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6FC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</w:p>
    <w:p w:rsidR="000C3652" w:rsidRPr="00FD553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</w:t>
      </w:r>
    </w:p>
    <w:p w:rsidR="00074BC5" w:rsidRPr="00FD5539">
      <w:pPr>
        <w:bidi w:val="0"/>
        <w:jc w:val="center"/>
        <w:rPr>
          <w:rFonts w:ascii="Times New Roman" w:hAnsi="Times New Roman" w:cs="Times New Roman"/>
        </w:rPr>
      </w:pPr>
    </w:p>
    <w:p w:rsidR="00DB3BE6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539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D5539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FD5539">
      <w:pPr>
        <w:bidi w:val="0"/>
        <w:rPr>
          <w:rFonts w:ascii="Times New Roman" w:hAnsi="Times New Roman" w:cs="Times New Roman"/>
        </w:rPr>
      </w:pPr>
    </w:p>
    <w:p w:rsidR="00B11A19" w:rsidRPr="00FD5539">
      <w:pPr>
        <w:bidi w:val="0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 xml:space="preserve"> Číslo: </w:t>
      </w:r>
      <w:r w:rsidRPr="00FD5539" w:rsidR="00265908">
        <w:rPr>
          <w:rFonts w:ascii="Times New Roman" w:hAnsi="Times New Roman" w:cs="Times New Roman"/>
        </w:rPr>
        <w:t>CRD-</w:t>
      </w:r>
      <w:r w:rsidR="001B3BD1">
        <w:rPr>
          <w:rFonts w:ascii="Times New Roman" w:hAnsi="Times New Roman" w:cs="Times New Roman"/>
        </w:rPr>
        <w:t>1589</w:t>
      </w:r>
      <w:r w:rsidRPr="00FD5539" w:rsidR="000C3652">
        <w:rPr>
          <w:rFonts w:ascii="Times New Roman" w:hAnsi="Times New Roman" w:cs="Times New Roman"/>
        </w:rPr>
        <w:t>/20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E24688" w:rsidRPr="00FD5539">
      <w:pPr>
        <w:bidi w:val="0"/>
        <w:rPr>
          <w:rFonts w:ascii="Times New Roman" w:hAnsi="Times New Roman" w:cs="Times New Roman"/>
        </w:rPr>
      </w:pPr>
    </w:p>
    <w:p w:rsidR="00DB3BE6" w:rsidRPr="00FD5539">
      <w:pPr>
        <w:bidi w:val="0"/>
        <w:rPr>
          <w:rFonts w:ascii="Times New Roman" w:hAnsi="Times New Roman" w:cs="Times New Roman"/>
        </w:rPr>
      </w:pPr>
    </w:p>
    <w:p w:rsidR="000C3652" w:rsidRPr="00FD5539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1B3BD1">
        <w:rPr>
          <w:rFonts w:ascii="Times New Roman" w:hAnsi="Times New Roman" w:cs="Times New Roman"/>
          <w:b/>
          <w:bCs/>
          <w:sz w:val="32"/>
          <w:szCs w:val="32"/>
        </w:rPr>
        <w:t>1068</w:t>
      </w:r>
      <w:r w:rsidRPr="00FD5539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FD5539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539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FD5539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D5539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FD5539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FD5539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FD5539" w:rsidR="00593244">
        <w:rPr>
          <w:rFonts w:ascii="Times New Roman" w:hAnsi="Times New Roman" w:cs="Times New Roman"/>
        </w:rPr>
        <w:t>výborov Národnej rady Slovenskej republiky o </w:t>
      </w:r>
      <w:r w:rsidRPr="00FD5539" w:rsidR="00A14CF2">
        <w:rPr>
          <w:rFonts w:ascii="Times New Roman" w:hAnsi="Times New Roman" w:cs="Times New Roman"/>
          <w:noProof/>
        </w:rPr>
        <w:t xml:space="preserve">výsledku </w:t>
      </w:r>
      <w:r w:rsidRPr="001231EF" w:rsidR="001B3BD1">
        <w:rPr>
          <w:rFonts w:ascii="Times New Roman" w:hAnsi="Times New Roman"/>
          <w:noProof/>
        </w:rPr>
        <w:t xml:space="preserve">prerokovania </w:t>
      </w:r>
      <w:r w:rsidRPr="00E626BE" w:rsidR="001B3BD1">
        <w:rPr>
          <w:rFonts w:ascii="Times New Roman" w:hAnsi="Times New Roman"/>
        </w:rPr>
        <w:t xml:space="preserve">vládneho návrhu 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</w:t>
      </w:r>
      <w:r w:rsidRPr="00E626BE" w:rsidR="001B3BD1">
        <w:rPr>
          <w:rFonts w:ascii="Times New Roman" w:hAnsi="Times New Roman"/>
          <w:b/>
        </w:rPr>
        <w:t>1068</w:t>
      </w:r>
      <w:r w:rsidRPr="00E626BE" w:rsidR="001B3BD1">
        <w:rPr>
          <w:rFonts w:ascii="Times New Roman" w:hAnsi="Times New Roman"/>
        </w:rPr>
        <w:t>)</w:t>
      </w:r>
      <w:r w:rsidRPr="00FD5539" w:rsidR="00A51144">
        <w:rPr>
          <w:rFonts w:ascii="Times New Roman" w:hAnsi="Times New Roman" w:cs="Times New Roman"/>
          <w:b/>
        </w:rPr>
        <w:t xml:space="preserve"> </w:t>
      </w:r>
      <w:r w:rsidRPr="00FD5539">
        <w:rPr>
          <w:rFonts w:ascii="Times New Roman" w:hAnsi="Times New Roman" w:cs="Times New Roman"/>
        </w:rPr>
        <w:t>v druhom čítaní</w:t>
      </w:r>
    </w:p>
    <w:p w:rsidR="000C3652" w:rsidRPr="00FD5539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ab/>
      </w:r>
    </w:p>
    <w:p w:rsidR="000C3652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FD5539" w:rsidR="00BF5657">
        <w:rPr>
          <w:rFonts w:ascii="Times New Roman" w:hAnsi="Times New Roman" w:cs="Times New Roman"/>
        </w:rPr>
        <w:tab/>
      </w:r>
      <w:r w:rsidRPr="00FD5539">
        <w:rPr>
          <w:rFonts w:ascii="Times New Roman" w:hAnsi="Times New Roman" w:cs="Times New Roman"/>
        </w:rPr>
        <w:t xml:space="preserve">Výbor Národnej rady Slovenskej republiky pre </w:t>
      </w:r>
      <w:r w:rsidRPr="00FD5539" w:rsidR="00593244">
        <w:rPr>
          <w:rFonts w:ascii="Times New Roman" w:hAnsi="Times New Roman" w:cs="Times New Roman"/>
        </w:rPr>
        <w:t>hospodárske záležitosti</w:t>
      </w:r>
      <w:r w:rsidRPr="00FD5539">
        <w:rPr>
          <w:rFonts w:ascii="Times New Roman" w:hAnsi="Times New Roman" w:cs="Times New Roman"/>
        </w:rPr>
        <w:t xml:space="preserve"> ako gestorský výbor k </w:t>
      </w:r>
      <w:r w:rsidRPr="00FD5539" w:rsidR="00A14CF2">
        <w:rPr>
          <w:rFonts w:ascii="Times New Roman" w:hAnsi="Times New Roman" w:cs="Times New Roman"/>
          <w:noProof/>
        </w:rPr>
        <w:t xml:space="preserve"> </w:t>
      </w:r>
      <w:r w:rsidRPr="00FD5539" w:rsidR="00A94049">
        <w:rPr>
          <w:rFonts w:ascii="Times New Roman" w:hAnsi="Times New Roman" w:cs="Times New Roman"/>
          <w:noProof/>
        </w:rPr>
        <w:t xml:space="preserve"> </w:t>
      </w:r>
      <w:r w:rsidR="005F0AEF">
        <w:rPr>
          <w:rFonts w:ascii="Times New Roman" w:hAnsi="Times New Roman"/>
        </w:rPr>
        <w:t>vládnemu</w:t>
      </w:r>
      <w:r w:rsidRPr="00E626BE" w:rsidR="005F0AEF">
        <w:rPr>
          <w:rFonts w:ascii="Times New Roman" w:hAnsi="Times New Roman"/>
        </w:rPr>
        <w:t xml:space="preserve"> návrhu </w:t>
      </w:r>
      <w:r w:rsidRPr="00E626BE" w:rsidR="001B3BD1">
        <w:rPr>
          <w:rFonts w:ascii="Times New Roman" w:hAnsi="Times New Roman"/>
        </w:rPr>
        <w:t xml:space="preserve">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</w:t>
      </w:r>
      <w:r w:rsidRPr="00E626BE" w:rsidR="001B3BD1">
        <w:rPr>
          <w:rFonts w:ascii="Times New Roman" w:hAnsi="Times New Roman"/>
          <w:b/>
        </w:rPr>
        <w:t>1068</w:t>
      </w:r>
      <w:r w:rsidRPr="00E626BE" w:rsidR="001B3BD1">
        <w:rPr>
          <w:rFonts w:ascii="Times New Roman" w:hAnsi="Times New Roman"/>
        </w:rPr>
        <w:t>)</w:t>
      </w:r>
      <w:r w:rsidRPr="00FD5539" w:rsidR="001B3BD1">
        <w:rPr>
          <w:rFonts w:ascii="Times New Roman" w:hAnsi="Times New Roman" w:cs="Times New Roman"/>
          <w:b/>
        </w:rPr>
        <w:t xml:space="preserve"> </w:t>
      </w:r>
      <w:r w:rsidRPr="00FD5539" w:rsidR="005F0AEF">
        <w:rPr>
          <w:rFonts w:ascii="Times New Roman" w:hAnsi="Times New Roman" w:cs="Times New Roman"/>
        </w:rPr>
        <w:t xml:space="preserve"> </w:t>
      </w:r>
      <w:r w:rsidRPr="00FD5539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FD5539">
        <w:rPr>
          <w:rFonts w:ascii="Times New Roman" w:hAnsi="Times New Roman" w:cs="Times New Roman"/>
        </w:rPr>
        <w:t xml:space="preserve"> § 79 </w:t>
      </w:r>
      <w:r w:rsidRPr="00FD5539" w:rsidR="00A6195F">
        <w:rPr>
          <w:rFonts w:ascii="Times New Roman" w:hAnsi="Times New Roman" w:cs="Times New Roman"/>
        </w:rPr>
        <w:t xml:space="preserve">ods. 1 </w:t>
      </w:r>
      <w:r w:rsidRPr="00FD5539">
        <w:rPr>
          <w:rFonts w:ascii="Times New Roman" w:hAnsi="Times New Roman" w:cs="Times New Roman"/>
        </w:rPr>
        <w:t>zákona N</w:t>
      </w:r>
      <w:r w:rsidRPr="00FD5539" w:rsidR="00A6195F">
        <w:rPr>
          <w:rFonts w:ascii="Times New Roman" w:hAnsi="Times New Roman" w:cs="Times New Roman"/>
        </w:rPr>
        <w:t>árodnej rady Slovenskej republiky</w:t>
      </w:r>
      <w:r w:rsidRPr="00FD5539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FD5539" w:rsidR="00A6195F">
        <w:rPr>
          <w:rFonts w:ascii="Times New Roman" w:hAnsi="Times New Roman" w:cs="Times New Roman"/>
        </w:rPr>
        <w:t xml:space="preserve">v znení neskorších predpisov </w:t>
      </w:r>
      <w:r w:rsidRPr="00FD5539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ED78ED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 uznesením</w:t>
      </w:r>
      <w:r w:rsidRPr="00FD5539" w:rsidR="007F6A30">
        <w:rPr>
          <w:rFonts w:ascii="Times New Roman" w:hAnsi="Times New Roman" w:cs="Times New Roman"/>
        </w:rPr>
        <w:t xml:space="preserve"> </w:t>
      </w:r>
      <w:r w:rsidR="001B3BD1">
        <w:rPr>
          <w:rFonts w:ascii="Times New Roman" w:hAnsi="Times New Roman" w:cs="Times New Roman"/>
        </w:rPr>
        <w:t>č. 1379</w:t>
      </w:r>
      <w:r w:rsidRPr="00FD5539" w:rsidR="00BF5657">
        <w:rPr>
          <w:rFonts w:ascii="Times New Roman" w:hAnsi="Times New Roman" w:cs="Times New Roman"/>
        </w:rPr>
        <w:t xml:space="preserve"> </w:t>
      </w:r>
      <w:r w:rsidRPr="00FD5539" w:rsidR="00A61603">
        <w:rPr>
          <w:rFonts w:ascii="Times New Roman" w:hAnsi="Times New Roman" w:cs="Times New Roman"/>
        </w:rPr>
        <w:t>z</w:t>
      </w:r>
      <w:r w:rsidRPr="00FD5539" w:rsidR="00BF5657">
        <w:rPr>
          <w:rFonts w:ascii="Times New Roman" w:hAnsi="Times New Roman" w:cs="Times New Roman"/>
        </w:rPr>
        <w:t> </w:t>
      </w:r>
      <w:r w:rsidR="001B3BD1">
        <w:rPr>
          <w:rFonts w:ascii="Times New Roman" w:hAnsi="Times New Roman" w:cs="Times New Roman"/>
        </w:rPr>
        <w:t>19</w:t>
      </w:r>
      <w:r w:rsidRPr="00FD5539" w:rsidR="00BF5657">
        <w:rPr>
          <w:rFonts w:ascii="Times New Roman" w:hAnsi="Times New Roman" w:cs="Times New Roman"/>
        </w:rPr>
        <w:t>.</w:t>
      </w:r>
      <w:r w:rsidRPr="00FD5539" w:rsidR="00CD0504">
        <w:rPr>
          <w:rFonts w:ascii="Times New Roman" w:hAnsi="Times New Roman" w:cs="Times New Roman"/>
        </w:rPr>
        <w:t xml:space="preserve"> </w:t>
      </w:r>
      <w:r w:rsidR="005F0AEF">
        <w:rPr>
          <w:rFonts w:ascii="Times New Roman" w:hAnsi="Times New Roman" w:cs="Times New Roman"/>
        </w:rPr>
        <w:t xml:space="preserve">septembra </w:t>
      </w:r>
      <w:r w:rsidRPr="00FD5539" w:rsidR="00BB70A3">
        <w:rPr>
          <w:rFonts w:ascii="Times New Roman" w:hAnsi="Times New Roman" w:cs="Times New Roman"/>
        </w:rPr>
        <w:t>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  <w:r w:rsidRPr="00FD5539">
        <w:rPr>
          <w:rFonts w:ascii="Times New Roman" w:hAnsi="Times New Roman" w:cs="Times New Roman"/>
        </w:rPr>
        <w:t xml:space="preserve"> pridelila</w:t>
      </w:r>
      <w:r w:rsidRPr="00FD5539" w:rsidR="00263251">
        <w:rPr>
          <w:rFonts w:ascii="Times New Roman" w:hAnsi="Times New Roman" w:cs="Times New Roman"/>
        </w:rPr>
        <w:t xml:space="preserve"> predmetný </w:t>
      </w:r>
      <w:r w:rsidRPr="00FD5539">
        <w:rPr>
          <w:rFonts w:ascii="Times New Roman" w:hAnsi="Times New Roman" w:cs="Times New Roman"/>
        </w:rPr>
        <w:t>návrh</w:t>
      </w:r>
      <w:r w:rsidRPr="00FD5539" w:rsidR="00C04A6D">
        <w:rPr>
          <w:rFonts w:ascii="Times New Roman" w:hAnsi="Times New Roman" w:cs="Times New Roman"/>
        </w:rPr>
        <w:t xml:space="preserve"> </w:t>
      </w:r>
      <w:r w:rsidRPr="00FD5539" w:rsidR="00263251">
        <w:rPr>
          <w:rFonts w:ascii="Times New Roman" w:hAnsi="Times New Roman" w:cs="Times New Roman"/>
        </w:rPr>
        <w:t xml:space="preserve">zákona </w:t>
      </w:r>
      <w:r w:rsidRPr="00FD5539">
        <w:rPr>
          <w:rFonts w:ascii="Times New Roman" w:hAnsi="Times New Roman" w:cs="Times New Roman"/>
        </w:rPr>
        <w:t xml:space="preserve">na prerokovanie </w:t>
      </w:r>
      <w:r w:rsidRPr="00FD5539" w:rsidR="002D5F04">
        <w:rPr>
          <w:rFonts w:ascii="Times New Roman" w:hAnsi="Times New Roman" w:cs="Times New Roman"/>
        </w:rPr>
        <w:t>týmto výborom</w:t>
      </w:r>
      <w:r w:rsidRPr="00FD5539">
        <w:rPr>
          <w:rFonts w:ascii="Times New Roman" w:hAnsi="Times New Roman" w:cs="Times New Roman"/>
        </w:rPr>
        <w:t>:</w:t>
      </w:r>
    </w:p>
    <w:p w:rsidR="003B1512" w:rsidRPr="00FD5539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F35E93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FD5539" w:rsidR="003B1512">
        <w:rPr>
          <w:rFonts w:ascii="Times New Roman" w:hAnsi="Times New Roman" w:cs="Times New Roman"/>
          <w:sz w:val="22"/>
        </w:rPr>
        <w:tab/>
      </w:r>
      <w:r w:rsidRPr="00FD5539" w:rsidR="003B1512">
        <w:rPr>
          <w:rFonts w:ascii="Times New Roman" w:hAnsi="Times New Roman" w:cs="Times New Roman"/>
        </w:rPr>
        <w:t>Ústavnoprávnemu výboru Národnej rady Slovenskej republiky</w:t>
      </w:r>
      <w:r w:rsidRPr="00FD5539">
        <w:rPr>
          <w:rFonts w:ascii="Times New Roman" w:hAnsi="Times New Roman" w:cs="Times New Roman"/>
        </w:rPr>
        <w:t xml:space="preserve"> </w:t>
      </w:r>
    </w:p>
    <w:p w:rsidR="001B3BD1" w:rsidRPr="00FD5539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Výboru Národnej rady Slovenskej republiky pre financie a rozpočet a</w:t>
      </w:r>
    </w:p>
    <w:p w:rsidR="001B3BD1" w:rsidRPr="00FD5539" w:rsidP="001B3BD1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FD5539" w:rsidR="001F3669">
        <w:rPr>
          <w:rFonts w:ascii="Times New Roman" w:hAnsi="Times New Roman" w:cs="Times New Roman"/>
        </w:rPr>
        <w:tab/>
        <w:t>Výboru Národnej rady Slovenskej republi</w:t>
      </w:r>
      <w:r w:rsidR="005F0AEF">
        <w:rPr>
          <w:rFonts w:ascii="Times New Roman" w:hAnsi="Times New Roman" w:cs="Times New Roman"/>
        </w:rPr>
        <w:t>ky pre hospodárske záležitosti</w:t>
      </w:r>
      <w:r>
        <w:rPr>
          <w:rFonts w:ascii="Times New Roman" w:hAnsi="Times New Roman" w:cs="Times New Roman"/>
        </w:rPr>
        <w:t>.</w:t>
      </w:r>
      <w:r w:rsidR="005F0AEF">
        <w:rPr>
          <w:rFonts w:ascii="Times New Roman" w:hAnsi="Times New Roman" w:cs="Times New Roman"/>
        </w:rPr>
        <w:t xml:space="preserve"> </w:t>
      </w:r>
    </w:p>
    <w:p w:rsidR="005F0AEF" w:rsidRPr="00FD5539" w:rsidP="005F0AEF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3B1512" w:rsidRPr="00FD5539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E24688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ind w:firstLine="567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FD5539" w:rsidR="0073003C">
        <w:rPr>
          <w:rFonts w:ascii="Times New Roman" w:hAnsi="Times New Roman" w:cs="Times New Roman"/>
        </w:rPr>
        <w:t xml:space="preserve">gestorskému výboru </w:t>
      </w:r>
      <w:r w:rsidRPr="00FD5539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A93EF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III.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FD5539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FD5539" w:rsidR="0016707B">
        <w:rPr>
          <w:rFonts w:ascii="Times New Roman" w:hAnsi="Times New Roman" w:cs="Times New Roman"/>
        </w:rPr>
        <w:t>N</w:t>
      </w:r>
      <w:r w:rsidRPr="00FD5539">
        <w:rPr>
          <w:rFonts w:ascii="Times New Roman" w:hAnsi="Times New Roman" w:cs="Times New Roman"/>
        </w:rPr>
        <w:t>ávrh zákona</w:t>
      </w:r>
      <w:r w:rsidRPr="00FD5539">
        <w:rPr>
          <w:rFonts w:ascii="Times New Roman" w:hAnsi="Times New Roman" w:cs="Times New Roman"/>
          <w:b/>
          <w:bCs/>
        </w:rPr>
        <w:t xml:space="preserve"> </w:t>
      </w:r>
      <w:r w:rsidRPr="00FD5539">
        <w:rPr>
          <w:rFonts w:ascii="Times New Roman" w:hAnsi="Times New Roman" w:cs="Times New Roman"/>
          <w:bCs/>
        </w:rPr>
        <w:t>odporúčali</w:t>
      </w:r>
      <w:r w:rsidRPr="00FD5539">
        <w:rPr>
          <w:rFonts w:ascii="Times New Roman" w:hAnsi="Times New Roman" w:cs="Times New Roman"/>
        </w:rPr>
        <w:t xml:space="preserve"> Národnej rade Slovenskej republiky </w:t>
      </w:r>
      <w:r w:rsidRPr="00FD5539">
        <w:rPr>
          <w:rFonts w:ascii="Times New Roman" w:hAnsi="Times New Roman" w:cs="Times New Roman"/>
          <w:bCs/>
        </w:rPr>
        <w:t>schváliť:</w:t>
      </w:r>
    </w:p>
    <w:p w:rsidR="00564466" w:rsidRPr="00FD5539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RPr="001B3BD1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D5539" w:rsidR="00E33A34">
        <w:rPr>
          <w:rFonts w:ascii="Times New Roman" w:hAnsi="Times New Roman" w:cs="Times New Roman"/>
        </w:rPr>
        <w:t>Ústavnoprávny v</w:t>
      </w:r>
      <w:r w:rsidRPr="00FD5539">
        <w:rPr>
          <w:rFonts w:ascii="Times New Roman" w:hAnsi="Times New Roman" w:cs="Times New Roman"/>
        </w:rPr>
        <w:t xml:space="preserve">ýbor Národnej rady Slovenskej republiky </w:t>
      </w:r>
      <w:r w:rsidRPr="00FD5539">
        <w:rPr>
          <w:rFonts w:ascii="Times New Roman" w:hAnsi="Times New Roman" w:cs="Times New Roman"/>
          <w:bCs/>
        </w:rPr>
        <w:t xml:space="preserve">uznesením </w:t>
      </w:r>
      <w:r w:rsidRPr="003318DB" w:rsidR="00FF46F9">
        <w:rPr>
          <w:rFonts w:ascii="Times New Roman" w:hAnsi="Times New Roman" w:cs="Times New Roman"/>
          <w:bCs/>
        </w:rPr>
        <w:t xml:space="preserve">č. </w:t>
      </w:r>
      <w:r w:rsidRPr="003318DB" w:rsidR="003318DB">
        <w:rPr>
          <w:rFonts w:ascii="Times New Roman" w:hAnsi="Times New Roman" w:cs="Times New Roman"/>
          <w:bCs/>
        </w:rPr>
        <w:t>439</w:t>
      </w:r>
      <w:r w:rsidRPr="003318DB" w:rsidR="006B7D16">
        <w:rPr>
          <w:rFonts w:ascii="Times New Roman" w:hAnsi="Times New Roman" w:cs="Times New Roman"/>
          <w:bCs/>
        </w:rPr>
        <w:t xml:space="preserve"> </w:t>
      </w:r>
      <w:r w:rsidRPr="003318DB" w:rsidR="00FF46F9">
        <w:rPr>
          <w:rFonts w:ascii="Times New Roman" w:hAnsi="Times New Roman" w:cs="Times New Roman"/>
          <w:bCs/>
        </w:rPr>
        <w:t>z</w:t>
      </w:r>
      <w:r w:rsidRPr="003318DB" w:rsidR="00C90FB0">
        <w:rPr>
          <w:rFonts w:ascii="Times New Roman" w:hAnsi="Times New Roman" w:cs="Times New Roman"/>
          <w:bCs/>
        </w:rPr>
        <w:t> </w:t>
      </w:r>
      <w:r w:rsidRPr="003318DB" w:rsidR="003318DB">
        <w:rPr>
          <w:rFonts w:ascii="Times New Roman" w:hAnsi="Times New Roman" w:cs="Times New Roman"/>
          <w:bCs/>
        </w:rPr>
        <w:t>9</w:t>
      </w:r>
      <w:r w:rsidRPr="003318DB" w:rsidR="00C90FB0">
        <w:rPr>
          <w:rFonts w:ascii="Times New Roman" w:hAnsi="Times New Roman" w:cs="Times New Roman"/>
          <w:bCs/>
        </w:rPr>
        <w:t>.</w:t>
      </w:r>
      <w:r w:rsidRPr="003318DB" w:rsidR="009325C0">
        <w:rPr>
          <w:rFonts w:ascii="Times New Roman" w:hAnsi="Times New Roman" w:cs="Times New Roman"/>
          <w:bCs/>
        </w:rPr>
        <w:t xml:space="preserve"> </w:t>
      </w:r>
      <w:r w:rsidRPr="003318DB" w:rsidR="003318DB">
        <w:rPr>
          <w:rFonts w:ascii="Times New Roman" w:hAnsi="Times New Roman" w:cs="Times New Roman"/>
          <w:bCs/>
        </w:rPr>
        <w:t>októbra</w:t>
      </w:r>
      <w:r w:rsidR="003318DB">
        <w:rPr>
          <w:rFonts w:ascii="Times New Roman" w:hAnsi="Times New Roman" w:cs="Times New Roman"/>
          <w:bCs/>
        </w:rPr>
        <w:t xml:space="preserve"> </w:t>
      </w:r>
      <w:r w:rsidRPr="00FD5539">
        <w:rPr>
          <w:rFonts w:ascii="Times New Roman" w:hAnsi="Times New Roman" w:cs="Times New Roman"/>
          <w:bCs/>
        </w:rPr>
        <w:t>201</w:t>
      </w:r>
      <w:r w:rsidRPr="00FD5539" w:rsidR="00A77119">
        <w:rPr>
          <w:rFonts w:ascii="Times New Roman" w:hAnsi="Times New Roman" w:cs="Times New Roman"/>
          <w:bCs/>
        </w:rPr>
        <w:t>8</w:t>
      </w:r>
    </w:p>
    <w:p w:rsidR="001B3BD1" w:rsidRPr="00603EFE" w:rsidP="00603EFE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Výbor </w:t>
      </w:r>
      <w:r w:rsidR="00652F41">
        <w:rPr>
          <w:rFonts w:ascii="Times New Roman" w:hAnsi="Times New Roman" w:cs="Times New Roman"/>
          <w:bCs/>
        </w:rPr>
        <w:t xml:space="preserve">Národnej </w:t>
      </w:r>
      <w:r w:rsidR="00603EFE">
        <w:rPr>
          <w:rFonts w:ascii="Times New Roman" w:hAnsi="Times New Roman" w:cs="Times New Roman"/>
          <w:bCs/>
        </w:rPr>
        <w:t xml:space="preserve">rady Slovenskej republiky pre financie a rozpočet </w:t>
      </w:r>
      <w:r w:rsidRPr="003318DB" w:rsidR="00603EFE">
        <w:rPr>
          <w:rFonts w:ascii="Times New Roman" w:hAnsi="Times New Roman" w:cs="Times New Roman"/>
          <w:bCs/>
        </w:rPr>
        <w:t xml:space="preserve">uznesením </w:t>
      </w:r>
      <w:r w:rsidRPr="003318DB" w:rsidR="003318DB">
        <w:rPr>
          <w:rFonts w:ascii="Times New Roman" w:hAnsi="Times New Roman" w:cs="Times New Roman"/>
          <w:bCs/>
        </w:rPr>
        <w:t>č. 320 z 8</w:t>
      </w:r>
      <w:r w:rsidRPr="003318DB" w:rsidR="00603EFE">
        <w:rPr>
          <w:rFonts w:ascii="Times New Roman" w:hAnsi="Times New Roman" w:cs="Times New Roman"/>
          <w:bCs/>
        </w:rPr>
        <w:t>.</w:t>
      </w:r>
      <w:r w:rsidRPr="005F0AEF" w:rsidR="00603EFE">
        <w:rPr>
          <w:rFonts w:ascii="Times New Roman" w:hAnsi="Times New Roman" w:cs="Times New Roman"/>
          <w:bCs/>
        </w:rPr>
        <w:t xml:space="preserve"> </w:t>
      </w:r>
      <w:r w:rsidR="00603EFE">
        <w:rPr>
          <w:rFonts w:ascii="Times New Roman" w:hAnsi="Times New Roman" w:cs="Times New Roman"/>
          <w:bCs/>
        </w:rPr>
        <w:t xml:space="preserve">októbra </w:t>
      </w:r>
      <w:r w:rsidRPr="00FD5539" w:rsidR="00603EFE">
        <w:rPr>
          <w:rFonts w:ascii="Times New Roman" w:hAnsi="Times New Roman" w:cs="Times New Roman"/>
          <w:bCs/>
        </w:rPr>
        <w:t>2018</w:t>
      </w:r>
    </w:p>
    <w:p w:rsidR="00765794" w:rsidRPr="005F0AEF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</w:rPr>
        <w:t xml:space="preserve">Výbor Národnej rady Slovenskej republiky pre </w:t>
      </w:r>
      <w:r w:rsidRPr="00FD5539" w:rsidR="00593244">
        <w:rPr>
          <w:rFonts w:ascii="Times New Roman" w:hAnsi="Times New Roman" w:cs="Times New Roman"/>
        </w:rPr>
        <w:t>hospodárske záležitosti</w:t>
      </w:r>
      <w:r w:rsidRPr="00FD5539">
        <w:rPr>
          <w:rFonts w:ascii="Times New Roman" w:hAnsi="Times New Roman" w:cs="Times New Roman"/>
        </w:rPr>
        <w:t xml:space="preserve"> </w:t>
      </w:r>
      <w:r w:rsidRPr="00FD5539">
        <w:rPr>
          <w:rFonts w:ascii="Times New Roman" w:hAnsi="Times New Roman" w:cs="Times New Roman"/>
          <w:bCs/>
        </w:rPr>
        <w:t xml:space="preserve">uznesením </w:t>
      </w:r>
      <w:r w:rsidRPr="005F0AEF" w:rsidR="00B8311A">
        <w:rPr>
          <w:rFonts w:ascii="Times New Roman" w:hAnsi="Times New Roman" w:cs="Times New Roman"/>
          <w:bCs/>
        </w:rPr>
        <w:t xml:space="preserve">č. </w:t>
      </w:r>
      <w:r w:rsidR="00603EFE">
        <w:rPr>
          <w:rFonts w:ascii="Times New Roman" w:hAnsi="Times New Roman" w:cs="Times New Roman"/>
          <w:bCs/>
        </w:rPr>
        <w:t>283</w:t>
      </w:r>
      <w:r w:rsidRPr="005F0AEF" w:rsidR="00233DD0">
        <w:rPr>
          <w:rFonts w:ascii="Times New Roman" w:hAnsi="Times New Roman" w:cs="Times New Roman"/>
          <w:bCs/>
        </w:rPr>
        <w:t xml:space="preserve"> </w:t>
      </w:r>
      <w:r w:rsidRPr="005F0AEF" w:rsidR="00FF46F9">
        <w:rPr>
          <w:rFonts w:ascii="Times New Roman" w:hAnsi="Times New Roman" w:cs="Times New Roman"/>
          <w:bCs/>
        </w:rPr>
        <w:t>z</w:t>
      </w:r>
      <w:r w:rsidRPr="005F0AEF" w:rsidR="006C1591">
        <w:rPr>
          <w:rFonts w:ascii="Times New Roman" w:hAnsi="Times New Roman" w:cs="Times New Roman"/>
          <w:bCs/>
        </w:rPr>
        <w:t> </w:t>
      </w:r>
      <w:r w:rsidRPr="005F0AEF" w:rsidR="005F0AEF">
        <w:rPr>
          <w:rFonts w:ascii="Times New Roman" w:hAnsi="Times New Roman" w:cs="Times New Roman"/>
          <w:bCs/>
        </w:rPr>
        <w:t>15</w:t>
      </w:r>
      <w:r w:rsidRPr="005F0AEF" w:rsidR="006C1591">
        <w:rPr>
          <w:rFonts w:ascii="Times New Roman" w:hAnsi="Times New Roman" w:cs="Times New Roman"/>
          <w:bCs/>
        </w:rPr>
        <w:t xml:space="preserve">. </w:t>
      </w:r>
      <w:r w:rsidR="005F0AEF">
        <w:rPr>
          <w:rFonts w:ascii="Times New Roman" w:hAnsi="Times New Roman" w:cs="Times New Roman"/>
          <w:bCs/>
        </w:rPr>
        <w:t xml:space="preserve">októbra </w:t>
      </w:r>
      <w:r w:rsidRPr="00FD5539">
        <w:rPr>
          <w:rFonts w:ascii="Times New Roman" w:hAnsi="Times New Roman" w:cs="Times New Roman"/>
          <w:bCs/>
        </w:rPr>
        <w:t>201</w:t>
      </w:r>
      <w:r w:rsidRPr="00FD5539" w:rsidR="00A77119">
        <w:rPr>
          <w:rFonts w:ascii="Times New Roman" w:hAnsi="Times New Roman" w:cs="Times New Roman"/>
          <w:bCs/>
        </w:rPr>
        <w:t>8</w:t>
      </w:r>
      <w:r w:rsidR="00603EFE">
        <w:rPr>
          <w:rFonts w:ascii="Times New Roman" w:hAnsi="Times New Roman" w:cs="Times New Roman"/>
          <w:bCs/>
        </w:rPr>
        <w:t>.</w:t>
      </w:r>
    </w:p>
    <w:p w:rsidR="006C1591" w:rsidRPr="00FD5539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IV.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FD5539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Z</w:t>
      </w:r>
      <w:r w:rsidR="00F51FD6">
        <w:rPr>
          <w:rFonts w:ascii="Times New Roman" w:hAnsi="Times New Roman" w:cs="Times New Roman"/>
        </w:rPr>
        <w:tab/>
      </w:r>
      <w:r w:rsidRPr="00FD5539">
        <w:rPr>
          <w:rFonts w:ascii="Times New Roman" w:hAnsi="Times New Roman" w:cs="Times New Roman"/>
        </w:rPr>
        <w:t xml:space="preserve"> uznesení výborov Národnej rady Slovenskej republiky </w:t>
      </w:r>
      <w:r w:rsidRPr="00FD5539" w:rsidR="00B31C05">
        <w:rPr>
          <w:rFonts w:ascii="Times New Roman" w:hAnsi="Times New Roman" w:cs="Times New Roman"/>
        </w:rPr>
        <w:t xml:space="preserve">uvedených </w:t>
      </w:r>
      <w:r w:rsidRPr="00FD5539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9A31A9" w:rsidRPr="00FD5539" w:rsidP="00D71AB1">
      <w:pPr>
        <w:bidi w:val="0"/>
        <w:jc w:val="both"/>
        <w:rPr>
          <w:rFonts w:ascii="Times New Roman" w:hAnsi="Times New Roman" w:cs="Times New Roman"/>
        </w:rPr>
      </w:pPr>
    </w:p>
    <w:p w:rsidR="000E14A9" w:rsidP="00D71AB1">
      <w:pPr>
        <w:bidi w:val="0"/>
        <w:jc w:val="both"/>
        <w:rPr>
          <w:rFonts w:ascii="Times New Roman" w:hAnsi="Times New Roman" w:cs="Times New Roman"/>
        </w:rPr>
      </w:pPr>
    </w:p>
    <w:p w:rsidR="00077E45" w:rsidRPr="002F5C7D" w:rsidP="00077E45">
      <w:pPr>
        <w:numPr>
          <w:numId w:val="28"/>
        </w:numPr>
        <w:bidi w:val="0"/>
        <w:jc w:val="both"/>
        <w:rPr>
          <w:rFonts w:ascii="Times New Roman" w:hAnsi="Times New Roman" w:cs="Times New Roman"/>
        </w:rPr>
      </w:pPr>
      <w:r w:rsidRPr="002F5C7D">
        <w:rPr>
          <w:rFonts w:ascii="Times New Roman" w:hAnsi="Times New Roman" w:cs="Times New Roman"/>
        </w:rPr>
        <w:t>V čl. I bode 16 § 4 ods. 1 úvodnej vete sa vypúšťajú slová „(ďalej len „výrobca elektriny s právom na podporu“)“.</w:t>
      </w:r>
    </w:p>
    <w:p w:rsidR="00077E45" w:rsidP="00077E45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077E45" w:rsidRPr="00903D3F" w:rsidP="00077E45">
      <w:pPr>
        <w:bidi w:val="0"/>
        <w:ind w:left="3600"/>
        <w:jc w:val="both"/>
        <w:rPr>
          <w:rFonts w:ascii="Times New Roman" w:hAnsi="Times New Roman" w:cs="Times New Roman"/>
        </w:rPr>
      </w:pPr>
      <w:r w:rsidRPr="002F5C7D">
        <w:rPr>
          <w:rFonts w:ascii="Times New Roman" w:hAnsi="Times New Roman" w:cs="Times New Roman"/>
        </w:rPr>
        <w:t>Vypúšťa sa nadbytočná legislatívna skratka pre pojem, ktorý je</w:t>
      </w:r>
      <w:r>
        <w:rPr>
          <w:rFonts w:ascii="Times New Roman" w:hAnsi="Times New Roman" w:cs="Times New Roman"/>
        </w:rPr>
        <w:t xml:space="preserve"> </w:t>
      </w:r>
      <w:r w:rsidRPr="002F5C7D">
        <w:rPr>
          <w:rFonts w:ascii="Times New Roman" w:hAnsi="Times New Roman" w:cs="Times New Roman"/>
        </w:rPr>
        <w:t>definovaný v § 2 ods. 3 písm. l).</w:t>
      </w:r>
    </w:p>
    <w:p w:rsidR="00077E45" w:rsidP="00077E45">
      <w:pPr>
        <w:pStyle w:val="NoSpacing"/>
        <w:bidi w:val="0"/>
        <w:ind w:left="720"/>
        <w:jc w:val="both"/>
        <w:rPr>
          <w:rFonts w:ascii="Times New Roman" w:hAnsi="Times New Roman"/>
        </w:rPr>
      </w:pP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P="00077E45">
      <w:pPr>
        <w:pStyle w:val="NoSpacing"/>
        <w:bidi w:val="0"/>
        <w:ind w:left="720"/>
        <w:jc w:val="both"/>
        <w:rPr>
          <w:rFonts w:ascii="Times New Roman" w:hAnsi="Times New Roman"/>
        </w:rPr>
      </w:pPr>
    </w:p>
    <w:p w:rsidR="00077E45" w:rsidP="00077E45">
      <w:pPr>
        <w:pStyle w:val="NoSpacing"/>
        <w:bidi w:val="0"/>
        <w:ind w:left="720"/>
        <w:jc w:val="both"/>
        <w:rPr>
          <w:rFonts w:ascii="Times New Roman" w:hAnsi="Times New Roman"/>
        </w:rPr>
      </w:pPr>
    </w:p>
    <w:p w:rsidR="00A93EF0" w:rsidRPr="00BD16E0" w:rsidP="00A93EF0">
      <w:pPr>
        <w:pStyle w:val="NoSpacing"/>
        <w:numPr>
          <w:numId w:val="28"/>
        </w:numPr>
        <w:bidi w:val="0"/>
        <w:jc w:val="both"/>
        <w:rPr>
          <w:rFonts w:ascii="Times New Roman" w:hAnsi="Times New Roman"/>
        </w:rPr>
      </w:pPr>
      <w:r w:rsidRPr="00BD16E0">
        <w:rPr>
          <w:rFonts w:ascii="Times New Roman" w:hAnsi="Times New Roman"/>
        </w:rPr>
        <w:t>V čl. I bode 51 § 8a  ods. 3 písm. f) sa za slová „dátum a“ vkladá slovo „členský“.</w:t>
      </w:r>
    </w:p>
    <w:p w:rsidR="00A93EF0" w:rsidRPr="00BD16E0" w:rsidP="00A93EF0">
      <w:pPr>
        <w:pStyle w:val="NoSpacing"/>
        <w:bidi w:val="0"/>
        <w:rPr>
          <w:rFonts w:ascii="Times New Roman" w:hAnsi="Times New Roman"/>
        </w:rPr>
      </w:pPr>
      <w:r w:rsidRPr="00BD16E0">
        <w:rPr>
          <w:rFonts w:ascii="Times New Roman" w:hAnsi="Times New Roman"/>
        </w:rPr>
        <w:t xml:space="preserve">            </w:t>
      </w:r>
    </w:p>
    <w:p w:rsidR="00A93EF0" w:rsidRPr="00BD16E0" w:rsidP="00A93EF0">
      <w:pPr>
        <w:pStyle w:val="NoSpacing"/>
        <w:bidi w:val="0"/>
        <w:ind w:left="3600"/>
        <w:jc w:val="both"/>
        <w:rPr>
          <w:rFonts w:ascii="Times New Roman" w:hAnsi="Times New Roman"/>
        </w:rPr>
      </w:pPr>
      <w:r w:rsidRPr="00BD16E0">
        <w:rPr>
          <w:rFonts w:ascii="Times New Roman" w:hAnsi="Times New Roman"/>
        </w:rPr>
        <w:t>Ide o spresnenie štátov, ktoré si v súlade s čl. 15 ods. 9 smernice 2009/28/ES uznávajú potvrdenia o pôvode elektriny z obnoviteľných zdrojov.</w:t>
      </w:r>
    </w:p>
    <w:p w:rsidR="00A93EF0" w:rsidP="00A93EF0">
      <w:pPr>
        <w:pStyle w:val="NoSpacing"/>
        <w:bidi w:val="0"/>
        <w:rPr>
          <w:rFonts w:ascii="Times New Roman" w:hAnsi="Times New Roman"/>
        </w:rPr>
      </w:pPr>
    </w:p>
    <w:p w:rsidR="00A93EF0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A93EF0" w:rsidRPr="00BB31A4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A93EF0" w:rsidRPr="00BB31A4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A93EF0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A93EF0" w:rsidRPr="00BB31A4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A93EF0" w:rsidRPr="00BD16E0" w:rsidP="00A93EF0">
      <w:pPr>
        <w:pStyle w:val="NoSpacing"/>
        <w:bidi w:val="0"/>
        <w:rPr>
          <w:rFonts w:ascii="Times New Roman" w:hAnsi="Times New Roman"/>
        </w:rPr>
      </w:pPr>
    </w:p>
    <w:p w:rsidR="00A93EF0" w:rsidRPr="00BD16E0" w:rsidP="00A93EF0">
      <w:pPr>
        <w:pStyle w:val="NoSpacing"/>
        <w:numPr>
          <w:numId w:val="28"/>
        </w:numPr>
        <w:bidi w:val="0"/>
        <w:spacing w:before="240"/>
        <w:jc w:val="both"/>
        <w:rPr>
          <w:rFonts w:ascii="Times New Roman" w:hAnsi="Times New Roman"/>
        </w:rPr>
      </w:pPr>
      <w:r w:rsidRPr="00BD16E0">
        <w:rPr>
          <w:rFonts w:ascii="Times New Roman" w:hAnsi="Times New Roman"/>
        </w:rPr>
        <w:t>V čl. I  bode 52 § 8b ods. 10 sa 2x za slovami „inom členskom štáte“ vypúšťajú slová „Európskej únie“.</w:t>
      </w:r>
    </w:p>
    <w:p w:rsidR="00A93EF0" w:rsidRPr="00BD16E0" w:rsidP="00A93EF0">
      <w:pPr>
        <w:pStyle w:val="NoSpacing"/>
        <w:bidi w:val="0"/>
        <w:rPr>
          <w:rFonts w:ascii="Times New Roman" w:hAnsi="Times New Roman"/>
        </w:rPr>
      </w:pPr>
    </w:p>
    <w:p w:rsidR="00A93EF0" w:rsidRPr="00BD16E0" w:rsidP="00A93EF0">
      <w:pPr>
        <w:pStyle w:val="NoSpacing"/>
        <w:bidi w:val="0"/>
        <w:ind w:left="3559" w:firstLine="41"/>
        <w:jc w:val="both"/>
        <w:rPr>
          <w:rFonts w:ascii="Times New Roman" w:hAnsi="Times New Roman"/>
        </w:rPr>
      </w:pPr>
      <w:r w:rsidRPr="00BD16E0">
        <w:rPr>
          <w:rFonts w:ascii="Times New Roman" w:hAnsi="Times New Roman"/>
        </w:rPr>
        <w:t>Legislatívno-technická úprava z dôvodu už zavedenej legislatívnej skratky v § 2 ods. 1 písm. k) platného zákona.</w:t>
      </w:r>
    </w:p>
    <w:p w:rsidR="00A93EF0" w:rsidP="00D71AB1">
      <w:pPr>
        <w:bidi w:val="0"/>
        <w:jc w:val="both"/>
        <w:rPr>
          <w:rFonts w:ascii="Times New Roman" w:hAnsi="Times New Roman" w:cs="Times New Roman"/>
        </w:rPr>
      </w:pPr>
    </w:p>
    <w:p w:rsidR="00A93EF0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A93EF0" w:rsidRPr="00BB31A4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:rsidR="00A93EF0" w:rsidRPr="00BB31A4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A93EF0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A93EF0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RPr="00BB31A4" w:rsidP="00A93EF0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P="00077E45">
      <w:pPr>
        <w:pStyle w:val="ListParagraph"/>
        <w:numPr>
          <w:numId w:val="28"/>
        </w:numPr>
        <w:bidi w:val="0"/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54 vkladá nový bod 55, ktorý znie:</w:t>
      </w:r>
    </w:p>
    <w:p w:rsidR="00077E45" w:rsidP="00077E45">
      <w:pPr>
        <w:bidi w:val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„55. V § 14a ods. 3 sa na konci pripájajú tieto vety:</w:t>
      </w:r>
    </w:p>
    <w:p w:rsidR="00077E45" w:rsidP="00077E45">
      <w:pPr>
        <w:pStyle w:val="ListParagraph"/>
        <w:bidi w:val="0"/>
        <w:ind w:left="720"/>
        <w:jc w:val="both"/>
        <w:rPr>
          <w:rFonts w:ascii="Times New Roman" w:hAnsi="Times New Roman"/>
          <w:iCs/>
        </w:rPr>
      </w:pPr>
      <w:r w:rsidRPr="00603712">
        <w:rPr>
          <w:rFonts w:ascii="Times New Roman" w:hAnsi="Times New Roman"/>
          <w:bCs/>
        </w:rPr>
        <w:t>„</w:t>
      </w:r>
      <w:r>
        <w:rPr>
          <w:rFonts w:ascii="Times New Roman" w:hAnsi="Times New Roman"/>
          <w:bCs/>
        </w:rPr>
        <w:t>P</w:t>
      </w:r>
      <w:r w:rsidRPr="00603712">
        <w:rPr>
          <w:rFonts w:ascii="Times New Roman" w:hAnsi="Times New Roman"/>
          <w:bCs/>
        </w:rPr>
        <w:t xml:space="preserve">rávnická osoba alebo fyzická osoba podľa odseku 2 </w:t>
      </w:r>
      <w:r>
        <w:rPr>
          <w:rFonts w:ascii="Times New Roman" w:hAnsi="Times New Roman"/>
          <w:bCs/>
        </w:rPr>
        <w:t xml:space="preserve">je </w:t>
      </w:r>
      <w:r w:rsidRPr="00603712">
        <w:rPr>
          <w:rFonts w:ascii="Times New Roman" w:hAnsi="Times New Roman"/>
          <w:bCs/>
        </w:rPr>
        <w:t xml:space="preserve">povinná </w:t>
      </w:r>
      <w:r>
        <w:rPr>
          <w:rFonts w:ascii="Times New Roman" w:hAnsi="Times New Roman"/>
          <w:iCs/>
          <w:color w:val="494949"/>
          <w:shd w:val="clear" w:color="auto" w:fill="FFFFFF"/>
        </w:rPr>
        <w:t>o</w:t>
      </w:r>
      <w:r w:rsidRPr="00603712">
        <w:rPr>
          <w:rFonts w:ascii="Times New Roman" w:hAnsi="Times New Roman"/>
          <w:bCs/>
        </w:rPr>
        <w:t xml:space="preserve">d 1. januára 2021 uvádzať na trh s presnosťou </w:t>
      </w:r>
      <w:r>
        <w:rPr>
          <w:rFonts w:ascii="Times New Roman" w:hAnsi="Times New Roman"/>
          <w:bCs/>
        </w:rPr>
        <w:t>podľa</w:t>
      </w:r>
      <w:r w:rsidRPr="00603712">
        <w:rPr>
          <w:rFonts w:ascii="Times New Roman" w:hAnsi="Times New Roman"/>
          <w:bCs/>
        </w:rPr>
        <w:t> technick</w:t>
      </w:r>
      <w:r>
        <w:rPr>
          <w:rFonts w:ascii="Times New Roman" w:hAnsi="Times New Roman"/>
          <w:bCs/>
        </w:rPr>
        <w:t>ej</w:t>
      </w:r>
      <w:r w:rsidRPr="00603712">
        <w:rPr>
          <w:rFonts w:ascii="Times New Roman" w:hAnsi="Times New Roman"/>
          <w:bCs/>
        </w:rPr>
        <w:t xml:space="preserve"> </w:t>
      </w:r>
      <w:r w:rsidRPr="00AA4A00">
        <w:rPr>
          <w:rFonts w:ascii="Times New Roman" w:hAnsi="Times New Roman"/>
          <w:bCs/>
        </w:rPr>
        <w:t>normy</w:t>
      </w:r>
      <w:r w:rsidRPr="00AA4A00">
        <w:rPr>
          <w:rFonts w:ascii="Times New Roman" w:hAnsi="Times New Roman"/>
          <w:bCs/>
          <w:vertAlign w:val="superscript"/>
        </w:rPr>
        <w:t>17</w:t>
      </w:r>
      <w:r>
        <w:rPr>
          <w:rFonts w:ascii="Times New Roman" w:hAnsi="Times New Roman"/>
          <w:bCs/>
          <w:vertAlign w:val="superscript"/>
        </w:rPr>
        <w:t>ga</w:t>
      </w:r>
      <w:r w:rsidRPr="00AA4A00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Pr="00603712">
        <w:rPr>
          <w:rFonts w:ascii="Times New Roman" w:hAnsi="Times New Roman"/>
          <w:bCs/>
        </w:rPr>
        <w:t xml:space="preserve">motorovú naftu s objemom biodieslu v litri minimálne 6,9 % </w:t>
      </w:r>
      <w:r w:rsidRPr="00AA4A00">
        <w:rPr>
          <w:rFonts w:ascii="Times New Roman" w:hAnsi="Times New Roman"/>
          <w:bCs/>
        </w:rPr>
        <w:t>a motorový benzín s objemom bioetanolovej zložky v litri minimálne 7,4 %</w:t>
      </w:r>
      <w:r>
        <w:rPr>
          <w:rFonts w:ascii="Times New Roman" w:hAnsi="Times New Roman"/>
          <w:bCs/>
        </w:rPr>
        <w:t>.</w:t>
      </w:r>
      <w:r w:rsidRPr="00AA4A00">
        <w:rPr>
          <w:rFonts w:ascii="Times New Roman" w:hAnsi="Times New Roman"/>
          <w:bCs/>
        </w:rPr>
        <w:t xml:space="preserve"> </w:t>
      </w:r>
      <w:r w:rsidRPr="00AA4A00">
        <w:rPr>
          <w:rFonts w:ascii="Times New Roman" w:hAnsi="Times New Roman"/>
          <w:iCs/>
        </w:rPr>
        <w:t>Na</w:t>
      </w:r>
      <w:r w:rsidRPr="00603712">
        <w:rPr>
          <w:rFonts w:ascii="Times New Roman" w:hAnsi="Times New Roman"/>
          <w:iCs/>
        </w:rPr>
        <w:t xml:space="preserve"> účely tohto zákona sa bioetanolovou zložkou rozumie bioetyltercbutyléter alebo zmes bioetyltercbutyléteru a bioetanolu, pričom zmes musí obsahovať podiel bioetyltercbutyléteru najmenej 3 %, čo predstavuje objem 1,41 % bioetanolovej zložky.</w:t>
      </w:r>
      <w:r w:rsidRPr="00603712">
        <w:rPr>
          <w:rFonts w:ascii="Times New Roman" w:hAnsi="Times New Roman"/>
          <w:i/>
          <w:iCs/>
        </w:rPr>
        <w:t xml:space="preserve"> </w:t>
      </w:r>
      <w:r w:rsidRPr="00603712">
        <w:rPr>
          <w:rFonts w:ascii="Times New Roman" w:hAnsi="Times New Roman"/>
          <w:iCs/>
        </w:rPr>
        <w:t>Objem bioetyltercbutyléteru sa do objemu bioetanolovej zložky zmesi započítava 47 % svojho objemu.“.</w:t>
      </w:r>
      <w:r>
        <w:rPr>
          <w:rFonts w:ascii="Times New Roman" w:hAnsi="Times New Roman"/>
          <w:iCs/>
        </w:rPr>
        <w:t>“.</w:t>
      </w: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  <w:iCs/>
        </w:rPr>
      </w:pPr>
    </w:p>
    <w:p w:rsidR="00077E45" w:rsidP="00077E45">
      <w:pPr>
        <w:pStyle w:val="ListParagraph"/>
        <w:bidi w:val="0"/>
        <w:ind w:left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Poznámka pod čiarou k odkazu 17ga znie:</w:t>
      </w:r>
    </w:p>
    <w:p w:rsidR="00077E45" w:rsidP="00077E45">
      <w:pPr>
        <w:pStyle w:val="ListParagraph"/>
        <w:bidi w:val="0"/>
        <w:ind w:left="720"/>
        <w:jc w:val="both"/>
        <w:rPr>
          <w:rStyle w:val="formtext"/>
          <w:rFonts w:ascii="Times New Roman" w:hAnsi="Times New Roman"/>
        </w:rPr>
      </w:pPr>
      <w:r w:rsidRPr="00486BDE">
        <w:rPr>
          <w:rFonts w:ascii="Times New Roman" w:hAnsi="Times New Roman"/>
          <w:bCs/>
        </w:rPr>
        <w:t>„</w:t>
      </w:r>
      <w:r w:rsidRPr="00054C75">
        <w:rPr>
          <w:rFonts w:ascii="Times New Roman" w:hAnsi="Times New Roman"/>
          <w:bCs/>
          <w:vertAlign w:val="superscript"/>
        </w:rPr>
        <w:t>17ga</w:t>
      </w:r>
      <w:r>
        <w:rPr>
          <w:rFonts w:ascii="Times New Roman" w:hAnsi="Times New Roman"/>
          <w:bCs/>
        </w:rPr>
        <w:t xml:space="preserve">) </w:t>
      </w:r>
      <w:r w:rsidRPr="00161AA8">
        <w:rPr>
          <w:rStyle w:val="formtext"/>
          <w:rFonts w:ascii="Times New Roman" w:hAnsi="Times New Roman"/>
          <w:bCs/>
        </w:rPr>
        <w:t>STN EN ISO 4259-1</w:t>
      </w:r>
      <w:r w:rsidRPr="00161AA8">
        <w:rPr>
          <w:rStyle w:val="formtext"/>
          <w:rFonts w:ascii="Times New Roman" w:hAnsi="Times New Roman"/>
        </w:rPr>
        <w:t xml:space="preserve"> Ropné a príbuzné výrobky. Zhodnosť metód merania a výsledkov. Časť 1: Určovanie údajov zhodnosti vo vzťahu k metódam skúšania (ISO 4259-1: 2017)</w:t>
      </w:r>
      <w:r>
        <w:rPr>
          <w:rStyle w:val="formtext"/>
          <w:rFonts w:ascii="Times New Roman" w:hAnsi="Times New Roman"/>
        </w:rPr>
        <w:t xml:space="preserve"> (</w:t>
      </w:r>
      <w:r w:rsidRPr="00DC22E3">
        <w:rPr>
          <w:rStyle w:val="formtext"/>
          <w:rFonts w:ascii="Times New Roman" w:hAnsi="Times New Roman"/>
        </w:rPr>
        <w:t>65 6004)</w:t>
      </w:r>
      <w:r>
        <w:rPr>
          <w:rStyle w:val="formtext"/>
          <w:rFonts w:ascii="Times New Roman" w:hAnsi="Times New Roman"/>
        </w:rPr>
        <w:t>.“.</w:t>
      </w:r>
    </w:p>
    <w:p w:rsidR="00077E45" w:rsidRPr="00161AA8" w:rsidP="00077E45">
      <w:pPr>
        <w:pStyle w:val="ListParagraph"/>
        <w:bidi w:val="0"/>
        <w:ind w:left="720"/>
        <w:jc w:val="both"/>
        <w:rPr>
          <w:rFonts w:ascii="Times New Roman" w:hAnsi="Times New Roman"/>
        </w:rPr>
      </w:pPr>
    </w:p>
    <w:p w:rsidR="00077E45" w:rsidRPr="00603712" w:rsidP="00077E45">
      <w:pPr>
        <w:pStyle w:val="ListParagraph"/>
        <w:bidi w:val="0"/>
        <w:ind w:left="720"/>
        <w:jc w:val="both"/>
        <w:rPr>
          <w:rFonts w:ascii="Times New Roman" w:hAnsi="Times New Roman"/>
          <w:i/>
          <w:iCs/>
        </w:rPr>
      </w:pPr>
      <w:r w:rsidRPr="00E26807">
        <w:rPr>
          <w:rFonts w:ascii="Times New Roman" w:hAnsi="Times New Roman"/>
        </w:rPr>
        <w:t>Nasledujúce</w:t>
      </w:r>
      <w:r>
        <w:rPr>
          <w:rFonts w:ascii="Times New Roman" w:hAnsi="Times New Roman"/>
        </w:rPr>
        <w:t xml:space="preserve"> novelizačné</w:t>
      </w:r>
      <w:r w:rsidRPr="00E26807">
        <w:rPr>
          <w:rFonts w:ascii="Times New Roman" w:hAnsi="Times New Roman"/>
        </w:rPr>
        <w:t xml:space="preserve"> body sa primerane prečíslujú.</w:t>
      </w: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077E45" w:rsidP="00077E45">
      <w:pPr>
        <w:pStyle w:val="ListParagraph"/>
        <w:bidi w:val="0"/>
        <w:ind w:left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nová povinnosť primiešavať minimálny objemový podiel biozložky do motorovej nafty a benzínu. P</w:t>
      </w:r>
      <w:r w:rsidRPr="00603712">
        <w:rPr>
          <w:rFonts w:ascii="Times New Roman" w:hAnsi="Times New Roman"/>
        </w:rPr>
        <w:t>rávna úprava zabezpečí stabilné používanie obnoviteľných palív v pohonných látkach od roku 2021</w:t>
      </w:r>
      <w:r>
        <w:rPr>
          <w:rFonts w:ascii="Times New Roman" w:hAnsi="Times New Roman"/>
        </w:rPr>
        <w:t>.</w:t>
      </w:r>
    </w:p>
    <w:p w:rsidR="00077E45" w:rsidP="00077E45">
      <w:pPr>
        <w:pStyle w:val="ListParagraph"/>
        <w:bidi w:val="0"/>
        <w:ind w:left="2127"/>
        <w:jc w:val="both"/>
        <w:rPr>
          <w:rFonts w:ascii="Times New Roman" w:hAnsi="Times New Roman"/>
        </w:rPr>
      </w:pPr>
      <w:r w:rsidRPr="00603712">
        <w:rPr>
          <w:rFonts w:ascii="Times New Roman" w:hAnsi="Times New Roman"/>
        </w:rPr>
        <w:t xml:space="preserve"> </w:t>
      </w: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P="00077E45">
      <w:pPr>
        <w:pStyle w:val="ListParagraph"/>
        <w:bidi w:val="0"/>
        <w:ind w:left="2127"/>
        <w:jc w:val="both"/>
        <w:rPr>
          <w:rFonts w:ascii="Times New Roman" w:hAnsi="Times New Roman"/>
          <w:bCs/>
        </w:rPr>
      </w:pPr>
    </w:p>
    <w:p w:rsidR="00077E45" w:rsidRPr="00603712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077E45" w:rsidP="00077E45">
      <w:pPr>
        <w:pStyle w:val="ListParagraph"/>
        <w:numPr>
          <w:numId w:val="28"/>
        </w:numPr>
        <w:bidi w:val="0"/>
        <w:spacing w:after="200" w:line="276" w:lineRule="auto"/>
        <w:ind w:left="284" w:hanging="284"/>
        <w:contextualSpacing/>
        <w:jc w:val="both"/>
        <w:rPr>
          <w:rFonts w:ascii="Times New Roman" w:hAnsi="Times New Roman"/>
          <w:bCs/>
        </w:rPr>
      </w:pPr>
      <w:r w:rsidRPr="00603712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čl. I bode 65 sa v § 16 odsek 1 dopĺňa písmenami an) až ap), ktoré znejú:</w:t>
      </w:r>
    </w:p>
    <w:p w:rsidR="00077E45" w:rsidRPr="00603712" w:rsidP="00077E45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60371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„an</w:t>
      </w:r>
      <w:r w:rsidRPr="00603712">
        <w:rPr>
          <w:rFonts w:ascii="Times New Roman" w:hAnsi="Times New Roman"/>
          <w:bCs/>
        </w:rPr>
        <w:t>) právnická osoba alebo fyzická osoba podľa </w:t>
      </w:r>
      <w:hyperlink r:id="rId4" w:anchor="paragraf-14a.odsek-2" w:tooltip="Odkaz na predpis alebo ustanovenie" w:history="1">
        <w:r w:rsidRPr="00603712">
          <w:rPr>
            <w:rFonts w:ascii="Times New Roman" w:hAnsi="Times New Roman"/>
          </w:rPr>
          <w:t>§ 14a ods. 2</w:t>
        </w:r>
      </w:hyperlink>
      <w:r w:rsidRPr="00603712">
        <w:rPr>
          <w:rFonts w:ascii="Times New Roman" w:hAnsi="Times New Roman"/>
          <w:bCs/>
        </w:rPr>
        <w:t>, ktorá nesplní povinnosť podľa </w:t>
      </w:r>
      <w:r w:rsidRPr="00603712">
        <w:rPr>
          <w:rFonts w:ascii="Times New Roman" w:hAnsi="Times New Roman"/>
          <w:bCs/>
        </w:rPr>
        <w:fldChar w:fldCharType="begin"/>
      </w:r>
      <w:r w:rsidRPr="00603712">
        <w:rPr>
          <w:rFonts w:ascii="Times New Roman" w:hAnsi="Times New Roman"/>
          <w:bCs/>
        </w:rPr>
        <w:instrText xml:space="preserve"> HYPERLINK "https://www.slov-lex.sk/pravne-predpisy/SK/ZZ/2009/309/20170801" \l "paragraf-14a.odsek-3" \o "Odkaz na predpis alebo ustanovenie" </w:instrText>
      </w:r>
      <w:r w:rsidRPr="00603712">
        <w:rPr>
          <w:rFonts w:ascii="Times New Roman" w:hAnsi="Times New Roman"/>
          <w:bCs/>
        </w:rPr>
        <w:fldChar w:fldCharType="separate"/>
      </w:r>
      <w:r w:rsidRPr="00603712">
        <w:rPr>
          <w:rFonts w:ascii="Times New Roman" w:hAnsi="Times New Roman"/>
        </w:rPr>
        <w:t>§ 14a ods. 3 tret</w:t>
      </w:r>
      <w:r>
        <w:rPr>
          <w:rFonts w:ascii="Times New Roman" w:hAnsi="Times New Roman"/>
        </w:rPr>
        <w:t>ej</w:t>
      </w:r>
      <w:r w:rsidRPr="00603712">
        <w:rPr>
          <w:rFonts w:ascii="Times New Roman" w:hAnsi="Times New Roman"/>
        </w:rPr>
        <w:t xml:space="preserve"> vet</w:t>
      </w:r>
      <w:r>
        <w:rPr>
          <w:rFonts w:ascii="Times New Roman" w:hAnsi="Times New Roman"/>
        </w:rPr>
        <w:t>y</w:t>
      </w:r>
      <w:r w:rsidRPr="00603712">
        <w:rPr>
          <w:rFonts w:ascii="Times New Roman" w:hAnsi="Times New Roman"/>
        </w:rPr>
        <w:t>,</w:t>
      </w:r>
    </w:p>
    <w:p w:rsidR="00077E45" w:rsidRPr="00603712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 w:rsidRPr="00603712">
        <w:rPr>
          <w:rFonts w:ascii="Times New Roman" w:hAnsi="Times New Roman"/>
          <w:bCs/>
        </w:rPr>
        <w:fldChar w:fldCharType="end"/>
      </w:r>
      <w:r w:rsidRPr="00603712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o</w:t>
      </w:r>
      <w:r w:rsidRPr="00603712">
        <w:rPr>
          <w:rFonts w:ascii="Times New Roman" w:hAnsi="Times New Roman"/>
          <w:bCs/>
        </w:rPr>
        <w:t>) právnická osoba alebo fyzická osoba podľa </w:t>
      </w:r>
      <w:hyperlink r:id="rId4" w:anchor="paragraf-14a.odsek-2" w:tooltip="Odkaz na predpis alebo ustanovenie" w:history="1">
        <w:r w:rsidRPr="00603712">
          <w:rPr>
            <w:rFonts w:ascii="Times New Roman" w:hAnsi="Times New Roman"/>
          </w:rPr>
          <w:t>§ 14a ods. 2</w:t>
        </w:r>
      </w:hyperlink>
      <w:r w:rsidRPr="00603712">
        <w:rPr>
          <w:rFonts w:ascii="Times New Roman" w:hAnsi="Times New Roman"/>
          <w:bCs/>
        </w:rPr>
        <w:t>, ktorá uvedie v hlásení podľa </w:t>
      </w:r>
      <w:hyperlink r:id="rId4" w:anchor="paragraf-14a.odsek-4" w:tooltip="Odkaz na predpis alebo ustanovenie" w:history="1">
        <w:r w:rsidRPr="00603712">
          <w:rPr>
            <w:rFonts w:ascii="Times New Roman" w:hAnsi="Times New Roman"/>
          </w:rPr>
          <w:t>§ 14a ods. 4</w:t>
        </w:r>
      </w:hyperlink>
      <w:r w:rsidRPr="00603712">
        <w:rPr>
          <w:rFonts w:ascii="Times New Roman" w:hAnsi="Times New Roman"/>
          <w:bCs/>
        </w:rPr>
        <w:t> nepravdivé údaje o percentuálnom objeme biopaliva v</w:t>
      </w:r>
      <w:r>
        <w:rPr>
          <w:rFonts w:ascii="Times New Roman" w:hAnsi="Times New Roman"/>
          <w:bCs/>
        </w:rPr>
        <w:t xml:space="preserve"> motorovom palive </w:t>
      </w:r>
      <w:r w:rsidRPr="00603712">
        <w:rPr>
          <w:rFonts w:ascii="Times New Roman" w:hAnsi="Times New Roman"/>
          <w:bCs/>
        </w:rPr>
        <w:t>a zároveň nesplní povinnosť podľa </w:t>
      </w:r>
      <w:hyperlink r:id="rId4" w:anchor="paragraf-14a.odsek-3" w:tooltip="Odkaz na predpis alebo ustanovenie" w:history="1">
        <w:r w:rsidRPr="00603712">
          <w:rPr>
            <w:rFonts w:ascii="Times New Roman" w:hAnsi="Times New Roman"/>
          </w:rPr>
          <w:t>§ 14a ods. 3</w:t>
        </w:r>
      </w:hyperlink>
      <w:r w:rsidRPr="00603712">
        <w:rPr>
          <w:rFonts w:ascii="Times New Roman" w:hAnsi="Times New Roman"/>
          <w:bCs/>
        </w:rPr>
        <w:t xml:space="preserve"> tret</w:t>
      </w:r>
      <w:r>
        <w:rPr>
          <w:rFonts w:ascii="Times New Roman" w:hAnsi="Times New Roman"/>
          <w:bCs/>
        </w:rPr>
        <w:t>ej</w:t>
      </w:r>
      <w:r w:rsidRPr="00603712">
        <w:rPr>
          <w:rFonts w:ascii="Times New Roman" w:hAnsi="Times New Roman"/>
          <w:bCs/>
        </w:rPr>
        <w:t xml:space="preserve"> vet</w:t>
      </w:r>
      <w:r>
        <w:rPr>
          <w:rFonts w:ascii="Times New Roman" w:hAnsi="Times New Roman"/>
          <w:bCs/>
        </w:rPr>
        <w:t>y</w:t>
      </w:r>
      <w:r w:rsidRPr="00603712">
        <w:rPr>
          <w:rFonts w:ascii="Times New Roman" w:hAnsi="Times New Roman"/>
          <w:bCs/>
        </w:rPr>
        <w:t>,</w:t>
      </w:r>
    </w:p>
    <w:p w:rsidR="00077E45" w:rsidRPr="00603712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 w:rsidRPr="00603712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p</w:t>
      </w:r>
      <w:r w:rsidRPr="00603712">
        <w:rPr>
          <w:rFonts w:ascii="Times New Roman" w:hAnsi="Times New Roman"/>
          <w:bCs/>
        </w:rPr>
        <w:t>) právnická osoba alebo fyzická osoba podľa </w:t>
      </w:r>
      <w:hyperlink r:id="rId4" w:anchor="paragraf-14a.odsek-2" w:tooltip="Odkaz na predpis alebo ustanovenie" w:history="1">
        <w:r w:rsidRPr="00603712">
          <w:rPr>
            <w:rFonts w:ascii="Times New Roman" w:hAnsi="Times New Roman"/>
          </w:rPr>
          <w:t>§ 14a ods. 2</w:t>
        </w:r>
      </w:hyperlink>
      <w:r w:rsidRPr="00603712">
        <w:rPr>
          <w:rFonts w:ascii="Times New Roman" w:hAnsi="Times New Roman"/>
          <w:bCs/>
        </w:rPr>
        <w:t>, ktorá nepodá hlásenie v lehote podľa § 14a ods. 4 a zároveň nesplní povinnosť podľa </w:t>
      </w:r>
      <w:hyperlink r:id="rId4" w:anchor="paragraf-14a.odsek-3" w:tooltip="Odkaz na predpis alebo ustanovenie" w:history="1">
        <w:r w:rsidRPr="00603712">
          <w:rPr>
            <w:rFonts w:ascii="Times New Roman" w:hAnsi="Times New Roman"/>
          </w:rPr>
          <w:t>§ 14a ods. 3</w:t>
        </w:r>
      </w:hyperlink>
      <w:r w:rsidRPr="00603712">
        <w:rPr>
          <w:rFonts w:ascii="Times New Roman" w:hAnsi="Times New Roman"/>
          <w:bCs/>
        </w:rPr>
        <w:t xml:space="preserve"> tret</w:t>
      </w:r>
      <w:r>
        <w:rPr>
          <w:rFonts w:ascii="Times New Roman" w:hAnsi="Times New Roman"/>
          <w:bCs/>
        </w:rPr>
        <w:t>ej</w:t>
      </w:r>
      <w:r w:rsidRPr="00603712">
        <w:rPr>
          <w:rFonts w:ascii="Times New Roman" w:hAnsi="Times New Roman"/>
          <w:bCs/>
        </w:rPr>
        <w:t xml:space="preserve"> vet</w:t>
      </w:r>
      <w:r>
        <w:rPr>
          <w:rFonts w:ascii="Times New Roman" w:hAnsi="Times New Roman"/>
          <w:bCs/>
        </w:rPr>
        <w:t>y</w:t>
      </w:r>
      <w:r w:rsidRPr="00603712">
        <w:rPr>
          <w:rFonts w:ascii="Times New Roman" w:hAnsi="Times New Roman"/>
          <w:bCs/>
        </w:rPr>
        <w:t>.“.</w:t>
      </w: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nadväznosti na túto zmenu sa primerane upraví úvodná veta novelizačného bodu.</w:t>
      </w: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077E45" w:rsidP="00077E45">
      <w:pPr>
        <w:pStyle w:val="ListParagraph"/>
        <w:bidi w:val="0"/>
        <w:ind w:left="36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Vzhľadom na zavedenie povinnosti primiešania objemového podielu biozložky sa rozširuje okruh porušení zákona.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077E45" w:rsidP="00077E45">
      <w:pPr>
        <w:pStyle w:val="ListParagraph"/>
        <w:numPr>
          <w:numId w:val="28"/>
        </w:numPr>
        <w:bidi w:val="0"/>
        <w:spacing w:after="200" w:line="276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66 vkladá nový bod 67, ktorý znie:</w:t>
      </w: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077E45" w:rsidRPr="00603712" w:rsidP="00077E45">
      <w:pPr>
        <w:pStyle w:val="ListParagraph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„67. </w:t>
      </w:r>
      <w:r w:rsidRPr="00603712">
        <w:rPr>
          <w:rFonts w:ascii="Times New Roman" w:hAnsi="Times New Roman"/>
        </w:rPr>
        <w:t xml:space="preserve">V § 16 </w:t>
      </w:r>
      <w:r>
        <w:rPr>
          <w:rFonts w:ascii="Times New Roman" w:hAnsi="Times New Roman"/>
        </w:rPr>
        <w:t>sa odsek</w:t>
      </w:r>
      <w:r w:rsidRPr="00603712">
        <w:rPr>
          <w:rFonts w:ascii="Times New Roman" w:hAnsi="Times New Roman"/>
        </w:rPr>
        <w:t xml:space="preserve"> 2 </w:t>
      </w:r>
      <w:r>
        <w:rPr>
          <w:rFonts w:ascii="Times New Roman" w:hAnsi="Times New Roman"/>
        </w:rPr>
        <w:t>dopĺňa písmenami h) až j, ktoré znejú</w:t>
      </w:r>
      <w:r w:rsidRPr="00603712">
        <w:rPr>
          <w:rFonts w:ascii="Times New Roman" w:hAnsi="Times New Roman"/>
        </w:rPr>
        <w:t>:</w:t>
      </w:r>
    </w:p>
    <w:p w:rsidR="00077E45" w:rsidRPr="00603712" w:rsidP="00077E45">
      <w:pPr>
        <w:bidi w:val="0"/>
        <w:ind w:left="284"/>
        <w:jc w:val="both"/>
        <w:rPr>
          <w:rFonts w:ascii="Times New Roman" w:hAnsi="Times New Roman" w:cs="Times New Roman"/>
        </w:rPr>
      </w:pPr>
      <w:r w:rsidRPr="00603712">
        <w:rPr>
          <w:rFonts w:ascii="Times New Roman" w:hAnsi="Times New Roman" w:cs="Times New Roman"/>
        </w:rPr>
        <w:t>„h) vypočítanú ako súčin minimálneho obsahu biopaliva podľa </w:t>
      </w:r>
      <w:hyperlink r:id="rId4" w:anchor="paragraf-14a.odsek-3" w:tooltip="Odkaz na predpis alebo ustanovenie" w:history="1">
        <w:r w:rsidRPr="00603712">
          <w:rPr>
            <w:rFonts w:ascii="Times New Roman" w:hAnsi="Times New Roman" w:cs="Times New Roman"/>
          </w:rPr>
          <w:t>§ 14a ods. 3</w:t>
        </w:r>
      </w:hyperlink>
      <w:r w:rsidRPr="00603712">
        <w:rPr>
          <w:rFonts w:ascii="Times New Roman" w:hAnsi="Times New Roman" w:cs="Times New Roman"/>
        </w:rPr>
        <w:t> neuvedeného na trh v litroch a sumy dve eurá za správny delikt podľa </w:t>
      </w:r>
      <w:hyperlink r:id="rId4" w:anchor="paragraf-16.odsek-1.pismeno-o" w:tooltip="Odkaz na predpis alebo ustanovenie" w:history="1">
        <w:r w:rsidRPr="00603712">
          <w:rPr>
            <w:rFonts w:ascii="Times New Roman" w:hAnsi="Times New Roman" w:cs="Times New Roman"/>
          </w:rPr>
          <w:t>§ 16 ods. 1 písm. a</w:t>
        </w:r>
        <w:r>
          <w:rPr>
            <w:rFonts w:ascii="Times New Roman" w:hAnsi="Times New Roman" w:cs="Times New Roman"/>
          </w:rPr>
          <w:t>n</w:t>
        </w:r>
        <w:r w:rsidRPr="00603712">
          <w:rPr>
            <w:rFonts w:ascii="Times New Roman" w:hAnsi="Times New Roman" w:cs="Times New Roman"/>
          </w:rPr>
          <w:t>)</w:t>
        </w:r>
      </w:hyperlink>
      <w:r w:rsidRPr="00603712">
        <w:rPr>
          <w:rFonts w:ascii="Times New Roman" w:hAnsi="Times New Roman" w:cs="Times New Roman"/>
        </w:rPr>
        <w:t>,</w:t>
      </w:r>
    </w:p>
    <w:p w:rsidR="00077E45" w:rsidRPr="00603712" w:rsidP="00077E45">
      <w:pPr>
        <w:bidi w:val="0"/>
        <w:ind w:left="284"/>
        <w:jc w:val="both"/>
        <w:rPr>
          <w:rFonts w:ascii="Times New Roman" w:hAnsi="Times New Roman" w:cs="Times New Roman"/>
          <w:iCs/>
        </w:rPr>
      </w:pPr>
      <w:r w:rsidRPr="00603712">
        <w:rPr>
          <w:rFonts w:ascii="Times New Roman" w:hAnsi="Times New Roman" w:cs="Times New Roman"/>
        </w:rPr>
        <w:t xml:space="preserve">i) vypočítanú ako súčin objemu </w:t>
      </w:r>
      <w:r>
        <w:rPr>
          <w:rFonts w:ascii="Times New Roman" w:hAnsi="Times New Roman" w:cs="Times New Roman"/>
        </w:rPr>
        <w:t xml:space="preserve">motorových palív </w:t>
      </w:r>
      <w:r w:rsidRPr="00603712">
        <w:rPr>
          <w:rFonts w:ascii="Times New Roman" w:hAnsi="Times New Roman" w:cs="Times New Roman"/>
        </w:rPr>
        <w:t>uvedených v hlásení za príslušný kalendárny štvrťrok, minimálneho percenta biopaliva podľa </w:t>
      </w:r>
      <w:hyperlink r:id="rId4" w:anchor="prilohy.priloha-priloha_c_1_k_zakonu_c_309_2009_z_z.oznacenie" w:tooltip="Odkaz na predpis alebo ustanovenie" w:history="1">
        <w:r w:rsidRPr="00603712">
          <w:rPr>
            <w:rFonts w:ascii="Times New Roman" w:hAnsi="Times New Roman" w:cs="Times New Roman"/>
          </w:rPr>
          <w:t>§ 14a ods. 3 tret</w:t>
        </w:r>
        <w:r>
          <w:rPr>
            <w:rFonts w:ascii="Times New Roman" w:hAnsi="Times New Roman" w:cs="Times New Roman"/>
          </w:rPr>
          <w:t>ej</w:t>
        </w:r>
        <w:r w:rsidRPr="00603712">
          <w:rPr>
            <w:rFonts w:ascii="Times New Roman" w:hAnsi="Times New Roman" w:cs="Times New Roman"/>
          </w:rPr>
          <w:t xml:space="preserve"> vet</w:t>
        </w:r>
        <w:r>
          <w:rPr>
            <w:rFonts w:ascii="Times New Roman" w:hAnsi="Times New Roman" w:cs="Times New Roman"/>
          </w:rPr>
          <w:t>y</w:t>
        </w:r>
        <w:r w:rsidRPr="00603712">
          <w:rPr>
            <w:rFonts w:ascii="Times New Roman" w:hAnsi="Times New Roman" w:cs="Times New Roman"/>
          </w:rPr>
          <w:t> </w:t>
        </w:r>
      </w:hyperlink>
      <w:r w:rsidRPr="00603712">
        <w:rPr>
          <w:rFonts w:ascii="Times New Roman" w:hAnsi="Times New Roman" w:cs="Times New Roman"/>
        </w:rPr>
        <w:t>a sumy dve eurá za správny delikt podľa </w:t>
      </w:r>
      <w:hyperlink r:id="rId4" w:anchor="paragraf-16.odsek-1.pismeno-r" w:tooltip="Odkaz na predpis alebo ustanovenie" w:history="1">
        <w:r w:rsidRPr="00603712">
          <w:rPr>
            <w:rFonts w:ascii="Times New Roman" w:hAnsi="Times New Roman" w:cs="Times New Roman"/>
          </w:rPr>
          <w:t>§ 16 ods. 1 písm. a</w:t>
        </w:r>
        <w:r>
          <w:rPr>
            <w:rFonts w:ascii="Times New Roman" w:hAnsi="Times New Roman" w:cs="Times New Roman"/>
          </w:rPr>
          <w:t>o</w:t>
        </w:r>
        <w:r w:rsidRPr="00603712">
          <w:rPr>
            <w:rFonts w:ascii="Times New Roman" w:hAnsi="Times New Roman" w:cs="Times New Roman"/>
          </w:rPr>
          <w:t>), </w:t>
        </w:r>
      </w:hyperlink>
      <w:r w:rsidRPr="00603712">
        <w:rPr>
          <w:rFonts w:ascii="Times New Roman" w:hAnsi="Times New Roman" w:cs="Times New Roman"/>
        </w:rPr>
        <w:t xml:space="preserve">a to samostatne pre každý druh </w:t>
      </w:r>
      <w:r>
        <w:rPr>
          <w:rFonts w:ascii="Times New Roman" w:hAnsi="Times New Roman" w:cs="Times New Roman"/>
        </w:rPr>
        <w:t>motorového paliva</w:t>
      </w:r>
      <w:r w:rsidRPr="00603712">
        <w:rPr>
          <w:rFonts w:ascii="Times New Roman" w:hAnsi="Times New Roman" w:cs="Times New Roman"/>
        </w:rPr>
        <w:t>,</w:t>
      </w:r>
    </w:p>
    <w:p w:rsidR="00077E45" w:rsidP="00077E45">
      <w:pPr>
        <w:bidi w:val="0"/>
        <w:ind w:left="284"/>
        <w:jc w:val="both"/>
        <w:rPr>
          <w:rFonts w:ascii="Times New Roman" w:hAnsi="Times New Roman" w:cs="Times New Roman"/>
        </w:rPr>
      </w:pPr>
      <w:r w:rsidRPr="00603712">
        <w:rPr>
          <w:rFonts w:ascii="Times New Roman" w:hAnsi="Times New Roman" w:cs="Times New Roman"/>
        </w:rPr>
        <w:t xml:space="preserve"> j) vypočítanú ako súčin objemu </w:t>
      </w:r>
      <w:r>
        <w:rPr>
          <w:rFonts w:ascii="Times New Roman" w:hAnsi="Times New Roman" w:cs="Times New Roman"/>
        </w:rPr>
        <w:t xml:space="preserve">motorových palív </w:t>
      </w:r>
      <w:r w:rsidR="00D60683">
        <w:rPr>
          <w:rFonts w:ascii="Times New Roman" w:hAnsi="Times New Roman" w:cs="Times New Roman"/>
        </w:rPr>
        <w:t xml:space="preserve">uvedených </w:t>
      </w:r>
      <w:r w:rsidRPr="00603712">
        <w:rPr>
          <w:rFonts w:ascii="Times New Roman" w:hAnsi="Times New Roman" w:cs="Times New Roman"/>
        </w:rPr>
        <w:t> na trh v príslušnom kalendárnom štvrťroku, minimálneho percenta biopaliva podľa </w:t>
      </w:r>
      <w:hyperlink r:id="rId4" w:anchor="prilohy.priloha-priloha_c_1_k_zakonu_c_309_2009_z_z.oznacenie" w:tooltip="Odkaz na predpis alebo ustanovenie" w:history="1">
        <w:r w:rsidRPr="00603712">
          <w:rPr>
            <w:rFonts w:ascii="Times New Roman" w:hAnsi="Times New Roman" w:cs="Times New Roman"/>
          </w:rPr>
          <w:t>§ 14a ods. 3 tret</w:t>
        </w:r>
        <w:r>
          <w:rPr>
            <w:rFonts w:ascii="Times New Roman" w:hAnsi="Times New Roman" w:cs="Times New Roman"/>
          </w:rPr>
          <w:t>ej</w:t>
        </w:r>
        <w:r w:rsidRPr="00603712">
          <w:rPr>
            <w:rFonts w:ascii="Times New Roman" w:hAnsi="Times New Roman" w:cs="Times New Roman"/>
          </w:rPr>
          <w:t xml:space="preserve"> vet</w:t>
        </w:r>
        <w:r>
          <w:rPr>
            <w:rFonts w:ascii="Times New Roman" w:hAnsi="Times New Roman" w:cs="Times New Roman"/>
          </w:rPr>
          <w:t>y</w:t>
        </w:r>
        <w:r w:rsidRPr="00603712">
          <w:rPr>
            <w:rFonts w:ascii="Times New Roman" w:hAnsi="Times New Roman" w:cs="Times New Roman"/>
          </w:rPr>
          <w:t> </w:t>
        </w:r>
      </w:hyperlink>
      <w:r w:rsidRPr="00603712">
        <w:rPr>
          <w:rFonts w:ascii="Times New Roman" w:hAnsi="Times New Roman" w:cs="Times New Roman"/>
        </w:rPr>
        <w:t>a sumy dve eurá za správny delikt podľa </w:t>
      </w:r>
      <w:hyperlink r:id="rId4" w:anchor="paragraf-16.odsek-1.pismeno-r" w:tooltip="Odkaz na predpis alebo ustanovenie" w:history="1">
        <w:r w:rsidRPr="00603712">
          <w:rPr>
            <w:rFonts w:ascii="Times New Roman" w:hAnsi="Times New Roman" w:cs="Times New Roman"/>
          </w:rPr>
          <w:t>§ 16 ods. 1 písm. a</w:t>
        </w:r>
        <w:r>
          <w:rPr>
            <w:rFonts w:ascii="Times New Roman" w:hAnsi="Times New Roman" w:cs="Times New Roman"/>
          </w:rPr>
          <w:t>p</w:t>
        </w:r>
        <w:r w:rsidRPr="00603712">
          <w:rPr>
            <w:rFonts w:ascii="Times New Roman" w:hAnsi="Times New Roman" w:cs="Times New Roman"/>
          </w:rPr>
          <w:t>), </w:t>
        </w:r>
      </w:hyperlink>
      <w:r w:rsidRPr="00603712">
        <w:rPr>
          <w:rFonts w:ascii="Times New Roman" w:hAnsi="Times New Roman" w:cs="Times New Roman"/>
        </w:rPr>
        <w:t>a to samostatne pre každý druh</w:t>
      </w:r>
      <w:r>
        <w:rPr>
          <w:rFonts w:ascii="Times New Roman" w:hAnsi="Times New Roman" w:cs="Times New Roman"/>
        </w:rPr>
        <w:t xml:space="preserve"> motorového paliva</w:t>
      </w:r>
      <w:r w:rsidRPr="00603712">
        <w:rPr>
          <w:rFonts w:ascii="Times New Roman" w:hAnsi="Times New Roman" w:cs="Times New Roman"/>
        </w:rPr>
        <w:t>.“</w:t>
      </w:r>
      <w:r>
        <w:rPr>
          <w:rFonts w:ascii="Times New Roman" w:hAnsi="Times New Roman" w:cs="Times New Roman"/>
        </w:rPr>
        <w:t>.“.</w:t>
      </w:r>
    </w:p>
    <w:p w:rsidR="00077E45" w:rsidP="00077E45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077E45" w:rsidRPr="00603712" w:rsidP="00077E45">
      <w:pPr>
        <w:pStyle w:val="ListParagraph"/>
        <w:bidi w:val="0"/>
        <w:ind w:left="284"/>
        <w:jc w:val="both"/>
        <w:rPr>
          <w:rFonts w:ascii="Times New Roman" w:hAnsi="Times New Roman"/>
          <w:i/>
          <w:iCs/>
        </w:rPr>
      </w:pPr>
      <w:r w:rsidRPr="00E26807">
        <w:rPr>
          <w:rFonts w:ascii="Times New Roman" w:hAnsi="Times New Roman"/>
        </w:rPr>
        <w:t>Nasledujúce</w:t>
      </w:r>
      <w:r>
        <w:rPr>
          <w:rFonts w:ascii="Times New Roman" w:hAnsi="Times New Roman"/>
        </w:rPr>
        <w:t xml:space="preserve"> novelizačné</w:t>
      </w:r>
      <w:r w:rsidRPr="00E26807">
        <w:rPr>
          <w:rFonts w:ascii="Times New Roman" w:hAnsi="Times New Roman"/>
        </w:rPr>
        <w:t xml:space="preserve"> body sa primerane prečíslujú.</w:t>
      </w:r>
    </w:p>
    <w:p w:rsidR="00077E45" w:rsidRPr="00603712" w:rsidP="00077E45">
      <w:pPr>
        <w:bidi w:val="0"/>
        <w:ind w:left="284"/>
        <w:jc w:val="both"/>
        <w:rPr>
          <w:rFonts w:ascii="Times New Roman" w:hAnsi="Times New Roman" w:cs="Times New Roman"/>
        </w:rPr>
      </w:pPr>
    </w:p>
    <w:p w:rsidR="00077E45" w:rsidP="00077E45">
      <w:pPr>
        <w:bidi w:val="0"/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Ustanovujú sa sankcie za nesplnenie povinností vo vzťahu k doplneniam správnych deliktov. Sankcie sú vo výške dvoch eur na liter biopaliva, ktoré nebolo uvedené na trh alebo za všetko biopalivo, ktoré malo byť uvedené na trh v prípade uvedenia nepravdivých údajov.</w:t>
      </w:r>
    </w:p>
    <w:p w:rsidR="00077E45" w:rsidP="00077E45">
      <w:pPr>
        <w:bidi w:val="0"/>
        <w:ind w:left="720"/>
        <w:jc w:val="both"/>
        <w:rPr>
          <w:rFonts w:ascii="Times New Roman" w:hAnsi="Times New Roman"/>
        </w:rPr>
      </w:pP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P="00077E45">
      <w:pPr>
        <w:bidi w:val="0"/>
        <w:ind w:left="720"/>
        <w:jc w:val="both"/>
        <w:rPr>
          <w:rFonts w:ascii="Times New Roman" w:hAnsi="Times New Roman"/>
        </w:rPr>
      </w:pPr>
    </w:p>
    <w:p w:rsidR="00077E45" w:rsidP="00077E45">
      <w:pPr>
        <w:numPr>
          <w:numId w:val="2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bod 23 znie: </w:t>
      </w:r>
    </w:p>
    <w:p w:rsidR="00077E45" w:rsidP="00077E45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„23. V § 26 odsek 5 znie:</w:t>
      </w:r>
    </w:p>
    <w:p w:rsidR="00077E45" w:rsidP="00077E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bookmarkStart w:id="0" w:name="_Hlk526410675"/>
      <w:r>
        <w:rPr>
          <w:rFonts w:ascii="Times New Roman" w:hAnsi="Times New Roman"/>
        </w:rPr>
        <w:t xml:space="preserve">(5) </w:t>
      </w:r>
      <w:r w:rsidRPr="00E368BD">
        <w:rPr>
          <w:rFonts w:ascii="Times New Roman" w:hAnsi="Times New Roman"/>
        </w:rPr>
        <w:t xml:space="preserve">Zmluvou o prístupe do distribučnej sústavy a distribúcii elektriny sa zaväzuje prevádzkovateľ distribučnej sústavy rezervovať distribučnú kapacitu, umožniť prístup do sústavy a v prípade účastníka trhu s elektrinou iného ako výrobcu elektriny aj prepraviť pre účastníka trhu s elektrinou množstvo elektriny výkonovo obmedzené výškou rezervovanej kapacity, vrátane služieb spojených s používaním prenosovej sústavy, a účastník trhu s elektrinou sa zaväzuje zaplatiť cenu </w:t>
      </w:r>
      <w:bookmarkEnd w:id="0"/>
      <w:r w:rsidRPr="00E368BD">
        <w:rPr>
          <w:rFonts w:ascii="Times New Roman" w:hAnsi="Times New Roman"/>
        </w:rPr>
        <w:t xml:space="preserve">za prístup a cenu za poskytnutie distribučných </w:t>
      </w:r>
      <w:r>
        <w:rPr>
          <w:rFonts w:ascii="Times New Roman" w:hAnsi="Times New Roman"/>
        </w:rPr>
        <w:t xml:space="preserve">služieb </w:t>
      </w:r>
      <w:r w:rsidRPr="00E368BD">
        <w:rPr>
          <w:rFonts w:ascii="Times New Roman" w:hAnsi="Times New Roman"/>
        </w:rPr>
        <w:t xml:space="preserve">a súvisiacich </w:t>
      </w:r>
      <w:r>
        <w:rPr>
          <w:rFonts w:ascii="Times New Roman" w:hAnsi="Times New Roman"/>
        </w:rPr>
        <w:t>služieb.“.“.</w:t>
      </w:r>
    </w:p>
    <w:p w:rsidR="00077E45" w:rsidP="00077E45">
      <w:pPr>
        <w:bidi w:val="0"/>
        <w:jc w:val="both"/>
        <w:rPr>
          <w:rFonts w:ascii="Times New Roman" w:hAnsi="Times New Roman"/>
        </w:rPr>
      </w:pPr>
    </w:p>
    <w:p w:rsidR="00077E45" w:rsidP="00077E45">
      <w:pPr>
        <w:bidi w:val="0"/>
        <w:ind w:left="3462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Navrhuje sa precizovanie doterajšieho znenia definície zmluvy </w:t>
      </w:r>
      <w:r w:rsidRPr="00E368BD">
        <w:rPr>
          <w:rFonts w:ascii="Times New Roman" w:hAnsi="Times New Roman"/>
        </w:rPr>
        <w:t>o prístupe do distribučnej sústavy a distribúcii elektriny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Cs/>
        </w:rPr>
        <w:t>K</w:t>
      </w:r>
      <w:r w:rsidRPr="008C5BA2">
        <w:rPr>
          <w:rFonts w:ascii="Times New Roman" w:hAnsi="Times New Roman"/>
          <w:iCs/>
        </w:rPr>
        <w:t xml:space="preserve">aždá zo zákonom umožnených troch zložiek obsahu zmluvy </w:t>
      </w:r>
      <w:r>
        <w:rPr>
          <w:rFonts w:ascii="Times New Roman" w:hAnsi="Times New Roman"/>
          <w:iCs/>
        </w:rPr>
        <w:t>je</w:t>
      </w:r>
      <w:r w:rsidRPr="008C5BA2">
        <w:rPr>
          <w:rFonts w:ascii="Times New Roman" w:hAnsi="Times New Roman"/>
          <w:iCs/>
        </w:rPr>
        <w:t xml:space="preserve"> samostatná v tom zmysle, </w:t>
      </w:r>
      <w:r>
        <w:rPr>
          <w:rFonts w:ascii="Times New Roman" w:hAnsi="Times New Roman"/>
          <w:iCs/>
        </w:rPr>
        <w:t xml:space="preserve">že </w:t>
      </w:r>
      <w:r w:rsidRPr="008C5BA2">
        <w:rPr>
          <w:rFonts w:ascii="Times New Roman" w:hAnsi="Times New Roman"/>
          <w:iCs/>
        </w:rPr>
        <w:t xml:space="preserve">pre platnosť zmluvného vzťahu a jeho podriadenie pod zmluvný typ </w:t>
      </w:r>
      <w:r>
        <w:rPr>
          <w:rFonts w:ascii="Times New Roman" w:hAnsi="Times New Roman"/>
          <w:iCs/>
        </w:rPr>
        <w:t xml:space="preserve">upravený v ustanovení § 26 ods. </w:t>
      </w:r>
      <w:r w:rsidRPr="008C5BA2">
        <w:rPr>
          <w:rFonts w:ascii="Times New Roman" w:hAnsi="Times New Roman"/>
          <w:iCs/>
        </w:rPr>
        <w:t>5 nemusia byť nevyhnutne naplnené všetky zákonom umožnené obsahové zložky súčasne</w:t>
      </w:r>
      <w:r>
        <w:rPr>
          <w:rFonts w:ascii="Times New Roman" w:hAnsi="Times New Roman"/>
          <w:iCs/>
        </w:rPr>
        <w:t xml:space="preserve">. </w:t>
      </w:r>
      <w:r>
        <w:rPr>
          <w:rFonts w:ascii="Times New Roman" w:hAnsi="Times New Roman"/>
        </w:rPr>
        <w:t xml:space="preserve">Pôvodne navrhovaná úprava predmetnej definície nepokrýva všetky aplikačné problémy spojené s jej uplatňovaním. Aplikačná prax preto vyžaduje spresnenie a doplnenie dotknutých ustanovení. </w:t>
      </w:r>
    </w:p>
    <w:p w:rsidR="00077E45" w:rsidP="00077E45">
      <w:pPr>
        <w:bidi w:val="0"/>
        <w:jc w:val="both"/>
        <w:rPr>
          <w:rFonts w:ascii="Times New Roman" w:hAnsi="Times New Roman"/>
        </w:rPr>
      </w:pP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P="00077E45">
      <w:pPr>
        <w:bidi w:val="0"/>
        <w:jc w:val="both"/>
        <w:rPr>
          <w:rFonts w:ascii="Times New Roman" w:hAnsi="Times New Roman"/>
        </w:rPr>
      </w:pPr>
    </w:p>
    <w:p w:rsidR="00077E45" w:rsidRPr="00F615BA" w:rsidP="00077E45">
      <w:pPr>
        <w:numPr>
          <w:numId w:val="28"/>
        </w:num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 čl. III bode 30 § 27 ods. 2 písm. b) sa slová „využíva prístup do sústavy“ nahrádzajú slovami „dodáva </w:t>
      </w:r>
      <w:r w:rsidRPr="00F615BA">
        <w:rPr>
          <w:rFonts w:ascii="Times New Roman" w:hAnsi="Times New Roman" w:cs="Times New Roman"/>
        </w:rPr>
        <w:t>elektrinu do sústavy“.</w:t>
      </w:r>
    </w:p>
    <w:p w:rsidR="00077E45" w:rsidRPr="00F615BA" w:rsidP="00077E45">
      <w:pPr>
        <w:bidi w:val="0"/>
        <w:jc w:val="both"/>
        <w:rPr>
          <w:rFonts w:ascii="Times New Roman" w:hAnsi="Times New Roman" w:cs="Times New Roman"/>
        </w:rPr>
      </w:pPr>
    </w:p>
    <w:p w:rsidR="00077E45" w:rsidRPr="00F615BA" w:rsidP="00077E45">
      <w:pPr>
        <w:bidi w:val="0"/>
        <w:ind w:left="3600"/>
        <w:jc w:val="both"/>
        <w:rPr>
          <w:rFonts w:ascii="Times New Roman" w:hAnsi="Times New Roman" w:cs="Times New Roman"/>
        </w:rPr>
      </w:pPr>
      <w:r w:rsidRPr="00F615BA">
        <w:rPr>
          <w:rFonts w:ascii="Times New Roman" w:hAnsi="Times New Roman" w:cs="Times New Roman"/>
        </w:rPr>
        <w:t xml:space="preserve">Navrhuje sa upresniť povinnosť výrobcu elektriny za účelom odstránenia </w:t>
      </w:r>
      <w:r>
        <w:rPr>
          <w:rFonts w:ascii="Times New Roman" w:hAnsi="Times New Roman" w:cs="Times New Roman"/>
        </w:rPr>
        <w:t>výkladových nejasností</w:t>
      </w:r>
      <w:r w:rsidRPr="00F615BA">
        <w:rPr>
          <w:rFonts w:ascii="Times New Roman" w:hAnsi="Times New Roman" w:cs="Times New Roman"/>
        </w:rPr>
        <w:t>. Výrobca elektriny, ktorý dodáva elektrinu do sústavy tým užíva prístup do sústavy a teda je povinný uzatvoriť zmluvu o prístupe a</w:t>
      </w:r>
      <w:r>
        <w:rPr>
          <w:rFonts w:ascii="Times New Roman" w:hAnsi="Times New Roman" w:cs="Times New Roman"/>
        </w:rPr>
        <w:t> </w:t>
      </w:r>
      <w:r w:rsidRPr="00F615BA">
        <w:rPr>
          <w:rFonts w:ascii="Times New Roman" w:hAnsi="Times New Roman" w:cs="Times New Roman"/>
        </w:rPr>
        <w:t>prenose</w:t>
      </w:r>
      <w:r>
        <w:rPr>
          <w:rFonts w:ascii="Times New Roman" w:hAnsi="Times New Roman" w:cs="Times New Roman"/>
        </w:rPr>
        <w:t>,</w:t>
      </w:r>
      <w:r w:rsidRPr="00F615BA">
        <w:rPr>
          <w:rFonts w:ascii="Times New Roman" w:hAnsi="Times New Roman" w:cs="Times New Roman"/>
        </w:rPr>
        <w:t xml:space="preserve"> resp</w:t>
      </w:r>
      <w:r>
        <w:rPr>
          <w:rFonts w:ascii="Times New Roman" w:hAnsi="Times New Roman" w:cs="Times New Roman"/>
        </w:rPr>
        <w:t>.</w:t>
      </w:r>
      <w:r w:rsidRPr="00F615BA">
        <w:rPr>
          <w:rFonts w:ascii="Times New Roman" w:hAnsi="Times New Roman" w:cs="Times New Roman"/>
        </w:rPr>
        <w:t xml:space="preserve"> zmluvu o prístupe a distribúcii elektriny</w:t>
      </w:r>
      <w:r>
        <w:rPr>
          <w:rFonts w:ascii="Times New Roman" w:hAnsi="Times New Roman" w:cs="Times New Roman"/>
        </w:rPr>
        <w:t>.</w:t>
      </w:r>
      <w:r w:rsidRPr="00F615BA">
        <w:rPr>
          <w:rFonts w:ascii="Times New Roman" w:hAnsi="Times New Roman" w:cs="Times New Roman"/>
        </w:rPr>
        <w:t> </w:t>
      </w:r>
    </w:p>
    <w:p w:rsidR="00881939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RPr="00F615BA" w:rsidP="00077E45">
      <w:pPr>
        <w:bidi w:val="0"/>
        <w:jc w:val="both"/>
        <w:rPr>
          <w:rFonts w:ascii="Times New Roman" w:hAnsi="Times New Roman" w:cs="Times New Roman"/>
        </w:rPr>
      </w:pPr>
    </w:p>
    <w:p w:rsidR="00077E45" w:rsidRPr="00F615BA" w:rsidP="00077E45">
      <w:pPr>
        <w:numPr>
          <w:numId w:val="28"/>
        </w:numPr>
        <w:bidi w:val="0"/>
        <w:jc w:val="both"/>
        <w:rPr>
          <w:rFonts w:ascii="Times New Roman" w:hAnsi="Times New Roman" w:cs="Times New Roman"/>
        </w:rPr>
      </w:pPr>
      <w:r w:rsidRPr="00F615BA">
        <w:rPr>
          <w:rFonts w:ascii="Times New Roman" w:hAnsi="Times New Roman" w:cs="Times New Roman"/>
        </w:rPr>
        <w:t>Čl. III sa dopĺňa bodom 70, ktorý znie:</w:t>
      </w:r>
    </w:p>
    <w:p w:rsidR="00077E45" w:rsidRPr="00F615BA" w:rsidP="00077E45">
      <w:pPr>
        <w:bidi w:val="0"/>
        <w:jc w:val="both"/>
        <w:rPr>
          <w:rFonts w:ascii="Times New Roman" w:hAnsi="Times New Roman" w:cs="Times New Roman"/>
        </w:rPr>
      </w:pPr>
    </w:p>
    <w:p w:rsidR="00077E45" w:rsidRPr="00E46E7C" w:rsidP="00077E45">
      <w:pPr>
        <w:bidi w:val="0"/>
        <w:ind w:firstLine="360"/>
        <w:jc w:val="both"/>
        <w:rPr>
          <w:rFonts w:ascii="Times New Roman" w:hAnsi="Times New Roman" w:cs="Times New Roman"/>
        </w:rPr>
      </w:pPr>
      <w:r w:rsidRPr="00E46E7C">
        <w:rPr>
          <w:rFonts w:ascii="Times New Roman" w:hAnsi="Times New Roman" w:cs="Times New Roman"/>
        </w:rPr>
        <w:t>„70. Za § 96e sa vkladá § 96f, ktorý vrátane nadpisu znie:</w:t>
      </w:r>
    </w:p>
    <w:p w:rsidR="00077E45" w:rsidP="00077E45">
      <w:pPr>
        <w:bidi w:val="0"/>
        <w:jc w:val="both"/>
        <w:rPr>
          <w:rFonts w:ascii="Times New Roman" w:hAnsi="Times New Roman" w:cs="Times New Roman"/>
        </w:rPr>
      </w:pPr>
    </w:p>
    <w:p w:rsidR="00077E45" w:rsidRPr="00E46E7C" w:rsidP="00077E45">
      <w:pPr>
        <w:bidi w:val="0"/>
        <w:jc w:val="center"/>
        <w:rPr>
          <w:rFonts w:ascii="Times New Roman" w:hAnsi="Times New Roman" w:cs="Times New Roman"/>
        </w:rPr>
      </w:pPr>
      <w:r w:rsidRPr="00E46E7C">
        <w:rPr>
          <w:rFonts w:ascii="Times New Roman" w:hAnsi="Times New Roman" w:cs="Times New Roman"/>
        </w:rPr>
        <w:t>„§ 96f</w:t>
      </w:r>
    </w:p>
    <w:p w:rsidR="00077E45" w:rsidP="00077E45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ustanovenia</w:t>
      </w:r>
      <w:r w:rsidRPr="00E46E7C">
        <w:rPr>
          <w:rFonts w:ascii="Times New Roman" w:hAnsi="Times New Roman" w:cs="Times New Roman"/>
        </w:rPr>
        <w:t xml:space="preserve"> k úpravám účinným od 1.</w:t>
      </w:r>
      <w:r>
        <w:rPr>
          <w:rFonts w:ascii="Times New Roman" w:hAnsi="Times New Roman" w:cs="Times New Roman"/>
        </w:rPr>
        <w:t xml:space="preserve"> </w:t>
      </w:r>
      <w:r w:rsidRPr="00E46E7C">
        <w:rPr>
          <w:rFonts w:ascii="Times New Roman" w:hAnsi="Times New Roman" w:cs="Times New Roman"/>
        </w:rPr>
        <w:t>januára 2019</w:t>
      </w:r>
    </w:p>
    <w:p w:rsidR="00077E45" w:rsidRPr="00E46E7C" w:rsidP="00077E45">
      <w:pPr>
        <w:bidi w:val="0"/>
        <w:jc w:val="both"/>
        <w:rPr>
          <w:rFonts w:ascii="Times New Roman" w:hAnsi="Times New Roman" w:cs="Times New Roman"/>
        </w:rPr>
      </w:pPr>
    </w:p>
    <w:p w:rsidR="00077E45" w:rsidRPr="00886371" w:rsidP="00077E45">
      <w:pPr>
        <w:bidi w:val="0"/>
        <w:ind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(1) Z</w:t>
      </w:r>
      <w:r w:rsidRPr="00E46E7C">
        <w:rPr>
          <w:rFonts w:ascii="Times New Roman" w:hAnsi="Times New Roman" w:cs="Times New Roman"/>
          <w:iCs/>
        </w:rPr>
        <w:t xml:space="preserve">mluvy uzatvorené medzi prevádzkovateľom prenosovej </w:t>
      </w:r>
      <w:r>
        <w:rPr>
          <w:rFonts w:ascii="Times New Roman" w:hAnsi="Times New Roman" w:cs="Times New Roman"/>
          <w:iCs/>
        </w:rPr>
        <w:t xml:space="preserve">sústavy </w:t>
      </w:r>
      <w:r w:rsidRPr="00E46E7C">
        <w:rPr>
          <w:rFonts w:ascii="Times New Roman" w:hAnsi="Times New Roman" w:cs="Times New Roman"/>
          <w:iCs/>
        </w:rPr>
        <w:t xml:space="preserve">alebo </w:t>
      </w:r>
      <w:r>
        <w:rPr>
          <w:rFonts w:ascii="Times New Roman" w:hAnsi="Times New Roman" w:cs="Times New Roman"/>
          <w:iCs/>
        </w:rPr>
        <w:t xml:space="preserve">prevádzkovateľom </w:t>
      </w:r>
      <w:r w:rsidRPr="00E46E7C">
        <w:rPr>
          <w:rFonts w:ascii="Times New Roman" w:hAnsi="Times New Roman" w:cs="Times New Roman"/>
          <w:iCs/>
        </w:rPr>
        <w:t>distribučnej sústavy a výrobcom elektriny</w:t>
      </w:r>
      <w:r>
        <w:rPr>
          <w:rFonts w:ascii="Times New Roman" w:hAnsi="Times New Roman" w:cs="Times New Roman"/>
          <w:iCs/>
        </w:rPr>
        <w:t xml:space="preserve"> do 31. decembra 2018</w:t>
      </w:r>
      <w:r w:rsidRPr="00E46E7C">
        <w:rPr>
          <w:rFonts w:ascii="Times New Roman" w:hAnsi="Times New Roman" w:cs="Times New Roman"/>
          <w:iCs/>
        </w:rPr>
        <w:t xml:space="preserve">, ktorých predmetom je umožnenie prístupu výrobcu elektriny do prenosovej </w:t>
      </w:r>
      <w:r>
        <w:rPr>
          <w:rFonts w:ascii="Times New Roman" w:hAnsi="Times New Roman" w:cs="Times New Roman"/>
          <w:iCs/>
        </w:rPr>
        <w:t xml:space="preserve">sústavy </w:t>
      </w:r>
      <w:r w:rsidRPr="00E46E7C">
        <w:rPr>
          <w:rFonts w:ascii="Times New Roman" w:hAnsi="Times New Roman" w:cs="Times New Roman"/>
          <w:iCs/>
        </w:rPr>
        <w:t>alebo distribučnej sústavy, sa považujú za zmluvy podľa §</w:t>
      </w:r>
      <w:r>
        <w:rPr>
          <w:rFonts w:ascii="Times New Roman" w:hAnsi="Times New Roman" w:cs="Times New Roman"/>
          <w:iCs/>
        </w:rPr>
        <w:t xml:space="preserve"> </w:t>
      </w:r>
      <w:r w:rsidRPr="00E46E7C">
        <w:rPr>
          <w:rFonts w:ascii="Times New Roman" w:hAnsi="Times New Roman" w:cs="Times New Roman"/>
          <w:iCs/>
        </w:rPr>
        <w:t xml:space="preserve">26 ods. 4 alebo ods. 5, aj keď neobsahujú záväzok prevádzkovateľa prenosovej </w:t>
      </w:r>
      <w:r>
        <w:rPr>
          <w:rFonts w:ascii="Times New Roman" w:hAnsi="Times New Roman" w:cs="Times New Roman"/>
          <w:iCs/>
        </w:rPr>
        <w:t xml:space="preserve">sústavy </w:t>
      </w:r>
      <w:r w:rsidRPr="00E46E7C">
        <w:rPr>
          <w:rFonts w:ascii="Times New Roman" w:hAnsi="Times New Roman" w:cs="Times New Roman"/>
          <w:iCs/>
        </w:rPr>
        <w:t xml:space="preserve">alebo distribučnej sústavy prepraviť príslušné množstvo elektriny. Účastníci zmlúv sú povinní uviesť uzatvorené zmluvy do súladu s týmto zákonom do </w:t>
      </w:r>
      <w:r>
        <w:rPr>
          <w:rFonts w:ascii="Times New Roman" w:hAnsi="Times New Roman" w:cs="Times New Roman"/>
          <w:iCs/>
        </w:rPr>
        <w:t>3</w:t>
      </w:r>
      <w:r w:rsidRPr="00E46E7C">
        <w:rPr>
          <w:rFonts w:ascii="Times New Roman" w:hAnsi="Times New Roman" w:cs="Times New Roman"/>
          <w:iCs/>
        </w:rPr>
        <w:t xml:space="preserve">1. marca 2019. </w:t>
      </w:r>
    </w:p>
    <w:p w:rsidR="00077E45" w:rsidRPr="00E46E7C" w:rsidP="00077E45">
      <w:pPr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E46E7C">
        <w:rPr>
          <w:rFonts w:ascii="Times New Roman" w:hAnsi="Times New Roman" w:cs="Times New Roman"/>
        </w:rPr>
        <w:t xml:space="preserve">Pre výrobcov elektriny, ktorí využívajú prístup do prenosovej </w:t>
      </w:r>
      <w:r>
        <w:rPr>
          <w:rFonts w:ascii="Times New Roman" w:hAnsi="Times New Roman" w:cs="Times New Roman"/>
        </w:rPr>
        <w:t xml:space="preserve">sústavy </w:t>
      </w:r>
      <w:r w:rsidRPr="00E46E7C">
        <w:rPr>
          <w:rFonts w:ascii="Times New Roman" w:hAnsi="Times New Roman" w:cs="Times New Roman"/>
        </w:rPr>
        <w:t>alebo distribučnej sústavy a k 1.</w:t>
      </w:r>
      <w:r>
        <w:rPr>
          <w:rFonts w:ascii="Times New Roman" w:hAnsi="Times New Roman" w:cs="Times New Roman"/>
        </w:rPr>
        <w:t xml:space="preserve"> </w:t>
      </w:r>
      <w:r w:rsidRPr="00E46E7C">
        <w:rPr>
          <w:rFonts w:ascii="Times New Roman" w:hAnsi="Times New Roman" w:cs="Times New Roman"/>
        </w:rPr>
        <w:t xml:space="preserve">januáru 2019 nemajú uzatvorenú zmluvu v písomnej forme, ktorej predmetom je prístup výrobcu elektriny do prenosovej </w:t>
      </w:r>
      <w:r>
        <w:rPr>
          <w:rFonts w:ascii="Times New Roman" w:hAnsi="Times New Roman" w:cs="Times New Roman"/>
        </w:rPr>
        <w:t xml:space="preserve">sústavy </w:t>
      </w:r>
      <w:r w:rsidRPr="00E46E7C">
        <w:rPr>
          <w:rFonts w:ascii="Times New Roman" w:hAnsi="Times New Roman" w:cs="Times New Roman"/>
        </w:rPr>
        <w:t xml:space="preserve">alebo distribučnej sústavy, platí, že majú prístup do prenosovej sústavy na základe zmluvy o prístupe do prenosovej sústavy a o prenose elektriny podľa § 26 ods. 4 alebo prístup do distribučnej sústavy na základe zmluvy o prístupe do distribučnej sústavy a distribúcii elektriny podľa § 26 ods. 5 a vzťahujú sa na nich primerane práva a povinnosti vyplývajúce z týchto zmlúv. Pre účely určenia rozsahu rezervovanej kapacity výrobcov elektriny v takomto prípade platí, že využívajú prístup do prenosovej </w:t>
      </w:r>
      <w:r>
        <w:rPr>
          <w:rFonts w:ascii="Times New Roman" w:hAnsi="Times New Roman" w:cs="Times New Roman"/>
        </w:rPr>
        <w:t xml:space="preserve">sústavy </w:t>
      </w:r>
      <w:r w:rsidRPr="00E46E7C">
        <w:rPr>
          <w:rFonts w:ascii="Times New Roman" w:hAnsi="Times New Roman" w:cs="Times New Roman"/>
        </w:rPr>
        <w:t xml:space="preserve">alebo distribučnej sústavy vo výške maximálnej rezervovanej kapacity zariadenia na výrobu elektriny. Účastníci zmlúv sú povinní uviesť uzatvorené zmluvy do súladu s týmto zákonom do </w:t>
      </w:r>
      <w:r>
        <w:rPr>
          <w:rFonts w:ascii="Times New Roman" w:hAnsi="Times New Roman" w:cs="Times New Roman"/>
        </w:rPr>
        <w:t>3</w:t>
      </w:r>
      <w:r w:rsidRPr="00E46E7C">
        <w:rPr>
          <w:rFonts w:ascii="Times New Roman" w:hAnsi="Times New Roman" w:cs="Times New Roman"/>
        </w:rPr>
        <w:t>1. marca 2019.</w:t>
      </w:r>
      <w:r>
        <w:rPr>
          <w:rFonts w:ascii="Times New Roman" w:hAnsi="Times New Roman" w:cs="Times New Roman"/>
        </w:rPr>
        <w:t>“.“.</w:t>
      </w:r>
    </w:p>
    <w:p w:rsidR="00077E45" w:rsidRPr="008D0A8D" w:rsidP="00077E45">
      <w:pPr>
        <w:bidi w:val="0"/>
        <w:jc w:val="both"/>
        <w:rPr>
          <w:rFonts w:ascii="Times New Roman" w:hAnsi="Times New Roman" w:cs="Times New Roman"/>
        </w:rPr>
      </w:pPr>
    </w:p>
    <w:p w:rsidR="00077E45" w:rsidRPr="008D0A8D" w:rsidP="00077E45">
      <w:pPr>
        <w:bidi w:val="0"/>
        <w:ind w:left="3600"/>
        <w:jc w:val="both"/>
        <w:rPr>
          <w:rFonts w:ascii="Times New Roman" w:hAnsi="Times New Roman" w:cs="Times New Roman"/>
        </w:rPr>
      </w:pPr>
      <w:r w:rsidRPr="008D0A8D">
        <w:rPr>
          <w:rFonts w:ascii="Times New Roman" w:hAnsi="Times New Roman" w:cs="Times New Roman"/>
        </w:rPr>
        <w:t>Navrhuje sa prechodné ustanovenie za účelom zachovania kontinuity právnych vzťahov medzi prevádzkovateľmi sústav a výrobcami elektriny, ktorých predmetom je prístup do sústavy. V odseku 2 sa navrhuje prechodné ustanovenie zabezpečujúce, aby sa výrobca elektriny po účinnosti novely neocitol v režime neoprávneného odberu alebo neoprávnenej dodávky do sústavy.</w:t>
      </w:r>
    </w:p>
    <w:p w:rsidR="00077E45" w:rsidP="00077E45">
      <w:pPr>
        <w:bidi w:val="0"/>
        <w:jc w:val="both"/>
        <w:rPr>
          <w:rFonts w:ascii="Times New Roman" w:hAnsi="Times New Roman" w:cs="Times New Roman"/>
        </w:rPr>
      </w:pPr>
    </w:p>
    <w:p w:rsidR="00077E45" w:rsidRPr="00BB31A4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</w:p>
    <w:p w:rsidR="00077E45" w:rsidP="00077E45">
      <w:pPr>
        <w:pStyle w:val="FootnoteText"/>
        <w:bidi w:val="0"/>
        <w:spacing w:before="0"/>
        <w:ind w:left="3462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077E45" w:rsidP="00077E45">
      <w:pPr>
        <w:bidi w:val="0"/>
      </w:pPr>
    </w:p>
    <w:p w:rsidR="008939A2" w:rsidP="00FD5539">
      <w:pPr>
        <w:bidi w:val="0"/>
        <w:ind w:left="2835" w:hanging="1417"/>
        <w:jc w:val="both"/>
        <w:rPr>
          <w:rFonts w:ascii="Times New Roman" w:hAnsi="Times New Roman" w:cs="Times New Roman"/>
        </w:rPr>
      </w:pPr>
    </w:p>
    <w:p w:rsidR="00E269DC" w:rsidRPr="00FD5539" w:rsidP="00FD5539">
      <w:pPr>
        <w:bidi w:val="0"/>
        <w:jc w:val="both"/>
        <w:rPr>
          <w:rFonts w:ascii="Times New Roman" w:hAnsi="Times New Roman" w:cs="Times New Roman"/>
          <w:b/>
        </w:rPr>
      </w:pPr>
      <w:r w:rsidRPr="00FD5539">
        <w:rPr>
          <w:rFonts w:ascii="Times New Roman" w:hAnsi="Times New Roman" w:cs="Times New Roman"/>
        </w:rPr>
        <w:t xml:space="preserve">Gestorský výbor odporúča hlasovať </w:t>
      </w:r>
      <w:r w:rsidRPr="00077E45" w:rsidR="00956B2C">
        <w:rPr>
          <w:rFonts w:ascii="Times New Roman" w:hAnsi="Times New Roman" w:cs="Times New Roman"/>
        </w:rPr>
        <w:t xml:space="preserve">o bodoch </w:t>
      </w:r>
      <w:r w:rsidRPr="00077E45" w:rsidR="002929FE">
        <w:rPr>
          <w:rFonts w:ascii="Times New Roman" w:hAnsi="Times New Roman" w:cs="Times New Roman"/>
          <w:b/>
        </w:rPr>
        <w:t>1 a</w:t>
      </w:r>
      <w:r w:rsidRPr="00077E45" w:rsidR="00077E45">
        <w:rPr>
          <w:rFonts w:ascii="Times New Roman" w:hAnsi="Times New Roman" w:cs="Times New Roman"/>
          <w:b/>
        </w:rPr>
        <w:t>ž</w:t>
      </w:r>
      <w:r w:rsidRPr="00077E45" w:rsidR="002929FE">
        <w:rPr>
          <w:rFonts w:ascii="Times New Roman" w:hAnsi="Times New Roman" w:cs="Times New Roman"/>
          <w:b/>
        </w:rPr>
        <w:t xml:space="preserve"> </w:t>
      </w:r>
      <w:r w:rsidRPr="00077E45" w:rsidR="00077E45">
        <w:rPr>
          <w:rFonts w:ascii="Times New Roman" w:hAnsi="Times New Roman" w:cs="Times New Roman"/>
          <w:b/>
        </w:rPr>
        <w:t>9</w:t>
      </w:r>
      <w:r w:rsidRPr="00077E45" w:rsidR="00FD5539">
        <w:rPr>
          <w:rFonts w:ascii="Times New Roman" w:hAnsi="Times New Roman" w:cs="Times New Roman"/>
          <w:b/>
        </w:rPr>
        <w:t xml:space="preserve"> </w:t>
      </w:r>
      <w:r w:rsidRPr="00077E45" w:rsidR="00956B2C">
        <w:rPr>
          <w:rFonts w:ascii="Times New Roman" w:hAnsi="Times New Roman" w:cs="Times New Roman"/>
        </w:rPr>
        <w:t>spoločne,</w:t>
      </w:r>
      <w:r w:rsidRPr="00FD5539" w:rsidR="00956B2C">
        <w:rPr>
          <w:rFonts w:ascii="Times New Roman" w:hAnsi="Times New Roman" w:cs="Times New Roman"/>
        </w:rPr>
        <w:t xml:space="preserve"> s odporúčaním </w:t>
      </w:r>
      <w:r w:rsidRPr="00FD5539" w:rsidR="00956B2C">
        <w:rPr>
          <w:rFonts w:ascii="Times New Roman" w:hAnsi="Times New Roman" w:cs="Times New Roman"/>
          <w:b/>
        </w:rPr>
        <w:t>s c h v á l i</w:t>
      </w:r>
      <w:r w:rsidR="00FD5539">
        <w:rPr>
          <w:rFonts w:ascii="Times New Roman" w:hAnsi="Times New Roman" w:cs="Times New Roman"/>
          <w:b/>
        </w:rPr>
        <w:t> </w:t>
      </w:r>
      <w:r w:rsidRPr="00FD5539" w:rsidR="00956B2C">
        <w:rPr>
          <w:rFonts w:ascii="Times New Roman" w:hAnsi="Times New Roman" w:cs="Times New Roman"/>
          <w:b/>
        </w:rPr>
        <w:t>ť</w:t>
      </w:r>
      <w:r w:rsidR="00FD5539">
        <w:rPr>
          <w:rFonts w:ascii="Times New Roman" w:hAnsi="Times New Roman" w:cs="Times New Roman"/>
          <w:b/>
        </w:rPr>
        <w:t>.</w:t>
      </w:r>
      <w:r w:rsidRPr="00FD5539" w:rsidR="00956B2C">
        <w:rPr>
          <w:rFonts w:ascii="Times New Roman" w:hAnsi="Times New Roman" w:cs="Times New Roman"/>
          <w:b/>
        </w:rPr>
        <w:t xml:space="preserve">  </w:t>
      </w:r>
      <w:r w:rsidRPr="00FD5539">
        <w:rPr>
          <w:rFonts w:ascii="Times New Roman" w:hAnsi="Times New Roman" w:cs="Times New Roman"/>
          <w:b/>
        </w:rPr>
        <w:t xml:space="preserve"> </w:t>
      </w:r>
    </w:p>
    <w:p w:rsidR="00E269DC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8402FC" w:rsidRPr="00FD553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V.</w:t>
      </w:r>
    </w:p>
    <w:p w:rsidR="00E269DC" w:rsidRPr="008939A2" w:rsidP="00E269DC">
      <w:pPr>
        <w:bidi w:val="0"/>
        <w:jc w:val="center"/>
        <w:rPr>
          <w:rFonts w:ascii="Times New Roman" w:hAnsi="Times New Roman" w:cs="Times New Roman"/>
          <w:b/>
          <w:bCs/>
          <w:sz w:val="16"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A51144" w:rsidRPr="00FD5539" w:rsidP="00603EFE">
      <w:pPr>
        <w:bidi w:val="0"/>
        <w:ind w:firstLine="540"/>
        <w:jc w:val="both"/>
        <w:rPr>
          <w:rFonts w:ascii="Times New Roman" w:hAnsi="Times New Roman" w:cs="Times New Roman"/>
        </w:rPr>
      </w:pPr>
      <w:r w:rsidR="005F0AEF">
        <w:rPr>
          <w:rFonts w:ascii="Times New Roman" w:hAnsi="Times New Roman"/>
        </w:rPr>
        <w:t>vládny návrh</w:t>
      </w:r>
      <w:r w:rsidRPr="00E626BE" w:rsidR="005F0AEF">
        <w:rPr>
          <w:rFonts w:ascii="Times New Roman" w:hAnsi="Times New Roman"/>
        </w:rPr>
        <w:t xml:space="preserve"> </w:t>
      </w:r>
      <w:r w:rsidRPr="00E626BE" w:rsidR="00603EFE">
        <w:rPr>
          <w:rFonts w:ascii="Times New Roman" w:hAnsi="Times New Roman"/>
        </w:rPr>
        <w:t xml:space="preserve">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</w:t>
      </w:r>
      <w:r w:rsidRPr="00E626BE" w:rsidR="00603EFE">
        <w:rPr>
          <w:rFonts w:ascii="Times New Roman" w:hAnsi="Times New Roman"/>
          <w:b/>
        </w:rPr>
        <w:t>1068</w:t>
      </w:r>
      <w:r w:rsidRPr="00E626BE" w:rsidR="00603EFE">
        <w:rPr>
          <w:rFonts w:ascii="Times New Roman" w:hAnsi="Times New Roman"/>
        </w:rPr>
        <w:t>)</w:t>
      </w:r>
    </w:p>
    <w:p w:rsidR="00624A9D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 xml:space="preserve">s c h v á l i ť  </w:t>
      </w:r>
      <w:r w:rsidRPr="00FD5539">
        <w:rPr>
          <w:rFonts w:ascii="Times New Roman" w:hAnsi="Times New Roman" w:cs="Times New Roman"/>
          <w:bCs/>
        </w:rPr>
        <w:t>v</w:t>
      </w:r>
      <w:r w:rsidRPr="00FD5539">
        <w:rPr>
          <w:rFonts w:ascii="Times New Roman" w:hAnsi="Times New Roman" w:cs="Times New Roman"/>
          <w:b/>
          <w:bCs/>
        </w:rPr>
        <w:t xml:space="preserve"> </w:t>
      </w:r>
      <w:r w:rsidRPr="00FD5539">
        <w:rPr>
          <w:rFonts w:ascii="Times New Roman" w:hAnsi="Times New Roman" w:cs="Times New Roman"/>
          <w:bCs/>
        </w:rPr>
        <w:t>znení pozmeňujúcich a doplňujúcich návrhov uvedených v tejto spoločnej správe, ktoré gestorský výbor odporúčal schváliť</w:t>
      </w:r>
      <w:r w:rsidRPr="00FD5539">
        <w:rPr>
          <w:rFonts w:ascii="Times New Roman" w:hAnsi="Times New Roman" w:cs="Times New Roman"/>
          <w:b/>
          <w:bCs/>
        </w:rPr>
        <w:t>.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FD5539" w:rsidP="00FD5539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</w:t>
      </w:r>
      <w:r w:rsidRPr="00C229F1">
        <w:rPr>
          <w:rFonts w:ascii="Times New Roman" w:hAnsi="Times New Roman" w:cs="Times New Roman"/>
        </w:rPr>
        <w:t>č</w:t>
      </w:r>
      <w:r w:rsidRPr="00C229F1" w:rsidR="00BE275D">
        <w:rPr>
          <w:rFonts w:ascii="Times New Roman" w:hAnsi="Times New Roman" w:cs="Times New Roman"/>
        </w:rPr>
        <w:t xml:space="preserve">. </w:t>
      </w:r>
      <w:r w:rsidR="00BF3ABA">
        <w:rPr>
          <w:rFonts w:ascii="Times New Roman" w:hAnsi="Times New Roman" w:cs="Times New Roman"/>
        </w:rPr>
        <w:t>291</w:t>
      </w:r>
      <w:r w:rsidRPr="00C229F1">
        <w:rPr>
          <w:rFonts w:ascii="Times New Roman" w:hAnsi="Times New Roman" w:cs="Times New Roman"/>
        </w:rPr>
        <w:t xml:space="preserve"> z</w:t>
      </w:r>
      <w:r w:rsidR="007F3128">
        <w:rPr>
          <w:rFonts w:ascii="Times New Roman" w:hAnsi="Times New Roman" w:cs="Times New Roman"/>
        </w:rPr>
        <w:t>o</w:t>
      </w:r>
      <w:r w:rsidRPr="00C229F1">
        <w:rPr>
          <w:rFonts w:ascii="Times New Roman" w:hAnsi="Times New Roman" w:cs="Times New Roman"/>
        </w:rPr>
        <w:t> </w:t>
      </w:r>
      <w:r w:rsidR="007F3128">
        <w:rPr>
          <w:rFonts w:ascii="Times New Roman" w:hAnsi="Times New Roman" w:cs="Times New Roman"/>
        </w:rPr>
        <w:t>16</w:t>
      </w:r>
      <w:r w:rsidRPr="00C229F1">
        <w:rPr>
          <w:rFonts w:ascii="Times New Roman" w:hAnsi="Times New Roman" w:cs="Times New Roman"/>
        </w:rPr>
        <w:t xml:space="preserve">. </w:t>
      </w:r>
      <w:r w:rsidR="005F0AEF">
        <w:rPr>
          <w:rFonts w:ascii="Times New Roman" w:hAnsi="Times New Roman" w:cs="Times New Roman"/>
        </w:rPr>
        <w:t xml:space="preserve">októbra </w:t>
      </w:r>
      <w:r w:rsidRPr="00FD5539">
        <w:rPr>
          <w:rFonts w:ascii="Times New Roman" w:hAnsi="Times New Roman" w:cs="Times New Roman"/>
        </w:rPr>
        <w:t>201</w:t>
      </w:r>
      <w:r w:rsidRPr="00FD5539" w:rsidR="006C5241">
        <w:rPr>
          <w:rFonts w:ascii="Times New Roman" w:hAnsi="Times New Roman" w:cs="Times New Roman"/>
        </w:rPr>
        <w:t>8</w:t>
      </w:r>
      <w:r w:rsidRPr="00FD5539">
        <w:rPr>
          <w:rFonts w:ascii="Times New Roman" w:hAnsi="Times New Roman" w:cs="Times New Roman"/>
        </w:rPr>
        <w:t>.</w:t>
      </w:r>
    </w:p>
    <w:p w:rsidR="008402FC" w:rsidRPr="00FD5539" w:rsidP="00E269DC">
      <w:pPr>
        <w:bidi w:val="0"/>
        <w:jc w:val="both"/>
        <w:rPr>
          <w:rFonts w:ascii="Times New Roman" w:hAnsi="Times New Roman" w:cs="Times New Roman"/>
        </w:rPr>
      </w:pPr>
      <w:r w:rsidRPr="00FD5539" w:rsidR="00E269DC">
        <w:rPr>
          <w:rFonts w:ascii="Times New Roman" w:hAnsi="Times New Roman" w:cs="Times New Roman"/>
        </w:rPr>
        <w:t xml:space="preserve"> </w:t>
      </w:r>
    </w:p>
    <w:p w:rsidR="00E269DC" w:rsidRPr="00FD553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FD5539">
        <w:rPr>
          <w:rFonts w:ascii="Times New Roman" w:hAnsi="Times New Roman" w:cs="Times New Roman"/>
          <w:bCs/>
        </w:rPr>
        <w:t xml:space="preserve">Týmto uznesením </w:t>
      </w:r>
      <w:r w:rsidR="005F0AEF">
        <w:rPr>
          <w:rFonts w:ascii="Times New Roman" w:hAnsi="Times New Roman" w:cs="Times New Roman"/>
          <w:bCs/>
        </w:rPr>
        <w:t xml:space="preserve">výbor zároveň poveril spoločného spravodajcu </w:t>
      </w:r>
      <w:r w:rsidRPr="00FD5539">
        <w:rPr>
          <w:rFonts w:ascii="Times New Roman" w:hAnsi="Times New Roman" w:cs="Times New Roman"/>
          <w:bCs/>
        </w:rPr>
        <w:t xml:space="preserve"> </w:t>
      </w:r>
      <w:r w:rsidR="00603EFE">
        <w:rPr>
          <w:rFonts w:ascii="Times New Roman" w:hAnsi="Times New Roman" w:cs="Times New Roman"/>
          <w:bCs/>
        </w:rPr>
        <w:t xml:space="preserve">Maroša Kondróta </w:t>
      </w:r>
      <w:r w:rsidRPr="00FD5539">
        <w:rPr>
          <w:rFonts w:ascii="Times New Roman" w:hAnsi="Times New Roman" w:cs="Times New Roman"/>
          <w:bCs/>
        </w:rPr>
        <w:t>predložiť návrhy podľa §  81 ods. 2, § 83 ods. 4, § 84 ods. 2 a § 86 rokovacieho poriadku Národnej rady Slovenskej republiky.</w:t>
      </w:r>
    </w:p>
    <w:p w:rsidR="00E269DC" w:rsidRPr="00FD553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Bratislava </w:t>
      </w:r>
      <w:r w:rsidR="007F3128">
        <w:rPr>
          <w:rFonts w:ascii="Times New Roman" w:hAnsi="Times New Roman" w:cs="Times New Roman"/>
        </w:rPr>
        <w:t>16</w:t>
      </w:r>
      <w:r w:rsidRPr="00FD5539">
        <w:rPr>
          <w:rFonts w:ascii="Times New Roman" w:hAnsi="Times New Roman" w:cs="Times New Roman"/>
        </w:rPr>
        <w:t xml:space="preserve">. </w:t>
      </w:r>
      <w:r w:rsidR="005F0AEF">
        <w:rPr>
          <w:rFonts w:ascii="Times New Roman" w:hAnsi="Times New Roman" w:cs="Times New Roman"/>
        </w:rPr>
        <w:t xml:space="preserve">októbra </w:t>
      </w:r>
      <w:r w:rsidRPr="00FD5539" w:rsidR="004C667F">
        <w:rPr>
          <w:rFonts w:ascii="Times New Roman" w:hAnsi="Times New Roman" w:cs="Times New Roman"/>
        </w:rPr>
        <w:t>201</w:t>
      </w:r>
      <w:r w:rsidRPr="00FD5539" w:rsidR="006C5241">
        <w:rPr>
          <w:rFonts w:ascii="Times New Roman" w:hAnsi="Times New Roman" w:cs="Times New Roman"/>
        </w:rPr>
        <w:t>8</w:t>
      </w: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</w:p>
    <w:p w:rsidR="00B31C05" w:rsidP="00E269DC">
      <w:pPr>
        <w:bidi w:val="0"/>
        <w:jc w:val="both"/>
        <w:rPr>
          <w:rFonts w:ascii="Times New Roman" w:hAnsi="Times New Roman" w:cs="Times New Roman"/>
        </w:rPr>
      </w:pPr>
    </w:p>
    <w:p w:rsidR="00B60127" w:rsidRPr="00FD5539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RPr="00FD553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Jana</w:t>
      </w:r>
      <w:r w:rsidRPr="00FD5539" w:rsidR="002C6601">
        <w:rPr>
          <w:rFonts w:ascii="Times New Roman" w:hAnsi="Times New Roman" w:cs="Times New Roman"/>
          <w:lang w:eastAsia="cs-CZ"/>
        </w:rPr>
        <w:t xml:space="preserve"> </w:t>
      </w:r>
      <w:r w:rsidRPr="00FD5539"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FD5539">
        <w:rPr>
          <w:rFonts w:ascii="Times New Roman" w:hAnsi="Times New Roman" w:cs="Times New Roman"/>
          <w:bCs/>
          <w:lang w:eastAsia="cs-CZ"/>
        </w:rPr>
        <w:t>, v.r.</w:t>
      </w:r>
      <w:r w:rsidRPr="00FD5539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FD553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predsedníčka</w:t>
      </w:r>
      <w:r w:rsidRPr="00FD5539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RPr="00FD5539" w:rsidP="009325C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 w:rsidR="00E269DC">
        <w:rPr>
          <w:rFonts w:ascii="Times New Roman" w:hAnsi="Times New Roman" w:cs="Times New Roman"/>
          <w:lang w:eastAsia="cs-CZ"/>
        </w:rPr>
        <w:t>pre</w:t>
      </w:r>
      <w:r w:rsidRPr="00FD5539" w:rsidR="00B62E81">
        <w:rPr>
          <w:rFonts w:ascii="Times New Roman" w:hAnsi="Times New Roman" w:cs="Times New Roman"/>
          <w:lang w:eastAsia="cs-CZ"/>
        </w:rPr>
        <w:t xml:space="preserve"> </w:t>
      </w:r>
      <w:r w:rsidRPr="00FD5539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PalatinoLinotype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Bold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6068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36B155D9"/>
    <w:multiLevelType w:val="hybridMultilevel"/>
    <w:tmpl w:val="890A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005DA7"/>
    <w:multiLevelType w:val="hybridMultilevel"/>
    <w:tmpl w:val="F098863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2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4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26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7"/>
  </w:num>
  <w:num w:numId="5">
    <w:abstractNumId w:val="16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0"/>
  </w:num>
  <w:num w:numId="11">
    <w:abstractNumId w:val="17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5"/>
  </w:num>
  <w:num w:numId="17">
    <w:abstractNumId w:val="11"/>
  </w:num>
  <w:num w:numId="18">
    <w:abstractNumId w:val="1"/>
  </w:num>
  <w:num w:numId="19">
    <w:abstractNumId w:val="12"/>
  </w:num>
  <w:num w:numId="20">
    <w:abstractNumId w:val="27"/>
  </w:num>
  <w:num w:numId="21">
    <w:abstractNumId w:val="3"/>
  </w:num>
  <w:num w:numId="22">
    <w:abstractNumId w:val="19"/>
  </w:num>
  <w:num w:numId="23">
    <w:abstractNumId w:val="2"/>
  </w:num>
  <w:num w:numId="24">
    <w:abstractNumId w:val="25"/>
  </w:num>
  <w:num w:numId="25">
    <w:abstractNumId w:val="21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3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644"/>
    <w:rsid w:val="0000582A"/>
    <w:rsid w:val="00005E6D"/>
    <w:rsid w:val="00007C8D"/>
    <w:rsid w:val="000103A4"/>
    <w:rsid w:val="00010F95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54C75"/>
    <w:rsid w:val="00062A03"/>
    <w:rsid w:val="00065871"/>
    <w:rsid w:val="00067028"/>
    <w:rsid w:val="00067262"/>
    <w:rsid w:val="0007078E"/>
    <w:rsid w:val="00074BC5"/>
    <w:rsid w:val="00075AEB"/>
    <w:rsid w:val="000770A8"/>
    <w:rsid w:val="00077E45"/>
    <w:rsid w:val="000855CA"/>
    <w:rsid w:val="00090E85"/>
    <w:rsid w:val="000947F1"/>
    <w:rsid w:val="000A36B7"/>
    <w:rsid w:val="000A712F"/>
    <w:rsid w:val="000A727F"/>
    <w:rsid w:val="000B2837"/>
    <w:rsid w:val="000B3EB8"/>
    <w:rsid w:val="000B3EDE"/>
    <w:rsid w:val="000B48F9"/>
    <w:rsid w:val="000B63D2"/>
    <w:rsid w:val="000B70EA"/>
    <w:rsid w:val="000B74F5"/>
    <w:rsid w:val="000C2403"/>
    <w:rsid w:val="000C3652"/>
    <w:rsid w:val="000C551D"/>
    <w:rsid w:val="000D3EAC"/>
    <w:rsid w:val="000E1239"/>
    <w:rsid w:val="000E14A9"/>
    <w:rsid w:val="000E4407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31EF"/>
    <w:rsid w:val="00124D64"/>
    <w:rsid w:val="001257B9"/>
    <w:rsid w:val="001278B4"/>
    <w:rsid w:val="0013010B"/>
    <w:rsid w:val="00132370"/>
    <w:rsid w:val="00137D73"/>
    <w:rsid w:val="00143021"/>
    <w:rsid w:val="001457B5"/>
    <w:rsid w:val="00146CE7"/>
    <w:rsid w:val="00153C6E"/>
    <w:rsid w:val="001570BE"/>
    <w:rsid w:val="001575F1"/>
    <w:rsid w:val="001617FA"/>
    <w:rsid w:val="00161AA8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255A"/>
    <w:rsid w:val="001B29BC"/>
    <w:rsid w:val="001B3BD1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1F5ED0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DD0"/>
    <w:rsid w:val="00235474"/>
    <w:rsid w:val="002366F2"/>
    <w:rsid w:val="0023792D"/>
    <w:rsid w:val="00240071"/>
    <w:rsid w:val="00241358"/>
    <w:rsid w:val="002421C5"/>
    <w:rsid w:val="00243852"/>
    <w:rsid w:val="0024492D"/>
    <w:rsid w:val="002505D5"/>
    <w:rsid w:val="00251524"/>
    <w:rsid w:val="0025386D"/>
    <w:rsid w:val="00254627"/>
    <w:rsid w:val="00261964"/>
    <w:rsid w:val="00263251"/>
    <w:rsid w:val="00264B9D"/>
    <w:rsid w:val="00265908"/>
    <w:rsid w:val="00272E1C"/>
    <w:rsid w:val="002738F3"/>
    <w:rsid w:val="00280E1F"/>
    <w:rsid w:val="00283109"/>
    <w:rsid w:val="0028352F"/>
    <w:rsid w:val="00283C8E"/>
    <w:rsid w:val="00287CA8"/>
    <w:rsid w:val="00290A69"/>
    <w:rsid w:val="00290F14"/>
    <w:rsid w:val="002929FE"/>
    <w:rsid w:val="00293A9A"/>
    <w:rsid w:val="00293E11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2837"/>
    <w:rsid w:val="002F440F"/>
    <w:rsid w:val="002F5C7D"/>
    <w:rsid w:val="00300764"/>
    <w:rsid w:val="0030693B"/>
    <w:rsid w:val="00306FC9"/>
    <w:rsid w:val="00307882"/>
    <w:rsid w:val="00310338"/>
    <w:rsid w:val="00313755"/>
    <w:rsid w:val="003138F2"/>
    <w:rsid w:val="00313A20"/>
    <w:rsid w:val="00316AEB"/>
    <w:rsid w:val="00323545"/>
    <w:rsid w:val="00323E4C"/>
    <w:rsid w:val="00325227"/>
    <w:rsid w:val="003272CF"/>
    <w:rsid w:val="003318DB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7531"/>
    <w:rsid w:val="003A0ABA"/>
    <w:rsid w:val="003A0DF6"/>
    <w:rsid w:val="003A0E85"/>
    <w:rsid w:val="003A2468"/>
    <w:rsid w:val="003A2ECE"/>
    <w:rsid w:val="003A3284"/>
    <w:rsid w:val="003A55DC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5929"/>
    <w:rsid w:val="004176AF"/>
    <w:rsid w:val="00417D14"/>
    <w:rsid w:val="00422075"/>
    <w:rsid w:val="0042307D"/>
    <w:rsid w:val="0042486F"/>
    <w:rsid w:val="00432FBB"/>
    <w:rsid w:val="00433E94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86BDE"/>
    <w:rsid w:val="00493A4A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24F"/>
    <w:rsid w:val="004D350D"/>
    <w:rsid w:val="004D592D"/>
    <w:rsid w:val="004D6E0C"/>
    <w:rsid w:val="004D74EA"/>
    <w:rsid w:val="004E6529"/>
    <w:rsid w:val="004E663A"/>
    <w:rsid w:val="004E6B5F"/>
    <w:rsid w:val="004E7E05"/>
    <w:rsid w:val="004F1874"/>
    <w:rsid w:val="004F3C81"/>
    <w:rsid w:val="004F41BA"/>
    <w:rsid w:val="004F6542"/>
    <w:rsid w:val="004F7F4F"/>
    <w:rsid w:val="0050154B"/>
    <w:rsid w:val="00503FE0"/>
    <w:rsid w:val="00510BF7"/>
    <w:rsid w:val="005116CB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167B"/>
    <w:rsid w:val="00542AD0"/>
    <w:rsid w:val="00544480"/>
    <w:rsid w:val="00545241"/>
    <w:rsid w:val="00564466"/>
    <w:rsid w:val="00572C3C"/>
    <w:rsid w:val="005740E1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B53C1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5F0AEF"/>
    <w:rsid w:val="005F796C"/>
    <w:rsid w:val="00602DA2"/>
    <w:rsid w:val="00603712"/>
    <w:rsid w:val="00603EFE"/>
    <w:rsid w:val="0060400B"/>
    <w:rsid w:val="006071C8"/>
    <w:rsid w:val="00611EDC"/>
    <w:rsid w:val="006125FA"/>
    <w:rsid w:val="0061424A"/>
    <w:rsid w:val="0061458E"/>
    <w:rsid w:val="006177BC"/>
    <w:rsid w:val="006232EF"/>
    <w:rsid w:val="0062357B"/>
    <w:rsid w:val="00623B8D"/>
    <w:rsid w:val="006245FC"/>
    <w:rsid w:val="00624A9D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2F41"/>
    <w:rsid w:val="006533C7"/>
    <w:rsid w:val="00657634"/>
    <w:rsid w:val="006578CD"/>
    <w:rsid w:val="00660219"/>
    <w:rsid w:val="006612DF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431F"/>
    <w:rsid w:val="0069645B"/>
    <w:rsid w:val="006A5E61"/>
    <w:rsid w:val="006A6C4D"/>
    <w:rsid w:val="006B0B7A"/>
    <w:rsid w:val="006B7D16"/>
    <w:rsid w:val="006C1591"/>
    <w:rsid w:val="006C4996"/>
    <w:rsid w:val="006C5241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85"/>
    <w:rsid w:val="00706EA1"/>
    <w:rsid w:val="00712ABF"/>
    <w:rsid w:val="0071436E"/>
    <w:rsid w:val="00716EA9"/>
    <w:rsid w:val="0072561E"/>
    <w:rsid w:val="0073003C"/>
    <w:rsid w:val="00735075"/>
    <w:rsid w:val="00736FF2"/>
    <w:rsid w:val="007402A8"/>
    <w:rsid w:val="007418D5"/>
    <w:rsid w:val="007426B7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97317"/>
    <w:rsid w:val="007A1624"/>
    <w:rsid w:val="007A1927"/>
    <w:rsid w:val="007A2BA5"/>
    <w:rsid w:val="007B0080"/>
    <w:rsid w:val="007B0B3C"/>
    <w:rsid w:val="007B3A9C"/>
    <w:rsid w:val="007B6133"/>
    <w:rsid w:val="007C3983"/>
    <w:rsid w:val="007C7E3D"/>
    <w:rsid w:val="007D348B"/>
    <w:rsid w:val="007D64C3"/>
    <w:rsid w:val="007D6899"/>
    <w:rsid w:val="007D6F95"/>
    <w:rsid w:val="007D7DAE"/>
    <w:rsid w:val="007E0B7A"/>
    <w:rsid w:val="007E1B36"/>
    <w:rsid w:val="007E3D20"/>
    <w:rsid w:val="007F2438"/>
    <w:rsid w:val="007F3128"/>
    <w:rsid w:val="007F4645"/>
    <w:rsid w:val="007F6A30"/>
    <w:rsid w:val="00800906"/>
    <w:rsid w:val="008013F6"/>
    <w:rsid w:val="008039E0"/>
    <w:rsid w:val="0080518E"/>
    <w:rsid w:val="00810916"/>
    <w:rsid w:val="0081579C"/>
    <w:rsid w:val="008221A6"/>
    <w:rsid w:val="00827DD9"/>
    <w:rsid w:val="008322C2"/>
    <w:rsid w:val="0083669C"/>
    <w:rsid w:val="008402FC"/>
    <w:rsid w:val="00840ADE"/>
    <w:rsid w:val="0084123F"/>
    <w:rsid w:val="00846CCD"/>
    <w:rsid w:val="0084768B"/>
    <w:rsid w:val="00854867"/>
    <w:rsid w:val="008614CD"/>
    <w:rsid w:val="008806BA"/>
    <w:rsid w:val="0088104A"/>
    <w:rsid w:val="00881939"/>
    <w:rsid w:val="00882AA8"/>
    <w:rsid w:val="00883A18"/>
    <w:rsid w:val="00884628"/>
    <w:rsid w:val="00886371"/>
    <w:rsid w:val="00887E0B"/>
    <w:rsid w:val="008907D6"/>
    <w:rsid w:val="0089146D"/>
    <w:rsid w:val="008939A2"/>
    <w:rsid w:val="00894643"/>
    <w:rsid w:val="00895502"/>
    <w:rsid w:val="0089768F"/>
    <w:rsid w:val="008A011C"/>
    <w:rsid w:val="008A093F"/>
    <w:rsid w:val="008A5562"/>
    <w:rsid w:val="008A72D7"/>
    <w:rsid w:val="008A7836"/>
    <w:rsid w:val="008B1B9F"/>
    <w:rsid w:val="008B37C3"/>
    <w:rsid w:val="008C08AD"/>
    <w:rsid w:val="008C2100"/>
    <w:rsid w:val="008C5BA2"/>
    <w:rsid w:val="008C6DE2"/>
    <w:rsid w:val="008C70C3"/>
    <w:rsid w:val="008C7AFB"/>
    <w:rsid w:val="008C7DF2"/>
    <w:rsid w:val="008D010E"/>
    <w:rsid w:val="008D0A8D"/>
    <w:rsid w:val="008D0CE5"/>
    <w:rsid w:val="008D3A24"/>
    <w:rsid w:val="008D758B"/>
    <w:rsid w:val="008E1D31"/>
    <w:rsid w:val="008E1DBA"/>
    <w:rsid w:val="008E574B"/>
    <w:rsid w:val="008E6207"/>
    <w:rsid w:val="008F47BA"/>
    <w:rsid w:val="008F4AEC"/>
    <w:rsid w:val="008F56E1"/>
    <w:rsid w:val="008F5A12"/>
    <w:rsid w:val="008F7604"/>
    <w:rsid w:val="00903D3F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56B2C"/>
    <w:rsid w:val="00957123"/>
    <w:rsid w:val="00960871"/>
    <w:rsid w:val="0096379D"/>
    <w:rsid w:val="0097393D"/>
    <w:rsid w:val="00973E39"/>
    <w:rsid w:val="00980A34"/>
    <w:rsid w:val="0098130B"/>
    <w:rsid w:val="00985204"/>
    <w:rsid w:val="00997056"/>
    <w:rsid w:val="009A31A9"/>
    <w:rsid w:val="009B1751"/>
    <w:rsid w:val="009B678E"/>
    <w:rsid w:val="009C024B"/>
    <w:rsid w:val="009C3467"/>
    <w:rsid w:val="009D0393"/>
    <w:rsid w:val="009D0E4A"/>
    <w:rsid w:val="009D20C8"/>
    <w:rsid w:val="009D41F1"/>
    <w:rsid w:val="009D5E7E"/>
    <w:rsid w:val="009D7468"/>
    <w:rsid w:val="009E7A8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CF2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0311"/>
    <w:rsid w:val="00A51144"/>
    <w:rsid w:val="00A55735"/>
    <w:rsid w:val="00A61603"/>
    <w:rsid w:val="00A6195F"/>
    <w:rsid w:val="00A70ABE"/>
    <w:rsid w:val="00A72B70"/>
    <w:rsid w:val="00A73678"/>
    <w:rsid w:val="00A740EA"/>
    <w:rsid w:val="00A7489C"/>
    <w:rsid w:val="00A77119"/>
    <w:rsid w:val="00A800A7"/>
    <w:rsid w:val="00A82012"/>
    <w:rsid w:val="00A82C0D"/>
    <w:rsid w:val="00A84B71"/>
    <w:rsid w:val="00A8591A"/>
    <w:rsid w:val="00A93212"/>
    <w:rsid w:val="00A93EF0"/>
    <w:rsid w:val="00A94049"/>
    <w:rsid w:val="00A9476F"/>
    <w:rsid w:val="00AA00C5"/>
    <w:rsid w:val="00AA0654"/>
    <w:rsid w:val="00AA250B"/>
    <w:rsid w:val="00AA4A00"/>
    <w:rsid w:val="00AA5498"/>
    <w:rsid w:val="00AC78C1"/>
    <w:rsid w:val="00AD52DE"/>
    <w:rsid w:val="00AD5FB2"/>
    <w:rsid w:val="00AD7403"/>
    <w:rsid w:val="00AE16B1"/>
    <w:rsid w:val="00AE3FCC"/>
    <w:rsid w:val="00AE561F"/>
    <w:rsid w:val="00AE6639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1C05"/>
    <w:rsid w:val="00B32416"/>
    <w:rsid w:val="00B32DB7"/>
    <w:rsid w:val="00B34FA1"/>
    <w:rsid w:val="00B40968"/>
    <w:rsid w:val="00B52944"/>
    <w:rsid w:val="00B5318B"/>
    <w:rsid w:val="00B53704"/>
    <w:rsid w:val="00B54292"/>
    <w:rsid w:val="00B60127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0DDC"/>
    <w:rsid w:val="00BB1112"/>
    <w:rsid w:val="00BB31A4"/>
    <w:rsid w:val="00BB3362"/>
    <w:rsid w:val="00BB4E89"/>
    <w:rsid w:val="00BB560B"/>
    <w:rsid w:val="00BB70A3"/>
    <w:rsid w:val="00BB7CCB"/>
    <w:rsid w:val="00BC0C65"/>
    <w:rsid w:val="00BC27E6"/>
    <w:rsid w:val="00BC5952"/>
    <w:rsid w:val="00BD0B23"/>
    <w:rsid w:val="00BD16E0"/>
    <w:rsid w:val="00BD42AD"/>
    <w:rsid w:val="00BD5472"/>
    <w:rsid w:val="00BD65A0"/>
    <w:rsid w:val="00BE18B9"/>
    <w:rsid w:val="00BE275D"/>
    <w:rsid w:val="00BE29C6"/>
    <w:rsid w:val="00BE2F6C"/>
    <w:rsid w:val="00BE3CD4"/>
    <w:rsid w:val="00BE4924"/>
    <w:rsid w:val="00BE4B57"/>
    <w:rsid w:val="00BE7E27"/>
    <w:rsid w:val="00BF24F1"/>
    <w:rsid w:val="00BF3ABA"/>
    <w:rsid w:val="00BF5657"/>
    <w:rsid w:val="00C000DB"/>
    <w:rsid w:val="00C0421F"/>
    <w:rsid w:val="00C04A6D"/>
    <w:rsid w:val="00C06119"/>
    <w:rsid w:val="00C158F5"/>
    <w:rsid w:val="00C229F1"/>
    <w:rsid w:val="00C2727A"/>
    <w:rsid w:val="00C300FF"/>
    <w:rsid w:val="00C314B0"/>
    <w:rsid w:val="00C3529C"/>
    <w:rsid w:val="00C374D5"/>
    <w:rsid w:val="00C4034D"/>
    <w:rsid w:val="00C45380"/>
    <w:rsid w:val="00C47C33"/>
    <w:rsid w:val="00C51C57"/>
    <w:rsid w:val="00C52AED"/>
    <w:rsid w:val="00C545C5"/>
    <w:rsid w:val="00C5711F"/>
    <w:rsid w:val="00C645B7"/>
    <w:rsid w:val="00C65BC0"/>
    <w:rsid w:val="00C66014"/>
    <w:rsid w:val="00C67094"/>
    <w:rsid w:val="00C71E18"/>
    <w:rsid w:val="00C727C0"/>
    <w:rsid w:val="00C760C6"/>
    <w:rsid w:val="00C8115B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984"/>
    <w:rsid w:val="00CC4A1B"/>
    <w:rsid w:val="00CC6E22"/>
    <w:rsid w:val="00CD0504"/>
    <w:rsid w:val="00CD0D80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1B94"/>
    <w:rsid w:val="00D22966"/>
    <w:rsid w:val="00D24E8A"/>
    <w:rsid w:val="00D32730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0683"/>
    <w:rsid w:val="00D62073"/>
    <w:rsid w:val="00D64C18"/>
    <w:rsid w:val="00D65FA6"/>
    <w:rsid w:val="00D675DF"/>
    <w:rsid w:val="00D70F94"/>
    <w:rsid w:val="00D71AB1"/>
    <w:rsid w:val="00D73D7E"/>
    <w:rsid w:val="00D73E62"/>
    <w:rsid w:val="00D75DBB"/>
    <w:rsid w:val="00D90D49"/>
    <w:rsid w:val="00D91485"/>
    <w:rsid w:val="00D9237F"/>
    <w:rsid w:val="00D9249E"/>
    <w:rsid w:val="00D92F73"/>
    <w:rsid w:val="00DA0846"/>
    <w:rsid w:val="00DA168C"/>
    <w:rsid w:val="00DA22EB"/>
    <w:rsid w:val="00DA32B0"/>
    <w:rsid w:val="00DB0046"/>
    <w:rsid w:val="00DB2D81"/>
    <w:rsid w:val="00DB3BE6"/>
    <w:rsid w:val="00DC22E3"/>
    <w:rsid w:val="00DC7C00"/>
    <w:rsid w:val="00DD643D"/>
    <w:rsid w:val="00DD6A21"/>
    <w:rsid w:val="00DD6D6F"/>
    <w:rsid w:val="00DD6D97"/>
    <w:rsid w:val="00DD781B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17BA4"/>
    <w:rsid w:val="00E2042C"/>
    <w:rsid w:val="00E20E99"/>
    <w:rsid w:val="00E24688"/>
    <w:rsid w:val="00E26807"/>
    <w:rsid w:val="00E269DC"/>
    <w:rsid w:val="00E3331E"/>
    <w:rsid w:val="00E33688"/>
    <w:rsid w:val="00E33A34"/>
    <w:rsid w:val="00E34B89"/>
    <w:rsid w:val="00E36215"/>
    <w:rsid w:val="00E368BD"/>
    <w:rsid w:val="00E37820"/>
    <w:rsid w:val="00E40707"/>
    <w:rsid w:val="00E46139"/>
    <w:rsid w:val="00E4638D"/>
    <w:rsid w:val="00E46E7C"/>
    <w:rsid w:val="00E53564"/>
    <w:rsid w:val="00E5394A"/>
    <w:rsid w:val="00E53D2D"/>
    <w:rsid w:val="00E5463F"/>
    <w:rsid w:val="00E569F0"/>
    <w:rsid w:val="00E57374"/>
    <w:rsid w:val="00E57C0C"/>
    <w:rsid w:val="00E6008C"/>
    <w:rsid w:val="00E626BE"/>
    <w:rsid w:val="00E64F63"/>
    <w:rsid w:val="00E660A1"/>
    <w:rsid w:val="00E67DDF"/>
    <w:rsid w:val="00E717C9"/>
    <w:rsid w:val="00E73AB6"/>
    <w:rsid w:val="00E741F1"/>
    <w:rsid w:val="00E821E8"/>
    <w:rsid w:val="00E829EB"/>
    <w:rsid w:val="00E90182"/>
    <w:rsid w:val="00E90B99"/>
    <w:rsid w:val="00E95B27"/>
    <w:rsid w:val="00EA0822"/>
    <w:rsid w:val="00EA5B6F"/>
    <w:rsid w:val="00EA5DC2"/>
    <w:rsid w:val="00EB0574"/>
    <w:rsid w:val="00EB059B"/>
    <w:rsid w:val="00EB218C"/>
    <w:rsid w:val="00EB3CEA"/>
    <w:rsid w:val="00EC2E91"/>
    <w:rsid w:val="00EC4F9B"/>
    <w:rsid w:val="00ED1DC3"/>
    <w:rsid w:val="00ED5C8F"/>
    <w:rsid w:val="00ED78ED"/>
    <w:rsid w:val="00ED7AAA"/>
    <w:rsid w:val="00EE02DF"/>
    <w:rsid w:val="00EE2077"/>
    <w:rsid w:val="00EE422F"/>
    <w:rsid w:val="00EE5574"/>
    <w:rsid w:val="00EE64FD"/>
    <w:rsid w:val="00EE6CA4"/>
    <w:rsid w:val="00EF152C"/>
    <w:rsid w:val="00EF303A"/>
    <w:rsid w:val="00EF7174"/>
    <w:rsid w:val="00EF7FD4"/>
    <w:rsid w:val="00F025DE"/>
    <w:rsid w:val="00F025EE"/>
    <w:rsid w:val="00F07D78"/>
    <w:rsid w:val="00F1221E"/>
    <w:rsid w:val="00F12F7C"/>
    <w:rsid w:val="00F20B3D"/>
    <w:rsid w:val="00F25130"/>
    <w:rsid w:val="00F3013D"/>
    <w:rsid w:val="00F31BBA"/>
    <w:rsid w:val="00F33ECA"/>
    <w:rsid w:val="00F35E93"/>
    <w:rsid w:val="00F3624F"/>
    <w:rsid w:val="00F4186B"/>
    <w:rsid w:val="00F44487"/>
    <w:rsid w:val="00F46AA0"/>
    <w:rsid w:val="00F46D26"/>
    <w:rsid w:val="00F501FA"/>
    <w:rsid w:val="00F51B7A"/>
    <w:rsid w:val="00F51FD6"/>
    <w:rsid w:val="00F52A36"/>
    <w:rsid w:val="00F53DCB"/>
    <w:rsid w:val="00F55616"/>
    <w:rsid w:val="00F56DCD"/>
    <w:rsid w:val="00F615BA"/>
    <w:rsid w:val="00F64C90"/>
    <w:rsid w:val="00F66C57"/>
    <w:rsid w:val="00F676C3"/>
    <w:rsid w:val="00F67AFD"/>
    <w:rsid w:val="00F752EE"/>
    <w:rsid w:val="00F7638F"/>
    <w:rsid w:val="00F768C6"/>
    <w:rsid w:val="00F83F47"/>
    <w:rsid w:val="00F846FD"/>
    <w:rsid w:val="00F8739E"/>
    <w:rsid w:val="00F90D59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D4551"/>
    <w:rsid w:val="00FD4F3D"/>
    <w:rsid w:val="00FD5539"/>
    <w:rsid w:val="00FE22CF"/>
    <w:rsid w:val="00FE5132"/>
    <w:rsid w:val="00FE5BA1"/>
    <w:rsid w:val="00FE7571"/>
    <w:rsid w:val="00FE75AE"/>
    <w:rsid w:val="00FE79E7"/>
    <w:rsid w:val="00FF44C4"/>
    <w:rsid w:val="00FF46F9"/>
    <w:rsid w:val="00FF57E3"/>
    <w:rsid w:val="00FF655C"/>
    <w:rsid w:val="00FF7401"/>
    <w:rsid w:val="00FF7C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 w:cs="Calibri"/>
      <w:sz w:val="22"/>
      <w:lang w:val="x-none"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formtext">
    <w:name w:val="formtext"/>
    <w:rsid w:val="00077E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9/309/20170801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7</Pages>
  <Words>2096</Words>
  <Characters>11952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5</cp:revision>
  <cp:lastPrinted>2018-05-07T11:14:00Z</cp:lastPrinted>
  <dcterms:created xsi:type="dcterms:W3CDTF">2018-10-16T08:36:00Z</dcterms:created>
  <dcterms:modified xsi:type="dcterms:W3CDTF">2018-10-17T09:22:00Z</dcterms:modified>
</cp:coreProperties>
</file>