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D76CE1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 w:rsidR="00EA5DC2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</w:p>
    <w:p w:rsidR="00D76CE1" w:rsidP="00255451">
      <w:pPr>
        <w:bidi w:val="0"/>
        <w:ind w:firstLine="567"/>
        <w:jc w:val="both"/>
        <w:rPr>
          <w:rFonts w:ascii="Times New Roman" w:hAnsi="Times New Roman"/>
        </w:rPr>
      </w:pPr>
    </w:p>
    <w:p w:rsidR="00EA5DC2" w:rsidRPr="00F95756" w:rsidP="00D76CE1">
      <w:pPr>
        <w:bidi w:val="0"/>
        <w:ind w:left="4963" w:firstLine="709"/>
        <w:jc w:val="both"/>
        <w:rPr>
          <w:rFonts w:ascii="Times New Roman" w:hAnsi="Times New Roman"/>
        </w:rPr>
      </w:pPr>
      <w:r w:rsidR="00B94B05">
        <w:rPr>
          <w:rFonts w:ascii="Times New Roman" w:hAnsi="Times New Roman"/>
        </w:rPr>
        <w:t>65</w:t>
      </w:r>
      <w:r w:rsidRPr="00F95756">
        <w:rPr>
          <w:rFonts w:ascii="Times New Roman" w:hAnsi="Times New Roman"/>
        </w:rPr>
        <w:t>. schôdza výboru</w:t>
      </w:r>
    </w:p>
    <w:p w:rsidR="00EE6A95" w:rsidRPr="00A1790A" w:rsidP="00A1790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B94B05">
        <w:rPr>
          <w:rFonts w:ascii="Times New Roman" w:hAnsi="Times New Roman"/>
          <w:color w:val="auto"/>
          <w:lang w:val="sk-SK"/>
        </w:rPr>
        <w:t>1587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970D7B">
        <w:rPr>
          <w:rFonts w:ascii="Times New Roman" w:hAnsi="Times New Roman"/>
          <w:iCs/>
          <w:color w:val="auto"/>
          <w:lang w:val="sk-SK"/>
        </w:rPr>
        <w:t>8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A5DC2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D76CE1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D76CE1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FC2BDF">
        <w:rPr>
          <w:rFonts w:ascii="Times New Roman" w:hAnsi="Times New Roman"/>
          <w:b/>
          <w:sz w:val="32"/>
          <w:szCs w:val="28"/>
        </w:rPr>
        <w:t>282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DF6858" w:rsidP="00A1790A">
      <w:pPr>
        <w:bidi w:val="0"/>
        <w:jc w:val="center"/>
        <w:rPr>
          <w:rFonts w:ascii="Times New Roman" w:hAnsi="Times New Roman"/>
        </w:rPr>
      </w:pPr>
      <w:r w:rsidRPr="003142E3" w:rsidR="00444C9D">
        <w:rPr>
          <w:rFonts w:ascii="Times New Roman" w:hAnsi="Times New Roman"/>
        </w:rPr>
        <w:t>z</w:t>
      </w:r>
      <w:r w:rsidRPr="003142E3" w:rsidR="00B16E24">
        <w:rPr>
          <w:rFonts w:ascii="Times New Roman" w:hAnsi="Times New Roman"/>
        </w:rPr>
        <w:t> </w:t>
      </w:r>
      <w:r w:rsidR="00E477B6">
        <w:rPr>
          <w:rFonts w:ascii="Times New Roman" w:hAnsi="Times New Roman"/>
        </w:rPr>
        <w:t>15</w:t>
      </w:r>
      <w:r w:rsidRPr="003142E3" w:rsidR="001607C5">
        <w:rPr>
          <w:rFonts w:ascii="Times New Roman" w:hAnsi="Times New Roman"/>
        </w:rPr>
        <w:t xml:space="preserve">. </w:t>
      </w:r>
      <w:r w:rsidR="00E477B6">
        <w:rPr>
          <w:rFonts w:ascii="Times New Roman" w:hAnsi="Times New Roman"/>
        </w:rPr>
        <w:t xml:space="preserve">októbra </w:t>
      </w:r>
      <w:r w:rsidRPr="003142E3" w:rsidR="00EA5DC2">
        <w:rPr>
          <w:rFonts w:ascii="Times New Roman" w:hAnsi="Times New Roman"/>
        </w:rPr>
        <w:t>201</w:t>
      </w:r>
      <w:r w:rsidRPr="003142E3" w:rsidR="009C1D33">
        <w:rPr>
          <w:rFonts w:ascii="Times New Roman" w:hAnsi="Times New Roman"/>
        </w:rPr>
        <w:t>8</w:t>
      </w:r>
    </w:p>
    <w:p w:rsidR="00E477B6" w:rsidRPr="00F95756" w:rsidP="00A1790A">
      <w:pPr>
        <w:bidi w:val="0"/>
        <w:jc w:val="center"/>
        <w:rPr>
          <w:rFonts w:ascii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E477B6" w:rsidR="00E477B6">
        <w:rPr>
          <w:rFonts w:ascii="Times New Roman" w:hAnsi="Times New Roman"/>
        </w:rPr>
        <w:t xml:space="preserve">vládnemu návrhu </w:t>
      </w:r>
      <w:r w:rsidRPr="00B94B05" w:rsidR="00B94B05">
        <w:rPr>
          <w:rFonts w:ascii="Times New Roman" w:hAnsi="Times New Roman"/>
        </w:rPr>
        <w:t>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</w:t>
      </w:r>
      <w:r w:rsidRPr="00835DAA" w:rsidR="00B94B05">
        <w:rPr>
          <w:rFonts w:ascii="Times New Roman" w:hAnsi="Times New Roman"/>
          <w:b/>
        </w:rPr>
        <w:t>.</w:t>
      </w:r>
      <w:r w:rsidR="00B94B05">
        <w:rPr>
          <w:rFonts w:ascii="Times New Roman" w:hAnsi="Times New Roman"/>
        </w:rPr>
        <w:t xml:space="preserve"> (tlač </w:t>
      </w:r>
      <w:r w:rsidR="00B94B05">
        <w:rPr>
          <w:rFonts w:ascii="Times New Roman" w:hAnsi="Times New Roman"/>
          <w:b/>
        </w:rPr>
        <w:t>1066</w:t>
      </w:r>
      <w:r w:rsidR="00B94B05">
        <w:rPr>
          <w:rFonts w:ascii="Times New Roman" w:hAnsi="Times New Roman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E477B6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A26293">
        <w:rPr>
          <w:rFonts w:ascii="Times New Roman" w:hAnsi="Times New Roman"/>
          <w:color w:val="auto"/>
          <w:lang w:val="sk-SK"/>
        </w:rPr>
        <w:t>s</w:t>
      </w:r>
      <w:r w:rsidRPr="00A26293" w:rsidR="00F046BA">
        <w:rPr>
          <w:rFonts w:ascii="Times New Roman" w:hAnsi="Times New Roman"/>
          <w:color w:val="auto"/>
          <w:lang w:val="sk-SK"/>
        </w:rPr>
        <w:t xml:space="preserve"> </w:t>
      </w:r>
      <w:r w:rsidRPr="00E477B6" w:rsidR="00E477B6">
        <w:rPr>
          <w:color w:val="auto"/>
        </w:rPr>
        <w:t xml:space="preserve">vládnym návrhom </w:t>
      </w:r>
      <w:r w:rsidRPr="00B94B05" w:rsidR="00B94B05">
        <w:rPr>
          <w:color w:val="auto"/>
        </w:rPr>
        <w:t xml:space="preserve">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z. (tlač </w:t>
      </w:r>
      <w:r w:rsidRPr="00B94B05" w:rsidR="00B94B05">
        <w:rPr>
          <w:b/>
          <w:color w:val="auto"/>
        </w:rPr>
        <w:t>1066</w:t>
      </w:r>
      <w:r w:rsidR="00B94B05">
        <w:rPr>
          <w:color w:val="auto"/>
        </w:rPr>
        <w:t>)</w:t>
      </w:r>
      <w:r w:rsidRPr="00B94B05" w:rsidR="00B94B05">
        <w:rPr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A1790A" w:rsidRPr="00A1790A" w:rsidP="00A1790A">
      <w:pPr>
        <w:bidi w:val="0"/>
        <w:rPr>
          <w:rFonts w:ascii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 w:rsidR="005242C8">
        <w:rPr>
          <w:rFonts w:ascii="Times New Roman" w:hAnsi="Times New Roman"/>
        </w:rPr>
        <w:t xml:space="preserve">     Národnej rade Slovenskej republiky</w:t>
      </w:r>
    </w:p>
    <w:p w:rsidR="005242C8" w:rsidRPr="00242EDA" w:rsidP="00A1790A">
      <w:pPr>
        <w:pStyle w:val="BodyTextIndent2"/>
        <w:bidi w:val="0"/>
        <w:ind w:firstLine="709"/>
        <w:rPr>
          <w:rFonts w:ascii="Times New Roman" w:hAnsi="Times New Roman"/>
          <w:color w:val="000000" w:themeColor="tx1" w:themeShade="FF"/>
          <w:lang w:val="sk-SK"/>
        </w:rPr>
      </w:pPr>
      <w:r w:rsidRPr="00E477B6" w:rsidR="00E477B6">
        <w:rPr>
          <w:color w:val="auto"/>
        </w:rPr>
        <w:t xml:space="preserve">vládny návrh </w:t>
      </w:r>
      <w:r w:rsidRPr="00B94B05" w:rsidR="00B94B05">
        <w:rPr>
          <w:color w:val="auto"/>
        </w:rPr>
        <w:t xml:space="preserve">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z. (tlač </w:t>
      </w:r>
      <w:r w:rsidRPr="00B94B05" w:rsidR="00B94B05">
        <w:rPr>
          <w:b/>
          <w:color w:val="auto"/>
        </w:rPr>
        <w:t>1066</w:t>
      </w:r>
      <w:r w:rsidRPr="00B94B05" w:rsidR="00B94B05">
        <w:rPr>
          <w:color w:val="auto"/>
        </w:rPr>
        <w:t>)</w:t>
      </w:r>
      <w:r w:rsidRPr="00E477B6" w:rsidR="007B1B5E">
        <w:rPr>
          <w:color w:val="auto"/>
        </w:rPr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>chváliť</w:t>
      </w:r>
      <w:r w:rsidR="006465F4">
        <w:rPr>
          <w:rFonts w:ascii="Times New Roman" w:hAnsi="Times New Roman"/>
          <w:bCs/>
          <w:color w:val="auto"/>
        </w:rPr>
        <w:t xml:space="preserve"> </w:t>
      </w:r>
      <w:r w:rsidRPr="006465F4" w:rsidR="006465F4">
        <w:rPr>
          <w:bCs/>
          <w:i/>
          <w:color w:val="000000"/>
        </w:rPr>
        <w:t>s pozmeňujúcimi a doplňujúcimi návrhmi uvedený</w:t>
      </w:r>
      <w:r w:rsidRPr="006465F4" w:rsidR="006465F4">
        <w:rPr>
          <w:bCs/>
          <w:i/>
          <w:color w:val="000000"/>
        </w:rPr>
        <w:t>mi v prílohe</w:t>
      </w:r>
      <w:r w:rsidR="00D76CE1">
        <w:rPr>
          <w:rFonts w:ascii="Times New Roman" w:hAnsi="Times New Roman"/>
          <w:bCs/>
          <w:color w:val="auto"/>
        </w:rPr>
        <w:t>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E477B6">
        <w:rPr>
          <w:rFonts w:ascii="Times New Roman" w:hAnsi="Times New Roman"/>
        </w:rPr>
        <w:t>15</w:t>
      </w:r>
      <w:r w:rsidRPr="00F95756" w:rsidR="008B3D58">
        <w:rPr>
          <w:rFonts w:ascii="Times New Roman" w:hAnsi="Times New Roman"/>
        </w:rPr>
        <w:t xml:space="preserve">. </w:t>
      </w:r>
      <w:r w:rsidR="00E477B6">
        <w:rPr>
          <w:rFonts w:ascii="Times New Roman" w:hAnsi="Times New Roman"/>
        </w:rPr>
        <w:t xml:space="preserve">októbra </w:t>
      </w:r>
      <w:r w:rsidRPr="00F95756" w:rsidR="004B21BB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450CF7" w:rsidRPr="00956C0E" w:rsidP="00D3230B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956C0E" w:rsidR="00D64425">
        <w:rPr>
          <w:rFonts w:ascii="Times New Roman" w:hAnsi="Times New Roman"/>
          <w:bCs/>
        </w:rPr>
        <w:t>spoločného spravodajcu</w:t>
      </w:r>
      <w:r w:rsidRPr="00956C0E" w:rsidR="000C7D23">
        <w:rPr>
          <w:rFonts w:ascii="Times New Roman" w:hAnsi="Times New Roman"/>
          <w:bCs/>
        </w:rPr>
        <w:t xml:space="preserve"> </w:t>
      </w:r>
      <w:r w:rsidRPr="00956C0E" w:rsidR="005242C8">
        <w:rPr>
          <w:rFonts w:ascii="Times New Roman" w:hAnsi="Times New Roman"/>
          <w:bCs/>
        </w:rPr>
        <w:t xml:space="preserve">výborov </w:t>
      </w:r>
      <w:r w:rsidR="00E477B6">
        <w:rPr>
          <w:rFonts w:ascii="Times New Roman" w:hAnsi="Times New Roman"/>
          <w:b/>
          <w:bCs/>
        </w:rPr>
        <w:t xml:space="preserve">R. Puciho </w:t>
      </w:r>
      <w:r w:rsidRPr="00956C0E" w:rsidR="00977DD0">
        <w:rPr>
          <w:rFonts w:ascii="Times New Roman" w:hAnsi="Times New Roman"/>
          <w:bCs/>
        </w:rPr>
        <w:t>(</w:t>
      </w:r>
      <w:r w:rsidR="00E477B6">
        <w:rPr>
          <w:rFonts w:ascii="Times New Roman" w:hAnsi="Times New Roman"/>
          <w:bCs/>
        </w:rPr>
        <w:t xml:space="preserve">M. </w:t>
      </w:r>
      <w:r w:rsidR="00B94B05">
        <w:rPr>
          <w:rFonts w:ascii="Times New Roman" w:hAnsi="Times New Roman"/>
          <w:bCs/>
        </w:rPr>
        <w:t>Bagačku</w:t>
      </w:r>
      <w:r w:rsidRPr="00956C0E" w:rsidR="005242C8">
        <w:rPr>
          <w:rFonts w:ascii="Times New Roman" w:hAnsi="Times New Roman"/>
          <w:bCs/>
        </w:rPr>
        <w:t xml:space="preserve">), aby v súlade s § 80 ods. 2 </w:t>
      </w:r>
      <w:r w:rsidRPr="00956C0E" w:rsidR="00D81A72">
        <w:rPr>
          <w:rFonts w:ascii="Times New Roman" w:hAnsi="Times New Roman"/>
          <w:bCs/>
        </w:rPr>
        <w:t xml:space="preserve">rokovacieho poriadku </w:t>
      </w:r>
      <w:r w:rsidRPr="00956C0E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956C0E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Pr="00956C0E"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</w:t>
      </w:r>
    </w:p>
    <w:p w:rsidR="004533E2" w:rsidP="00450CF7">
      <w:pPr>
        <w:bidi w:val="0"/>
        <w:spacing w:after="120"/>
        <w:ind w:left="714"/>
        <w:jc w:val="both"/>
        <w:rPr>
          <w:rFonts w:ascii="Times New Roman" w:hAnsi="Times New Roman"/>
        </w:rPr>
      </w:pPr>
      <w:r w:rsidRPr="007F154D" w:rsidR="006E1A0A">
        <w:rPr>
          <w:rFonts w:ascii="Times New Roman" w:hAnsi="Times New Roman"/>
        </w:rPr>
        <w:t xml:space="preserve">                                 </w:t>
      </w:r>
      <w:r w:rsidR="00107947">
        <w:rPr>
          <w:rFonts w:ascii="Times New Roman" w:hAnsi="Times New Roman"/>
        </w:rPr>
        <w:t xml:space="preserve">               </w:t>
      </w:r>
    </w:p>
    <w:p w:rsidR="006465F4" w:rsidP="00450CF7">
      <w:pPr>
        <w:bidi w:val="0"/>
        <w:spacing w:after="120"/>
        <w:ind w:left="714"/>
        <w:jc w:val="both"/>
        <w:rPr>
          <w:rFonts w:ascii="Times New Roman" w:hAnsi="Times New Roman"/>
        </w:rPr>
      </w:pPr>
    </w:p>
    <w:p w:rsidR="006E1A0A" w:rsidRPr="002A1985" w:rsidP="00450CF7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 w:rsidR="00107947">
        <w:rPr>
          <w:rFonts w:ascii="Times New Roman" w:hAnsi="Times New Roman"/>
        </w:rPr>
        <w:t xml:space="preserve">         </w:t>
      </w:r>
      <w:r w:rsidR="00450CF7">
        <w:rPr>
          <w:rFonts w:ascii="Times New Roman" w:hAnsi="Times New Roman"/>
        </w:rPr>
        <w:tab/>
        <w:tab/>
        <w:tab/>
        <w:tab/>
      </w:r>
      <w:r w:rsidRPr="007F154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</w:r>
      <w:r w:rsidR="003C7D4D">
        <w:rPr>
          <w:rFonts w:ascii="Times New Roman" w:hAnsi="Times New Roman"/>
        </w:rPr>
        <w:t xml:space="preserve">          </w:t>
      </w:r>
      <w:r w:rsidR="009E13BA">
        <w:rPr>
          <w:rFonts w:ascii="Times New Roman" w:hAnsi="Times New Roman"/>
        </w:rPr>
        <w:t xml:space="preserve">  </w:t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</w:t>
      </w:r>
      <w:r w:rsidR="003C7D4D">
        <w:rPr>
          <w:rFonts w:ascii="Times New Roman" w:hAnsi="Times New Roman"/>
          <w:b/>
          <w:bCs/>
        </w:rPr>
        <w:t> </w:t>
      </w:r>
      <w:r w:rsidR="00107947">
        <w:rPr>
          <w:rFonts w:ascii="Times New Roman" w:hAnsi="Times New Roman"/>
          <w:b/>
          <w:bCs/>
        </w:rPr>
        <w:t>á</w:t>
      </w:r>
      <w:r w:rsidR="003C7D4D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E477B6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477B6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6CE1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E477B6">
        <w:rPr>
          <w:rFonts w:ascii="Times New Roman" w:hAnsi="Times New Roman"/>
        </w:rPr>
        <w:t xml:space="preserve"> 65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A1790A">
        <w:rPr>
          <w:rFonts w:ascii="Times New Roman" w:hAnsi="Times New Roman"/>
          <w:bCs/>
        </w:rPr>
        <w:t>Prí</w:t>
      </w:r>
      <w:r w:rsidR="00C13852">
        <w:rPr>
          <w:rFonts w:ascii="Times New Roman" w:hAnsi="Times New Roman"/>
          <w:bCs/>
        </w:rPr>
        <w:t>loha k </w:t>
      </w:r>
      <w:r w:rsidR="00FC2BDF">
        <w:rPr>
          <w:rFonts w:ascii="Times New Roman" w:hAnsi="Times New Roman"/>
          <w:bCs/>
        </w:rPr>
        <w:t>uzneseniu č. 282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 w:rsidR="000C526A">
        <w:rPr>
          <w:rFonts w:ascii="Times New Roman" w:hAnsi="Times New Roman"/>
        </w:rPr>
        <w:t>k </w:t>
      </w:r>
      <w:r w:rsidRPr="00E477B6" w:rsidR="00E477B6">
        <w:rPr>
          <w:rFonts w:ascii="Times New Roman" w:hAnsi="Times New Roman"/>
        </w:rPr>
        <w:t xml:space="preserve">vládnemu návrhu </w:t>
      </w:r>
      <w:r w:rsidRPr="00BC4643" w:rsidR="00BC4643">
        <w:rPr>
          <w:rFonts w:ascii="Times New Roman" w:hAnsi="Times New Roman"/>
        </w:rPr>
        <w:t>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z.</w:t>
      </w:r>
      <w:r w:rsidR="00BC4643">
        <w:rPr>
          <w:rFonts w:ascii="Times New Roman" w:hAnsi="Times New Roman"/>
        </w:rPr>
        <w:t xml:space="preserve"> (tlač </w:t>
      </w:r>
      <w:r w:rsidR="00BC4643">
        <w:rPr>
          <w:rFonts w:ascii="Times New Roman" w:hAnsi="Times New Roman"/>
          <w:b/>
        </w:rPr>
        <w:t>1066</w:t>
      </w:r>
      <w:r w:rsidR="00BC4643">
        <w:rPr>
          <w:rFonts w:ascii="Times New Roman" w:hAnsi="Times New Roman"/>
        </w:rPr>
        <w:t>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</w:p>
    <w:p w:rsidR="003F03CB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</w:p>
    <w:p w:rsidR="003F03CB" w:rsidP="003F03CB">
      <w:pPr>
        <w:pStyle w:val="ListParagraph"/>
        <w:numPr>
          <w:ilvl w:val="1"/>
          <w:numId w:val="3"/>
        </w:numPr>
        <w:tabs>
          <w:tab w:val="num" w:pos="709"/>
          <w:tab w:val="clear" w:pos="1440"/>
        </w:tabs>
        <w:bidi w:val="0"/>
        <w:ind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15 v § 8b odseky 3 a 4 znejú:</w:t>
      </w:r>
    </w:p>
    <w:p w:rsidR="003F03CB" w:rsidRPr="00C95C34" w:rsidP="003F03CB">
      <w:pPr>
        <w:bidi w:val="0"/>
        <w:ind w:firstLine="708"/>
        <w:jc w:val="both"/>
        <w:rPr>
          <w:rFonts w:ascii="Times New Roman" w:hAnsi="Times New Roman"/>
        </w:rPr>
      </w:pPr>
      <w:r w:rsidRPr="00C95C34">
        <w:rPr>
          <w:rFonts w:ascii="Times New Roman" w:hAnsi="Times New Roman"/>
        </w:rPr>
        <w:t xml:space="preserve">„(3) Dotáciu podľa odseku </w:t>
      </w:r>
      <w:r>
        <w:rPr>
          <w:rFonts w:ascii="Times New Roman" w:hAnsi="Times New Roman"/>
        </w:rPr>
        <w:t>2</w:t>
      </w:r>
      <w:r w:rsidRPr="00C95C34">
        <w:rPr>
          <w:rFonts w:ascii="Times New Roman" w:hAnsi="Times New Roman"/>
        </w:rPr>
        <w:t xml:space="preserve"> možno poskytnúť</w:t>
      </w:r>
    </w:p>
    <w:p w:rsidR="003F03CB" w:rsidP="003F03CB">
      <w:pPr>
        <w:widowControl w:val="0"/>
        <w:numPr>
          <w:numId w:val="14"/>
        </w:numPr>
        <w:autoSpaceDE w:val="0"/>
        <w:autoSpaceDN w:val="0"/>
        <w:bidi w:val="0"/>
        <w:adjustRightInd w:val="0"/>
        <w:ind w:left="709" w:right="19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fyzickej</w:t>
      </w:r>
      <w:r w:rsidRPr="0084176A">
        <w:rPr>
          <w:rFonts w:ascii="Times New Roman" w:hAnsi="Times New Roman"/>
        </w:rPr>
        <w:t xml:space="preserve"> osob</w:t>
      </w:r>
      <w:r>
        <w:rPr>
          <w:rFonts w:ascii="Times New Roman" w:hAnsi="Times New Roman"/>
        </w:rPr>
        <w:t>e</w:t>
      </w:r>
      <w:r w:rsidRPr="0084176A">
        <w:rPr>
          <w:rFonts w:ascii="Times New Roman" w:hAnsi="Times New Roman"/>
        </w:rPr>
        <w:t xml:space="preserve"> – podnikateľov</w:t>
      </w:r>
      <w:r>
        <w:rPr>
          <w:rFonts w:ascii="Times New Roman" w:hAnsi="Times New Roman"/>
        </w:rPr>
        <w:t>i</w:t>
      </w:r>
      <w:r w:rsidRPr="0084176A">
        <w:rPr>
          <w:rFonts w:ascii="Times New Roman" w:hAnsi="Times New Roman"/>
        </w:rPr>
        <w:t xml:space="preserve"> alebo</w:t>
      </w:r>
      <w:r>
        <w:rPr>
          <w:rFonts w:ascii="Times New Roman" w:hAnsi="Times New Roman"/>
        </w:rPr>
        <w:t> právnickej osobe, a to</w:t>
      </w:r>
      <w:r w:rsidRPr="008417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najviac vo výške  7</w:t>
      </w:r>
      <w:r w:rsidRPr="007D50BF">
        <w:rPr>
          <w:rFonts w:ascii="Times New Roman" w:hAnsi="Times New Roman"/>
        </w:rPr>
        <w:t>5 %</w:t>
      </w:r>
      <w:r>
        <w:rPr>
          <w:rFonts w:ascii="Times New Roman" w:hAnsi="Times New Roman"/>
        </w:rPr>
        <w:t xml:space="preserve"> </w:t>
      </w:r>
      <w:r w:rsidRPr="004C5278"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 w:rsidRPr="004C5278">
        <w:rPr>
          <w:rFonts w:ascii="Times New Roman" w:hAnsi="Times New Roman"/>
        </w:rPr>
        <w:t>celkových oprávnených výdavkov projektu</w:t>
      </w:r>
      <w:r>
        <w:rPr>
          <w:rFonts w:ascii="Times New Roman" w:hAnsi="Times New Roman"/>
        </w:rPr>
        <w:t>,</w:t>
      </w:r>
    </w:p>
    <w:p w:rsidR="003F03CB" w:rsidRPr="0084176A" w:rsidP="003F03CB">
      <w:pPr>
        <w:widowControl w:val="0"/>
        <w:numPr>
          <w:numId w:val="14"/>
        </w:numPr>
        <w:autoSpaceDE w:val="0"/>
        <w:autoSpaceDN w:val="0"/>
        <w:bidi w:val="0"/>
        <w:adjustRightInd w:val="0"/>
        <w:ind w:left="709" w:right="19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obci</w:t>
      </w:r>
      <w:r w:rsidRPr="0084176A">
        <w:rPr>
          <w:rFonts w:ascii="Times New Roman" w:hAnsi="Times New Roman"/>
        </w:rPr>
        <w:t xml:space="preserve"> alebo vyššie</w:t>
      </w:r>
      <w:r>
        <w:rPr>
          <w:rFonts w:ascii="Times New Roman" w:hAnsi="Times New Roman"/>
        </w:rPr>
        <w:t>mu</w:t>
      </w:r>
      <w:r w:rsidRPr="0084176A">
        <w:rPr>
          <w:rFonts w:ascii="Times New Roman" w:hAnsi="Times New Roman"/>
        </w:rPr>
        <w:t xml:space="preserve"> územné</w:t>
      </w:r>
      <w:r>
        <w:rPr>
          <w:rFonts w:ascii="Times New Roman" w:hAnsi="Times New Roman"/>
        </w:rPr>
        <w:t xml:space="preserve">mu celku </w:t>
      </w:r>
      <w:r w:rsidRPr="00C94169">
        <w:rPr>
          <w:rFonts w:ascii="Times New Roman" w:hAnsi="Times New Roman"/>
        </w:rPr>
        <w:t>a nimi zriaden</w:t>
      </w:r>
      <w:r>
        <w:rPr>
          <w:rFonts w:ascii="Times New Roman" w:hAnsi="Times New Roman"/>
        </w:rPr>
        <w:t>ej</w:t>
      </w:r>
      <w:r w:rsidRPr="00C94169">
        <w:rPr>
          <w:rFonts w:ascii="Times New Roman" w:hAnsi="Times New Roman"/>
        </w:rPr>
        <w:t xml:space="preserve"> organizáci</w:t>
      </w:r>
      <w:r>
        <w:rPr>
          <w:rFonts w:ascii="Times New Roman" w:hAnsi="Times New Roman"/>
        </w:rPr>
        <w:t xml:space="preserve">i, a to najviac vo výške  </w:t>
      </w:r>
      <w:r w:rsidRPr="007D50BF">
        <w:rPr>
          <w:rFonts w:ascii="Times New Roman" w:hAnsi="Times New Roman"/>
        </w:rPr>
        <w:t>95 %</w:t>
      </w:r>
      <w:r w:rsidRPr="004C5278">
        <w:rPr>
          <w:rFonts w:ascii="Times New Roman" w:hAnsi="Times New Roman"/>
        </w:rPr>
        <w:t xml:space="preserve"> z celkových oprávnených výdavkov projektu</w:t>
      </w:r>
      <w:r>
        <w:rPr>
          <w:rFonts w:ascii="Times New Roman" w:hAnsi="Times New Roman"/>
        </w:rPr>
        <w:t>.</w:t>
      </w:r>
    </w:p>
    <w:p w:rsidR="003F03CB" w:rsidP="003F03CB">
      <w:pPr>
        <w:bidi w:val="0"/>
        <w:jc w:val="both"/>
        <w:rPr>
          <w:rFonts w:ascii="Times New Roman" w:hAnsi="Times New Roman"/>
        </w:rPr>
      </w:pPr>
    </w:p>
    <w:p w:rsidR="003F03CB" w:rsidRPr="006B18F5" w:rsidP="003F03C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Prijímateľ podľa odseku 3 je povinný prevádzkovať </w:t>
      </w:r>
      <w:r w:rsidRPr="0084176A">
        <w:rPr>
          <w:rFonts w:ascii="Times New Roman" w:hAnsi="Times New Roman"/>
        </w:rPr>
        <w:t xml:space="preserve">verejne </w:t>
      </w:r>
      <w:r>
        <w:rPr>
          <w:rFonts w:ascii="Times New Roman" w:hAnsi="Times New Roman"/>
        </w:rPr>
        <w:t>prístupnú nabíjaciu stanicu,</w:t>
      </w:r>
      <w:r w:rsidRPr="008417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čerpaciu stanicu</w:t>
      </w:r>
      <w:r w:rsidRPr="0084176A">
        <w:rPr>
          <w:rFonts w:ascii="Times New Roman" w:hAnsi="Times New Roman"/>
        </w:rPr>
        <w:t xml:space="preserve"> na skvapalnený zemný plyn</w:t>
      </w:r>
      <w:r>
        <w:rPr>
          <w:rFonts w:ascii="Times New Roman" w:hAnsi="Times New Roman"/>
        </w:rPr>
        <w:t>, čerpaciu stanicu</w:t>
      </w:r>
      <w:r w:rsidRPr="0084176A">
        <w:rPr>
          <w:rFonts w:ascii="Times New Roman" w:hAnsi="Times New Roman"/>
        </w:rPr>
        <w:t xml:space="preserve"> na stlačený zemný plyn</w:t>
      </w:r>
      <w:r>
        <w:rPr>
          <w:rFonts w:ascii="Times New Roman" w:hAnsi="Times New Roman"/>
        </w:rPr>
        <w:t>,</w:t>
      </w:r>
      <w:r w:rsidRPr="008417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čerpaciu stanicu</w:t>
      </w:r>
      <w:r w:rsidRPr="0084176A">
        <w:rPr>
          <w:rFonts w:ascii="Times New Roman" w:hAnsi="Times New Roman"/>
        </w:rPr>
        <w:t xml:space="preserve"> na vodík alebo </w:t>
      </w:r>
      <w:r>
        <w:rPr>
          <w:rFonts w:ascii="Times New Roman" w:hAnsi="Times New Roman"/>
        </w:rPr>
        <w:t>čerpaciu stanicu</w:t>
      </w:r>
      <w:r w:rsidRPr="00E15D25">
        <w:rPr>
          <w:rFonts w:ascii="Times New Roman" w:hAnsi="Times New Roman"/>
        </w:rPr>
        <w:t xml:space="preserve"> inej pohonnej látky vyrobenej z obnoviteľných zdrojov energie</w:t>
      </w:r>
      <w:r>
        <w:rPr>
          <w:rFonts w:ascii="Times New Roman" w:hAnsi="Times New Roman"/>
        </w:rPr>
        <w:t xml:space="preserve"> v danom regióne </w:t>
      </w:r>
      <w:r w:rsidRPr="006B18F5">
        <w:rPr>
          <w:rFonts w:ascii="Times New Roman" w:hAnsi="Times New Roman"/>
        </w:rPr>
        <w:t xml:space="preserve">minimálne päť rokov </w:t>
      </w:r>
      <w:r>
        <w:rPr>
          <w:rFonts w:ascii="Times New Roman" w:hAnsi="Times New Roman"/>
        </w:rPr>
        <w:t>od jej uvedenia do prevádzky.“.</w:t>
      </w:r>
    </w:p>
    <w:p w:rsidR="003F03CB" w:rsidP="003F03CB">
      <w:pPr>
        <w:pStyle w:val="ListParagraph"/>
        <w:bidi w:val="0"/>
        <w:jc w:val="both"/>
        <w:rPr>
          <w:rFonts w:ascii="Times New Roman" w:hAnsi="Times New Roman"/>
        </w:rPr>
      </w:pPr>
    </w:p>
    <w:p w:rsidR="003F03CB" w:rsidP="003F03CB">
      <w:pPr>
        <w:bidi w:val="0"/>
        <w:ind w:left="1416"/>
        <w:jc w:val="both"/>
        <w:rPr>
          <w:rFonts w:ascii="Times New Roman" w:hAnsi="Times New Roman"/>
        </w:rPr>
      </w:pPr>
      <w:r w:rsidRPr="006B18F5">
        <w:rPr>
          <w:rFonts w:ascii="Times New Roman" w:hAnsi="Times New Roman"/>
        </w:rPr>
        <w:t xml:space="preserve">Vzhľadom </w:t>
      </w:r>
      <w:r>
        <w:rPr>
          <w:rFonts w:ascii="Times New Roman" w:hAnsi="Times New Roman"/>
        </w:rPr>
        <w:t>k tomu</w:t>
      </w:r>
      <w:r w:rsidRPr="006B18F5">
        <w:rPr>
          <w:rFonts w:ascii="Times New Roman" w:hAnsi="Times New Roman"/>
        </w:rPr>
        <w:t xml:space="preserve">, že </w:t>
      </w:r>
      <w:r>
        <w:rPr>
          <w:rFonts w:ascii="Times New Roman" w:hAnsi="Times New Roman"/>
        </w:rPr>
        <w:t xml:space="preserve">prevádzka </w:t>
      </w:r>
      <w:r w:rsidRPr="00F33AE0">
        <w:rPr>
          <w:rFonts w:ascii="Times New Roman" w:hAnsi="Times New Roman"/>
        </w:rPr>
        <w:t>verejne prístupnej nabíjacej stanice, čerpacej stanice na skvapalnený zemný plyn, čerpacej stanice na stlačený zemný plyn, čerpacej stanice na vodík alebo čerpacej stanice inej pohonnej látky vyrobenej z</w:t>
      </w:r>
      <w:r>
        <w:rPr>
          <w:rFonts w:ascii="Times New Roman" w:hAnsi="Times New Roman"/>
        </w:rPr>
        <w:t> </w:t>
      </w:r>
      <w:r w:rsidRPr="00F33AE0">
        <w:rPr>
          <w:rFonts w:ascii="Times New Roman" w:hAnsi="Times New Roman"/>
        </w:rPr>
        <w:t xml:space="preserve">obnoviteľných zdrojov energie </w:t>
      </w:r>
      <w:r>
        <w:rPr>
          <w:rFonts w:ascii="Times New Roman" w:hAnsi="Times New Roman"/>
        </w:rPr>
        <w:t xml:space="preserve">sa považuje za hospodársku činnosť a </w:t>
      </w:r>
      <w:r w:rsidRPr="006B18F5">
        <w:rPr>
          <w:rFonts w:ascii="Times New Roman" w:hAnsi="Times New Roman"/>
        </w:rPr>
        <w:t>obec a</w:t>
      </w:r>
      <w:r>
        <w:rPr>
          <w:rFonts w:ascii="Times New Roman" w:hAnsi="Times New Roman"/>
        </w:rPr>
        <w:t> </w:t>
      </w:r>
      <w:r w:rsidRPr="006B18F5">
        <w:rPr>
          <w:rFonts w:ascii="Times New Roman" w:hAnsi="Times New Roman"/>
        </w:rPr>
        <w:t xml:space="preserve">vyšší územný celok </w:t>
      </w:r>
      <w:r>
        <w:rPr>
          <w:rFonts w:ascii="Times New Roman" w:hAnsi="Times New Roman"/>
        </w:rPr>
        <w:t xml:space="preserve">vykonáva v rozhodujúcej miere činnosti nehospodárskeho charakteru, </w:t>
      </w:r>
      <w:r w:rsidRPr="006B18F5">
        <w:rPr>
          <w:rFonts w:ascii="Times New Roman" w:hAnsi="Times New Roman"/>
        </w:rPr>
        <w:t>navrhuje sa príje</w:t>
      </w:r>
      <w:r>
        <w:rPr>
          <w:rFonts w:ascii="Times New Roman" w:hAnsi="Times New Roman"/>
        </w:rPr>
        <w:t>mcov dotácie uviesť samostatne a spresniť maximálnu výšku dotácie podľa jednotlivých príjemcov.</w:t>
      </w:r>
    </w:p>
    <w:p w:rsidR="003F03CB" w:rsidRPr="00F33AE0" w:rsidP="003F03CB">
      <w:pPr>
        <w:bidi w:val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Odstraňuje sa</w:t>
      </w:r>
      <w:r w:rsidRPr="00F33AE0">
        <w:rPr>
          <w:rFonts w:ascii="Times New Roman" w:hAnsi="Times New Roman"/>
        </w:rPr>
        <w:t xml:space="preserve"> podmienka pre príjemcu dotác</w:t>
      </w:r>
      <w:r>
        <w:rPr>
          <w:rFonts w:ascii="Times New Roman" w:hAnsi="Times New Roman"/>
        </w:rPr>
        <w:t>ie</w:t>
      </w:r>
      <w:r w:rsidRPr="00F33AE0">
        <w:rPr>
          <w:rFonts w:ascii="Times New Roman" w:hAnsi="Times New Roman"/>
        </w:rPr>
        <w:t xml:space="preserve"> týkajúca sa zdokladovania, že</w:t>
      </w:r>
      <w:r>
        <w:rPr>
          <w:rFonts w:ascii="Times New Roman" w:hAnsi="Times New Roman"/>
        </w:rPr>
        <w:t> </w:t>
      </w:r>
      <w:r w:rsidRPr="00F33AE0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F33AE0">
        <w:rPr>
          <w:rFonts w:ascii="Times New Roman" w:hAnsi="Times New Roman"/>
        </w:rPr>
        <w:t>okruhu 10 km od navrhovaného umiestnenia verejne prístupnej nabíjacej stanice, čerpacej stanice na skvapalnený zemný plyn, čerpacej stanice na</w:t>
      </w:r>
      <w:r>
        <w:rPr>
          <w:rFonts w:ascii="Times New Roman" w:hAnsi="Times New Roman"/>
        </w:rPr>
        <w:t> </w:t>
      </w:r>
      <w:r w:rsidRPr="00F33AE0">
        <w:rPr>
          <w:rFonts w:ascii="Times New Roman" w:hAnsi="Times New Roman"/>
        </w:rPr>
        <w:t xml:space="preserve">stlačený zemný plyn, čerpacej stanice na vodík alebo čerpacej stanice inej pohonnej látky vyrobenej z obnoviteľných zdrojov energie sa takáto stanica nenachádza. Uvedené reflektovalo na požiadavky trhu pre všetky alternatívne palivá, avšak nevýhodou </w:t>
      </w:r>
      <w:r>
        <w:rPr>
          <w:rFonts w:ascii="Times New Roman" w:hAnsi="Times New Roman"/>
        </w:rPr>
        <w:t xml:space="preserve">je </w:t>
      </w:r>
      <w:r w:rsidRPr="00F33AE0">
        <w:rPr>
          <w:rFonts w:ascii="Times New Roman" w:hAnsi="Times New Roman"/>
        </w:rPr>
        <w:t>práve pre verejnú nabíjaciu stanicu, kde je dôležité podporiť i obce, ktoré  chcú stavať väčší počet sta</w:t>
      </w:r>
      <w:r>
        <w:rPr>
          <w:rFonts w:ascii="Times New Roman" w:hAnsi="Times New Roman"/>
        </w:rPr>
        <w:t>níc v nabíjacích zónach</w:t>
      </w:r>
      <w:r w:rsidRPr="00F33AE0">
        <w:rPr>
          <w:rFonts w:ascii="Times New Roman" w:hAnsi="Times New Roman"/>
        </w:rPr>
        <w:t xml:space="preserve">. </w:t>
      </w:r>
    </w:p>
    <w:p w:rsidR="003F03CB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F03C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/>
        <w:rtl w:val="0"/>
        <w:cs w:val="0"/>
      </w:rPr>
    </w:lvl>
  </w:abstractNum>
  <w:abstractNum w:abstractNumId="6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036515"/>
    <w:multiLevelType w:val="hybridMultilevel"/>
    <w:tmpl w:val="C6F41ED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3D27"/>
    <w:rsid w:val="000350E3"/>
    <w:rsid w:val="00036847"/>
    <w:rsid w:val="000401ED"/>
    <w:rsid w:val="000403E1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6F29"/>
    <w:rsid w:val="0006389B"/>
    <w:rsid w:val="0006569D"/>
    <w:rsid w:val="00070F59"/>
    <w:rsid w:val="00071230"/>
    <w:rsid w:val="00071298"/>
    <w:rsid w:val="0007330E"/>
    <w:rsid w:val="00081141"/>
    <w:rsid w:val="000834CA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A4DCC"/>
    <w:rsid w:val="000B35D2"/>
    <w:rsid w:val="000B4565"/>
    <w:rsid w:val="000B7D87"/>
    <w:rsid w:val="000C003C"/>
    <w:rsid w:val="000C163F"/>
    <w:rsid w:val="000C4198"/>
    <w:rsid w:val="000C4712"/>
    <w:rsid w:val="000C526A"/>
    <w:rsid w:val="000C7D23"/>
    <w:rsid w:val="000D1063"/>
    <w:rsid w:val="000D1FD5"/>
    <w:rsid w:val="000D226A"/>
    <w:rsid w:val="000D2883"/>
    <w:rsid w:val="000D5D51"/>
    <w:rsid w:val="000E5319"/>
    <w:rsid w:val="000F2310"/>
    <w:rsid w:val="000F2CA6"/>
    <w:rsid w:val="000F2F76"/>
    <w:rsid w:val="000F7F2B"/>
    <w:rsid w:val="00101E62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73CF1"/>
    <w:rsid w:val="001763D6"/>
    <w:rsid w:val="001831FD"/>
    <w:rsid w:val="00184272"/>
    <w:rsid w:val="00185B11"/>
    <w:rsid w:val="001904E8"/>
    <w:rsid w:val="001924B4"/>
    <w:rsid w:val="0019396E"/>
    <w:rsid w:val="00195D1D"/>
    <w:rsid w:val="001A0B13"/>
    <w:rsid w:val="001A1D32"/>
    <w:rsid w:val="001A3D62"/>
    <w:rsid w:val="001A4C6A"/>
    <w:rsid w:val="001A6F11"/>
    <w:rsid w:val="001B0B69"/>
    <w:rsid w:val="001C2601"/>
    <w:rsid w:val="001C35D2"/>
    <w:rsid w:val="001C394C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4A5E"/>
    <w:rsid w:val="002264EE"/>
    <w:rsid w:val="002301A9"/>
    <w:rsid w:val="002400B5"/>
    <w:rsid w:val="00240FB2"/>
    <w:rsid w:val="00242EDA"/>
    <w:rsid w:val="002434D3"/>
    <w:rsid w:val="002437D6"/>
    <w:rsid w:val="002522E3"/>
    <w:rsid w:val="002541F5"/>
    <w:rsid w:val="00255451"/>
    <w:rsid w:val="00256B8E"/>
    <w:rsid w:val="002601E3"/>
    <w:rsid w:val="002627B9"/>
    <w:rsid w:val="00265D04"/>
    <w:rsid w:val="00270932"/>
    <w:rsid w:val="0027239F"/>
    <w:rsid w:val="00275ECE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2079"/>
    <w:rsid w:val="00297527"/>
    <w:rsid w:val="002A1985"/>
    <w:rsid w:val="002A5B92"/>
    <w:rsid w:val="002A641A"/>
    <w:rsid w:val="002A6E39"/>
    <w:rsid w:val="002A7703"/>
    <w:rsid w:val="002B0C38"/>
    <w:rsid w:val="002B11B1"/>
    <w:rsid w:val="002B1F59"/>
    <w:rsid w:val="002B2DF6"/>
    <w:rsid w:val="002B564A"/>
    <w:rsid w:val="002C0C20"/>
    <w:rsid w:val="002C10FB"/>
    <w:rsid w:val="002C322D"/>
    <w:rsid w:val="002C684C"/>
    <w:rsid w:val="002D15D2"/>
    <w:rsid w:val="002D1C9C"/>
    <w:rsid w:val="002D2A34"/>
    <w:rsid w:val="002D4CAA"/>
    <w:rsid w:val="002E21E1"/>
    <w:rsid w:val="002E5FCF"/>
    <w:rsid w:val="002E6938"/>
    <w:rsid w:val="002E6A6F"/>
    <w:rsid w:val="002E6C24"/>
    <w:rsid w:val="002E7ED1"/>
    <w:rsid w:val="002F1C84"/>
    <w:rsid w:val="002F40D1"/>
    <w:rsid w:val="002F59BC"/>
    <w:rsid w:val="002F6DCA"/>
    <w:rsid w:val="00304791"/>
    <w:rsid w:val="00305186"/>
    <w:rsid w:val="0031217B"/>
    <w:rsid w:val="00312EA3"/>
    <w:rsid w:val="003134D2"/>
    <w:rsid w:val="003142E3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57A9F"/>
    <w:rsid w:val="003629E8"/>
    <w:rsid w:val="00362FB8"/>
    <w:rsid w:val="00363987"/>
    <w:rsid w:val="00366141"/>
    <w:rsid w:val="00366B6D"/>
    <w:rsid w:val="0036748E"/>
    <w:rsid w:val="003718A6"/>
    <w:rsid w:val="00372F6A"/>
    <w:rsid w:val="00374BAE"/>
    <w:rsid w:val="00375306"/>
    <w:rsid w:val="003777C3"/>
    <w:rsid w:val="003808FF"/>
    <w:rsid w:val="00380D85"/>
    <w:rsid w:val="00382BAA"/>
    <w:rsid w:val="00390931"/>
    <w:rsid w:val="003916CF"/>
    <w:rsid w:val="00392897"/>
    <w:rsid w:val="00392C06"/>
    <w:rsid w:val="00396225"/>
    <w:rsid w:val="003A5C16"/>
    <w:rsid w:val="003B28B3"/>
    <w:rsid w:val="003B2AC7"/>
    <w:rsid w:val="003B5E0D"/>
    <w:rsid w:val="003B6587"/>
    <w:rsid w:val="003B6916"/>
    <w:rsid w:val="003C4821"/>
    <w:rsid w:val="003C56D2"/>
    <w:rsid w:val="003C7D4D"/>
    <w:rsid w:val="003D16CC"/>
    <w:rsid w:val="003E04D3"/>
    <w:rsid w:val="003E1A13"/>
    <w:rsid w:val="003E3BC3"/>
    <w:rsid w:val="003E64FC"/>
    <w:rsid w:val="003E69BB"/>
    <w:rsid w:val="003F03CB"/>
    <w:rsid w:val="003F1811"/>
    <w:rsid w:val="003F29FB"/>
    <w:rsid w:val="003F3D35"/>
    <w:rsid w:val="003F3D93"/>
    <w:rsid w:val="003F758D"/>
    <w:rsid w:val="0040098A"/>
    <w:rsid w:val="00401C65"/>
    <w:rsid w:val="00402545"/>
    <w:rsid w:val="004040AB"/>
    <w:rsid w:val="004046B5"/>
    <w:rsid w:val="00410110"/>
    <w:rsid w:val="00411622"/>
    <w:rsid w:val="00411ACA"/>
    <w:rsid w:val="0041493E"/>
    <w:rsid w:val="00415004"/>
    <w:rsid w:val="004162A1"/>
    <w:rsid w:val="004217EB"/>
    <w:rsid w:val="00424AD9"/>
    <w:rsid w:val="004373E8"/>
    <w:rsid w:val="004375D7"/>
    <w:rsid w:val="0044088F"/>
    <w:rsid w:val="00444651"/>
    <w:rsid w:val="00444A89"/>
    <w:rsid w:val="00444C9D"/>
    <w:rsid w:val="00446657"/>
    <w:rsid w:val="00447A28"/>
    <w:rsid w:val="00447AF4"/>
    <w:rsid w:val="00450B7B"/>
    <w:rsid w:val="00450CF7"/>
    <w:rsid w:val="004533E2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658"/>
    <w:rsid w:val="00485C3A"/>
    <w:rsid w:val="00487B16"/>
    <w:rsid w:val="00491694"/>
    <w:rsid w:val="00493643"/>
    <w:rsid w:val="0049374C"/>
    <w:rsid w:val="004A1A7B"/>
    <w:rsid w:val="004A4C31"/>
    <w:rsid w:val="004B21BB"/>
    <w:rsid w:val="004B2AFF"/>
    <w:rsid w:val="004B41DF"/>
    <w:rsid w:val="004B6E65"/>
    <w:rsid w:val="004B72E6"/>
    <w:rsid w:val="004B7EC5"/>
    <w:rsid w:val="004C22EE"/>
    <w:rsid w:val="004C2B3F"/>
    <w:rsid w:val="004C34C2"/>
    <w:rsid w:val="004C39AC"/>
    <w:rsid w:val="004C47AB"/>
    <w:rsid w:val="004C5278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6E0C"/>
    <w:rsid w:val="004F7B4D"/>
    <w:rsid w:val="005008E5"/>
    <w:rsid w:val="00502DA7"/>
    <w:rsid w:val="005123FD"/>
    <w:rsid w:val="00521DCA"/>
    <w:rsid w:val="005239A3"/>
    <w:rsid w:val="005240A4"/>
    <w:rsid w:val="005242C8"/>
    <w:rsid w:val="00527135"/>
    <w:rsid w:val="0053513E"/>
    <w:rsid w:val="00536756"/>
    <w:rsid w:val="0053793F"/>
    <w:rsid w:val="00544BAA"/>
    <w:rsid w:val="005504C8"/>
    <w:rsid w:val="00553800"/>
    <w:rsid w:val="00553936"/>
    <w:rsid w:val="005605A4"/>
    <w:rsid w:val="005625A4"/>
    <w:rsid w:val="005627E4"/>
    <w:rsid w:val="00562E2F"/>
    <w:rsid w:val="00565FE7"/>
    <w:rsid w:val="00567967"/>
    <w:rsid w:val="005719A0"/>
    <w:rsid w:val="00571B82"/>
    <w:rsid w:val="00573336"/>
    <w:rsid w:val="00573859"/>
    <w:rsid w:val="00573D50"/>
    <w:rsid w:val="00577984"/>
    <w:rsid w:val="00577B32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A79"/>
    <w:rsid w:val="005A754B"/>
    <w:rsid w:val="005B6E2F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580"/>
    <w:rsid w:val="00600AF7"/>
    <w:rsid w:val="00600EA2"/>
    <w:rsid w:val="006026CD"/>
    <w:rsid w:val="00604AAB"/>
    <w:rsid w:val="00604FBE"/>
    <w:rsid w:val="006063EB"/>
    <w:rsid w:val="00613099"/>
    <w:rsid w:val="00620445"/>
    <w:rsid w:val="006205E7"/>
    <w:rsid w:val="00620750"/>
    <w:rsid w:val="00620D0B"/>
    <w:rsid w:val="00620E03"/>
    <w:rsid w:val="006223CA"/>
    <w:rsid w:val="00622BE3"/>
    <w:rsid w:val="0063307B"/>
    <w:rsid w:val="00637061"/>
    <w:rsid w:val="00645499"/>
    <w:rsid w:val="00645D97"/>
    <w:rsid w:val="006465F4"/>
    <w:rsid w:val="006522C0"/>
    <w:rsid w:val="00653716"/>
    <w:rsid w:val="0065771D"/>
    <w:rsid w:val="0066015C"/>
    <w:rsid w:val="00660D96"/>
    <w:rsid w:val="00662DCB"/>
    <w:rsid w:val="00662DF3"/>
    <w:rsid w:val="00664282"/>
    <w:rsid w:val="00666AEE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18F5"/>
    <w:rsid w:val="006B7901"/>
    <w:rsid w:val="006C0200"/>
    <w:rsid w:val="006C1506"/>
    <w:rsid w:val="006C3FE7"/>
    <w:rsid w:val="006C462D"/>
    <w:rsid w:val="006C4A64"/>
    <w:rsid w:val="006C6D4E"/>
    <w:rsid w:val="006C6DBE"/>
    <w:rsid w:val="006D0B0B"/>
    <w:rsid w:val="006D374F"/>
    <w:rsid w:val="006D3FE8"/>
    <w:rsid w:val="006D4A09"/>
    <w:rsid w:val="006D4A8F"/>
    <w:rsid w:val="006D5213"/>
    <w:rsid w:val="006D6597"/>
    <w:rsid w:val="006E1A0A"/>
    <w:rsid w:val="006E27B7"/>
    <w:rsid w:val="006E4B6F"/>
    <w:rsid w:val="006E69F7"/>
    <w:rsid w:val="006E7FCC"/>
    <w:rsid w:val="006F4258"/>
    <w:rsid w:val="006F558C"/>
    <w:rsid w:val="006F7073"/>
    <w:rsid w:val="006F758E"/>
    <w:rsid w:val="006F760E"/>
    <w:rsid w:val="00701ADA"/>
    <w:rsid w:val="00703CF1"/>
    <w:rsid w:val="0070533C"/>
    <w:rsid w:val="007120C4"/>
    <w:rsid w:val="007124ED"/>
    <w:rsid w:val="00712CF3"/>
    <w:rsid w:val="0071772C"/>
    <w:rsid w:val="00717DDA"/>
    <w:rsid w:val="007206E9"/>
    <w:rsid w:val="00722F94"/>
    <w:rsid w:val="00726604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53F7B"/>
    <w:rsid w:val="007542E6"/>
    <w:rsid w:val="007565AD"/>
    <w:rsid w:val="007615A3"/>
    <w:rsid w:val="007626A4"/>
    <w:rsid w:val="0076346A"/>
    <w:rsid w:val="00764609"/>
    <w:rsid w:val="0076601C"/>
    <w:rsid w:val="0076693D"/>
    <w:rsid w:val="007779D6"/>
    <w:rsid w:val="0078002D"/>
    <w:rsid w:val="00780495"/>
    <w:rsid w:val="007910A1"/>
    <w:rsid w:val="00792679"/>
    <w:rsid w:val="0079497C"/>
    <w:rsid w:val="00795115"/>
    <w:rsid w:val="007978FC"/>
    <w:rsid w:val="007A15DD"/>
    <w:rsid w:val="007A2CB6"/>
    <w:rsid w:val="007A3B12"/>
    <w:rsid w:val="007A5114"/>
    <w:rsid w:val="007B1B5E"/>
    <w:rsid w:val="007B2FA3"/>
    <w:rsid w:val="007B3661"/>
    <w:rsid w:val="007B4455"/>
    <w:rsid w:val="007B7698"/>
    <w:rsid w:val="007C0186"/>
    <w:rsid w:val="007C5FDD"/>
    <w:rsid w:val="007C631F"/>
    <w:rsid w:val="007C6ACD"/>
    <w:rsid w:val="007C6CD6"/>
    <w:rsid w:val="007D1343"/>
    <w:rsid w:val="007D50BF"/>
    <w:rsid w:val="007D5763"/>
    <w:rsid w:val="007D5A81"/>
    <w:rsid w:val="007D67CC"/>
    <w:rsid w:val="007E2CE0"/>
    <w:rsid w:val="007E63BA"/>
    <w:rsid w:val="007E6656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5DAA"/>
    <w:rsid w:val="0083686D"/>
    <w:rsid w:val="00836F6A"/>
    <w:rsid w:val="00837BBE"/>
    <w:rsid w:val="0084176A"/>
    <w:rsid w:val="0084249A"/>
    <w:rsid w:val="00842C0B"/>
    <w:rsid w:val="00842F36"/>
    <w:rsid w:val="0084432A"/>
    <w:rsid w:val="0085008B"/>
    <w:rsid w:val="008507A1"/>
    <w:rsid w:val="00852767"/>
    <w:rsid w:val="00853B7A"/>
    <w:rsid w:val="00853EE7"/>
    <w:rsid w:val="0085748F"/>
    <w:rsid w:val="00863849"/>
    <w:rsid w:val="00863959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4A8"/>
    <w:rsid w:val="0089579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6075"/>
    <w:rsid w:val="008B779B"/>
    <w:rsid w:val="008B7C4A"/>
    <w:rsid w:val="008C10BE"/>
    <w:rsid w:val="008C179E"/>
    <w:rsid w:val="008C1ADF"/>
    <w:rsid w:val="008C365C"/>
    <w:rsid w:val="008C5ABF"/>
    <w:rsid w:val="008D0285"/>
    <w:rsid w:val="008D20B9"/>
    <w:rsid w:val="008D370C"/>
    <w:rsid w:val="008D6DE8"/>
    <w:rsid w:val="008D6F03"/>
    <w:rsid w:val="008E45B0"/>
    <w:rsid w:val="008E499E"/>
    <w:rsid w:val="008E6B7C"/>
    <w:rsid w:val="008E6C16"/>
    <w:rsid w:val="008F2636"/>
    <w:rsid w:val="008F2AD2"/>
    <w:rsid w:val="008F3A50"/>
    <w:rsid w:val="008F4156"/>
    <w:rsid w:val="008F7F21"/>
    <w:rsid w:val="00904B7E"/>
    <w:rsid w:val="009065BC"/>
    <w:rsid w:val="00907601"/>
    <w:rsid w:val="009114D0"/>
    <w:rsid w:val="00911B3A"/>
    <w:rsid w:val="0091432E"/>
    <w:rsid w:val="0091555F"/>
    <w:rsid w:val="009276EB"/>
    <w:rsid w:val="00933B35"/>
    <w:rsid w:val="00933B53"/>
    <w:rsid w:val="00935C05"/>
    <w:rsid w:val="00941FAA"/>
    <w:rsid w:val="00950887"/>
    <w:rsid w:val="00952DF6"/>
    <w:rsid w:val="00956C0E"/>
    <w:rsid w:val="0096162E"/>
    <w:rsid w:val="00966D12"/>
    <w:rsid w:val="00970D7B"/>
    <w:rsid w:val="00972FF5"/>
    <w:rsid w:val="00973C15"/>
    <w:rsid w:val="0097752D"/>
    <w:rsid w:val="00977ABB"/>
    <w:rsid w:val="00977DD0"/>
    <w:rsid w:val="00980FEE"/>
    <w:rsid w:val="00983562"/>
    <w:rsid w:val="009846B3"/>
    <w:rsid w:val="00986ABD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54AD"/>
    <w:rsid w:val="009B6157"/>
    <w:rsid w:val="009C1D33"/>
    <w:rsid w:val="009C1FEB"/>
    <w:rsid w:val="009C27F1"/>
    <w:rsid w:val="009C319D"/>
    <w:rsid w:val="009C4A6B"/>
    <w:rsid w:val="009C5499"/>
    <w:rsid w:val="009C769D"/>
    <w:rsid w:val="009D147E"/>
    <w:rsid w:val="009D1FAC"/>
    <w:rsid w:val="009D23DA"/>
    <w:rsid w:val="009D5B1E"/>
    <w:rsid w:val="009D61B1"/>
    <w:rsid w:val="009D7FC9"/>
    <w:rsid w:val="009E13BA"/>
    <w:rsid w:val="009F053E"/>
    <w:rsid w:val="009F07F2"/>
    <w:rsid w:val="009F3057"/>
    <w:rsid w:val="00A009CD"/>
    <w:rsid w:val="00A00B64"/>
    <w:rsid w:val="00A014FB"/>
    <w:rsid w:val="00A055C3"/>
    <w:rsid w:val="00A10646"/>
    <w:rsid w:val="00A11E39"/>
    <w:rsid w:val="00A12900"/>
    <w:rsid w:val="00A12EB5"/>
    <w:rsid w:val="00A152E2"/>
    <w:rsid w:val="00A16444"/>
    <w:rsid w:val="00A1790A"/>
    <w:rsid w:val="00A20A9B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55D04"/>
    <w:rsid w:val="00A6012B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358B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4423"/>
    <w:rsid w:val="00AB7966"/>
    <w:rsid w:val="00AD6BE7"/>
    <w:rsid w:val="00AE0D65"/>
    <w:rsid w:val="00AE54D6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0AC1"/>
    <w:rsid w:val="00B2410F"/>
    <w:rsid w:val="00B316CD"/>
    <w:rsid w:val="00B31C1B"/>
    <w:rsid w:val="00B32ADF"/>
    <w:rsid w:val="00B33A71"/>
    <w:rsid w:val="00B358D4"/>
    <w:rsid w:val="00B37792"/>
    <w:rsid w:val="00B4141F"/>
    <w:rsid w:val="00B4466C"/>
    <w:rsid w:val="00B44BE9"/>
    <w:rsid w:val="00B54560"/>
    <w:rsid w:val="00B55179"/>
    <w:rsid w:val="00B60EEB"/>
    <w:rsid w:val="00B620A2"/>
    <w:rsid w:val="00B6494E"/>
    <w:rsid w:val="00B6767A"/>
    <w:rsid w:val="00B67BDF"/>
    <w:rsid w:val="00B70539"/>
    <w:rsid w:val="00B70E2C"/>
    <w:rsid w:val="00B724E7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4B05"/>
    <w:rsid w:val="00B9540C"/>
    <w:rsid w:val="00B96683"/>
    <w:rsid w:val="00B9668A"/>
    <w:rsid w:val="00BA2221"/>
    <w:rsid w:val="00BA43E5"/>
    <w:rsid w:val="00BA4703"/>
    <w:rsid w:val="00BA7BBD"/>
    <w:rsid w:val="00BB02CA"/>
    <w:rsid w:val="00BB2383"/>
    <w:rsid w:val="00BB52C7"/>
    <w:rsid w:val="00BC1EF2"/>
    <w:rsid w:val="00BC2D70"/>
    <w:rsid w:val="00BC4643"/>
    <w:rsid w:val="00BC4C00"/>
    <w:rsid w:val="00BD7959"/>
    <w:rsid w:val="00BE1296"/>
    <w:rsid w:val="00BE1444"/>
    <w:rsid w:val="00BE5CA9"/>
    <w:rsid w:val="00BF2715"/>
    <w:rsid w:val="00BF47DB"/>
    <w:rsid w:val="00BF642A"/>
    <w:rsid w:val="00BF71E7"/>
    <w:rsid w:val="00BF76A9"/>
    <w:rsid w:val="00C13852"/>
    <w:rsid w:val="00C20C8A"/>
    <w:rsid w:val="00C22EC1"/>
    <w:rsid w:val="00C24C20"/>
    <w:rsid w:val="00C2559A"/>
    <w:rsid w:val="00C265A0"/>
    <w:rsid w:val="00C26D30"/>
    <w:rsid w:val="00C26E0E"/>
    <w:rsid w:val="00C320FE"/>
    <w:rsid w:val="00C3302D"/>
    <w:rsid w:val="00C34121"/>
    <w:rsid w:val="00C34355"/>
    <w:rsid w:val="00C34916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1FF5"/>
    <w:rsid w:val="00C723D9"/>
    <w:rsid w:val="00C74BF4"/>
    <w:rsid w:val="00C76C56"/>
    <w:rsid w:val="00C8044D"/>
    <w:rsid w:val="00C80659"/>
    <w:rsid w:val="00C80C13"/>
    <w:rsid w:val="00C82E1B"/>
    <w:rsid w:val="00C83356"/>
    <w:rsid w:val="00C856F9"/>
    <w:rsid w:val="00C94169"/>
    <w:rsid w:val="00C95AAB"/>
    <w:rsid w:val="00C95ADC"/>
    <w:rsid w:val="00C95C34"/>
    <w:rsid w:val="00C968A5"/>
    <w:rsid w:val="00C96ADC"/>
    <w:rsid w:val="00C96BDB"/>
    <w:rsid w:val="00CA1DD9"/>
    <w:rsid w:val="00CA4AE1"/>
    <w:rsid w:val="00CA5085"/>
    <w:rsid w:val="00CA684E"/>
    <w:rsid w:val="00CB2AAD"/>
    <w:rsid w:val="00CB4008"/>
    <w:rsid w:val="00CB7A2A"/>
    <w:rsid w:val="00CB7AD3"/>
    <w:rsid w:val="00CC4136"/>
    <w:rsid w:val="00CC6F07"/>
    <w:rsid w:val="00CC7ACD"/>
    <w:rsid w:val="00CD14B7"/>
    <w:rsid w:val="00CD2A94"/>
    <w:rsid w:val="00CD2F38"/>
    <w:rsid w:val="00CD3485"/>
    <w:rsid w:val="00CD4930"/>
    <w:rsid w:val="00CE0341"/>
    <w:rsid w:val="00CE2A5A"/>
    <w:rsid w:val="00CE2EFA"/>
    <w:rsid w:val="00CE7D5D"/>
    <w:rsid w:val="00CF0631"/>
    <w:rsid w:val="00CF14AF"/>
    <w:rsid w:val="00D0784E"/>
    <w:rsid w:val="00D10453"/>
    <w:rsid w:val="00D113A5"/>
    <w:rsid w:val="00D1453E"/>
    <w:rsid w:val="00D150C5"/>
    <w:rsid w:val="00D16325"/>
    <w:rsid w:val="00D1637B"/>
    <w:rsid w:val="00D22F22"/>
    <w:rsid w:val="00D24C45"/>
    <w:rsid w:val="00D2701C"/>
    <w:rsid w:val="00D279F2"/>
    <w:rsid w:val="00D27CF5"/>
    <w:rsid w:val="00D3040C"/>
    <w:rsid w:val="00D3230B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76CE1"/>
    <w:rsid w:val="00D81A72"/>
    <w:rsid w:val="00D81D20"/>
    <w:rsid w:val="00D8240A"/>
    <w:rsid w:val="00D83C58"/>
    <w:rsid w:val="00D850DE"/>
    <w:rsid w:val="00D87C81"/>
    <w:rsid w:val="00D87D94"/>
    <w:rsid w:val="00D90766"/>
    <w:rsid w:val="00D954BA"/>
    <w:rsid w:val="00D968E5"/>
    <w:rsid w:val="00DA51FD"/>
    <w:rsid w:val="00DA7E83"/>
    <w:rsid w:val="00DB239F"/>
    <w:rsid w:val="00DB2EB6"/>
    <w:rsid w:val="00DB50D8"/>
    <w:rsid w:val="00DB5471"/>
    <w:rsid w:val="00DC2F07"/>
    <w:rsid w:val="00DC53AB"/>
    <w:rsid w:val="00DC55BB"/>
    <w:rsid w:val="00DC6296"/>
    <w:rsid w:val="00DC63A0"/>
    <w:rsid w:val="00DD3F27"/>
    <w:rsid w:val="00DD4565"/>
    <w:rsid w:val="00DD781B"/>
    <w:rsid w:val="00DE1D27"/>
    <w:rsid w:val="00DF2048"/>
    <w:rsid w:val="00DF5091"/>
    <w:rsid w:val="00DF57DD"/>
    <w:rsid w:val="00DF6858"/>
    <w:rsid w:val="00DF7DAF"/>
    <w:rsid w:val="00E032E5"/>
    <w:rsid w:val="00E060C2"/>
    <w:rsid w:val="00E13D98"/>
    <w:rsid w:val="00E15D25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477B6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6C10"/>
    <w:rsid w:val="00E97A9C"/>
    <w:rsid w:val="00EA0F1B"/>
    <w:rsid w:val="00EA5DC2"/>
    <w:rsid w:val="00EA6846"/>
    <w:rsid w:val="00EB1440"/>
    <w:rsid w:val="00EB231B"/>
    <w:rsid w:val="00EB254F"/>
    <w:rsid w:val="00EB2A8E"/>
    <w:rsid w:val="00EC31B4"/>
    <w:rsid w:val="00EC4214"/>
    <w:rsid w:val="00EC4F1A"/>
    <w:rsid w:val="00EC6F6C"/>
    <w:rsid w:val="00ED489D"/>
    <w:rsid w:val="00ED65BF"/>
    <w:rsid w:val="00ED6971"/>
    <w:rsid w:val="00EE417D"/>
    <w:rsid w:val="00EE6326"/>
    <w:rsid w:val="00EE6A95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3AE0"/>
    <w:rsid w:val="00F357F5"/>
    <w:rsid w:val="00F431AA"/>
    <w:rsid w:val="00F4423B"/>
    <w:rsid w:val="00F5231B"/>
    <w:rsid w:val="00F526D0"/>
    <w:rsid w:val="00F5407E"/>
    <w:rsid w:val="00F57F77"/>
    <w:rsid w:val="00F6226E"/>
    <w:rsid w:val="00F634C3"/>
    <w:rsid w:val="00F636F9"/>
    <w:rsid w:val="00F654FF"/>
    <w:rsid w:val="00F66FFF"/>
    <w:rsid w:val="00F701FA"/>
    <w:rsid w:val="00F702AD"/>
    <w:rsid w:val="00F71CAE"/>
    <w:rsid w:val="00F77110"/>
    <w:rsid w:val="00F779FE"/>
    <w:rsid w:val="00F83392"/>
    <w:rsid w:val="00F837C6"/>
    <w:rsid w:val="00F83BA5"/>
    <w:rsid w:val="00F8411C"/>
    <w:rsid w:val="00F86296"/>
    <w:rsid w:val="00F87CD0"/>
    <w:rsid w:val="00F907F4"/>
    <w:rsid w:val="00F90EDA"/>
    <w:rsid w:val="00F9309E"/>
    <w:rsid w:val="00F93C29"/>
    <w:rsid w:val="00F94AB1"/>
    <w:rsid w:val="00F95756"/>
    <w:rsid w:val="00FA0D68"/>
    <w:rsid w:val="00FA62B0"/>
    <w:rsid w:val="00FA70E9"/>
    <w:rsid w:val="00FB18E0"/>
    <w:rsid w:val="00FB3F0D"/>
    <w:rsid w:val="00FB489B"/>
    <w:rsid w:val="00FB5A7E"/>
    <w:rsid w:val="00FC0ED8"/>
    <w:rsid w:val="00FC2BDF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183B-77C7-4B59-B816-186F82A5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826</Words>
  <Characters>4710</Characters>
  <Application>Microsoft Office Word</Application>
  <DocSecurity>0</DocSecurity>
  <Lines>0</Lines>
  <Paragraphs>0</Paragraphs>
  <ScaleCrop>false</ScaleCrop>
  <Company>Kancelaria NR SR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8</cp:revision>
  <cp:lastPrinted>2017-06-05T10:31:00Z</cp:lastPrinted>
  <dcterms:created xsi:type="dcterms:W3CDTF">2018-10-03T14:31:00Z</dcterms:created>
  <dcterms:modified xsi:type="dcterms:W3CDTF">2018-10-12T10:18:00Z</dcterms:modified>
</cp:coreProperties>
</file>