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7C" w:rsidRDefault="002F357C" w:rsidP="002F357C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2F357C" w:rsidRDefault="002F357C" w:rsidP="002F357C">
      <w:pPr>
        <w:rPr>
          <w:b/>
          <w:bCs/>
          <w:i/>
        </w:rPr>
      </w:pPr>
      <w:r>
        <w:rPr>
          <w:b/>
          <w:bCs/>
          <w:i/>
        </w:rPr>
        <w:t xml:space="preserve">  Národnej rady Slovenskej republiky</w:t>
      </w:r>
    </w:p>
    <w:p w:rsidR="002F357C" w:rsidRDefault="002F357C" w:rsidP="002F357C">
      <w:r>
        <w:rPr>
          <w:b/>
          <w:bCs/>
          <w:i/>
        </w:rPr>
        <w:t xml:space="preserve">pre verejnú správu a regionálny rozvoj </w:t>
      </w:r>
      <w:r>
        <w:t xml:space="preserve">    </w:t>
      </w:r>
    </w:p>
    <w:p w:rsidR="002F357C" w:rsidRDefault="002F357C" w:rsidP="002F357C">
      <w:pPr>
        <w:ind w:left="2124" w:firstLine="708"/>
      </w:pPr>
      <w:r>
        <w:t xml:space="preserve">                                                               48. schôdza výboru                                                                                                     </w:t>
      </w:r>
    </w:p>
    <w:p w:rsidR="002F357C" w:rsidRDefault="002F357C" w:rsidP="002F357C">
      <w:pPr>
        <w:ind w:left="2832"/>
        <w:jc w:val="both"/>
        <w:rPr>
          <w:b/>
        </w:rPr>
      </w:pPr>
      <w:r>
        <w:t xml:space="preserve">                                                               Číslo: CRD-1569/2018</w:t>
      </w:r>
    </w:p>
    <w:p w:rsidR="002F357C" w:rsidRDefault="002F357C" w:rsidP="002F357C">
      <w:pPr>
        <w:rPr>
          <w:b/>
        </w:rPr>
      </w:pPr>
    </w:p>
    <w:p w:rsidR="002F357C" w:rsidRDefault="002F357C" w:rsidP="002F357C">
      <w:pPr>
        <w:rPr>
          <w:b/>
        </w:rPr>
      </w:pPr>
    </w:p>
    <w:p w:rsidR="002F357C" w:rsidRDefault="002F357C" w:rsidP="002F357C">
      <w:pPr>
        <w:jc w:val="center"/>
        <w:rPr>
          <w:b/>
        </w:rPr>
      </w:pPr>
      <w:r>
        <w:rPr>
          <w:b/>
        </w:rPr>
        <w:t>164</w:t>
      </w:r>
    </w:p>
    <w:p w:rsidR="002F357C" w:rsidRDefault="002F357C" w:rsidP="002F357C">
      <w:pPr>
        <w:jc w:val="center"/>
        <w:rPr>
          <w:b/>
        </w:rPr>
      </w:pPr>
      <w:r>
        <w:rPr>
          <w:b/>
        </w:rPr>
        <w:t>U z n e s e n i e</w:t>
      </w:r>
    </w:p>
    <w:p w:rsidR="002F357C" w:rsidRDefault="002F357C" w:rsidP="002F357C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2F357C" w:rsidRDefault="002F357C" w:rsidP="002F357C">
      <w:pPr>
        <w:jc w:val="center"/>
        <w:rPr>
          <w:b/>
        </w:rPr>
      </w:pPr>
      <w:r>
        <w:rPr>
          <w:b/>
          <w:bCs/>
        </w:rPr>
        <w:t>pre verejnú správu a regionálny rozvoj</w:t>
      </w:r>
    </w:p>
    <w:p w:rsidR="002F357C" w:rsidRDefault="002F357C" w:rsidP="002F357C">
      <w:pPr>
        <w:jc w:val="center"/>
        <w:rPr>
          <w:b/>
        </w:rPr>
      </w:pPr>
      <w:r>
        <w:rPr>
          <w:b/>
        </w:rPr>
        <w:t>z 11. októbra 2018</w:t>
      </w:r>
    </w:p>
    <w:p w:rsidR="002F357C" w:rsidRDefault="002F357C" w:rsidP="002F357C">
      <w:pPr>
        <w:jc w:val="center"/>
        <w:rPr>
          <w:b/>
        </w:rPr>
      </w:pPr>
    </w:p>
    <w:p w:rsidR="002F357C" w:rsidRDefault="002F357C" w:rsidP="002F357C">
      <w:pPr>
        <w:jc w:val="both"/>
        <w:rPr>
          <w:szCs w:val="24"/>
        </w:rPr>
      </w:pPr>
      <w:r w:rsidRPr="005152D4">
        <w:rPr>
          <w:szCs w:val="24"/>
        </w:rPr>
        <w:t xml:space="preserve">k vládnemu návrhu </w:t>
      </w:r>
      <w:r w:rsidRPr="00A02BBE">
        <w:rPr>
          <w:szCs w:val="24"/>
        </w:rPr>
        <w:t>zákona</w:t>
      </w:r>
      <w:r>
        <w:rPr>
          <w:szCs w:val="24"/>
        </w:rPr>
        <w:t xml:space="preserve"> o chránených oblastiach prirodzenej akumulácie vôd a o zmene a doplnení niektorých zákonov (tlač 1049)</w:t>
      </w:r>
    </w:p>
    <w:p w:rsidR="002F357C" w:rsidRDefault="002F357C" w:rsidP="002F357C">
      <w:pPr>
        <w:jc w:val="both"/>
      </w:pPr>
      <w:r>
        <w:t xml:space="preserve"> </w:t>
      </w:r>
    </w:p>
    <w:p w:rsidR="002F357C" w:rsidRDefault="002F357C" w:rsidP="002F357C">
      <w:pPr>
        <w:ind w:firstLine="708"/>
        <w:jc w:val="both"/>
        <w:rPr>
          <w:b/>
        </w:rPr>
      </w:pPr>
      <w:r>
        <w:rPr>
          <w:b/>
        </w:rPr>
        <w:t xml:space="preserve">Výbor Národnej rady Slovenskej republiky </w:t>
      </w:r>
    </w:p>
    <w:p w:rsidR="002F357C" w:rsidRDefault="002F357C" w:rsidP="002F357C">
      <w:pPr>
        <w:ind w:firstLine="708"/>
        <w:jc w:val="both"/>
        <w:rPr>
          <w:b/>
        </w:rPr>
      </w:pPr>
      <w:r>
        <w:rPr>
          <w:b/>
        </w:rPr>
        <w:t xml:space="preserve">pre verejnú správu a regionálny rozvoj </w:t>
      </w:r>
    </w:p>
    <w:p w:rsidR="002F357C" w:rsidRDefault="002F357C" w:rsidP="002F357C">
      <w:pPr>
        <w:jc w:val="both"/>
      </w:pPr>
    </w:p>
    <w:p w:rsidR="002F357C" w:rsidRDefault="002F357C" w:rsidP="002F357C">
      <w:pPr>
        <w:ind w:firstLine="708"/>
        <w:jc w:val="both"/>
        <w:rPr>
          <w:b/>
        </w:rPr>
      </w:pPr>
      <w:r>
        <w:rPr>
          <w:b/>
        </w:rPr>
        <w:t xml:space="preserve">p r e r o k o v a l  </w:t>
      </w:r>
    </w:p>
    <w:p w:rsidR="002F357C" w:rsidRDefault="002F357C" w:rsidP="002F357C">
      <w:pPr>
        <w:jc w:val="both"/>
      </w:pPr>
      <w:r>
        <w:rPr>
          <w:szCs w:val="24"/>
        </w:rPr>
        <w:t xml:space="preserve">            vládny návrh </w:t>
      </w:r>
      <w:r w:rsidRPr="00A02BBE">
        <w:rPr>
          <w:szCs w:val="24"/>
        </w:rPr>
        <w:t>zákona</w:t>
      </w:r>
      <w:r>
        <w:rPr>
          <w:szCs w:val="24"/>
        </w:rPr>
        <w:t xml:space="preserve"> o chránených oblastiach prirodzenej akumulácie vôd a o zmene a doplnení niektorých zákonov (tlač 1049);</w:t>
      </w:r>
    </w:p>
    <w:p w:rsidR="002F357C" w:rsidRDefault="002F357C" w:rsidP="002F357C">
      <w:pPr>
        <w:jc w:val="both"/>
      </w:pPr>
    </w:p>
    <w:p w:rsidR="002F357C" w:rsidRDefault="002F357C" w:rsidP="002F357C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2F357C" w:rsidRDefault="002F357C" w:rsidP="002F357C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 vládnym návrhom </w:t>
      </w:r>
      <w:r w:rsidRPr="00A02BBE">
        <w:rPr>
          <w:szCs w:val="24"/>
        </w:rPr>
        <w:t>zákona</w:t>
      </w:r>
      <w:r>
        <w:rPr>
          <w:szCs w:val="24"/>
        </w:rPr>
        <w:t xml:space="preserve"> o chránených oblastiach prirodzenej akumulácie vôd a o zmene a doplnení niektorých zákonov (tlač 1049);</w:t>
      </w:r>
    </w:p>
    <w:p w:rsidR="002F357C" w:rsidRDefault="002F357C" w:rsidP="002F357C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2F357C" w:rsidRDefault="002F357C" w:rsidP="002F357C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2F357C" w:rsidRDefault="002F357C" w:rsidP="002F357C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2F357C" w:rsidRDefault="002F357C" w:rsidP="002F357C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vládny návrh </w:t>
      </w:r>
      <w:r w:rsidRPr="00A02BBE">
        <w:rPr>
          <w:szCs w:val="24"/>
        </w:rPr>
        <w:t>zákona</w:t>
      </w:r>
      <w:r>
        <w:rPr>
          <w:szCs w:val="24"/>
        </w:rPr>
        <w:t xml:space="preserve"> o chránených oblastiach prirodzenej akumulácie vôd a o zmene a doplnení niektorých zákonov (tlač 1049) </w:t>
      </w:r>
      <w:r>
        <w:rPr>
          <w:b/>
          <w:szCs w:val="24"/>
        </w:rPr>
        <w:t xml:space="preserve">schváliť </w:t>
      </w:r>
      <w:r>
        <w:rPr>
          <w:szCs w:val="24"/>
        </w:rPr>
        <w:t>so zmenami a doplnkami uvedenými v prílohe tohto uznesenia</w:t>
      </w:r>
      <w:r>
        <w:rPr>
          <w:b/>
          <w:szCs w:val="24"/>
        </w:rPr>
        <w:t>;</w:t>
      </w:r>
    </w:p>
    <w:p w:rsidR="002F357C" w:rsidRDefault="002F357C" w:rsidP="002F357C">
      <w:pPr>
        <w:pStyle w:val="Zkladntext2"/>
        <w:spacing w:after="0" w:line="240" w:lineRule="auto"/>
        <w:jc w:val="both"/>
        <w:rPr>
          <w:b/>
          <w:szCs w:val="24"/>
        </w:rPr>
      </w:pPr>
    </w:p>
    <w:p w:rsidR="002F357C" w:rsidRDefault="002F357C" w:rsidP="002F357C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2F357C" w:rsidRDefault="002F357C" w:rsidP="002F357C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2F357C" w:rsidRDefault="002F357C" w:rsidP="002F357C">
      <w:pPr>
        <w:tabs>
          <w:tab w:val="left" w:pos="709"/>
          <w:tab w:val="left" w:pos="1049"/>
        </w:tabs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  <w:t xml:space="preserve">     predložiť stanovisko výboru k uvedenému návrhu zákona predsedovi Výboru Národnej rady Slovenskej republiky pre pôdohospodárstvo a životné prostredie. </w:t>
      </w:r>
    </w:p>
    <w:p w:rsidR="002F357C" w:rsidRDefault="002F357C" w:rsidP="002F357C">
      <w:pPr>
        <w:pStyle w:val="Zkladntext"/>
        <w:spacing w:after="0"/>
      </w:pPr>
      <w:bookmarkStart w:id="0" w:name="_GoBack"/>
      <w:bookmarkEnd w:id="0"/>
    </w:p>
    <w:p w:rsidR="002F357C" w:rsidRDefault="002F357C" w:rsidP="002F357C">
      <w:pPr>
        <w:pStyle w:val="Zkladntext"/>
        <w:spacing w:after="0"/>
      </w:pPr>
    </w:p>
    <w:p w:rsidR="002F357C" w:rsidRDefault="002F357C" w:rsidP="002F357C">
      <w:pPr>
        <w:pStyle w:val="Zkladntext"/>
        <w:spacing w:after="0"/>
      </w:pPr>
    </w:p>
    <w:p w:rsidR="002F357C" w:rsidRDefault="002F357C" w:rsidP="002F357C">
      <w:pPr>
        <w:pStyle w:val="Zkladntext"/>
        <w:spacing w:after="0"/>
      </w:pPr>
    </w:p>
    <w:p w:rsidR="0062619B" w:rsidRDefault="0062619B" w:rsidP="002F357C">
      <w:pPr>
        <w:pStyle w:val="Zkladntext"/>
        <w:spacing w:after="0"/>
      </w:pPr>
    </w:p>
    <w:p w:rsidR="002F357C" w:rsidRDefault="002F357C" w:rsidP="002F357C">
      <w:pPr>
        <w:pStyle w:val="Zkladntext"/>
        <w:spacing w:after="0"/>
      </w:pPr>
    </w:p>
    <w:p w:rsidR="002F357C" w:rsidRDefault="002F357C" w:rsidP="002F357C">
      <w:pPr>
        <w:pStyle w:val="Zkladntext"/>
        <w:spacing w:after="0"/>
      </w:pPr>
    </w:p>
    <w:p w:rsidR="002F357C" w:rsidRDefault="002F357C" w:rsidP="002F357C">
      <w:pPr>
        <w:pStyle w:val="Zkladntext"/>
        <w:spacing w:after="0"/>
        <w:rPr>
          <w:b/>
        </w:rPr>
      </w:pPr>
      <w:r>
        <w:rPr>
          <w:b/>
        </w:rPr>
        <w:t xml:space="preserve">Dušan B u b l a v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                         </w:t>
      </w:r>
      <w:r>
        <w:t xml:space="preserve">                                        </w:t>
      </w:r>
      <w:r>
        <w:rPr>
          <w:b/>
        </w:rPr>
        <w:t xml:space="preserve">Boris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r, </w:t>
      </w:r>
      <w:proofErr w:type="spellStart"/>
      <w:r>
        <w:rPr>
          <w:b/>
        </w:rPr>
        <w:t>v.r</w:t>
      </w:r>
      <w:proofErr w:type="spellEnd"/>
      <w:r>
        <w:rPr>
          <w:b/>
        </w:rPr>
        <w:t>.</w:t>
      </w:r>
    </w:p>
    <w:p w:rsidR="002F357C" w:rsidRDefault="002F357C" w:rsidP="002F357C">
      <w:pPr>
        <w:rPr>
          <w:szCs w:val="24"/>
        </w:rPr>
      </w:pPr>
      <w:r>
        <w:rPr>
          <w:szCs w:val="24"/>
        </w:rPr>
        <w:t xml:space="preserve">overovateľ výboru                                                                             predseda výboru                                               </w:t>
      </w:r>
    </w:p>
    <w:p w:rsidR="002F357C" w:rsidRDefault="002F357C" w:rsidP="002F357C">
      <w:pPr>
        <w:pStyle w:val="Zkladntext2"/>
        <w:spacing w:after="0" w:line="240" w:lineRule="auto"/>
        <w:jc w:val="both"/>
        <w:rPr>
          <w:szCs w:val="24"/>
        </w:rPr>
      </w:pPr>
    </w:p>
    <w:p w:rsidR="0062619B" w:rsidRDefault="0062619B" w:rsidP="002F357C">
      <w:pPr>
        <w:pStyle w:val="Zkladntext2"/>
        <w:spacing w:after="0" w:line="240" w:lineRule="auto"/>
        <w:ind w:left="4956"/>
        <w:jc w:val="both"/>
        <w:rPr>
          <w:szCs w:val="24"/>
        </w:rPr>
      </w:pPr>
    </w:p>
    <w:p w:rsidR="0062619B" w:rsidRDefault="0062619B" w:rsidP="002F357C">
      <w:pPr>
        <w:pStyle w:val="Zkladntext2"/>
        <w:spacing w:after="0" w:line="240" w:lineRule="auto"/>
        <w:ind w:left="4956"/>
        <w:jc w:val="both"/>
        <w:rPr>
          <w:szCs w:val="24"/>
        </w:rPr>
      </w:pPr>
    </w:p>
    <w:p w:rsidR="0062619B" w:rsidRDefault="0062619B" w:rsidP="002F357C">
      <w:pPr>
        <w:pStyle w:val="Zkladntext2"/>
        <w:spacing w:after="0" w:line="240" w:lineRule="auto"/>
        <w:ind w:left="4956"/>
        <w:jc w:val="both"/>
        <w:rPr>
          <w:szCs w:val="24"/>
        </w:rPr>
      </w:pPr>
    </w:p>
    <w:p w:rsidR="002F357C" w:rsidRDefault="002F357C" w:rsidP="002F357C">
      <w:pPr>
        <w:pStyle w:val="Zkladntext2"/>
        <w:spacing w:after="0" w:line="240" w:lineRule="auto"/>
        <w:ind w:left="4956"/>
        <w:jc w:val="both"/>
        <w:rPr>
          <w:szCs w:val="24"/>
        </w:rPr>
      </w:pPr>
      <w:r>
        <w:rPr>
          <w:szCs w:val="24"/>
        </w:rPr>
        <w:lastRenderedPageBreak/>
        <w:t xml:space="preserve">        Príloha k uzneseniu č. 164 – tlač 1049</w:t>
      </w:r>
    </w:p>
    <w:p w:rsidR="002F357C" w:rsidRDefault="002F357C" w:rsidP="002F357C">
      <w:pPr>
        <w:rPr>
          <w:b/>
        </w:rPr>
      </w:pPr>
    </w:p>
    <w:p w:rsidR="002F357C" w:rsidRDefault="002F357C" w:rsidP="002F357C">
      <w:pPr>
        <w:rPr>
          <w:b/>
        </w:rPr>
      </w:pPr>
    </w:p>
    <w:p w:rsidR="002F357C" w:rsidRDefault="002F357C" w:rsidP="002F357C">
      <w:pPr>
        <w:rPr>
          <w:b/>
        </w:rPr>
      </w:pPr>
    </w:p>
    <w:p w:rsidR="002F357C" w:rsidRDefault="002F357C" w:rsidP="002F357C">
      <w:pPr>
        <w:jc w:val="center"/>
        <w:rPr>
          <w:b/>
        </w:rPr>
      </w:pPr>
      <w:r>
        <w:rPr>
          <w:b/>
        </w:rPr>
        <w:t>Pozmeňujúce a doplňujúce návrhy</w:t>
      </w:r>
    </w:p>
    <w:p w:rsidR="002F357C" w:rsidRPr="002F357C" w:rsidRDefault="002F357C" w:rsidP="002F357C">
      <w:pPr>
        <w:jc w:val="both"/>
        <w:rPr>
          <w:b/>
        </w:rPr>
      </w:pPr>
      <w:r w:rsidRPr="002F357C">
        <w:rPr>
          <w:b/>
          <w:szCs w:val="24"/>
        </w:rPr>
        <w:t>k vládnemu návrhu zákona o chránených oblastiach prirodzenej akumulácie vôd a o zmene a doplnení niektorých zákonov (tlač 1049)</w:t>
      </w:r>
      <w:r w:rsidRPr="002F357C">
        <w:rPr>
          <w:b/>
        </w:rPr>
        <w:t xml:space="preserve"> </w:t>
      </w:r>
    </w:p>
    <w:p w:rsidR="002F357C" w:rsidRDefault="00E45A35" w:rsidP="002F357C">
      <w:r>
        <w:t>___________________________________________________________________________</w:t>
      </w:r>
    </w:p>
    <w:p w:rsidR="002F357C" w:rsidRDefault="002F357C" w:rsidP="002F357C"/>
    <w:p w:rsidR="00E45A35" w:rsidRDefault="00E45A35" w:rsidP="002F357C"/>
    <w:p w:rsidR="002F357C" w:rsidRDefault="002F357C" w:rsidP="002F357C">
      <w:pPr>
        <w:rPr>
          <w:szCs w:val="24"/>
        </w:rPr>
      </w:pPr>
    </w:p>
    <w:p w:rsidR="00E45A35" w:rsidRDefault="00E45A35" w:rsidP="00E45A35">
      <w:pPr>
        <w:pStyle w:val="Odsekzoznamu"/>
        <w:spacing w:after="0" w:line="360" w:lineRule="auto"/>
        <w:ind w:left="0"/>
        <w:jc w:val="both"/>
        <w:rPr>
          <w:rStyle w:val="Zvraznenie"/>
          <w:i w:val="0"/>
          <w:color w:val="000000" w:themeColor="text1"/>
          <w:sz w:val="24"/>
          <w:szCs w:val="24"/>
        </w:rPr>
      </w:pPr>
      <w:r>
        <w:rPr>
          <w:rStyle w:val="Zvraznenie"/>
          <w:i w:val="0"/>
          <w:color w:val="000000" w:themeColor="text1"/>
          <w:sz w:val="24"/>
          <w:szCs w:val="24"/>
        </w:rPr>
        <w:t>1. V čl. I, § 4 ods. 5 sa slová „okresný úrad“ nahrádzajú slovami „príslušný okresný úrad“.</w:t>
      </w:r>
    </w:p>
    <w:p w:rsidR="00E45A35" w:rsidRDefault="00E45A35" w:rsidP="00E45A35">
      <w:pPr>
        <w:pStyle w:val="Odsekzoznamu"/>
        <w:spacing w:after="0" w:line="240" w:lineRule="auto"/>
        <w:ind w:left="4253"/>
        <w:jc w:val="both"/>
        <w:rPr>
          <w:rStyle w:val="Zvraznenie"/>
          <w:i w:val="0"/>
          <w:color w:val="000000" w:themeColor="text1"/>
          <w:sz w:val="24"/>
          <w:szCs w:val="24"/>
        </w:rPr>
      </w:pPr>
      <w:r>
        <w:rPr>
          <w:rStyle w:val="Zvraznenie"/>
          <w:i w:val="0"/>
          <w:color w:val="000000" w:themeColor="text1"/>
          <w:sz w:val="24"/>
          <w:szCs w:val="24"/>
        </w:rPr>
        <w:t>Legislatívno-technická úprava, terminologické spresnenie navrhovaného ustanovenia.</w:t>
      </w:r>
    </w:p>
    <w:p w:rsidR="00E45A35" w:rsidRDefault="00E45A35" w:rsidP="00E45A35">
      <w:pPr>
        <w:pStyle w:val="Odsekzoznamu"/>
        <w:spacing w:line="360" w:lineRule="auto"/>
        <w:ind w:left="0"/>
        <w:jc w:val="both"/>
        <w:rPr>
          <w:rStyle w:val="Zvraznenie"/>
          <w:i w:val="0"/>
          <w:color w:val="000000" w:themeColor="text1"/>
          <w:sz w:val="24"/>
          <w:szCs w:val="24"/>
        </w:rPr>
      </w:pPr>
    </w:p>
    <w:p w:rsidR="00E45A35" w:rsidRDefault="00E45A35" w:rsidP="00E45A35">
      <w:pPr>
        <w:pStyle w:val="Odsekzoznamu"/>
        <w:spacing w:after="0" w:line="360" w:lineRule="auto"/>
        <w:ind w:left="0"/>
        <w:jc w:val="both"/>
        <w:rPr>
          <w:rStyle w:val="Zvraznenie"/>
          <w:i w:val="0"/>
          <w:color w:val="000000" w:themeColor="text1"/>
          <w:sz w:val="24"/>
          <w:szCs w:val="24"/>
        </w:rPr>
      </w:pPr>
      <w:r>
        <w:rPr>
          <w:rStyle w:val="Zvraznenie"/>
          <w:i w:val="0"/>
          <w:color w:val="000000" w:themeColor="text1"/>
          <w:sz w:val="24"/>
          <w:szCs w:val="24"/>
        </w:rPr>
        <w:t xml:space="preserve">2. V čl. I, § 6 ods. 2 sa slovo „získaným“ nahrádza slovom „získaných“ a  slovo „predkladá“ sa nahrádza slovami „ predkladá ju“. </w:t>
      </w:r>
    </w:p>
    <w:p w:rsidR="00E45A35" w:rsidRDefault="00E45A35" w:rsidP="00E45A35">
      <w:pPr>
        <w:pStyle w:val="Odsekzoznamu"/>
        <w:spacing w:after="0" w:line="240" w:lineRule="auto"/>
        <w:ind w:left="4253"/>
        <w:jc w:val="both"/>
        <w:rPr>
          <w:rStyle w:val="Zvraznenie"/>
          <w:i w:val="0"/>
          <w:color w:val="000000" w:themeColor="text1"/>
          <w:sz w:val="24"/>
          <w:szCs w:val="24"/>
        </w:rPr>
      </w:pPr>
      <w:r>
        <w:rPr>
          <w:rStyle w:val="Zvraznenie"/>
          <w:i w:val="0"/>
          <w:color w:val="000000" w:themeColor="text1"/>
          <w:sz w:val="24"/>
          <w:szCs w:val="24"/>
        </w:rPr>
        <w:t>Legislatívno-technická úprava a gramatická úprava.</w:t>
      </w:r>
    </w:p>
    <w:p w:rsidR="00E45A35" w:rsidRDefault="00E45A35" w:rsidP="00E45A35">
      <w:pPr>
        <w:pStyle w:val="Odsekzoznamu"/>
        <w:spacing w:after="0" w:line="360" w:lineRule="auto"/>
        <w:ind w:left="0"/>
        <w:jc w:val="both"/>
        <w:rPr>
          <w:rStyle w:val="Zvraznenie"/>
          <w:i w:val="0"/>
          <w:color w:val="000000" w:themeColor="text1"/>
          <w:sz w:val="24"/>
          <w:szCs w:val="24"/>
        </w:rPr>
      </w:pPr>
    </w:p>
    <w:p w:rsidR="00E45A35" w:rsidRDefault="00E45A35" w:rsidP="00E45A35">
      <w:pPr>
        <w:spacing w:line="360" w:lineRule="auto"/>
        <w:jc w:val="both"/>
        <w:rPr>
          <w:rStyle w:val="Zvraznenie"/>
          <w:rFonts w:eastAsia="Calibri"/>
          <w:i w:val="0"/>
          <w:color w:val="000000" w:themeColor="text1"/>
          <w:szCs w:val="24"/>
        </w:rPr>
      </w:pPr>
      <w:r>
        <w:rPr>
          <w:rStyle w:val="Zvraznenie"/>
          <w:rFonts w:eastAsia="Calibri"/>
          <w:i w:val="0"/>
          <w:color w:val="000000" w:themeColor="text1"/>
          <w:szCs w:val="24"/>
        </w:rPr>
        <w:t>3. V  čl. I sa § 15 dopĺňa odsekom 4 ktorý znie:</w:t>
      </w:r>
    </w:p>
    <w:p w:rsidR="00E45A35" w:rsidRDefault="00E45A35" w:rsidP="00E45A35">
      <w:pPr>
        <w:spacing w:line="360" w:lineRule="auto"/>
        <w:jc w:val="both"/>
        <w:rPr>
          <w:rStyle w:val="Zvraznenie"/>
          <w:rFonts w:eastAsia="Calibri"/>
          <w:i w:val="0"/>
          <w:color w:val="000000" w:themeColor="text1"/>
          <w:szCs w:val="24"/>
        </w:rPr>
      </w:pPr>
      <w:r>
        <w:rPr>
          <w:rStyle w:val="Zvraznenie"/>
          <w:rFonts w:eastAsia="Calibri"/>
          <w:i w:val="0"/>
          <w:color w:val="000000" w:themeColor="text1"/>
          <w:szCs w:val="24"/>
        </w:rPr>
        <w:t xml:space="preserve">„(4) Na priestupky a ich </w:t>
      </w:r>
      <w:proofErr w:type="spellStart"/>
      <w:r>
        <w:rPr>
          <w:rStyle w:val="Zvraznenie"/>
          <w:rFonts w:eastAsia="Calibri"/>
          <w:i w:val="0"/>
          <w:color w:val="000000" w:themeColor="text1"/>
          <w:szCs w:val="24"/>
        </w:rPr>
        <w:t>prejednávanie</w:t>
      </w:r>
      <w:proofErr w:type="spellEnd"/>
      <w:r>
        <w:rPr>
          <w:rStyle w:val="Zvraznenie"/>
          <w:rFonts w:eastAsia="Calibri"/>
          <w:i w:val="0"/>
          <w:color w:val="000000" w:themeColor="text1"/>
          <w:szCs w:val="24"/>
        </w:rPr>
        <w:t xml:space="preserve"> sa vzťahuje všeobecný predpis o priestupkoch</w:t>
      </w:r>
      <w:r>
        <w:rPr>
          <w:rStyle w:val="Zvraznenie"/>
          <w:rFonts w:eastAsia="Calibri"/>
          <w:i w:val="0"/>
          <w:color w:val="000000" w:themeColor="text1"/>
          <w:szCs w:val="24"/>
          <w:vertAlign w:val="superscript"/>
        </w:rPr>
        <w:t>23</w:t>
      </w:r>
      <w:r>
        <w:rPr>
          <w:rStyle w:val="Zvraznenie"/>
          <w:rFonts w:eastAsia="Calibri"/>
          <w:i w:val="0"/>
          <w:color w:val="000000" w:themeColor="text1"/>
          <w:szCs w:val="24"/>
        </w:rPr>
        <w:t>).“.</w:t>
      </w:r>
    </w:p>
    <w:p w:rsidR="00E45A35" w:rsidRDefault="00E45A35" w:rsidP="00E45A35">
      <w:pPr>
        <w:jc w:val="both"/>
        <w:rPr>
          <w:rFonts w:cs="Calibri"/>
        </w:rPr>
      </w:pPr>
      <w:r>
        <w:rPr>
          <w:color w:val="000000" w:themeColor="text1"/>
          <w:szCs w:val="24"/>
        </w:rPr>
        <w:t>Poznámka pod čiarou k odkazu 23 znie:</w:t>
      </w:r>
    </w:p>
    <w:p w:rsidR="00E45A35" w:rsidRDefault="00E45A35" w:rsidP="00E45A3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</w:t>
      </w:r>
      <w:r>
        <w:rPr>
          <w:color w:val="000000" w:themeColor="text1"/>
          <w:szCs w:val="24"/>
          <w:vertAlign w:val="superscript"/>
        </w:rPr>
        <w:t>23</w:t>
      </w:r>
      <w:r>
        <w:rPr>
          <w:color w:val="000000" w:themeColor="text1"/>
          <w:szCs w:val="24"/>
        </w:rPr>
        <w:t>) Zákon Slovenskej národnej rady č. 372/1990 Zb. o priestupkoch v znení neskorších predpisov.“.</w:t>
      </w:r>
    </w:p>
    <w:p w:rsidR="00E45A35" w:rsidRDefault="00E45A35" w:rsidP="00E45A35">
      <w:pPr>
        <w:jc w:val="both"/>
        <w:rPr>
          <w:color w:val="000000" w:themeColor="text1"/>
          <w:szCs w:val="24"/>
        </w:rPr>
      </w:pPr>
    </w:p>
    <w:p w:rsidR="00E45A35" w:rsidRDefault="00E45A35" w:rsidP="00E45A3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Nasledujúci odkaz a poznámka pod čiarou sa primerane prečísluje.</w:t>
      </w:r>
    </w:p>
    <w:p w:rsidR="00E45A35" w:rsidRDefault="00E45A35" w:rsidP="00E45A35">
      <w:pPr>
        <w:spacing w:line="360" w:lineRule="auto"/>
        <w:jc w:val="both"/>
        <w:rPr>
          <w:rStyle w:val="Zvraznenie"/>
          <w:rFonts w:eastAsia="Calibri"/>
          <w:i w:val="0"/>
        </w:rPr>
      </w:pPr>
    </w:p>
    <w:p w:rsidR="00E45A35" w:rsidRDefault="00E45A35" w:rsidP="00E45A35">
      <w:pPr>
        <w:pStyle w:val="Odsekzoznamu"/>
        <w:spacing w:after="0" w:line="240" w:lineRule="auto"/>
        <w:ind w:left="4253"/>
        <w:jc w:val="both"/>
        <w:rPr>
          <w:rStyle w:val="Zvraznenie"/>
          <w:rFonts w:eastAsia="Calibri"/>
          <w:i w:val="0"/>
          <w:color w:val="000000" w:themeColor="text1"/>
        </w:rPr>
      </w:pPr>
      <w:r>
        <w:rPr>
          <w:rStyle w:val="Zvraznenie"/>
          <w:i w:val="0"/>
          <w:color w:val="000000" w:themeColor="text1"/>
          <w:sz w:val="24"/>
          <w:szCs w:val="24"/>
        </w:rPr>
        <w:t xml:space="preserve">Legislatívno-technická úprava, doplnenie absentujúceho ustanovenia týkajúceho sa procesnej úpravy </w:t>
      </w:r>
      <w:proofErr w:type="spellStart"/>
      <w:r>
        <w:rPr>
          <w:rStyle w:val="Zvraznenie"/>
          <w:i w:val="0"/>
          <w:color w:val="000000" w:themeColor="text1"/>
          <w:sz w:val="24"/>
          <w:szCs w:val="24"/>
        </w:rPr>
        <w:t>prejednávania</w:t>
      </w:r>
      <w:proofErr w:type="spellEnd"/>
      <w:r>
        <w:rPr>
          <w:rStyle w:val="Zvraznenie"/>
          <w:i w:val="0"/>
          <w:color w:val="000000" w:themeColor="text1"/>
          <w:sz w:val="24"/>
          <w:szCs w:val="24"/>
        </w:rPr>
        <w:t xml:space="preserve"> priestupkov.</w:t>
      </w:r>
    </w:p>
    <w:p w:rsidR="00E45A35" w:rsidRDefault="00E45A35" w:rsidP="00E45A35">
      <w:pPr>
        <w:pStyle w:val="Odsekzoznamu"/>
        <w:spacing w:after="0" w:line="360" w:lineRule="auto"/>
        <w:ind w:left="0"/>
        <w:jc w:val="both"/>
        <w:rPr>
          <w:rStyle w:val="Zvraznenie"/>
          <w:i w:val="0"/>
          <w:color w:val="000000" w:themeColor="text1"/>
          <w:sz w:val="24"/>
          <w:szCs w:val="24"/>
        </w:rPr>
      </w:pPr>
    </w:p>
    <w:p w:rsidR="00E45A35" w:rsidRDefault="00E45A35" w:rsidP="00E45A35">
      <w:pPr>
        <w:spacing w:line="360" w:lineRule="auto"/>
        <w:jc w:val="both"/>
        <w:rPr>
          <w:rStyle w:val="Zvraznenie"/>
          <w:rFonts w:eastAsia="Calibri"/>
          <w:i w:val="0"/>
          <w:color w:val="000000" w:themeColor="text1"/>
          <w:szCs w:val="24"/>
        </w:rPr>
      </w:pPr>
      <w:r>
        <w:rPr>
          <w:rStyle w:val="Zvraznenie"/>
          <w:i w:val="0"/>
          <w:color w:val="000000" w:themeColor="text1"/>
          <w:szCs w:val="24"/>
        </w:rPr>
        <w:t xml:space="preserve">4. </w:t>
      </w:r>
      <w:r>
        <w:rPr>
          <w:rStyle w:val="Zvraznenie"/>
          <w:rFonts w:eastAsia="Calibri"/>
          <w:i w:val="0"/>
          <w:color w:val="000000" w:themeColor="text1"/>
          <w:szCs w:val="24"/>
        </w:rPr>
        <w:t>V  čl. I sa § 16 dopĺňa odsekom 6 ktorý znie:</w:t>
      </w:r>
    </w:p>
    <w:p w:rsidR="00E45A35" w:rsidRDefault="00E45A35" w:rsidP="00E45A35">
      <w:pPr>
        <w:spacing w:line="360" w:lineRule="auto"/>
        <w:jc w:val="both"/>
        <w:rPr>
          <w:rStyle w:val="Zvraznenie"/>
          <w:rFonts w:eastAsia="Calibri"/>
          <w:i w:val="0"/>
          <w:color w:val="000000" w:themeColor="text1"/>
          <w:szCs w:val="24"/>
        </w:rPr>
      </w:pPr>
      <w:r>
        <w:rPr>
          <w:rStyle w:val="Zvraznenie"/>
          <w:rFonts w:eastAsia="Calibri"/>
          <w:i w:val="0"/>
          <w:color w:val="000000" w:themeColor="text1"/>
          <w:szCs w:val="24"/>
        </w:rPr>
        <w:t>„(6) Na konanie o správnych deliktoch sa vzťahuje správny poriadok.</w:t>
      </w:r>
      <w:r>
        <w:rPr>
          <w:rStyle w:val="Zvraznenie"/>
          <w:rFonts w:eastAsia="Calibri"/>
          <w:i w:val="0"/>
          <w:color w:val="000000" w:themeColor="text1"/>
          <w:szCs w:val="24"/>
          <w:vertAlign w:val="superscript"/>
        </w:rPr>
        <w:t>24</w:t>
      </w:r>
      <w:r>
        <w:rPr>
          <w:rStyle w:val="Zvraznenie"/>
          <w:rFonts w:eastAsia="Calibri"/>
          <w:i w:val="0"/>
          <w:color w:val="000000" w:themeColor="text1"/>
          <w:szCs w:val="24"/>
        </w:rPr>
        <w:t>)“.</w:t>
      </w:r>
    </w:p>
    <w:p w:rsidR="00E45A35" w:rsidRDefault="00E45A35" w:rsidP="00E45A35">
      <w:pPr>
        <w:jc w:val="both"/>
        <w:rPr>
          <w:rFonts w:cs="Calibri"/>
        </w:rPr>
      </w:pPr>
      <w:r>
        <w:rPr>
          <w:color w:val="000000" w:themeColor="text1"/>
          <w:szCs w:val="24"/>
        </w:rPr>
        <w:t>Poznámka pod čiarou k odkazu 24 znie:</w:t>
      </w:r>
    </w:p>
    <w:p w:rsidR="00E45A35" w:rsidRDefault="00E45A35" w:rsidP="00E45A3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„</w:t>
      </w:r>
      <w:r>
        <w:rPr>
          <w:color w:val="000000" w:themeColor="text1"/>
          <w:szCs w:val="24"/>
          <w:vertAlign w:val="superscript"/>
        </w:rPr>
        <w:t>24</w:t>
      </w:r>
      <w:r>
        <w:rPr>
          <w:color w:val="000000" w:themeColor="text1"/>
          <w:szCs w:val="24"/>
        </w:rPr>
        <w:t>) Zákon č. 71/1967 Zb. o správnom konaní (správny poriadok) v znení neskorších predpisov.“</w:t>
      </w:r>
    </w:p>
    <w:p w:rsidR="00E45A35" w:rsidRDefault="00E45A35" w:rsidP="00E45A35">
      <w:pPr>
        <w:jc w:val="both"/>
        <w:rPr>
          <w:color w:val="000000" w:themeColor="text1"/>
          <w:szCs w:val="24"/>
        </w:rPr>
      </w:pPr>
    </w:p>
    <w:p w:rsidR="00E45A35" w:rsidRDefault="00E45A35" w:rsidP="00E45A3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Nasledujúci odkaz a poznámka pod čiarou sa primerane prečísluje.</w:t>
      </w:r>
    </w:p>
    <w:p w:rsidR="00E45A35" w:rsidRDefault="00E45A35" w:rsidP="00E45A35">
      <w:pPr>
        <w:spacing w:line="360" w:lineRule="auto"/>
        <w:jc w:val="both"/>
        <w:rPr>
          <w:rStyle w:val="Zvraznenie"/>
          <w:rFonts w:eastAsia="Calibri"/>
          <w:i w:val="0"/>
        </w:rPr>
      </w:pPr>
    </w:p>
    <w:p w:rsidR="00E45A35" w:rsidRDefault="00E45A35" w:rsidP="00E45A35">
      <w:pPr>
        <w:pStyle w:val="Odsekzoznamu"/>
        <w:spacing w:after="0" w:line="240" w:lineRule="auto"/>
        <w:ind w:left="4253"/>
        <w:jc w:val="both"/>
        <w:rPr>
          <w:rStyle w:val="Zvraznenie"/>
          <w:rFonts w:eastAsia="Calibri"/>
          <w:i w:val="0"/>
          <w:color w:val="000000" w:themeColor="text1"/>
        </w:rPr>
      </w:pPr>
      <w:r>
        <w:rPr>
          <w:rStyle w:val="Zvraznenie"/>
          <w:i w:val="0"/>
          <w:color w:val="000000" w:themeColor="text1"/>
          <w:sz w:val="24"/>
          <w:szCs w:val="24"/>
        </w:rPr>
        <w:t xml:space="preserve">Legislatívno-technická úprava, doplnenie absentujúceho ustanovenia týkajúceho sa procesnej úpravy </w:t>
      </w:r>
      <w:proofErr w:type="spellStart"/>
      <w:r>
        <w:rPr>
          <w:rStyle w:val="Zvraznenie"/>
          <w:i w:val="0"/>
          <w:color w:val="000000" w:themeColor="text1"/>
          <w:sz w:val="24"/>
          <w:szCs w:val="24"/>
        </w:rPr>
        <w:t>prejednávania</w:t>
      </w:r>
      <w:proofErr w:type="spellEnd"/>
      <w:r>
        <w:rPr>
          <w:rStyle w:val="Zvraznenie"/>
          <w:i w:val="0"/>
          <w:color w:val="000000" w:themeColor="text1"/>
          <w:sz w:val="24"/>
          <w:szCs w:val="24"/>
        </w:rPr>
        <w:t xml:space="preserve"> správnych deliktov.</w:t>
      </w:r>
    </w:p>
    <w:sectPr w:rsidR="00E4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FE"/>
    <w:rsid w:val="002F357C"/>
    <w:rsid w:val="00350BBE"/>
    <w:rsid w:val="00474BFE"/>
    <w:rsid w:val="005B3909"/>
    <w:rsid w:val="0062619B"/>
    <w:rsid w:val="00E4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436D"/>
  <w15:chartTrackingRefBased/>
  <w15:docId w15:val="{A5B68A3B-4822-494F-9024-C9C9DC75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57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2F357C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F35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F357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F357C"/>
    <w:rPr>
      <w:rFonts w:ascii="Times New Roman" w:eastAsia="Times New Roman" w:hAnsi="Times New Roman" w:cs="Times New Roman"/>
      <w:sz w:val="24"/>
    </w:rPr>
  </w:style>
  <w:style w:type="character" w:styleId="Zvraznenie">
    <w:name w:val="Emphasis"/>
    <w:uiPriority w:val="20"/>
    <w:qFormat/>
    <w:rsid w:val="00E45A35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E45A35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E45A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5A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5A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8</cp:revision>
  <cp:lastPrinted>2018-10-11T11:40:00Z</cp:lastPrinted>
  <dcterms:created xsi:type="dcterms:W3CDTF">2018-10-02T08:07:00Z</dcterms:created>
  <dcterms:modified xsi:type="dcterms:W3CDTF">2018-10-11T11:40:00Z</dcterms:modified>
</cp:coreProperties>
</file>