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FA" w:rsidRDefault="00314BFA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A04F1D" w:rsidRDefault="00A04F1D" w:rsidP="00A04F1D">
      <w:pPr>
        <w:jc w:val="center"/>
        <w:rPr>
          <w:rFonts w:ascii="Times New Roman" w:hAnsi="Times New Roman"/>
          <w:b/>
          <w:sz w:val="44"/>
          <w:szCs w:val="28"/>
        </w:rPr>
      </w:pPr>
      <w:r w:rsidRPr="00215DFA">
        <w:rPr>
          <w:rFonts w:ascii="Times New Roman" w:hAnsi="Times New Roman"/>
          <w:b/>
          <w:sz w:val="44"/>
          <w:szCs w:val="28"/>
        </w:rPr>
        <w:t xml:space="preserve">Príloha č. </w:t>
      </w:r>
      <w:r>
        <w:rPr>
          <w:rFonts w:ascii="Times New Roman" w:hAnsi="Times New Roman"/>
          <w:b/>
          <w:sz w:val="44"/>
          <w:szCs w:val="28"/>
        </w:rPr>
        <w:t>3</w:t>
      </w:r>
    </w:p>
    <w:p w:rsidR="00A04F1D" w:rsidRPr="00215DFA" w:rsidRDefault="00A04F1D" w:rsidP="00A04F1D">
      <w:pPr>
        <w:jc w:val="center"/>
        <w:rPr>
          <w:rFonts w:ascii="Times New Roman" w:hAnsi="Times New Roman"/>
          <w:b/>
          <w:sz w:val="44"/>
          <w:szCs w:val="28"/>
        </w:rPr>
      </w:pPr>
      <w:r w:rsidRPr="00215DFA">
        <w:rPr>
          <w:rFonts w:ascii="Times New Roman" w:hAnsi="Times New Roman"/>
          <w:b/>
          <w:sz w:val="44"/>
          <w:szCs w:val="28"/>
        </w:rPr>
        <w:t>Prehľad hospodárenia podnikov štátnej správy</w:t>
      </w:r>
    </w:p>
    <w:p w:rsidR="00A04F1D" w:rsidRDefault="00A04F1D" w:rsidP="00A04F1D">
      <w:pPr>
        <w:jc w:val="center"/>
      </w:pPr>
    </w:p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427B4E" w:rsidRDefault="00427B4E"/>
    <w:p w:rsidR="001F3B90" w:rsidRDefault="001F3B90"/>
    <w:tbl>
      <w:tblPr>
        <w:tblW w:w="10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838"/>
        <w:gridCol w:w="837"/>
        <w:gridCol w:w="842"/>
        <w:gridCol w:w="837"/>
        <w:gridCol w:w="838"/>
        <w:gridCol w:w="837"/>
        <w:gridCol w:w="838"/>
        <w:gridCol w:w="841"/>
      </w:tblGrid>
      <w:tr w:rsidR="00B43E97" w:rsidRPr="00181FBB" w:rsidTr="003B6382">
        <w:trPr>
          <w:trHeight w:val="25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lastRenderedPageBreak/>
              <w:t>Prehľad hospodárenia podnikov štátnej správy</w:t>
            </w:r>
            <w:r w:rsidR="009628C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</w:t>
            </w:r>
            <w:r w:rsidR="009628C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eastAsia="sk-SK"/>
              </w:rPr>
              <w:t>*</w:t>
            </w: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                    (v tis. eur)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vlastnícky podiel v %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ukazovateľ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2016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2017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2019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2021</w:t>
            </w:r>
          </w:p>
        </w:tc>
      </w:tr>
      <w:tr w:rsidR="00CD4104" w:rsidRPr="00181FBB" w:rsidTr="003B6382">
        <w:trPr>
          <w:trHeight w:val="7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skutočnosť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plán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dopravy a výstavby SR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123825" cy="123825"/>
                  <wp:effectExtent l="0" t="0" r="9525" b="9525"/>
                  <wp:wrapNone/>
                  <wp:docPr id="7" name="Obrázok 7" descr="TXSMH2MTH86CYKA26740RQPU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ExZXVFJ4DY4I24AARDT4AMP6EN1" descr="TXSMH2MTH86CYKA26740RQPU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M.R. Štefánika - Airport Bratislava, a.s. (BTS)  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235 444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232 023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228 355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224 733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221 409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218 350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-6 297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-3 598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-3 668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-3 622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-3 323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-3 060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8" name="Obrázok 8" descr="78CUMI0OVLYJRSDRQ3V2YX812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xZMRC09W87CY4B73NPZMNH21AH" descr="78CUMI0OVLYJRSDRQ3V2YX8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Železničná spoločnosť Cargo Slovakia,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114 338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114 487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114 526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114 577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114 679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114 812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123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149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133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9" name="Obrázok 9" descr="U084VZL15IMB1OFRRAY6GVKAE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ExMF7LICJLPXSHM63A6EQ79YQKG" descr="U084VZL15IMB1OFRRAY6GVKAE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Košice - Airport Košice,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51 940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52 532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52 521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52 366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52 755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52 967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1 478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1 923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1 740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1 411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1 659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1 705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Letové prevádzkové služby SR, š.p.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68 839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69 954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69 830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69 880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70 077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70 428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1 182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1 582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351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Metro Bratislava,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15 662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15 678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15 500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16 000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Piešťany,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20,65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19 569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19 321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19 974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19 994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20 044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20 114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-672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-392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Poprad - Tatry,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97,61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21 744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21 527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21 422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21 374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21 329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-520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-216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-45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10" name="Obrázok 10" descr="OALR4L95ELQLZ1Y1LETHM1CS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Ex1X6AMHV6ZK3UJB2BXIJTJHYJU" descr="OALR4L95ELQLZ1Y1LETHM1CS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11" name="Obrázok 11" descr="9BNF49V0R6VVYPHEVMJ3ABDQZ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ExOCUIOFQWUGTBU5ESTW3EYEP5C" descr="9BNF49V0R6VVYPHEVMJ3ABDQZ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Sliač,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1 763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1 813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1 875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-90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Slovenská pošta,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232 107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232 567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232 423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232 654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233 398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234 122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2 277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724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Technická obnova a ochrana železníc, a.s. (TOOŽ)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3 262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-962</w:t>
            </w:r>
          </w:p>
        </w:tc>
        <w:tc>
          <w:tcPr>
            <w:tcW w:w="33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Zlúčenie spoločnosti Technická obnova a ochrana železníc, a. s., so spoločnosťou Národná diaľničná spoločnosť, a. s. od 1. 4. 2018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-4 223</w:t>
            </w:r>
          </w:p>
        </w:tc>
        <w:tc>
          <w:tcPr>
            <w:tcW w:w="3354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Verejné prístavy,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591 262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592 090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592 356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592 726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593 194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593 550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-2 063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828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476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500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Letisková spoločnosť Žilina,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99,53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810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866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946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-137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-144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112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Poštová banka,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0,03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607 092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642 734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C06E77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49 254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47 887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zdravotníctva SR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Debitum, a.s.</w:t>
            </w:r>
            <w:r w:rsidR="00257BCF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sk-SK"/>
              </w:rPr>
              <w:t>1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financií SR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7" name="Obrázok 37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8" name="Obrázok 3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9" name="Obrázok 39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0" name="Obrázok 4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1" name="Obrázok 41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3" name="Obrázok 53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4" name="Obrázok 5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5" name="Obrázok 55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6" name="Obrázok 56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7" name="Obrázok 57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7" name="Obrázok 67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8" name="Obrázok 6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9" name="Obrázok 69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70" name="Obrázok 7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71" name="Obrázok 71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Slovenská záručná a rozvojová banka,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296 133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296 981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292 971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293 120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293 318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293 581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2 529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3 478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1 264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1 369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1 456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1 484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0" name="Obrázok 20" descr="MRI962L5PB0E0YWXCIBN82VJH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xS8T38WLC2R738ZC7BDJQAKJAJ" descr="MRI962L5PB0E0YWXCIBN82VJH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1" name="Obrázok 21" descr="S9JM17GP1802LHN4GT14BJYI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ExOPRCR0UW7TKXSV5WDTL348FGL" descr="S9JM17GP1802LHN4GT14BJYI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9" name="Obrázok 49" descr="MRI962L5PB0E0YWXCIBN82VJH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BExS8T38WLC2R738ZC7BDJQAKJAJ" descr="MRI962L5PB0E0YWXCIBN82VJH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0" name="Obrázok 50" descr="S9JM17GP1802LHN4GT14BJYI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BExOPRCR0UW7TKXSV5WDTL348FGL" descr="S9JM17GP1802LHN4GT14BJYI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3" name="Obrázok 63" descr="MRI962L5PB0E0YWXCIBN82VJH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BExS8T38WLC2R738ZC7BDJQAKJAJ" descr="MRI962L5PB0E0YWXCIBN82VJH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4" name="Obrázok 64" descr="S9JM17GP1802LHN4GT14BJYI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BExOPRCR0UW7TKXSV5WDTL348FGL" descr="S9JM17GP1802LHN4GT14BJYI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Slovenská elektrizačná prenosová sústava,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621 066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638 440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614 415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631 999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648 859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659 893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57 360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74 255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25 979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28 705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30 707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26 883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2" name="Obrázok 22" descr="QFXLG4ZCXTRQSJYFCKJ58G9N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Ex3RTMHAR35NUAAK49TV6NU7EPA" descr="QFXLG4ZCXTRQSJYFCKJ58G9N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3" name="Obrázok 23" descr="9F076L7EQCF2COMMGCQG6BQG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ExSDIVCE09QKG3CT52PHCS6ZJ09" descr="9F076L7EQCF2COMMGCQG6BQG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1" name="Obrázok 51" descr="QFXLG4ZCXTRQSJYFCKJ58G9N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Ex3RTMHAR35NUAAK49TV6NU7EPA" descr="QFXLG4ZCXTRQSJYFCKJ58G9N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2" name="Obrázok 52" descr="9F076L7EQCF2COMMGCQG6BQG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BExSDIVCE09QKG3CT52PHCS6ZJ09" descr="9F076L7EQCF2COMMGCQG6BQG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5" name="Obrázok 65" descr="QFXLG4ZCXTRQSJYFCKJ58G9N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BEx3RTMHAR35NUAAK49TV6NU7EPA" descr="QFXLG4ZCXTRQSJYFCKJ58G9N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6" name="Obrázok 66" descr="9F076L7EQCF2COMMGCQG6BQG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BExSDIVCE09QKG3CT52PHCS6ZJ09" descr="9F076L7EQCF2COMMGCQG6BQG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TIPOS, národná lotériová spoločnosť,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16 880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15 435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9 442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9 567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9 655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10 426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9 798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9 318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4 900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3 375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3 953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4 636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Slovenská reštrukturalizačná, s.r.o.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9 978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10 879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11 777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12 675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12 583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-5 411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898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-92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Mincovňa Kremnica, š.p.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19 754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20 413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20 556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20 638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20 723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20 809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1 357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86</w:t>
            </w:r>
          </w:p>
        </w:tc>
      </w:tr>
      <w:tr w:rsidR="00406D6C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06D6C" w:rsidRPr="007111FE" w:rsidRDefault="00406D6C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hospodárstva SR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4" name="Obrázok 24" descr="ZQTVYL8DCSADVT0QMRXFLU0TR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Ex973S463FCQVJ7QDFBUIU0WJ3F" descr="ZQTVYL8DCSADVT0QMRXFLU0TR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5" name="Obrázok 25" descr="9CN2Y88X8WYV1HWZG1QILY9BK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Ex5OESAY2W8SEGI3TSB65EHJ04B" descr="9CN2Y88X8WYV1HWZG1QILY9BK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TRANSPETROL,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314 846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318 241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324 275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328 909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333 048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334 143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4 608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3 612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7 000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Rudné Bane, š.p.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2 279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2 233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2 189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2 122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2 108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2 098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Slovenský plynárenský priemysel,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2 738 577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2 622 039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2 559 012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462 989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318 764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300 000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765A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300 000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765A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300 000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765A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300 000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Západoslovenská energetika,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51,00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334 705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354 824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348 425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347 835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362 049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362 212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50 860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70 694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64 295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63 705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77 919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78 082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Stredoslovenská energetika,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51,00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854 694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783 064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78 010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6 411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69 010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69 010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69 010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69 010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Východoslovenská energetika Holding,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51,00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209 592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197 966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210 000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210 000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210 000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  <w:r w:rsidR="00257BCF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*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56 319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45 904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75 442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75 442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75 442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  <w:r w:rsidR="00257BCF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*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Slovenské elektrárne,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34,00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3 936 356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4 012 201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3 959 760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3 865 384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3 614 182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3 455 335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116 833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66 133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-21 286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-89 692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-246 044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-155 408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obrany SR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72" name="Obrázok 72" descr="MJ6976KI2UH1IE8M227DUYXMJ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BExTY1BCS6HZIF6HI5491FGHDVAE" descr="MJ6976KI2UH1IE8M227DUYXMJ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DMD GROUP, a.s. 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25 880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25 524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23 988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23 991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24 041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24 098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-1 130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-929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4" name="Obrázok 34" descr="MJ6976KI2UH1IE8M227DUYXMJ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ExTY1BCS6HZIF6HI5491FGHDVAE" descr="MJ6976KI2UH1IE8M227DUYXMJ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HOREZZA,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18 341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17 740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18 400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18 560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18 580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18 600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140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2" name="Obrázok 42" descr="MJ6976KI2UH1IE8M227DUYXMJ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BExTY1BCS6HZIF6HI5491FGHDVAE" descr="MJ6976KI2UH1IE8M227DUYXMJ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3" name="Obrázok 43" descr="MJ6976KI2UH1IE8M227DUYXMJ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BExTY1BCS6HZIF6HI5491FGHDVAE" descr="MJ6976KI2UH1IE8M227DUYXMJ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Letecké opravovne Trenčín,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30 080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50 404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63 971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65 858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68 293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71 007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1 865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2 434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2 714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Vojenské lesy a majetky SR, š.p.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70 980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71 093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71 051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71 150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71 250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71 250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200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vnútra SR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Automobilové opravovne Ministerstva vnútra SR,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15 378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15 328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15 370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15 370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15 370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15 370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zahraničných vecí a európskych záležitostí SR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5" name="Obrázok 35" descr="3INNIMMPDBB0JF37L81M6ID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ExU65O9OE4B4MQ2A3OYH13M8BZJ" descr="3INNIMMPDBB0JF37L81M6ID2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Správa služieb diplomatickému zboru,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53 120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53 405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53 665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53 705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53 742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53 775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285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práce, sociálnych vecí a rodiny SR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Technická inšpekcia,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2 818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2 880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3 159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3 259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3 359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3 459</w:t>
            </w:r>
          </w:p>
        </w:tc>
      </w:tr>
      <w:tr w:rsidR="00B43E97" w:rsidRPr="007111FE" w:rsidTr="003B6382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113</w:t>
            </w:r>
          </w:p>
        </w:tc>
      </w:tr>
    </w:tbl>
    <w:p w:rsidR="003B6382" w:rsidRDefault="003B6382"/>
    <w:tbl>
      <w:tblPr>
        <w:tblW w:w="10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472"/>
        <w:gridCol w:w="10"/>
        <w:gridCol w:w="828"/>
        <w:gridCol w:w="10"/>
        <w:gridCol w:w="827"/>
        <w:gridCol w:w="10"/>
        <w:gridCol w:w="672"/>
        <w:gridCol w:w="160"/>
        <w:gridCol w:w="10"/>
        <w:gridCol w:w="827"/>
        <w:gridCol w:w="10"/>
        <w:gridCol w:w="828"/>
        <w:gridCol w:w="10"/>
        <w:gridCol w:w="827"/>
        <w:gridCol w:w="10"/>
        <w:gridCol w:w="828"/>
        <w:gridCol w:w="10"/>
        <w:gridCol w:w="831"/>
        <w:gridCol w:w="10"/>
        <w:gridCol w:w="639"/>
      </w:tblGrid>
      <w:tr w:rsidR="00C36786" w:rsidRPr="00181FBB" w:rsidTr="00C36786">
        <w:trPr>
          <w:gridBefore w:val="1"/>
          <w:gridAfter w:val="1"/>
          <w:wBefore w:w="10" w:type="dxa"/>
          <w:wAfter w:w="639" w:type="dxa"/>
          <w:trHeight w:val="25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lastRenderedPageBreak/>
              <w:t>Prehľad hospodárenia podnikov štátnej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eastAsia="sk-SK"/>
              </w:rPr>
              <w:t>*</w:t>
            </w: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                    (v tis. eur)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vlastnícky podiel v %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ukazovateľ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2016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2017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2018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2019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2020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2021</w:t>
            </w:r>
          </w:p>
        </w:tc>
      </w:tr>
      <w:tr w:rsidR="00C36786" w:rsidRPr="00181FBB" w:rsidTr="00C36786">
        <w:trPr>
          <w:gridBefore w:val="1"/>
          <w:gridAfter w:val="1"/>
          <w:wBefore w:w="10" w:type="dxa"/>
          <w:wAfter w:w="639" w:type="dxa"/>
          <w:trHeight w:val="7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6786" w:rsidRPr="00181FBB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6786" w:rsidRPr="00181FBB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C36786" w:rsidRPr="00181FBB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181FBB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skutočnosť</w:t>
            </w:r>
          </w:p>
        </w:tc>
        <w:tc>
          <w:tcPr>
            <w:tcW w:w="335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181FBB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plán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školstva, vedy, výskumu a športu SR, Úrad pre normalizáciu, metrológiu a skúšobníctvo SR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68832" behindDoc="0" locked="0" layoutInCell="1" allowOverlap="1" wp14:anchorId="746C3EFE" wp14:editId="77B98BC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80" name="Obrázok 80" descr="ZRF0KB1IYQSNV63CTXT25G67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ExS343F8GCKP6HTF9Y97L133DX8" descr="ZRF0KB1IYQSNV63CTXT25G67G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BIONT, a.s.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sk-SK"/>
              </w:rPr>
              <w:t>2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5 874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6 289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6 415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6 167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6 061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5 955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296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475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205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-248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-106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-106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Správa štátnych hmotných rezerv SR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Poľnonákup Tatry, a.s.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1 366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1 404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1 407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1 425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1 440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1 454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21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životného prostredia SR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Vodohospodárska výstavba, š.p.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450 046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446 329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443 733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443 780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443 641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443 991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1 209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3 500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553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394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491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Slovenský vodohospodársky podnik,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940 339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936 353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922 240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892 892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868 927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844 315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-7 990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-7 516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-22 753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-23 600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-23 965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78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-24 611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pôdohospodárstva a rozvoja vidieka SR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Lesy Slovenskej republiky, š.p.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760 038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760 554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763 143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763 000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762 000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762 000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7 281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7 522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7 350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6 000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4 300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Lesopoľnohospodársky majetok Ulič,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26 476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26 595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26 710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26 850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27 000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27 100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190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210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Národný žrebčín Topoľčianky,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1 964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2 116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2 124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2 141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2 153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-336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12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Závodisko,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2 647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2 665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2 700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2 700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2 700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2 700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-132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Hydromeliorácie,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43 210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37 651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31 551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25 451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19 351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13 251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-6 868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-5 559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-6 100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-6 100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-6 100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-6 100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Agrokomplex NÁRODNÉ VÝSTAVISKO,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25 125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24 990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23 952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24 100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24 200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Agroinštitút Nitra,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2 281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2 237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2 203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2 203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2 203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2 203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Plemenárske služby Slovenskej republiky,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5 747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5 801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5 771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5 800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5 830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5 840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Úrad pre normalizáciu, metrológiu a skúšobníctvo SR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Technický skúšobný ústav Piešťany, š.p. 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3 254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3 423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3 390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3 359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3 375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3 394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191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43</w:t>
            </w:r>
          </w:p>
        </w:tc>
      </w:tr>
      <w:tr w:rsidR="00B43E97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8F3FBA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A4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* </w:t>
            </w:r>
            <w:r w:rsidR="003813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Prehľad neobsahuje podniky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, ktoré sú subjektmi rozpočtu verejnej správy a venujú sa im ostatné časti materiálu.</w:t>
            </w:r>
          </w:p>
        </w:tc>
      </w:tr>
      <w:tr w:rsidR="00181FBB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BB" w:rsidRPr="00EA4D68" w:rsidRDefault="00181FBB" w:rsidP="00427B4E">
            <w:pPr>
              <w:spacing w:after="0" w:line="240" w:lineRule="auto"/>
              <w:ind w:right="-29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EA4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VI - vlastné imanie</w:t>
            </w:r>
          </w:p>
        </w:tc>
      </w:tr>
      <w:tr w:rsidR="00181FBB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EA4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VH - výsledok hospodárenia (je súčasťou vlastného imania)</w:t>
            </w:r>
          </w:p>
        </w:tc>
      </w:tr>
      <w:tr w:rsidR="00181FBB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EA4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N/A - údaje nie sú k dispozícii a budú známe po schválení obchodných plánov orgánmi spoločností</w:t>
            </w:r>
          </w:p>
        </w:tc>
      </w:tr>
      <w:tr w:rsidR="00181FBB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BB" w:rsidRPr="00EA4D68" w:rsidRDefault="00257BCF" w:rsidP="00427B4E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1</w:t>
            </w:r>
            <w:r w:rsidR="00181FBB" w:rsidRPr="00EA4D6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 xml:space="preserve"> </w:t>
            </w:r>
            <w:r w:rsidR="00181FBB" w:rsidRPr="00EA4D6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D</w:t>
            </w:r>
            <w:r w:rsidR="00AA3C5C" w:rsidRPr="00EA4D6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o 21.3.2018 názov spoločnosti: „</w:t>
            </w:r>
            <w:r w:rsidR="00181FBB" w:rsidRPr="00EA4D6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Spoločnosť pre zavedenie unitárneho systému verejného zdravotného poistenia, a. s.".</w:t>
            </w:r>
          </w:p>
        </w:tc>
      </w:tr>
      <w:tr w:rsidR="00B43E97" w:rsidRPr="00EA4D68" w:rsidTr="00C36786">
        <w:trPr>
          <w:trHeight w:val="60"/>
          <w:jc w:val="center"/>
        </w:trPr>
        <w:tc>
          <w:tcPr>
            <w:tcW w:w="58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Default="009628C0" w:rsidP="00427B4E">
            <w:pPr>
              <w:spacing w:after="0" w:line="240" w:lineRule="auto"/>
              <w:ind w:right="-2338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2</w:t>
            </w:r>
            <w:r w:rsidR="00257BCF" w:rsidRPr="00EA4D6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Podiel vo výške 5 % spravuje Úrad pre normalizáciu, metrológiu a skúšobníctvo SR.</w:t>
            </w:r>
          </w:p>
          <w:p w:rsidR="008F3FBA" w:rsidRDefault="008F3FBA" w:rsidP="00427B4E">
            <w:pPr>
              <w:spacing w:after="0" w:line="240" w:lineRule="auto"/>
              <w:ind w:right="-2338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AB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8F3FBA" w:rsidRPr="00EA4D68" w:rsidTr="00C36786">
        <w:trPr>
          <w:trHeight w:val="278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AB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8F3FBA" w:rsidRPr="00EA4D68" w:rsidTr="00C36786">
        <w:trPr>
          <w:trHeight w:val="141"/>
          <w:jc w:val="center"/>
        </w:trPr>
        <w:tc>
          <w:tcPr>
            <w:tcW w:w="58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Default="008F3FBA" w:rsidP="00427B4E">
            <w:pPr>
              <w:spacing w:after="0" w:line="240" w:lineRule="auto"/>
              <w:ind w:right="-2338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AB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</w:tbl>
    <w:p w:rsidR="00181FBB" w:rsidRDefault="00181FBB" w:rsidP="00A04F1D">
      <w:pPr>
        <w:rPr>
          <w:sz w:val="16"/>
          <w:szCs w:val="16"/>
        </w:rPr>
      </w:pPr>
    </w:p>
    <w:p w:rsidR="0078260B" w:rsidRDefault="0078260B" w:rsidP="00A04F1D">
      <w:pPr>
        <w:rPr>
          <w:sz w:val="16"/>
          <w:szCs w:val="16"/>
        </w:rPr>
      </w:pPr>
    </w:p>
    <w:p w:rsidR="008F3FBA" w:rsidRDefault="008F3FBA" w:rsidP="00A04F1D">
      <w:pPr>
        <w:rPr>
          <w:sz w:val="16"/>
          <w:szCs w:val="16"/>
        </w:rPr>
      </w:pPr>
    </w:p>
    <w:p w:rsidR="0078260B" w:rsidRPr="00EA4D68" w:rsidRDefault="0078260B" w:rsidP="0078260B">
      <w:pPr>
        <w:rPr>
          <w:sz w:val="16"/>
          <w:szCs w:val="16"/>
        </w:rPr>
      </w:pPr>
    </w:p>
    <w:sectPr w:rsidR="0078260B" w:rsidRPr="00EA4D68" w:rsidSect="003B6382">
      <w:footerReference w:type="default" r:id="rId9"/>
      <w:pgSz w:w="11907" w:h="16839" w:code="9"/>
      <w:pgMar w:top="1440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05" w:rsidRDefault="00816005" w:rsidP="00DA5C79">
      <w:pPr>
        <w:spacing w:after="0" w:line="240" w:lineRule="auto"/>
      </w:pPr>
      <w:r>
        <w:separator/>
      </w:r>
    </w:p>
  </w:endnote>
  <w:endnote w:type="continuationSeparator" w:id="0">
    <w:p w:rsidR="00816005" w:rsidRDefault="00816005" w:rsidP="00DA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6024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A27EA" w:rsidRPr="000437ED" w:rsidRDefault="00BA27EA">
        <w:pPr>
          <w:pStyle w:val="Pta"/>
          <w:jc w:val="center"/>
          <w:rPr>
            <w:sz w:val="20"/>
            <w:szCs w:val="20"/>
          </w:rPr>
        </w:pPr>
        <w:r w:rsidRPr="00C44B6A">
          <w:rPr>
            <w:rFonts w:ascii="Times New Roman" w:hAnsi="Times New Roman" w:cs="Times New Roman"/>
          </w:rPr>
          <w:fldChar w:fldCharType="begin"/>
        </w:r>
        <w:r w:rsidRPr="00C44B6A">
          <w:rPr>
            <w:rFonts w:ascii="Times New Roman" w:hAnsi="Times New Roman" w:cs="Times New Roman"/>
          </w:rPr>
          <w:instrText>PAGE   \* MERGEFORMAT</w:instrText>
        </w:r>
        <w:r w:rsidRPr="00C44B6A">
          <w:rPr>
            <w:rFonts w:ascii="Times New Roman" w:hAnsi="Times New Roman" w:cs="Times New Roman"/>
          </w:rPr>
          <w:fldChar w:fldCharType="separate"/>
        </w:r>
        <w:r w:rsidR="003813F6">
          <w:rPr>
            <w:rFonts w:ascii="Times New Roman" w:hAnsi="Times New Roman" w:cs="Times New Roman"/>
            <w:noProof/>
          </w:rPr>
          <w:t>3</w:t>
        </w:r>
        <w:r w:rsidRPr="00C44B6A">
          <w:rPr>
            <w:rFonts w:ascii="Times New Roman" w:hAnsi="Times New Roman" w:cs="Times New Roman"/>
          </w:rPr>
          <w:fldChar w:fldCharType="end"/>
        </w:r>
      </w:p>
    </w:sdtContent>
  </w:sdt>
  <w:p w:rsidR="00BA27EA" w:rsidRDefault="00BA27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05" w:rsidRDefault="00816005" w:rsidP="00DA5C79">
      <w:pPr>
        <w:spacing w:after="0" w:line="240" w:lineRule="auto"/>
      </w:pPr>
      <w:r>
        <w:separator/>
      </w:r>
    </w:p>
  </w:footnote>
  <w:footnote w:type="continuationSeparator" w:id="0">
    <w:p w:rsidR="00816005" w:rsidRDefault="00816005" w:rsidP="00DA5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BB"/>
    <w:rsid w:val="00015105"/>
    <w:rsid w:val="000437ED"/>
    <w:rsid w:val="00181FBB"/>
    <w:rsid w:val="001F3B90"/>
    <w:rsid w:val="00221C7E"/>
    <w:rsid w:val="002548CE"/>
    <w:rsid w:val="00257BCF"/>
    <w:rsid w:val="002630FC"/>
    <w:rsid w:val="003006C2"/>
    <w:rsid w:val="00314BFA"/>
    <w:rsid w:val="003813F6"/>
    <w:rsid w:val="003847EA"/>
    <w:rsid w:val="003B6382"/>
    <w:rsid w:val="003F0373"/>
    <w:rsid w:val="00406D6C"/>
    <w:rsid w:val="00427B4E"/>
    <w:rsid w:val="00434FFB"/>
    <w:rsid w:val="0051511E"/>
    <w:rsid w:val="006318E3"/>
    <w:rsid w:val="00654613"/>
    <w:rsid w:val="007111FE"/>
    <w:rsid w:val="00743898"/>
    <w:rsid w:val="00765A16"/>
    <w:rsid w:val="0078260B"/>
    <w:rsid w:val="007D2ADD"/>
    <w:rsid w:val="00816005"/>
    <w:rsid w:val="00837083"/>
    <w:rsid w:val="008545E9"/>
    <w:rsid w:val="008F3FBA"/>
    <w:rsid w:val="009329DD"/>
    <w:rsid w:val="009628C0"/>
    <w:rsid w:val="009A4179"/>
    <w:rsid w:val="009E4690"/>
    <w:rsid w:val="00A04F1D"/>
    <w:rsid w:val="00A53D7B"/>
    <w:rsid w:val="00A701A6"/>
    <w:rsid w:val="00AA3A6F"/>
    <w:rsid w:val="00AA3C5C"/>
    <w:rsid w:val="00AB59BF"/>
    <w:rsid w:val="00B07AFF"/>
    <w:rsid w:val="00B43E97"/>
    <w:rsid w:val="00B446F6"/>
    <w:rsid w:val="00B73C85"/>
    <w:rsid w:val="00BA27EA"/>
    <w:rsid w:val="00C056C6"/>
    <w:rsid w:val="00C06E77"/>
    <w:rsid w:val="00C36786"/>
    <w:rsid w:val="00C44B6A"/>
    <w:rsid w:val="00CA39E2"/>
    <w:rsid w:val="00CD4104"/>
    <w:rsid w:val="00CD72FC"/>
    <w:rsid w:val="00D10D2C"/>
    <w:rsid w:val="00D10FC1"/>
    <w:rsid w:val="00D57BC3"/>
    <w:rsid w:val="00DA5C79"/>
    <w:rsid w:val="00DA7240"/>
    <w:rsid w:val="00E70C42"/>
    <w:rsid w:val="00E84744"/>
    <w:rsid w:val="00EA4A01"/>
    <w:rsid w:val="00EA4D68"/>
    <w:rsid w:val="00EE2C3D"/>
    <w:rsid w:val="00FF17F3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727B-B117-4FAB-9197-726444D2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7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A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5C79"/>
  </w:style>
  <w:style w:type="paragraph" w:styleId="Pta">
    <w:name w:val="footer"/>
    <w:basedOn w:val="Normlny"/>
    <w:link w:val="PtaChar"/>
    <w:uiPriority w:val="99"/>
    <w:unhideWhenUsed/>
    <w:rsid w:val="00DA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5C79"/>
  </w:style>
  <w:style w:type="paragraph" w:styleId="Textbubliny">
    <w:name w:val="Balloon Text"/>
    <w:basedOn w:val="Normlny"/>
    <w:link w:val="TextbublinyChar"/>
    <w:uiPriority w:val="99"/>
    <w:semiHidden/>
    <w:unhideWhenUsed/>
    <w:rsid w:val="0042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7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0543-A9D2-439E-A22C-F59DD07D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Michlo Martin</dc:creator>
  <cp:keywords/>
  <dc:description/>
  <cp:lastModifiedBy>Vrankova Miroslava</cp:lastModifiedBy>
  <cp:revision>5</cp:revision>
  <cp:lastPrinted>2018-10-03T13:58:00Z</cp:lastPrinted>
  <dcterms:created xsi:type="dcterms:W3CDTF">2018-10-03T07:55:00Z</dcterms:created>
  <dcterms:modified xsi:type="dcterms:W3CDTF">2018-10-04T06:09:00Z</dcterms:modified>
</cp:coreProperties>
</file>