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A635E4">
        <w:rPr>
          <w:rFonts w:ascii="Times New Roman" w:hAnsi="Times New Roman"/>
        </w:rPr>
        <w:t>569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4F3E9E" w:rsidRPr="007704C6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704C6" w:rsidR="007704C6">
        <w:rPr>
          <w:rFonts w:ascii="Times New Roman" w:hAnsi="Times New Roman"/>
          <w:sz w:val="36"/>
          <w:szCs w:val="36"/>
        </w:rPr>
        <w:t>430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AF4818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AF4818" w:rsidRPr="00AF4818" w:rsidP="00AF4818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F4818" w:rsidR="004F3E9E">
        <w:rPr>
          <w:rFonts w:ascii="Times New Roman" w:hAnsi="Times New Roman"/>
          <w:sz w:val="24"/>
        </w:rPr>
        <w:t>k vládnemu návrhu zákona</w:t>
      </w:r>
      <w:r w:rsidRPr="00AF4818">
        <w:rPr>
          <w:rFonts w:ascii="Times New Roman" w:hAnsi="Times New Roman"/>
          <w:sz w:val="24"/>
        </w:rPr>
        <w:t xml:space="preserve"> o chránených oblastiach prirodzenej akumulácie vôd a o zmene a doplnení niektorých zákonov (tlač 1049)</w:t>
      </w:r>
    </w:p>
    <w:p w:rsidR="007237E5" w:rsidRPr="00AF4818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954358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954358" w:rsidRPr="00954358" w:rsidP="00954358">
      <w:pPr>
        <w:pStyle w:val="TxBrp9"/>
        <w:bidi w:val="0"/>
        <w:spacing w:line="240" w:lineRule="auto"/>
        <w:ind w:firstLine="1276"/>
        <w:rPr>
          <w:rFonts w:ascii="Times New Roman" w:hAnsi="Times New Roman"/>
          <w:sz w:val="24"/>
        </w:rPr>
      </w:pPr>
      <w:r w:rsidRPr="00954358" w:rsidR="005C00FF">
        <w:rPr>
          <w:rFonts w:ascii="Times New Roman" w:hAnsi="Times New Roman"/>
          <w:sz w:val="24"/>
        </w:rPr>
        <w:t>s v</w:t>
      </w:r>
      <w:r w:rsidRPr="00954358" w:rsidR="005C00FF">
        <w:rPr>
          <w:rFonts w:ascii="Times New Roman" w:hAnsi="Times New Roman" w:cs="Arial"/>
          <w:noProof/>
          <w:sz w:val="24"/>
        </w:rPr>
        <w:t>ládnym návrhom zákona</w:t>
      </w:r>
      <w:r w:rsidRPr="00954358">
        <w:rPr>
          <w:rFonts w:ascii="Times New Roman" w:hAnsi="Times New Roman" w:cs="Arial"/>
          <w:noProof/>
          <w:sz w:val="24"/>
        </w:rPr>
        <w:t xml:space="preserve"> </w:t>
      </w:r>
      <w:r w:rsidRPr="00954358">
        <w:rPr>
          <w:rFonts w:ascii="Times New Roman" w:hAnsi="Times New Roman"/>
          <w:sz w:val="24"/>
        </w:rPr>
        <w:t>o chránených oblastiach prirodzenej akumulácie vôd a o zmene a doplnení niektorých zákonov (tlač 1049);</w:t>
      </w:r>
    </w:p>
    <w:p w:rsidR="00297AEF" w:rsidRPr="00EC0BB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787357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3D23C8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3D23C8" w:rsidP="003D23C8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sz w:val="24"/>
        </w:rPr>
      </w:pPr>
      <w:r w:rsidRPr="003D23C8" w:rsidR="003D23C8">
        <w:rPr>
          <w:rFonts w:ascii="Times New Roman" w:hAnsi="Times New Roman" w:cs="Arial"/>
          <w:noProof/>
          <w:sz w:val="24"/>
        </w:rPr>
        <w:tab/>
        <w:tab/>
      </w:r>
      <w:r w:rsidRPr="003D23C8" w:rsidR="005C00FF">
        <w:rPr>
          <w:rFonts w:ascii="Times New Roman" w:hAnsi="Times New Roman" w:cs="Arial"/>
          <w:noProof/>
          <w:sz w:val="24"/>
        </w:rPr>
        <w:t>vládny návrh zákona</w:t>
      </w:r>
      <w:r w:rsidRPr="003D23C8" w:rsidR="003D23C8">
        <w:rPr>
          <w:rFonts w:ascii="Times New Roman" w:hAnsi="Times New Roman" w:cs="Arial"/>
          <w:noProof/>
          <w:sz w:val="24"/>
        </w:rPr>
        <w:t xml:space="preserve"> </w:t>
      </w:r>
      <w:r w:rsidRPr="003D23C8" w:rsidR="003D23C8">
        <w:rPr>
          <w:rFonts w:ascii="Times New Roman" w:hAnsi="Times New Roman"/>
          <w:sz w:val="24"/>
        </w:rPr>
        <w:t xml:space="preserve">o chránených oblastiach prirodzenej akumulácie vôd a o zmene a doplnení niektorých zákonov (tlač 1049) </w:t>
      </w:r>
      <w:r w:rsidRPr="003D23C8">
        <w:rPr>
          <w:rFonts w:ascii="Times New Roman" w:hAnsi="Times New Roman"/>
          <w:b/>
          <w:bCs/>
          <w:sz w:val="24"/>
        </w:rPr>
        <w:t xml:space="preserve">schváliť </w:t>
      </w:r>
      <w:r w:rsidRPr="003D23C8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3D23C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3D23C8">
        <w:rPr>
          <w:rFonts w:ascii="Times New Roman" w:hAnsi="Times New Roman"/>
        </w:rPr>
        <w:t>pôdo</w:t>
      </w:r>
      <w:r w:rsidR="004F3E9E">
        <w:rPr>
          <w:rFonts w:ascii="Times New Roman" w:hAnsi="Times New Roman"/>
        </w:rPr>
        <w:t>hospodárs</w:t>
      </w:r>
      <w:r w:rsidR="003D23C8">
        <w:rPr>
          <w:rFonts w:ascii="Times New Roman" w:hAnsi="Times New Roman"/>
        </w:rPr>
        <w:t xml:space="preserve">tvo a životné prostredie. </w:t>
      </w:r>
    </w:p>
    <w:p w:rsidR="003D23C8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60C7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2B6E1A" w:rsidRPr="00FD4D4C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Pr="000A4F64" w:rsidR="005F4E47"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 </w:t>
      </w:r>
      <w:r w:rsidRPr="000A4F64" w:rsidR="005F4E47">
        <w:rPr>
          <w:rFonts w:ascii="Times New Roman" w:hAnsi="Times New Roman"/>
        </w:rPr>
        <w:t>Róbert Madej</w:t>
      </w:r>
      <w:r w:rsidR="00BA5B59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BA5B59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45130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7704C6">
        <w:rPr>
          <w:rFonts w:ascii="Times New Roman" w:hAnsi="Times New Roman"/>
          <w:b/>
        </w:rPr>
        <w:t>430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04FB7">
        <w:rPr>
          <w:rFonts w:ascii="Times New Roman" w:hAnsi="Times New Roman"/>
          <w:b/>
        </w:rPr>
        <w:t> 9.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RPr="004F3E9E" w:rsidP="00261C0D">
      <w:pPr>
        <w:bidi w:val="0"/>
        <w:jc w:val="both"/>
        <w:rPr>
          <w:rFonts w:ascii="Times New Roman" w:hAnsi="Times New Roman"/>
          <w:b/>
        </w:rPr>
      </w:pPr>
    </w:p>
    <w:p w:rsidR="00304FB7" w:rsidRPr="00304FB7" w:rsidP="00304FB7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304FB7" w:rsidR="004F3E9E">
        <w:rPr>
          <w:rFonts w:ascii="Times New Roman" w:hAnsi="Times New Roman"/>
          <w:b/>
          <w:sz w:val="24"/>
        </w:rPr>
        <w:t>k vládnemu návrhu zákona</w:t>
      </w:r>
      <w:r w:rsidRPr="00304FB7">
        <w:rPr>
          <w:rFonts w:ascii="Times New Roman" w:hAnsi="Times New Roman"/>
          <w:b/>
          <w:sz w:val="24"/>
        </w:rPr>
        <w:t xml:space="preserve"> o chránených oblastiach prirodzenej akumulácie vôd a o zmene a doplnení niektorých zákonov (tlač 1049)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C620AA" w:rsidRPr="00C620AA" w:rsidP="00C620AA">
      <w:pPr>
        <w:bidi w:val="0"/>
        <w:spacing w:line="360" w:lineRule="auto"/>
        <w:jc w:val="both"/>
        <w:rPr>
          <w:rStyle w:val="Emphasis"/>
          <w:i w:val="0"/>
          <w:color w:val="000000" w:themeColor="tx1" w:themeShade="FF"/>
          <w:highlight w:val="yellow"/>
        </w:rPr>
      </w:pPr>
    </w:p>
    <w:p w:rsidR="00C620AA" w:rsidRPr="00C620AA" w:rsidP="00C620AA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Theme="majorEastAsia" w:hint="default"/>
          <w:i w:val="0"/>
          <w:color w:val="000000" w:themeColor="tx1" w:themeShade="FF"/>
        </w:rPr>
      </w:pP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1. V č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l. I, §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4 ods. 5 sa slová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„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okresný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rad“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nahrá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dzajú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slovami „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prí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sluš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ný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okresný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rad“.</w:t>
      </w:r>
    </w:p>
    <w:p w:rsidR="00C620AA" w:rsidRPr="00C620AA" w:rsidP="00C620AA">
      <w:pPr>
        <w:pStyle w:val="ListParagraph"/>
        <w:bidi w:val="0"/>
        <w:ind w:left="4253"/>
        <w:jc w:val="both"/>
        <w:rPr>
          <w:rStyle w:val="Emphasis"/>
          <w:rFonts w:eastAsiaTheme="majorEastAsia" w:hint="default"/>
          <w:i w:val="0"/>
          <w:color w:val="000000" w:themeColor="tx1" w:themeShade="FF"/>
        </w:rPr>
      </w:pP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Legislatí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vno-technická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prava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, terminologické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spresnenie navrhované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ho ustanovenia.</w:t>
      </w:r>
    </w:p>
    <w:p w:rsidR="00C620AA" w:rsidRPr="00C620AA" w:rsidP="00C620AA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Theme="majorEastAsia"/>
          <w:i w:val="0"/>
          <w:color w:val="000000" w:themeColor="tx1" w:themeShade="FF"/>
        </w:rPr>
      </w:pPr>
    </w:p>
    <w:p w:rsidR="00C620AA" w:rsidRPr="00C620AA" w:rsidP="00C620AA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Theme="majorEastAsia" w:hint="default"/>
          <w:i w:val="0"/>
          <w:color w:val="000000" w:themeColor="tx1" w:themeShade="FF"/>
        </w:rPr>
      </w:pPr>
      <w:r w:rsidRPr="00C620AA">
        <w:rPr>
          <w:rStyle w:val="Emphasis"/>
          <w:rFonts w:eastAsiaTheme="majorEastAsia"/>
          <w:i w:val="0"/>
          <w:color w:val="000000" w:themeColor="tx1" w:themeShade="FF"/>
        </w:rPr>
        <w:t>2. V 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č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l. I, §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6 ods. 2 sa slovo „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zí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skaný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m“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nahrá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dza slovom „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zí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skaný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ch“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a 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slovo „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predkladá“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sa nahrá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dza slovami „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predkladá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ju“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. </w:t>
      </w:r>
    </w:p>
    <w:p w:rsidR="00C620AA" w:rsidRPr="00C620AA" w:rsidP="00C620AA">
      <w:pPr>
        <w:pStyle w:val="ListParagraph"/>
        <w:bidi w:val="0"/>
        <w:ind w:left="4253"/>
        <w:jc w:val="both"/>
        <w:rPr>
          <w:rStyle w:val="Emphasis"/>
          <w:rFonts w:eastAsiaTheme="majorEastAsia" w:hint="default"/>
          <w:i w:val="0"/>
          <w:color w:val="000000" w:themeColor="tx1" w:themeShade="FF"/>
        </w:rPr>
      </w:pP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Legislatí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vno-technická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prava a 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gramatická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prava.</w:t>
      </w:r>
    </w:p>
    <w:p w:rsidR="00C620AA" w:rsidRPr="00C620AA" w:rsidP="00C620AA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Theme="majorEastAsia"/>
          <w:i w:val="0"/>
          <w:color w:val="000000" w:themeColor="tx1" w:themeShade="FF"/>
        </w:rPr>
      </w:pPr>
    </w:p>
    <w:p w:rsidR="00C620AA" w:rsidRPr="00C620AA" w:rsidP="00C620AA">
      <w:pPr>
        <w:bidi w:val="0"/>
        <w:spacing w:line="360" w:lineRule="auto"/>
        <w:jc w:val="both"/>
        <w:rPr>
          <w:rStyle w:val="Emphasis"/>
          <w:i w:val="0"/>
          <w:color w:val="000000" w:themeColor="tx1" w:themeShade="FF"/>
        </w:rPr>
      </w:pPr>
      <w:r w:rsidRPr="00C620AA">
        <w:rPr>
          <w:rStyle w:val="Emphasis"/>
          <w:i w:val="0"/>
          <w:color w:val="000000" w:themeColor="tx1" w:themeShade="FF"/>
        </w:rPr>
        <w:t>3. V  čl. I sa § 15 dopĺňa odsekom 4 ktorý znie:</w:t>
      </w:r>
    </w:p>
    <w:p w:rsidR="00C620AA" w:rsidRPr="00C620AA" w:rsidP="00C620AA">
      <w:pPr>
        <w:bidi w:val="0"/>
        <w:spacing w:line="360" w:lineRule="auto"/>
        <w:jc w:val="both"/>
        <w:rPr>
          <w:rStyle w:val="Emphasis"/>
          <w:i w:val="0"/>
          <w:color w:val="000000" w:themeColor="tx1" w:themeShade="FF"/>
        </w:rPr>
      </w:pPr>
      <w:r w:rsidRPr="00C620AA">
        <w:rPr>
          <w:rStyle w:val="Emphasis"/>
          <w:i w:val="0"/>
          <w:color w:val="000000" w:themeColor="tx1" w:themeShade="FF"/>
        </w:rPr>
        <w:t>„(4) Na priestupky a ich prejednávanie sa vzťahuje všeobecný predpis o priestupkoch</w:t>
      </w:r>
      <w:r w:rsidRPr="00C620AA">
        <w:rPr>
          <w:rStyle w:val="Emphasis"/>
          <w:i w:val="0"/>
          <w:color w:val="000000" w:themeColor="tx1" w:themeShade="FF"/>
          <w:vertAlign w:val="superscript"/>
        </w:rPr>
        <w:t>23</w:t>
      </w:r>
      <w:r w:rsidRPr="00C620AA">
        <w:rPr>
          <w:rStyle w:val="Emphasis"/>
          <w:i w:val="0"/>
          <w:color w:val="000000" w:themeColor="tx1" w:themeShade="FF"/>
        </w:rPr>
        <w:t>).“.</w:t>
      </w:r>
    </w:p>
    <w:p w:rsidR="00C620AA" w:rsidRPr="00C620AA" w:rsidP="00C620AA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C620AA">
        <w:rPr>
          <w:rFonts w:ascii="Times New Roman" w:hAnsi="Times New Roman"/>
          <w:color w:val="000000" w:themeColor="tx1" w:themeShade="FF"/>
        </w:rPr>
        <w:t>Poznámka pod čiarou k odkazu 23 znie:</w:t>
      </w:r>
    </w:p>
    <w:p w:rsidR="00C620AA" w:rsidRPr="00C620AA" w:rsidP="00C620AA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C620AA">
        <w:rPr>
          <w:rFonts w:ascii="Times New Roman" w:hAnsi="Times New Roman"/>
          <w:color w:val="000000" w:themeColor="tx1" w:themeShade="FF"/>
        </w:rPr>
        <w:t>„</w:t>
      </w:r>
      <w:r w:rsidRPr="00C620AA">
        <w:rPr>
          <w:rFonts w:ascii="Times New Roman" w:hAnsi="Times New Roman"/>
          <w:color w:val="000000" w:themeColor="tx1" w:themeShade="FF"/>
          <w:vertAlign w:val="superscript"/>
        </w:rPr>
        <w:t>23</w:t>
      </w:r>
      <w:r w:rsidRPr="00C620AA">
        <w:rPr>
          <w:rFonts w:ascii="Times New Roman" w:hAnsi="Times New Roman"/>
          <w:color w:val="000000" w:themeColor="tx1" w:themeShade="FF"/>
        </w:rPr>
        <w:t>) Zákon Slovenskej národnej rady č. 372/1990 Zb. o priestupkoch v znení neskorších predpisov.“.</w:t>
      </w:r>
    </w:p>
    <w:p w:rsidR="00C620AA" w:rsidRPr="00C620AA" w:rsidP="00C620AA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C620AA" w:rsidRPr="00C620AA" w:rsidP="00C620AA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C620AA">
        <w:rPr>
          <w:rFonts w:ascii="Times New Roman" w:hAnsi="Times New Roman"/>
          <w:color w:val="000000" w:themeColor="tx1" w:themeShade="FF"/>
        </w:rPr>
        <w:t>Nasledujúci odkaz a poznámka pod čiarou sa primerane prečísluje.</w:t>
      </w:r>
    </w:p>
    <w:p w:rsidR="00C620AA" w:rsidRPr="00C620AA" w:rsidP="00C620AA">
      <w:pPr>
        <w:bidi w:val="0"/>
        <w:spacing w:line="360" w:lineRule="auto"/>
        <w:jc w:val="both"/>
        <w:rPr>
          <w:rStyle w:val="Emphasis"/>
          <w:i w:val="0"/>
          <w:color w:val="000000" w:themeColor="tx1" w:themeShade="FF"/>
        </w:rPr>
      </w:pPr>
    </w:p>
    <w:p w:rsidR="00C620AA" w:rsidRPr="00C620AA" w:rsidP="00C620AA">
      <w:pPr>
        <w:pStyle w:val="ListParagraph"/>
        <w:bidi w:val="0"/>
        <w:ind w:left="4253"/>
        <w:jc w:val="both"/>
        <w:rPr>
          <w:rStyle w:val="Emphasis"/>
          <w:rFonts w:eastAsiaTheme="majorEastAsia" w:hint="default"/>
          <w:i w:val="0"/>
          <w:color w:val="000000" w:themeColor="tx1" w:themeShade="FF"/>
        </w:rPr>
      </w:pP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Legislatí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vno-technická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prava, doplnenie absentujú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ceho ustanovenia tý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kajú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ceho sa procesnej 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pravy prejedná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vania priestupkov.</w:t>
      </w:r>
    </w:p>
    <w:p w:rsidR="00C620AA" w:rsidRPr="00C620AA" w:rsidP="00C620AA">
      <w:pPr>
        <w:pStyle w:val="ListParagraph"/>
        <w:bidi w:val="0"/>
        <w:spacing w:line="360" w:lineRule="auto"/>
        <w:ind w:left="0"/>
        <w:jc w:val="both"/>
        <w:rPr>
          <w:rStyle w:val="Emphasis"/>
          <w:rFonts w:eastAsiaTheme="majorEastAsia"/>
          <w:i w:val="0"/>
          <w:color w:val="000000" w:themeColor="tx1" w:themeShade="FF"/>
        </w:rPr>
      </w:pPr>
    </w:p>
    <w:p w:rsidR="00C620AA" w:rsidRPr="00C620AA" w:rsidP="00C620AA">
      <w:pPr>
        <w:bidi w:val="0"/>
        <w:spacing w:line="360" w:lineRule="auto"/>
        <w:jc w:val="both"/>
        <w:rPr>
          <w:rStyle w:val="Emphasis"/>
          <w:i w:val="0"/>
          <w:color w:val="000000" w:themeColor="tx1" w:themeShade="FF"/>
        </w:rPr>
      </w:pPr>
      <w:r w:rsidRPr="00C620AA">
        <w:rPr>
          <w:rStyle w:val="Emphasis"/>
          <w:rFonts w:eastAsiaTheme="majorEastAsia"/>
          <w:i w:val="0"/>
          <w:color w:val="000000" w:themeColor="tx1" w:themeShade="FF"/>
        </w:rPr>
        <w:t xml:space="preserve">4. </w:t>
      </w:r>
      <w:r w:rsidRPr="00C620AA">
        <w:rPr>
          <w:rStyle w:val="Emphasis"/>
          <w:i w:val="0"/>
          <w:color w:val="000000" w:themeColor="tx1" w:themeShade="FF"/>
        </w:rPr>
        <w:t>V  čl. I sa § 16 dopĺňa odsekom 6 ktorý znie:</w:t>
      </w:r>
    </w:p>
    <w:p w:rsidR="00C620AA" w:rsidRPr="00C620AA" w:rsidP="00C620AA">
      <w:pPr>
        <w:bidi w:val="0"/>
        <w:spacing w:line="360" w:lineRule="auto"/>
        <w:jc w:val="both"/>
        <w:rPr>
          <w:rStyle w:val="Emphasis"/>
          <w:i w:val="0"/>
          <w:color w:val="000000" w:themeColor="tx1" w:themeShade="FF"/>
        </w:rPr>
      </w:pPr>
      <w:r w:rsidRPr="00C620AA">
        <w:rPr>
          <w:rStyle w:val="Emphasis"/>
          <w:i w:val="0"/>
          <w:color w:val="000000" w:themeColor="tx1" w:themeShade="FF"/>
        </w:rPr>
        <w:t>„(6) Na konanie o správnych deliktoch sa vzťahuje správny poriadok.</w:t>
      </w:r>
      <w:r w:rsidRPr="00C620AA">
        <w:rPr>
          <w:rStyle w:val="Emphasis"/>
          <w:i w:val="0"/>
          <w:color w:val="000000" w:themeColor="tx1" w:themeShade="FF"/>
          <w:vertAlign w:val="superscript"/>
        </w:rPr>
        <w:t>24</w:t>
      </w:r>
      <w:r w:rsidRPr="00C620AA">
        <w:rPr>
          <w:rStyle w:val="Emphasis"/>
          <w:i w:val="0"/>
          <w:color w:val="000000" w:themeColor="tx1" w:themeShade="FF"/>
        </w:rPr>
        <w:t>)“.</w:t>
      </w:r>
    </w:p>
    <w:p w:rsidR="00C620AA" w:rsidRPr="00C620AA" w:rsidP="00C620AA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C620AA">
        <w:rPr>
          <w:rFonts w:ascii="Times New Roman" w:hAnsi="Times New Roman"/>
          <w:color w:val="000000" w:themeColor="tx1" w:themeShade="FF"/>
        </w:rPr>
        <w:t>Poznámka pod čiarou k odkazu 24 znie:</w:t>
      </w:r>
    </w:p>
    <w:p w:rsidR="00C620AA" w:rsidRPr="00C620AA" w:rsidP="00C620AA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C620AA">
        <w:rPr>
          <w:rFonts w:ascii="Times New Roman" w:hAnsi="Times New Roman"/>
          <w:color w:val="000000" w:themeColor="tx1" w:themeShade="FF"/>
        </w:rPr>
        <w:t>„</w:t>
      </w:r>
      <w:r w:rsidRPr="00C620AA">
        <w:rPr>
          <w:rFonts w:ascii="Times New Roman" w:hAnsi="Times New Roman"/>
          <w:color w:val="000000" w:themeColor="tx1" w:themeShade="FF"/>
          <w:vertAlign w:val="superscript"/>
        </w:rPr>
        <w:t>24</w:t>
      </w:r>
      <w:r w:rsidRPr="00C620AA">
        <w:rPr>
          <w:rFonts w:ascii="Times New Roman" w:hAnsi="Times New Roman"/>
          <w:color w:val="000000" w:themeColor="tx1" w:themeShade="FF"/>
        </w:rPr>
        <w:t>) Zákon č. 71/1967 Zb. o správnom konaní (správny poriadok) v znení neskorších predpisov.“</w:t>
      </w:r>
    </w:p>
    <w:p w:rsidR="00C620AA" w:rsidRPr="00C620AA" w:rsidP="00C620AA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C620AA" w:rsidRPr="00C620AA" w:rsidP="00C620AA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C620AA">
        <w:rPr>
          <w:rFonts w:ascii="Times New Roman" w:hAnsi="Times New Roman"/>
          <w:color w:val="000000" w:themeColor="tx1" w:themeShade="FF"/>
        </w:rPr>
        <w:t>Nasledujúci odkaz a poznámka pod čiarou sa primerane prečísluje.</w:t>
      </w:r>
    </w:p>
    <w:p w:rsidR="00C620AA" w:rsidRPr="00C620AA" w:rsidP="00C620AA">
      <w:pPr>
        <w:bidi w:val="0"/>
        <w:spacing w:line="360" w:lineRule="auto"/>
        <w:jc w:val="both"/>
        <w:rPr>
          <w:rStyle w:val="Emphasis"/>
          <w:i w:val="0"/>
          <w:color w:val="000000" w:themeColor="tx1" w:themeShade="FF"/>
        </w:rPr>
      </w:pPr>
    </w:p>
    <w:p w:rsidR="00C620AA" w:rsidRPr="00C620AA" w:rsidP="00C620AA">
      <w:pPr>
        <w:pStyle w:val="ListParagraph"/>
        <w:bidi w:val="0"/>
        <w:ind w:left="4253"/>
        <w:jc w:val="both"/>
        <w:rPr>
          <w:rStyle w:val="Emphasis"/>
          <w:rFonts w:eastAsiaTheme="majorEastAsia" w:hint="default"/>
          <w:i w:val="0"/>
          <w:color w:val="000000" w:themeColor="tx1" w:themeShade="FF"/>
        </w:rPr>
      </w:pP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Legislatí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vno-technická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 xml:space="preserve"> 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prava, doplnenie absentujú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ceho ustanovenia tý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kajú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ceho sa procesnej ú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pravy prejedná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vania sprá</w:t>
      </w:r>
      <w:r w:rsidRPr="00C620AA">
        <w:rPr>
          <w:rStyle w:val="Emphasis"/>
          <w:rFonts w:eastAsiaTheme="majorEastAsia" w:hint="default"/>
          <w:i w:val="0"/>
          <w:color w:val="000000" w:themeColor="tx1" w:themeShade="FF"/>
        </w:rPr>
        <w:t>vnych deliktov.</w:t>
      </w:r>
    </w:p>
    <w:p w:rsidR="00C620AA" w:rsidRPr="00C620AA" w:rsidP="00C620AA">
      <w:pPr>
        <w:pStyle w:val="ListParagraph"/>
        <w:bidi w:val="0"/>
        <w:ind w:left="4253"/>
        <w:jc w:val="both"/>
        <w:rPr>
          <w:rStyle w:val="Emphasis"/>
          <w:rFonts w:eastAsiaTheme="majorEastAsia" w:hint="default"/>
          <w:i w:val="0"/>
          <w:color w:val="000000" w:themeColor="tx1" w:themeShade="FF"/>
        </w:rPr>
      </w:pPr>
    </w:p>
    <w:p w:rsidR="00C620AA" w:rsidRPr="00C620AA" w:rsidP="00C620AA">
      <w:pPr>
        <w:pStyle w:val="ListParagraph"/>
        <w:bidi w:val="0"/>
        <w:ind w:left="4253"/>
        <w:jc w:val="both"/>
        <w:rPr>
          <w:rStyle w:val="Emphasis"/>
          <w:rFonts w:eastAsiaTheme="majorEastAsia" w:hint="default"/>
          <w:i w:val="0"/>
          <w:color w:val="000000" w:themeColor="tx1" w:themeShade="FF"/>
        </w:rPr>
      </w:pPr>
    </w:p>
    <w:p w:rsidR="00C620AA" w:rsidRPr="00C620AA" w:rsidP="00C620AA">
      <w:pPr>
        <w:pStyle w:val="ListParagraph"/>
        <w:bidi w:val="0"/>
        <w:ind w:left="4253"/>
        <w:jc w:val="both"/>
        <w:rPr>
          <w:rStyle w:val="Emphasis"/>
          <w:rFonts w:eastAsiaTheme="majorEastAsia" w:hint="default"/>
          <w:i w:val="0"/>
          <w:color w:val="000000" w:themeColor="tx1" w:themeShade="FF"/>
        </w:rPr>
      </w:pPr>
    </w:p>
    <w:p w:rsidR="00C620AA" w:rsidRPr="00C620AA" w:rsidP="00C620AA">
      <w:pPr>
        <w:pStyle w:val="ListParagraph"/>
        <w:bidi w:val="0"/>
        <w:ind w:left="0"/>
        <w:rPr>
          <w:rFonts w:ascii="Times New Roman" w:hAnsi="Times New Roman"/>
          <w:color w:val="000000" w:themeColor="tx1" w:themeShade="FF"/>
        </w:rPr>
      </w:pPr>
    </w:p>
    <w:p w:rsidR="00C620AA" w:rsidRPr="00C620AA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473B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A2CF6"/>
    <w:rsid w:val="003A4509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661C7"/>
    <w:rsid w:val="00475F91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2948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A7F41"/>
    <w:rsid w:val="007B265B"/>
    <w:rsid w:val="007D0990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2506"/>
    <w:rsid w:val="008A450D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5A35"/>
    <w:rsid w:val="00A70AF1"/>
    <w:rsid w:val="00A735B2"/>
    <w:rsid w:val="00A81F9A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CF155E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86A01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50ED-E860-481A-8E96-CCA5A999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404</TotalTime>
  <Pages>3</Pages>
  <Words>412</Words>
  <Characters>2355</Characters>
  <Application>Microsoft Office Word</Application>
  <DocSecurity>0</DocSecurity>
  <Lines>0</Lines>
  <Paragraphs>0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304</cp:revision>
  <cp:lastPrinted>2018-10-11T15:19:00Z</cp:lastPrinted>
  <dcterms:created xsi:type="dcterms:W3CDTF">2013-05-23T10:57:00Z</dcterms:created>
  <dcterms:modified xsi:type="dcterms:W3CDTF">2018-10-11T15:22:00Z</dcterms:modified>
</cp:coreProperties>
</file>