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E4CC0">
        <w:rPr>
          <w:sz w:val="22"/>
          <w:szCs w:val="22"/>
        </w:rPr>
        <w:t>1868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E4CC0">
      <w:pPr>
        <w:pStyle w:val="rozhodnutia"/>
      </w:pPr>
      <w:r>
        <w:t>1216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AE4CC0" w:rsidRDefault="00AE4CC0" w:rsidP="00AE4CC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E4CC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E4CC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E4CC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AE4CC0">
        <w:rPr>
          <w:rFonts w:cs="Arial"/>
          <w:szCs w:val="22"/>
        </w:rPr>
        <w:t>zákon č. 657/2004 Z. z. o tepelnej energetike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E4CC0">
        <w:rPr>
          <w:rFonts w:cs="Arial"/>
          <w:szCs w:val="22"/>
        </w:rPr>
        <w:t>1163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E4CC0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B68E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B68E7">
        <w:rPr>
          <w:rFonts w:ascii="Arial" w:hAnsi="Arial" w:cs="Arial"/>
          <w:sz w:val="22"/>
          <w:szCs w:val="22"/>
        </w:rPr>
        <w:t>hospodárske záležitosti a</w:t>
      </w:r>
    </w:p>
    <w:p w:rsidR="00AB68E7" w:rsidRDefault="00AB68E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AB68E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B68E7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B68E7"/>
    <w:rsid w:val="00AE4CC0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50828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EE97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2018-10-01T12:04:00Z</cp:lastPrinted>
  <dcterms:created xsi:type="dcterms:W3CDTF">2018-10-01T04:55:00Z</dcterms:created>
  <dcterms:modified xsi:type="dcterms:W3CDTF">2018-10-01T12:04:00Z</dcterms:modified>
</cp:coreProperties>
</file>