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7C056F">
        <w:rPr>
          <w:sz w:val="22"/>
          <w:szCs w:val="22"/>
        </w:rPr>
        <w:t>186</w:t>
      </w:r>
      <w:r w:rsidR="00BA767F">
        <w:rPr>
          <w:sz w:val="22"/>
          <w:szCs w:val="22"/>
        </w:rPr>
        <w:t>6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7C056F">
      <w:pPr>
        <w:pStyle w:val="rozhodnutia"/>
      </w:pPr>
      <w:r>
        <w:t>1214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C056F" w:rsidRDefault="007C056F" w:rsidP="007C056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1. októbra 2018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CE7632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7C056F">
        <w:rPr>
          <w:rFonts w:cs="Arial"/>
          <w:szCs w:val="22"/>
        </w:rPr>
        <w:t>Martiny ŠIMKOVIČOVEJ a Petra MARČEKA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ktorým sa </w:t>
      </w:r>
      <w:r w:rsidR="001D3570">
        <w:rPr>
          <w:rFonts w:cs="Arial"/>
          <w:szCs w:val="22"/>
        </w:rPr>
        <w:t xml:space="preserve">mení a dopĺňa </w:t>
      </w:r>
      <w:r w:rsidR="007C056F">
        <w:rPr>
          <w:rFonts w:cs="Arial"/>
          <w:szCs w:val="22"/>
        </w:rPr>
        <w:t>zákon č. 161/2015 Z. z. Civilný mimosporový poriadok</w:t>
      </w:r>
      <w:r w:rsidR="0048470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7C056F">
        <w:rPr>
          <w:rFonts w:cs="Arial"/>
          <w:szCs w:val="22"/>
        </w:rPr>
        <w:t>1161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7C056F">
        <w:rPr>
          <w:rFonts w:cs="Arial"/>
          <w:szCs w:val="22"/>
        </w:rPr>
        <w:t>28.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E66789" w:rsidRPr="00E66789" w:rsidRDefault="008B1A45" w:rsidP="00BA767F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E66789">
        <w:rPr>
          <w:rFonts w:ascii="Arial" w:hAnsi="Arial" w:cs="Arial"/>
          <w:sz w:val="22"/>
          <w:szCs w:val="22"/>
        </w:rPr>
        <w:t>;</w:t>
      </w:r>
    </w:p>
    <w:p w:rsidR="00BA767F" w:rsidRDefault="005F3F76" w:rsidP="00BA767F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ab/>
      </w:r>
    </w:p>
    <w:p w:rsidR="00BA767F" w:rsidRDefault="00BA767F" w:rsidP="00BA767F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  u r č i ť</w:t>
      </w:r>
    </w:p>
    <w:p w:rsidR="00BA767F" w:rsidRDefault="00BA767F" w:rsidP="00BA767F">
      <w:pPr>
        <w:jc w:val="both"/>
        <w:rPr>
          <w:rFonts w:ascii="Arial" w:hAnsi="Arial" w:cs="Arial"/>
          <w:b/>
          <w:sz w:val="22"/>
          <w:szCs w:val="22"/>
        </w:rPr>
      </w:pPr>
    </w:p>
    <w:p w:rsidR="00BA767F" w:rsidRDefault="00BA767F" w:rsidP="00BA767F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a) k návrhu zákona ako gestorský Ústavnoprávny výbor Národnej rady Slovenskej republiky,</w:t>
      </w:r>
    </w:p>
    <w:p w:rsidR="00BA767F" w:rsidRDefault="00BA767F" w:rsidP="00BA767F">
      <w:pPr>
        <w:jc w:val="both"/>
        <w:rPr>
          <w:rFonts w:ascii="Arial" w:hAnsi="Arial" w:cs="Arial"/>
          <w:sz w:val="22"/>
          <w:szCs w:val="22"/>
        </w:rPr>
      </w:pPr>
    </w:p>
    <w:p w:rsidR="00BA767F" w:rsidRDefault="00BA767F" w:rsidP="00BA767F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zákona v druhom čítaní v gestorskom výbore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BA767F">
      <w:pPr>
        <w:tabs>
          <w:tab w:val="left" w:pos="-1800"/>
        </w:tabs>
        <w:jc w:val="both"/>
        <w:rPr>
          <w:rFonts w:cs="Arial"/>
          <w:sz w:val="22"/>
          <w:szCs w:val="22"/>
        </w:rPr>
      </w:pPr>
      <w:bookmarkStart w:id="0" w:name="_GoBack"/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bookmarkEnd w:id="0"/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15EFF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7C056F"/>
    <w:rsid w:val="008A0C9B"/>
    <w:rsid w:val="008B1A45"/>
    <w:rsid w:val="00992885"/>
    <w:rsid w:val="00AA3DED"/>
    <w:rsid w:val="00AB4082"/>
    <w:rsid w:val="00B1506F"/>
    <w:rsid w:val="00B20ACA"/>
    <w:rsid w:val="00BA767F"/>
    <w:rsid w:val="00BE56B2"/>
    <w:rsid w:val="00C11306"/>
    <w:rsid w:val="00C649B2"/>
    <w:rsid w:val="00C87421"/>
    <w:rsid w:val="00C90136"/>
    <w:rsid w:val="00CE7632"/>
    <w:rsid w:val="00D5482F"/>
    <w:rsid w:val="00D8430A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635AB8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9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2018-10-01T11:08:00Z</cp:lastPrinted>
  <dcterms:created xsi:type="dcterms:W3CDTF">2018-10-01T04:49:00Z</dcterms:created>
  <dcterms:modified xsi:type="dcterms:W3CDTF">2018-10-01T11:09:00Z</dcterms:modified>
</cp:coreProperties>
</file>