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0A82" w:rsidRDefault="001F0A82" w:rsidP="001F0A82">
      <w:pPr>
        <w:spacing w:after="0" w:line="240" w:lineRule="auto"/>
        <w:jc w:val="center"/>
        <w:rPr>
          <w:rFonts w:ascii="Times New Roman" w:hAnsi="Times New Roman"/>
          <w:b/>
          <w:bCs/>
          <w:caps/>
          <w:spacing w:val="30"/>
          <w:sz w:val="24"/>
          <w:szCs w:val="24"/>
        </w:rPr>
      </w:pPr>
      <w:r>
        <w:rPr>
          <w:rFonts w:ascii="Times New Roman" w:hAnsi="Times New Roman"/>
          <w:b/>
          <w:bCs/>
          <w:caps/>
          <w:spacing w:val="30"/>
          <w:sz w:val="24"/>
          <w:szCs w:val="24"/>
        </w:rPr>
        <w:t>Doložka zlučiteľnosti</w:t>
      </w:r>
    </w:p>
    <w:p w:rsidR="001F0A82" w:rsidRDefault="001F0A82" w:rsidP="001F0A8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právneho predpisu s právom Európskej únie </w:t>
      </w:r>
    </w:p>
    <w:p w:rsidR="001F0A82" w:rsidRDefault="001F0A82" w:rsidP="001F0A8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F0A82" w:rsidRDefault="001F0A82" w:rsidP="001F0A8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F0A82" w:rsidRDefault="001F0A82" w:rsidP="001F0A82">
      <w:pPr>
        <w:spacing w:after="0" w:line="240" w:lineRule="auto"/>
        <w:ind w:left="360" w:hanging="3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1.</w:t>
      </w:r>
      <w:r>
        <w:rPr>
          <w:rFonts w:ascii="Times New Roman" w:hAnsi="Times New Roman"/>
          <w:b/>
          <w:bCs/>
          <w:sz w:val="24"/>
          <w:szCs w:val="24"/>
        </w:rPr>
        <w:tab/>
        <w:t>Predkladateľ právneho predpisu:</w:t>
      </w:r>
      <w:r>
        <w:rPr>
          <w:rFonts w:ascii="Times New Roman" w:hAnsi="Times New Roman"/>
          <w:sz w:val="24"/>
          <w:szCs w:val="24"/>
        </w:rPr>
        <w:t xml:space="preserve"> Poslanci Národnej rady Slovenskej republiky. </w:t>
      </w:r>
    </w:p>
    <w:p w:rsidR="001F0A82" w:rsidRDefault="001F0A82" w:rsidP="001F0A82">
      <w:pPr>
        <w:tabs>
          <w:tab w:val="left" w:pos="360"/>
        </w:tabs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331D32" w:rsidRPr="004D7184" w:rsidRDefault="001F0A82" w:rsidP="004D7184">
      <w:pPr>
        <w:spacing w:after="0"/>
        <w:ind w:left="360" w:hanging="36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2.</w:t>
      </w:r>
      <w:r>
        <w:rPr>
          <w:rFonts w:ascii="Times New Roman" w:hAnsi="Times New Roman"/>
          <w:b/>
          <w:bCs/>
          <w:sz w:val="24"/>
          <w:szCs w:val="24"/>
        </w:rPr>
        <w:tab/>
        <w:t>Názov návrhu právneho predpisu</w:t>
      </w:r>
      <w:r w:rsidRPr="00AA3E6B">
        <w:rPr>
          <w:rFonts w:ascii="Times New Roman" w:hAnsi="Times New Roman"/>
          <w:b/>
          <w:bCs/>
          <w:sz w:val="24"/>
          <w:szCs w:val="24"/>
        </w:rPr>
        <w:t>:</w:t>
      </w:r>
      <w:r w:rsidR="004D7184">
        <w:rPr>
          <w:rFonts w:ascii="Times New Roman" w:hAnsi="Times New Roman"/>
          <w:bCs/>
          <w:sz w:val="24"/>
          <w:szCs w:val="24"/>
        </w:rPr>
        <w:t xml:space="preserve"> </w:t>
      </w:r>
      <w:r w:rsidR="004D7184" w:rsidRPr="004D7184">
        <w:rPr>
          <w:rFonts w:ascii="Times New Roman" w:hAnsi="Times New Roman"/>
          <w:bCs/>
          <w:sz w:val="24"/>
          <w:szCs w:val="24"/>
        </w:rPr>
        <w:t>Návrh zákona, ktorým sa mení zákon</w:t>
      </w:r>
      <w:r w:rsidR="004D7184">
        <w:rPr>
          <w:rFonts w:ascii="Times New Roman" w:hAnsi="Times New Roman"/>
          <w:bCs/>
          <w:sz w:val="24"/>
          <w:szCs w:val="24"/>
        </w:rPr>
        <w:t> </w:t>
      </w:r>
      <w:r w:rsidR="004D7184" w:rsidRPr="004D7184">
        <w:rPr>
          <w:rFonts w:ascii="Times New Roman" w:hAnsi="Times New Roman"/>
          <w:bCs/>
          <w:sz w:val="24"/>
          <w:szCs w:val="24"/>
        </w:rPr>
        <w:t>č.</w:t>
      </w:r>
      <w:r w:rsidR="004D7184">
        <w:rPr>
          <w:rFonts w:ascii="Times New Roman" w:hAnsi="Times New Roman"/>
          <w:bCs/>
          <w:sz w:val="24"/>
          <w:szCs w:val="24"/>
        </w:rPr>
        <w:t> </w:t>
      </w:r>
      <w:r w:rsidR="004D7184" w:rsidRPr="004D7184">
        <w:rPr>
          <w:rFonts w:ascii="Times New Roman" w:hAnsi="Times New Roman"/>
          <w:bCs/>
          <w:sz w:val="24"/>
          <w:szCs w:val="24"/>
        </w:rPr>
        <w:t>461/2003</w:t>
      </w:r>
      <w:r w:rsidR="004D7184">
        <w:rPr>
          <w:rFonts w:ascii="Times New Roman" w:hAnsi="Times New Roman"/>
          <w:bCs/>
          <w:sz w:val="24"/>
          <w:szCs w:val="24"/>
        </w:rPr>
        <w:t> </w:t>
      </w:r>
      <w:r w:rsidR="004D7184" w:rsidRPr="004D7184">
        <w:rPr>
          <w:rFonts w:ascii="Times New Roman" w:hAnsi="Times New Roman"/>
          <w:bCs/>
          <w:sz w:val="24"/>
          <w:szCs w:val="24"/>
        </w:rPr>
        <w:t>Z.</w:t>
      </w:r>
      <w:r w:rsidR="004D7184">
        <w:rPr>
          <w:rFonts w:ascii="Times New Roman" w:hAnsi="Times New Roman"/>
          <w:bCs/>
          <w:sz w:val="24"/>
          <w:szCs w:val="24"/>
        </w:rPr>
        <w:t> </w:t>
      </w:r>
      <w:r w:rsidR="004D7184" w:rsidRPr="004D7184">
        <w:rPr>
          <w:rFonts w:ascii="Times New Roman" w:hAnsi="Times New Roman"/>
          <w:bCs/>
          <w:sz w:val="24"/>
          <w:szCs w:val="24"/>
        </w:rPr>
        <w:t>z. o sociálnom poistení v znení neskorších predpisov a ktorým sa</w:t>
      </w:r>
      <w:r w:rsidR="004D7184">
        <w:rPr>
          <w:rFonts w:ascii="Times New Roman" w:hAnsi="Times New Roman"/>
          <w:bCs/>
          <w:sz w:val="24"/>
          <w:szCs w:val="24"/>
        </w:rPr>
        <w:t> </w:t>
      </w:r>
      <w:r w:rsidR="004D7184" w:rsidRPr="004D7184">
        <w:rPr>
          <w:rFonts w:ascii="Times New Roman" w:hAnsi="Times New Roman"/>
          <w:bCs/>
          <w:sz w:val="24"/>
          <w:szCs w:val="24"/>
        </w:rPr>
        <w:t>mení zákon č. 43/2004 Z. z. o starobnom dôchodkovom sporení a o zmene a doplnení niektorých zákonov v znení neskorších predpisov</w:t>
      </w:r>
    </w:p>
    <w:p w:rsidR="004D7184" w:rsidRPr="00AA3E6B" w:rsidRDefault="004D7184" w:rsidP="001F0A82">
      <w:pPr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1F0A82" w:rsidRDefault="001F0A82" w:rsidP="001F0A82">
      <w:pPr>
        <w:spacing w:after="0" w:line="240" w:lineRule="auto"/>
        <w:ind w:left="360" w:hanging="3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3.</w:t>
      </w:r>
      <w:r>
        <w:rPr>
          <w:rFonts w:ascii="Times New Roman" w:hAnsi="Times New Roman"/>
          <w:b/>
          <w:bCs/>
          <w:sz w:val="24"/>
          <w:szCs w:val="24"/>
        </w:rPr>
        <w:tab/>
        <w:t>Problematika návrhu právneho predpisu:</w:t>
      </w:r>
    </w:p>
    <w:p w:rsidR="001F0A82" w:rsidRDefault="001F0A82" w:rsidP="001F0A82">
      <w:pPr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</w:p>
    <w:p w:rsidR="001F0A82" w:rsidRDefault="001F0A82" w:rsidP="001F0A82">
      <w:pPr>
        <w:spacing w:after="0" w:line="240" w:lineRule="auto"/>
        <w:ind w:left="709" w:hanging="34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a)</w:t>
      </w:r>
      <w:r>
        <w:rPr>
          <w:rFonts w:ascii="Times New Roman" w:hAnsi="Times New Roman"/>
          <w:sz w:val="24"/>
          <w:szCs w:val="24"/>
        </w:rPr>
        <w:tab/>
        <w:t>nie je upravená v práve Európskej únie</w:t>
      </w:r>
    </w:p>
    <w:p w:rsidR="001F0A82" w:rsidRDefault="001F0A82" w:rsidP="001F0A82">
      <w:pPr>
        <w:spacing w:after="0" w:line="240" w:lineRule="auto"/>
        <w:ind w:left="709" w:hanging="349"/>
        <w:rPr>
          <w:rFonts w:ascii="Times New Roman" w:hAnsi="Times New Roman"/>
          <w:sz w:val="24"/>
          <w:szCs w:val="24"/>
        </w:rPr>
      </w:pPr>
    </w:p>
    <w:p w:rsidR="001F0A82" w:rsidRDefault="001F0A82" w:rsidP="001F0A82">
      <w:pPr>
        <w:spacing w:after="0" w:line="240" w:lineRule="auto"/>
        <w:ind w:left="709" w:hanging="34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b)</w:t>
      </w:r>
      <w:r>
        <w:rPr>
          <w:rFonts w:ascii="Times New Roman" w:hAnsi="Times New Roman"/>
          <w:sz w:val="24"/>
          <w:szCs w:val="24"/>
        </w:rPr>
        <w:tab/>
        <w:t>nie je obsiahnutá v judikatúre Súdneho dvora Európskej únie.</w:t>
      </w:r>
    </w:p>
    <w:p w:rsidR="001F0A82" w:rsidRDefault="001F0A82" w:rsidP="001F0A82">
      <w:pPr>
        <w:spacing w:after="0" w:line="240" w:lineRule="auto"/>
        <w:ind w:left="709" w:hanging="349"/>
        <w:rPr>
          <w:rFonts w:ascii="Times New Roman" w:hAnsi="Times New Roman"/>
          <w:sz w:val="24"/>
          <w:szCs w:val="24"/>
        </w:rPr>
      </w:pPr>
    </w:p>
    <w:p w:rsidR="001F0A82" w:rsidRDefault="001F0A82" w:rsidP="001F0A82">
      <w:pPr>
        <w:spacing w:after="0" w:line="240" w:lineRule="auto"/>
        <w:ind w:left="360" w:hanging="3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4.</w:t>
      </w:r>
      <w:r>
        <w:rPr>
          <w:rFonts w:ascii="Times New Roman" w:hAnsi="Times New Roman"/>
          <w:b/>
          <w:bCs/>
          <w:sz w:val="24"/>
          <w:szCs w:val="24"/>
        </w:rPr>
        <w:tab/>
        <w:t xml:space="preserve">Záväzky Slovenskej republiky vo vzťahu k Európskej únii: </w:t>
      </w:r>
    </w:p>
    <w:p w:rsidR="001F0A82" w:rsidRDefault="001F0A82" w:rsidP="001F0A8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F0A82" w:rsidRDefault="001F0A82" w:rsidP="001F0A82">
      <w:pPr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bezpredmetné </w:t>
      </w:r>
    </w:p>
    <w:p w:rsidR="001F0A82" w:rsidRDefault="001F0A82" w:rsidP="001F0A82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</w:p>
    <w:p w:rsidR="001F0A82" w:rsidRDefault="001F0A82" w:rsidP="001F0A82">
      <w:pPr>
        <w:spacing w:after="0" w:line="240" w:lineRule="auto"/>
        <w:ind w:left="360" w:hanging="3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5.</w:t>
      </w:r>
      <w:r>
        <w:rPr>
          <w:rFonts w:ascii="Times New Roman" w:hAnsi="Times New Roman"/>
          <w:b/>
          <w:bCs/>
          <w:sz w:val="24"/>
          <w:szCs w:val="24"/>
        </w:rPr>
        <w:tab/>
        <w:t>Stupeň zlučiteľnosti návrhu právneho predpisu s právom Európskej únie:</w:t>
      </w:r>
    </w:p>
    <w:p w:rsidR="001F0A82" w:rsidRDefault="001F0A82" w:rsidP="001F0A8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F0A82" w:rsidRDefault="001F0A82" w:rsidP="001F0A82">
      <w:pPr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Stupeň zlučiteľnosti - úplný </w:t>
      </w:r>
    </w:p>
    <w:p w:rsidR="00284DD1" w:rsidRDefault="00284DD1" w:rsidP="001A3011">
      <w:pPr>
        <w:pStyle w:val="Normlnywebov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AA3E6B" w:rsidRDefault="00AA3E6B" w:rsidP="001A3011">
      <w:pPr>
        <w:pStyle w:val="Normlnywebov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AA3E6B" w:rsidRDefault="00AA3E6B" w:rsidP="001A3011">
      <w:pPr>
        <w:pStyle w:val="Normlnywebov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AA3E6B" w:rsidRDefault="00AA3E6B" w:rsidP="001A3011">
      <w:pPr>
        <w:pStyle w:val="Normlnywebov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AA3E6B" w:rsidRDefault="00AA3E6B" w:rsidP="001A3011">
      <w:pPr>
        <w:pStyle w:val="Normlnywebov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AA3E6B" w:rsidRDefault="00AA3E6B" w:rsidP="001A3011">
      <w:pPr>
        <w:pStyle w:val="Normlnywebov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AA3E6B" w:rsidRDefault="00AA3E6B" w:rsidP="001A3011">
      <w:pPr>
        <w:pStyle w:val="Normlnywebov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AA3E6B" w:rsidRDefault="00AA3E6B" w:rsidP="001A3011">
      <w:pPr>
        <w:pStyle w:val="Normlnywebov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AA3E6B" w:rsidRDefault="00AA3E6B" w:rsidP="001A3011">
      <w:pPr>
        <w:pStyle w:val="Normlnywebov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AA3E6B" w:rsidRDefault="00AA3E6B" w:rsidP="001A3011">
      <w:pPr>
        <w:pStyle w:val="Normlnywebov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AA3E6B" w:rsidRDefault="00AA3E6B" w:rsidP="001A3011">
      <w:pPr>
        <w:pStyle w:val="Normlnywebov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AA3E6B" w:rsidRDefault="00AA3E6B" w:rsidP="001A3011">
      <w:pPr>
        <w:pStyle w:val="Normlnywebov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AA3E6B" w:rsidRDefault="00AA3E6B" w:rsidP="001A3011">
      <w:pPr>
        <w:pStyle w:val="Normlnywebov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AA3E6B" w:rsidRDefault="00AA3E6B" w:rsidP="001A3011">
      <w:pPr>
        <w:pStyle w:val="Normlnywebov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AA3E6B" w:rsidRDefault="00AA3E6B" w:rsidP="001A3011">
      <w:pPr>
        <w:pStyle w:val="Normlnywebov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AA3E6B" w:rsidRDefault="00AA3E6B" w:rsidP="001A3011">
      <w:pPr>
        <w:pStyle w:val="Normlnywebov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AA3E6B" w:rsidRDefault="00AA3E6B" w:rsidP="001A3011">
      <w:pPr>
        <w:pStyle w:val="Normlnywebov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AA3E6B" w:rsidRDefault="00AA3E6B" w:rsidP="001A3011">
      <w:pPr>
        <w:pStyle w:val="Normlnywebov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AA3E6B" w:rsidRDefault="00AA3E6B" w:rsidP="001A3011">
      <w:pPr>
        <w:pStyle w:val="Normlnywebov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AA3E6B" w:rsidRDefault="00AA3E6B" w:rsidP="001A3011">
      <w:pPr>
        <w:pStyle w:val="Normlnywebov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AA3E6B" w:rsidRDefault="00AA3E6B" w:rsidP="001A3011">
      <w:pPr>
        <w:pStyle w:val="Normlnywebov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AA3E6B" w:rsidRDefault="00AA3E6B" w:rsidP="001A3011">
      <w:pPr>
        <w:pStyle w:val="Normlnywebov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AA3E6B" w:rsidRDefault="00AA3E6B" w:rsidP="001A3011">
      <w:pPr>
        <w:pStyle w:val="Normlnywebov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AA3E6B" w:rsidRDefault="00AA3E6B" w:rsidP="001A3011">
      <w:pPr>
        <w:pStyle w:val="Normlnywebov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AA3E6B" w:rsidRDefault="00AA3E6B" w:rsidP="001A3011">
      <w:pPr>
        <w:pStyle w:val="Normlnywebov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AA3E6B" w:rsidRDefault="00AA3E6B" w:rsidP="001A3011">
      <w:pPr>
        <w:pStyle w:val="Normlnywebov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AA3E6B" w:rsidRDefault="00AA3E6B" w:rsidP="001A3011">
      <w:pPr>
        <w:pStyle w:val="Normlnywebov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AA3E6B" w:rsidRDefault="00AA3E6B" w:rsidP="001A3011">
      <w:pPr>
        <w:pStyle w:val="Normlnywebov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1A3011" w:rsidRPr="003E330A" w:rsidRDefault="001A3011" w:rsidP="001A3011">
      <w:pPr>
        <w:pStyle w:val="Normlnywebov"/>
        <w:spacing w:before="0" w:beforeAutospacing="0" w:after="0" w:afterAutospacing="0"/>
        <w:jc w:val="center"/>
        <w:rPr>
          <w:b/>
          <w:bCs/>
        </w:rPr>
      </w:pPr>
      <w:r w:rsidRPr="003E330A">
        <w:rPr>
          <w:b/>
          <w:bCs/>
        </w:rPr>
        <w:lastRenderedPageBreak/>
        <w:t>Doložka vybraných vplyvov</w:t>
      </w:r>
    </w:p>
    <w:p w:rsidR="00296FDB" w:rsidRPr="003E330A" w:rsidRDefault="00296FDB" w:rsidP="001A3011">
      <w:pPr>
        <w:pStyle w:val="Normlnywebov"/>
        <w:spacing w:before="0" w:beforeAutospacing="0" w:after="0" w:afterAutospacing="0"/>
        <w:jc w:val="center"/>
        <w:rPr>
          <w:b/>
          <w:bCs/>
          <w:sz w:val="20"/>
          <w:szCs w:val="20"/>
        </w:rPr>
      </w:pPr>
    </w:p>
    <w:tbl>
      <w:tblPr>
        <w:tblW w:w="4765" w:type="pct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20"/>
        <w:gridCol w:w="3247"/>
      </w:tblGrid>
      <w:tr w:rsidR="001A3011" w:rsidRPr="003E330A" w:rsidTr="003E330A">
        <w:trPr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bottom w:val="outset" w:sz="6" w:space="0" w:color="000000"/>
            </w:tcBorders>
            <w:shd w:val="clear" w:color="auto" w:fill="E6E6E6"/>
            <w:hideMark/>
          </w:tcPr>
          <w:p w:rsidR="001A3011" w:rsidRPr="003E330A" w:rsidRDefault="001A3011" w:rsidP="000C485A">
            <w:pPr>
              <w:rPr>
                <w:rFonts w:ascii="Times" w:hAnsi="Times" w:cs="Times"/>
                <w:b/>
                <w:bCs/>
                <w:sz w:val="20"/>
                <w:szCs w:val="20"/>
              </w:rPr>
            </w:pPr>
            <w:r w:rsidRPr="003E330A">
              <w:rPr>
                <w:rFonts w:ascii="Times" w:hAnsi="Times" w:cs="Times"/>
                <w:b/>
                <w:bCs/>
                <w:sz w:val="20"/>
                <w:szCs w:val="20"/>
              </w:rPr>
              <w:t>  1.  Základné údaje</w:t>
            </w:r>
          </w:p>
        </w:tc>
      </w:tr>
      <w:tr w:rsidR="001A3011" w:rsidRPr="003E330A" w:rsidTr="003E330A">
        <w:trPr>
          <w:trHeight w:val="450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bottom w:val="outset" w:sz="6" w:space="0" w:color="000000"/>
            </w:tcBorders>
            <w:shd w:val="clear" w:color="auto" w:fill="E6E6E6"/>
            <w:hideMark/>
          </w:tcPr>
          <w:p w:rsidR="001A3011" w:rsidRPr="003E330A" w:rsidRDefault="001A3011" w:rsidP="000C485A">
            <w:pPr>
              <w:rPr>
                <w:rFonts w:ascii="Times" w:hAnsi="Times" w:cs="Times"/>
                <w:b/>
                <w:bCs/>
                <w:sz w:val="20"/>
                <w:szCs w:val="20"/>
              </w:rPr>
            </w:pPr>
            <w:r w:rsidRPr="003E330A">
              <w:rPr>
                <w:rFonts w:ascii="Times" w:hAnsi="Times" w:cs="Times"/>
                <w:b/>
                <w:bCs/>
                <w:sz w:val="20"/>
                <w:szCs w:val="20"/>
              </w:rPr>
              <w:t>  Názov materiálu</w:t>
            </w:r>
          </w:p>
        </w:tc>
      </w:tr>
      <w:tr w:rsidR="001A3011" w:rsidRPr="003E330A" w:rsidTr="003E330A">
        <w:trPr>
          <w:trHeight w:val="378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bottom w:val="outset" w:sz="6" w:space="0" w:color="000000"/>
            </w:tcBorders>
            <w:hideMark/>
          </w:tcPr>
          <w:p w:rsidR="001A3011" w:rsidRPr="004D7184" w:rsidRDefault="004D7184" w:rsidP="004D7184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4D7184">
              <w:rPr>
                <w:rFonts w:ascii="Times New Roman" w:hAnsi="Times New Roman"/>
                <w:bCs/>
                <w:sz w:val="20"/>
                <w:szCs w:val="20"/>
              </w:rPr>
              <w:t>Návrh zákona, ktorým sa mení zákon č. 461/2003 Z. z. o sociálnom poistení v znení neskorších predpisov a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 </w:t>
            </w:r>
            <w:r w:rsidRPr="004D7184">
              <w:rPr>
                <w:rFonts w:ascii="Times New Roman" w:hAnsi="Times New Roman"/>
                <w:bCs/>
                <w:sz w:val="20"/>
                <w:szCs w:val="20"/>
              </w:rPr>
              <w:t>ktorým sa mení zákon č. 43/2004 Z. z. o starobnom dôchodkovom sporení a o zmene a doplnení niektorých zákonov v znení neskorších predpisov</w:t>
            </w:r>
          </w:p>
        </w:tc>
      </w:tr>
      <w:tr w:rsidR="001A3011" w:rsidRPr="003E330A" w:rsidTr="003E330A">
        <w:trPr>
          <w:trHeight w:val="450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bottom w:val="outset" w:sz="6" w:space="0" w:color="000000"/>
            </w:tcBorders>
            <w:shd w:val="clear" w:color="auto" w:fill="E6E6E6"/>
            <w:hideMark/>
          </w:tcPr>
          <w:p w:rsidR="001A3011" w:rsidRPr="003E330A" w:rsidRDefault="001A3011" w:rsidP="000C485A">
            <w:pPr>
              <w:rPr>
                <w:rFonts w:ascii="Times" w:hAnsi="Times" w:cs="Times"/>
                <w:b/>
                <w:bCs/>
                <w:sz w:val="20"/>
                <w:szCs w:val="20"/>
              </w:rPr>
            </w:pPr>
            <w:r w:rsidRPr="003E330A">
              <w:rPr>
                <w:rFonts w:ascii="Times" w:hAnsi="Times" w:cs="Times"/>
                <w:b/>
                <w:bCs/>
                <w:sz w:val="20"/>
                <w:szCs w:val="20"/>
              </w:rPr>
              <w:t>  Predkladateľ (a spolupredkladateľ)</w:t>
            </w:r>
          </w:p>
        </w:tc>
      </w:tr>
      <w:tr w:rsidR="001A3011" w:rsidRPr="003E330A" w:rsidTr="003E330A">
        <w:trPr>
          <w:trHeight w:val="450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bottom w:val="outset" w:sz="6" w:space="0" w:color="000000"/>
            </w:tcBorders>
            <w:hideMark/>
          </w:tcPr>
          <w:p w:rsidR="001A3011" w:rsidRPr="003E330A" w:rsidRDefault="00BB74A6" w:rsidP="000C485A">
            <w:pPr>
              <w:rPr>
                <w:rFonts w:ascii="Times" w:hAnsi="Times" w:cs="Times"/>
                <w:sz w:val="20"/>
                <w:szCs w:val="20"/>
              </w:rPr>
            </w:pPr>
            <w:r w:rsidRPr="00171CC5">
              <w:rPr>
                <w:rFonts w:ascii="Times" w:hAnsi="Times" w:cs="Times"/>
                <w:sz w:val="20"/>
                <w:szCs w:val="20"/>
              </w:rPr>
              <w:t>Poslanci Národnej</w:t>
            </w:r>
            <w:r w:rsidRPr="003E330A">
              <w:rPr>
                <w:rFonts w:ascii="Times" w:hAnsi="Times" w:cs="Times"/>
                <w:sz w:val="20"/>
                <w:szCs w:val="20"/>
              </w:rPr>
              <w:t xml:space="preserve"> rady Slovenskej republiky</w:t>
            </w:r>
          </w:p>
        </w:tc>
      </w:tr>
      <w:tr w:rsidR="001A3011" w:rsidRPr="003E330A" w:rsidTr="003E330A">
        <w:trPr>
          <w:trHeight w:val="255"/>
          <w:jc w:val="center"/>
        </w:trPr>
        <w:tc>
          <w:tcPr>
            <w:tcW w:w="3148" w:type="pct"/>
            <w:vMerge w:val="restar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  <w:hideMark/>
          </w:tcPr>
          <w:p w:rsidR="001A3011" w:rsidRPr="003E330A" w:rsidRDefault="001A3011" w:rsidP="000C485A">
            <w:pPr>
              <w:jc w:val="center"/>
              <w:rPr>
                <w:rFonts w:ascii="Times" w:hAnsi="Times" w:cs="Times"/>
                <w:b/>
                <w:bCs/>
                <w:sz w:val="20"/>
                <w:szCs w:val="20"/>
              </w:rPr>
            </w:pPr>
            <w:r w:rsidRPr="003E330A">
              <w:rPr>
                <w:rFonts w:ascii="Times" w:hAnsi="Times" w:cs="Times"/>
                <w:b/>
                <w:bCs/>
                <w:sz w:val="20"/>
                <w:szCs w:val="20"/>
              </w:rPr>
              <w:t>Charakter predkladaného materiálu</w:t>
            </w:r>
          </w:p>
        </w:tc>
        <w:tc>
          <w:tcPr>
            <w:tcW w:w="18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  <w:hideMark/>
          </w:tcPr>
          <w:p w:rsidR="001A3011" w:rsidRPr="003E330A" w:rsidRDefault="001A3011" w:rsidP="000C485A">
            <w:pPr>
              <w:rPr>
                <w:rFonts w:ascii="Times" w:hAnsi="Times" w:cs="Times"/>
                <w:sz w:val="20"/>
                <w:szCs w:val="20"/>
              </w:rPr>
            </w:pPr>
            <w:r w:rsidRPr="003E330A">
              <w:rPr>
                <w:rFonts w:ascii="Times" w:hAnsi="Times" w:cs="Times"/>
                <w:sz w:val="20"/>
                <w:szCs w:val="20"/>
              </w:rPr>
              <w:t> </w:t>
            </w:r>
            <w:r w:rsidRPr="003E330A">
              <w:rPr>
                <w:rFonts w:ascii="Wingdings 2" w:hAnsi="Wingdings 2" w:cs="Times"/>
                <w:sz w:val="20"/>
                <w:szCs w:val="20"/>
              </w:rPr>
              <w:t></w:t>
            </w:r>
            <w:r w:rsidRPr="003E330A">
              <w:rPr>
                <w:rFonts w:ascii="Times" w:hAnsi="Times" w:cs="Times"/>
                <w:sz w:val="20"/>
                <w:szCs w:val="20"/>
              </w:rPr>
              <w:t>  Materiál nelegislatívnej povahy</w:t>
            </w:r>
          </w:p>
        </w:tc>
      </w:tr>
      <w:tr w:rsidR="001A3011" w:rsidRPr="003E330A" w:rsidTr="003E330A">
        <w:trPr>
          <w:trHeight w:val="255"/>
          <w:jc w:val="center"/>
        </w:trPr>
        <w:tc>
          <w:tcPr>
            <w:tcW w:w="0" w:type="auto"/>
            <w:vMerge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A3011" w:rsidRPr="003E330A" w:rsidRDefault="001A3011" w:rsidP="000C485A">
            <w:pPr>
              <w:rPr>
                <w:rFonts w:ascii="Times" w:hAnsi="Times" w:cs="Times"/>
                <w:b/>
                <w:bCs/>
                <w:sz w:val="20"/>
                <w:szCs w:val="20"/>
              </w:rPr>
            </w:pPr>
          </w:p>
        </w:tc>
        <w:tc>
          <w:tcPr>
            <w:tcW w:w="18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  <w:hideMark/>
          </w:tcPr>
          <w:p w:rsidR="001A3011" w:rsidRPr="003E330A" w:rsidRDefault="001A3011" w:rsidP="000C485A">
            <w:pPr>
              <w:rPr>
                <w:rFonts w:ascii="Times" w:hAnsi="Times" w:cs="Times"/>
                <w:sz w:val="20"/>
                <w:szCs w:val="20"/>
              </w:rPr>
            </w:pPr>
            <w:r w:rsidRPr="003E330A">
              <w:rPr>
                <w:rFonts w:ascii="Times" w:hAnsi="Times" w:cs="Times"/>
                <w:sz w:val="20"/>
                <w:szCs w:val="20"/>
              </w:rPr>
              <w:t> </w:t>
            </w:r>
            <w:r w:rsidRPr="003E330A">
              <w:rPr>
                <w:rFonts w:ascii="Wingdings 2" w:hAnsi="Wingdings 2" w:cs="Times"/>
                <w:sz w:val="20"/>
                <w:szCs w:val="20"/>
              </w:rPr>
              <w:t></w:t>
            </w:r>
            <w:r w:rsidRPr="003E330A">
              <w:rPr>
                <w:rFonts w:ascii="Times" w:hAnsi="Times" w:cs="Times"/>
                <w:sz w:val="20"/>
                <w:szCs w:val="20"/>
              </w:rPr>
              <w:t xml:space="preserve">  Materiál legislatívnej povahy </w:t>
            </w:r>
          </w:p>
        </w:tc>
      </w:tr>
      <w:tr w:rsidR="001A3011" w:rsidRPr="003E330A" w:rsidTr="003E330A">
        <w:trPr>
          <w:trHeight w:val="65"/>
          <w:jc w:val="center"/>
        </w:trPr>
        <w:tc>
          <w:tcPr>
            <w:tcW w:w="0" w:type="auto"/>
            <w:vMerge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A3011" w:rsidRPr="003E330A" w:rsidRDefault="001A3011" w:rsidP="000C485A">
            <w:pPr>
              <w:rPr>
                <w:rFonts w:ascii="Times" w:hAnsi="Times" w:cs="Times"/>
                <w:b/>
                <w:bCs/>
                <w:sz w:val="20"/>
                <w:szCs w:val="20"/>
              </w:rPr>
            </w:pPr>
          </w:p>
        </w:tc>
        <w:tc>
          <w:tcPr>
            <w:tcW w:w="18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  <w:hideMark/>
          </w:tcPr>
          <w:p w:rsidR="001A3011" w:rsidRPr="003E330A" w:rsidRDefault="001A3011" w:rsidP="000C485A">
            <w:pPr>
              <w:rPr>
                <w:rFonts w:ascii="Times" w:hAnsi="Times" w:cs="Times"/>
                <w:sz w:val="20"/>
                <w:szCs w:val="20"/>
              </w:rPr>
            </w:pPr>
            <w:r w:rsidRPr="003E330A">
              <w:rPr>
                <w:rFonts w:ascii="Times" w:hAnsi="Times" w:cs="Times"/>
                <w:sz w:val="20"/>
                <w:szCs w:val="20"/>
              </w:rPr>
              <w:t> </w:t>
            </w:r>
            <w:r w:rsidRPr="003E330A">
              <w:rPr>
                <w:rFonts w:ascii="Wingdings 2" w:hAnsi="Wingdings 2" w:cs="Times"/>
                <w:sz w:val="20"/>
                <w:szCs w:val="20"/>
              </w:rPr>
              <w:t></w:t>
            </w:r>
            <w:r w:rsidRPr="003E330A">
              <w:rPr>
                <w:rFonts w:ascii="Times" w:hAnsi="Times" w:cs="Times"/>
                <w:sz w:val="20"/>
                <w:szCs w:val="20"/>
              </w:rPr>
              <w:t xml:space="preserve">  Transpozícia práva EÚ </w:t>
            </w:r>
          </w:p>
        </w:tc>
      </w:tr>
      <w:tr w:rsidR="001A3011" w:rsidRPr="003E330A" w:rsidTr="003E330A">
        <w:trPr>
          <w:trHeight w:val="184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bottom w:val="outset" w:sz="6" w:space="0" w:color="000000"/>
            </w:tcBorders>
            <w:hideMark/>
          </w:tcPr>
          <w:p w:rsidR="001A3011" w:rsidRPr="003E330A" w:rsidRDefault="001A3011" w:rsidP="000C485A">
            <w:pPr>
              <w:rPr>
                <w:rFonts w:ascii="Times" w:hAnsi="Times" w:cs="Times"/>
                <w:sz w:val="20"/>
                <w:szCs w:val="20"/>
              </w:rPr>
            </w:pPr>
          </w:p>
        </w:tc>
      </w:tr>
      <w:tr w:rsidR="001A3011" w:rsidRPr="003E330A" w:rsidTr="003E330A">
        <w:trPr>
          <w:trHeight w:val="275"/>
          <w:jc w:val="center"/>
        </w:trPr>
        <w:tc>
          <w:tcPr>
            <w:tcW w:w="3148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1A3011" w:rsidRPr="003E330A" w:rsidRDefault="001A3011" w:rsidP="000C485A">
            <w:pPr>
              <w:rPr>
                <w:rFonts w:ascii="Times" w:hAnsi="Times" w:cs="Times"/>
                <w:b/>
                <w:bCs/>
                <w:sz w:val="20"/>
                <w:szCs w:val="20"/>
              </w:rPr>
            </w:pPr>
            <w:r w:rsidRPr="003E330A">
              <w:rPr>
                <w:rFonts w:ascii="Times" w:hAnsi="Times" w:cs="Times"/>
                <w:b/>
                <w:bCs/>
                <w:sz w:val="20"/>
                <w:szCs w:val="20"/>
              </w:rPr>
              <w:t>  Termín začiatku a ukončenia PPK</w:t>
            </w:r>
          </w:p>
        </w:tc>
        <w:tc>
          <w:tcPr>
            <w:tcW w:w="18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hideMark/>
          </w:tcPr>
          <w:p w:rsidR="001A3011" w:rsidRPr="003E330A" w:rsidRDefault="001F0A82" w:rsidP="000C485A">
            <w:pPr>
              <w:rPr>
                <w:rFonts w:ascii="Times" w:hAnsi="Times" w:cs="Times"/>
                <w:sz w:val="20"/>
                <w:szCs w:val="20"/>
              </w:rPr>
            </w:pPr>
            <w:r w:rsidRPr="003E330A">
              <w:rPr>
                <w:rFonts w:ascii="Times" w:hAnsi="Times" w:cs="Times"/>
                <w:bCs/>
                <w:sz w:val="20"/>
                <w:szCs w:val="20"/>
              </w:rPr>
              <w:t>Materiál nebol predmetom PPK</w:t>
            </w:r>
          </w:p>
        </w:tc>
      </w:tr>
      <w:tr w:rsidR="001A3011" w:rsidRPr="003E330A" w:rsidTr="003E330A">
        <w:trPr>
          <w:trHeight w:val="450"/>
          <w:jc w:val="center"/>
        </w:trPr>
        <w:tc>
          <w:tcPr>
            <w:tcW w:w="3148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1A3011" w:rsidRPr="003E330A" w:rsidRDefault="001A3011" w:rsidP="000C485A">
            <w:pPr>
              <w:rPr>
                <w:rFonts w:ascii="Times" w:hAnsi="Times" w:cs="Times"/>
                <w:b/>
                <w:bCs/>
                <w:sz w:val="20"/>
                <w:szCs w:val="20"/>
              </w:rPr>
            </w:pPr>
            <w:r w:rsidRPr="003E330A">
              <w:rPr>
                <w:rFonts w:ascii="Times" w:hAnsi="Times" w:cs="Times"/>
                <w:b/>
                <w:bCs/>
                <w:sz w:val="20"/>
                <w:szCs w:val="20"/>
              </w:rPr>
              <w:t>  Predpokladaný termín predloženia na MPK*</w:t>
            </w:r>
          </w:p>
        </w:tc>
        <w:tc>
          <w:tcPr>
            <w:tcW w:w="18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hideMark/>
          </w:tcPr>
          <w:p w:rsidR="001A3011" w:rsidRPr="003E330A" w:rsidRDefault="001F0A82" w:rsidP="001F0A82">
            <w:pPr>
              <w:rPr>
                <w:rFonts w:ascii="Times" w:hAnsi="Times" w:cs="Times"/>
                <w:sz w:val="20"/>
                <w:szCs w:val="20"/>
              </w:rPr>
            </w:pPr>
            <w:r w:rsidRPr="003E330A">
              <w:rPr>
                <w:rFonts w:ascii="Times" w:hAnsi="Times" w:cs="Times"/>
                <w:bCs/>
                <w:sz w:val="20"/>
                <w:szCs w:val="20"/>
              </w:rPr>
              <w:t>Materiál nebol predmetom MPK</w:t>
            </w:r>
          </w:p>
        </w:tc>
      </w:tr>
      <w:tr w:rsidR="001A3011" w:rsidRPr="003E330A" w:rsidTr="003E330A">
        <w:trPr>
          <w:trHeight w:val="152"/>
          <w:jc w:val="center"/>
        </w:trPr>
        <w:tc>
          <w:tcPr>
            <w:tcW w:w="3148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1A3011" w:rsidRPr="003E330A" w:rsidRDefault="001A3011" w:rsidP="000C485A">
            <w:pPr>
              <w:rPr>
                <w:rFonts w:ascii="Times" w:hAnsi="Times" w:cs="Times"/>
                <w:b/>
                <w:bCs/>
                <w:sz w:val="20"/>
                <w:szCs w:val="20"/>
              </w:rPr>
            </w:pPr>
            <w:r w:rsidRPr="003E330A">
              <w:rPr>
                <w:rFonts w:ascii="Times" w:hAnsi="Times" w:cs="Times"/>
                <w:b/>
                <w:bCs/>
                <w:sz w:val="20"/>
                <w:szCs w:val="20"/>
              </w:rPr>
              <w:t>  Predpokladaný termín predloženia na Rokovanie vlády</w:t>
            </w:r>
            <w:r w:rsidRPr="003E330A">
              <w:rPr>
                <w:rFonts w:ascii="Times" w:hAnsi="Times" w:cs="Times"/>
                <w:b/>
                <w:bCs/>
                <w:sz w:val="20"/>
                <w:szCs w:val="20"/>
              </w:rPr>
              <w:br/>
              <w:t>  SR*</w:t>
            </w:r>
          </w:p>
        </w:tc>
        <w:tc>
          <w:tcPr>
            <w:tcW w:w="18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hideMark/>
          </w:tcPr>
          <w:p w:rsidR="001A3011" w:rsidRPr="003E330A" w:rsidRDefault="001F0A82" w:rsidP="001F0A82">
            <w:pPr>
              <w:rPr>
                <w:rFonts w:ascii="Times New Roman" w:hAnsi="Times New Roman"/>
                <w:sz w:val="20"/>
                <w:szCs w:val="20"/>
              </w:rPr>
            </w:pPr>
            <w:r w:rsidRPr="003E330A">
              <w:rPr>
                <w:rFonts w:ascii="Times New Roman" w:hAnsi="Times New Roman"/>
                <w:sz w:val="20"/>
                <w:szCs w:val="20"/>
              </w:rPr>
              <w:t>Materiál nebol predkladaný na rokovanie vlády Slovenskej republiky</w:t>
            </w:r>
          </w:p>
        </w:tc>
      </w:tr>
      <w:tr w:rsidR="001A3011" w:rsidRPr="003E330A" w:rsidTr="003E330A">
        <w:trPr>
          <w:trHeight w:val="348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bottom w:val="outset" w:sz="6" w:space="0" w:color="000000"/>
            </w:tcBorders>
            <w:shd w:val="clear" w:color="auto" w:fill="E6E6E6"/>
            <w:hideMark/>
          </w:tcPr>
          <w:p w:rsidR="001A3011" w:rsidRPr="003E330A" w:rsidRDefault="001A3011" w:rsidP="000C485A">
            <w:pPr>
              <w:rPr>
                <w:rFonts w:ascii="Times" w:hAnsi="Times" w:cs="Times"/>
                <w:b/>
                <w:bCs/>
                <w:sz w:val="20"/>
                <w:szCs w:val="20"/>
              </w:rPr>
            </w:pPr>
            <w:r w:rsidRPr="003E330A">
              <w:rPr>
                <w:rFonts w:ascii="Times" w:hAnsi="Times" w:cs="Times"/>
                <w:b/>
                <w:bCs/>
                <w:sz w:val="20"/>
                <w:szCs w:val="20"/>
              </w:rPr>
              <w:t>  2.  Definícia problému</w:t>
            </w:r>
          </w:p>
        </w:tc>
      </w:tr>
      <w:tr w:rsidR="001A3011" w:rsidRPr="003E330A" w:rsidTr="003E330A">
        <w:trPr>
          <w:trHeight w:val="553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bottom w:val="outset" w:sz="6" w:space="0" w:color="000000"/>
            </w:tcBorders>
            <w:hideMark/>
          </w:tcPr>
          <w:p w:rsidR="001A3011" w:rsidRPr="003E330A" w:rsidRDefault="004D7184" w:rsidP="00766B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" w:hAnsi="Times" w:cs="Times"/>
                <w:sz w:val="20"/>
                <w:szCs w:val="20"/>
              </w:rPr>
            </w:pPr>
            <w:r w:rsidRPr="004D7184">
              <w:rPr>
                <w:rFonts w:ascii="Times" w:hAnsi="Times" w:cs="Times"/>
                <w:sz w:val="20"/>
                <w:szCs w:val="20"/>
              </w:rPr>
              <w:t>Očakáva sa, že v roku 2038 bude dôchodkový vek na úrovni 65 rokov, čo by znamenalo, že predčasný starobný dôchodok môže byť sporiteľovi pri</w:t>
            </w:r>
            <w:r>
              <w:rPr>
                <w:rFonts w:ascii="Times" w:hAnsi="Times" w:cs="Times"/>
                <w:sz w:val="20"/>
                <w:szCs w:val="20"/>
              </w:rPr>
              <w:t>znaný najskôr vo veku 63 rokov, čo môže viesť k n</w:t>
            </w:r>
            <w:r w:rsidRPr="004D7184">
              <w:rPr>
                <w:rFonts w:ascii="Times" w:hAnsi="Times" w:cs="Times"/>
                <w:sz w:val="20"/>
                <w:szCs w:val="20"/>
              </w:rPr>
              <w:t>eprimeranému pracovnému zaťaženiu vybraných skupín pracujúcich</w:t>
            </w:r>
            <w:r>
              <w:rPr>
                <w:rFonts w:ascii="Times" w:hAnsi="Times" w:cs="Times"/>
                <w:sz w:val="20"/>
                <w:szCs w:val="20"/>
              </w:rPr>
              <w:t>.</w:t>
            </w:r>
          </w:p>
        </w:tc>
      </w:tr>
      <w:tr w:rsidR="001A3011" w:rsidRPr="003E330A" w:rsidTr="003E330A">
        <w:trPr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bottom w:val="outset" w:sz="6" w:space="0" w:color="000000"/>
            </w:tcBorders>
            <w:shd w:val="clear" w:color="auto" w:fill="E6E6E6"/>
            <w:hideMark/>
          </w:tcPr>
          <w:p w:rsidR="001A3011" w:rsidRPr="003E330A" w:rsidRDefault="001A3011" w:rsidP="000C485A">
            <w:pPr>
              <w:rPr>
                <w:rFonts w:ascii="Times" w:hAnsi="Times" w:cs="Times"/>
                <w:b/>
                <w:bCs/>
                <w:sz w:val="20"/>
                <w:szCs w:val="20"/>
              </w:rPr>
            </w:pPr>
            <w:r w:rsidRPr="003E330A">
              <w:rPr>
                <w:rFonts w:ascii="Times" w:hAnsi="Times" w:cs="Times"/>
                <w:b/>
                <w:bCs/>
                <w:sz w:val="20"/>
                <w:szCs w:val="20"/>
              </w:rPr>
              <w:t>  3.  Ciele a výsledný stav</w:t>
            </w:r>
          </w:p>
        </w:tc>
      </w:tr>
      <w:tr w:rsidR="001A3011" w:rsidRPr="003E330A" w:rsidTr="003E330A">
        <w:trPr>
          <w:trHeight w:val="443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bottom w:val="outset" w:sz="6" w:space="0" w:color="000000"/>
            </w:tcBorders>
            <w:hideMark/>
          </w:tcPr>
          <w:p w:rsidR="001A3011" w:rsidRDefault="00275E94" w:rsidP="00766B9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Cieľom novely je ustanoviť zákonný</w:t>
            </w:r>
            <w:r w:rsidR="004D7184" w:rsidRPr="004D7184">
              <w:rPr>
                <w:rFonts w:ascii="Times" w:hAnsi="Times" w:cs="Times"/>
                <w:sz w:val="20"/>
                <w:szCs w:val="20"/>
              </w:rPr>
              <w:t xml:space="preserve"> nárok na priznanie predčasného dôchodku už od veku 60 rokov</w:t>
            </w:r>
            <w:r>
              <w:rPr>
                <w:rFonts w:ascii="Times" w:hAnsi="Times" w:cs="Times"/>
                <w:sz w:val="20"/>
                <w:szCs w:val="20"/>
              </w:rPr>
              <w:t xml:space="preserve"> pre každého sporiteľa, </w:t>
            </w:r>
            <w:r w:rsidRPr="004D7184">
              <w:rPr>
                <w:rFonts w:ascii="Times" w:hAnsi="Times" w:cs="Times"/>
                <w:sz w:val="20"/>
                <w:szCs w:val="20"/>
              </w:rPr>
              <w:t>ktorý splní zákonné podmienky</w:t>
            </w:r>
            <w:r w:rsidR="004D7184" w:rsidRPr="004D7184">
              <w:rPr>
                <w:rFonts w:ascii="Times" w:hAnsi="Times" w:cs="Times"/>
                <w:sz w:val="20"/>
                <w:szCs w:val="20"/>
              </w:rPr>
              <w:t xml:space="preserve">, </w:t>
            </w:r>
            <w:r>
              <w:rPr>
                <w:rFonts w:ascii="Times" w:hAnsi="Times" w:cs="Times"/>
                <w:sz w:val="20"/>
                <w:szCs w:val="20"/>
              </w:rPr>
              <w:t xml:space="preserve">a to </w:t>
            </w:r>
            <w:r w:rsidR="004D7184" w:rsidRPr="004D7184">
              <w:rPr>
                <w:rFonts w:ascii="Times" w:hAnsi="Times" w:cs="Times"/>
                <w:sz w:val="20"/>
                <w:szCs w:val="20"/>
              </w:rPr>
              <w:t>pri adekvátnom znížení výšky dôchodku.</w:t>
            </w:r>
          </w:p>
          <w:p w:rsidR="00766B92" w:rsidRPr="003E330A" w:rsidRDefault="00766B92" w:rsidP="00766B9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V dôsledku uvedenej zmeny si pracujúc</w:t>
            </w:r>
            <w:r w:rsidRPr="00766B92">
              <w:rPr>
                <w:rFonts w:ascii="Times" w:hAnsi="Times" w:cs="Times"/>
                <w:sz w:val="20"/>
                <w:szCs w:val="20"/>
              </w:rPr>
              <w:t xml:space="preserve">i tak budú môcť zvoliť, či chcú dlhšie pracovať a teda dostávať dôchodok kratšie obdobie, ale vo väčšej výške, alebo naopak, dlhšie, ale v menšej výške. </w:t>
            </w:r>
          </w:p>
        </w:tc>
      </w:tr>
      <w:tr w:rsidR="001A3011" w:rsidRPr="003E330A" w:rsidTr="003E330A">
        <w:trPr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bottom w:val="outset" w:sz="6" w:space="0" w:color="000000"/>
            </w:tcBorders>
            <w:shd w:val="clear" w:color="auto" w:fill="E6E6E6"/>
            <w:hideMark/>
          </w:tcPr>
          <w:p w:rsidR="001A3011" w:rsidRPr="003E330A" w:rsidRDefault="001A3011" w:rsidP="000C485A">
            <w:pPr>
              <w:rPr>
                <w:rFonts w:ascii="Times" w:hAnsi="Times" w:cs="Times"/>
                <w:b/>
                <w:bCs/>
                <w:sz w:val="20"/>
                <w:szCs w:val="20"/>
              </w:rPr>
            </w:pPr>
            <w:r w:rsidRPr="003E330A">
              <w:rPr>
                <w:rFonts w:ascii="Times" w:hAnsi="Times" w:cs="Times"/>
                <w:b/>
                <w:bCs/>
                <w:sz w:val="20"/>
                <w:szCs w:val="20"/>
              </w:rPr>
              <w:t>  4.  Dotknuté subjekty</w:t>
            </w:r>
          </w:p>
        </w:tc>
      </w:tr>
      <w:tr w:rsidR="001A3011" w:rsidRPr="003E330A" w:rsidTr="003E330A">
        <w:trPr>
          <w:trHeight w:val="319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bottom w:val="outset" w:sz="6" w:space="0" w:color="000000"/>
            </w:tcBorders>
            <w:hideMark/>
          </w:tcPr>
          <w:p w:rsidR="001A3011" w:rsidRPr="003E330A" w:rsidRDefault="00275E94" w:rsidP="00275E94">
            <w:pPr>
              <w:jc w:val="both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Sociálna poisťovňa, dôchodkové správcovské</w:t>
            </w:r>
            <w:r w:rsidRPr="00275E94">
              <w:rPr>
                <w:rFonts w:ascii="Times" w:hAnsi="Times" w:cs="Times"/>
                <w:sz w:val="20"/>
                <w:szCs w:val="20"/>
              </w:rPr>
              <w:t xml:space="preserve"> spoločnosti</w:t>
            </w:r>
            <w:r w:rsidR="0018188C">
              <w:rPr>
                <w:rFonts w:ascii="Times" w:hAnsi="Times" w:cs="Times"/>
                <w:sz w:val="20"/>
                <w:szCs w:val="20"/>
              </w:rPr>
              <w:t xml:space="preserve">, poistenci </w:t>
            </w:r>
            <w:r>
              <w:rPr>
                <w:rFonts w:ascii="Times" w:hAnsi="Times" w:cs="Times"/>
                <w:sz w:val="20"/>
                <w:szCs w:val="20"/>
              </w:rPr>
              <w:t>a s</w:t>
            </w:r>
            <w:r w:rsidR="004D7184">
              <w:rPr>
                <w:rFonts w:ascii="Times" w:hAnsi="Times" w:cs="Times"/>
                <w:sz w:val="20"/>
                <w:szCs w:val="20"/>
              </w:rPr>
              <w:t>poritelia, ktorí splnia</w:t>
            </w:r>
            <w:r w:rsidR="004D7184" w:rsidRPr="004D7184">
              <w:rPr>
                <w:rFonts w:ascii="Times" w:hAnsi="Times" w:cs="Times"/>
                <w:sz w:val="20"/>
                <w:szCs w:val="20"/>
              </w:rPr>
              <w:t xml:space="preserve"> zákonné podmienky</w:t>
            </w:r>
            <w:r w:rsidR="004D7184">
              <w:rPr>
                <w:rFonts w:ascii="Times" w:hAnsi="Times" w:cs="Times"/>
                <w:sz w:val="20"/>
                <w:szCs w:val="20"/>
              </w:rPr>
              <w:t xml:space="preserve"> </w:t>
            </w:r>
            <w:r w:rsidR="004D7184" w:rsidRPr="004D7184">
              <w:rPr>
                <w:rFonts w:ascii="Times" w:hAnsi="Times" w:cs="Times"/>
                <w:sz w:val="20"/>
                <w:szCs w:val="20"/>
              </w:rPr>
              <w:t>na priznanie predčasného dôchodku už od veku 60 rokov</w:t>
            </w:r>
          </w:p>
        </w:tc>
      </w:tr>
      <w:tr w:rsidR="001A3011" w:rsidRPr="003E330A" w:rsidTr="003E330A">
        <w:trPr>
          <w:trHeight w:val="128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bottom w:val="outset" w:sz="6" w:space="0" w:color="000000"/>
            </w:tcBorders>
            <w:shd w:val="clear" w:color="auto" w:fill="E6E6E6"/>
            <w:hideMark/>
          </w:tcPr>
          <w:p w:rsidR="001A3011" w:rsidRPr="003E330A" w:rsidRDefault="001A3011" w:rsidP="000C485A">
            <w:pPr>
              <w:rPr>
                <w:rFonts w:ascii="Times" w:hAnsi="Times" w:cs="Times"/>
                <w:b/>
                <w:bCs/>
                <w:sz w:val="20"/>
                <w:szCs w:val="20"/>
              </w:rPr>
            </w:pPr>
            <w:r w:rsidRPr="003E330A">
              <w:rPr>
                <w:rFonts w:ascii="Times" w:hAnsi="Times" w:cs="Times"/>
                <w:b/>
                <w:bCs/>
                <w:sz w:val="20"/>
                <w:szCs w:val="20"/>
              </w:rPr>
              <w:t>  5.  Alternatívne riešenia</w:t>
            </w:r>
            <w:r w:rsidR="0018188C">
              <w:rPr>
                <w:rFonts w:ascii="Times" w:hAnsi="Times" w:cs="Times"/>
                <w:b/>
                <w:bCs/>
                <w:sz w:val="20"/>
                <w:szCs w:val="20"/>
              </w:rPr>
              <w:t xml:space="preserve"> </w:t>
            </w:r>
            <w:bookmarkStart w:id="0" w:name="_GoBack"/>
            <w:bookmarkEnd w:id="0"/>
            <w:r w:rsidR="001F0A82" w:rsidRPr="003E330A">
              <w:rPr>
                <w:rFonts w:ascii="Times" w:hAnsi="Times" w:cs="Times"/>
                <w:bCs/>
                <w:sz w:val="20"/>
                <w:szCs w:val="20"/>
              </w:rPr>
              <w:t>nepredkladajú sa</w:t>
            </w:r>
          </w:p>
        </w:tc>
      </w:tr>
      <w:tr w:rsidR="001A3011" w:rsidRPr="003E330A" w:rsidTr="003E330A">
        <w:trPr>
          <w:trHeight w:val="72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bottom w:val="outset" w:sz="6" w:space="0" w:color="000000"/>
            </w:tcBorders>
            <w:hideMark/>
          </w:tcPr>
          <w:p w:rsidR="001A3011" w:rsidRPr="003E330A" w:rsidRDefault="001A3011" w:rsidP="000C485A">
            <w:pPr>
              <w:rPr>
                <w:rFonts w:ascii="Times" w:hAnsi="Times" w:cs="Times"/>
                <w:b/>
                <w:bCs/>
                <w:sz w:val="20"/>
                <w:szCs w:val="20"/>
              </w:rPr>
            </w:pPr>
          </w:p>
        </w:tc>
      </w:tr>
      <w:tr w:rsidR="001A3011" w:rsidRPr="003E330A" w:rsidTr="003E330A">
        <w:trPr>
          <w:trHeight w:val="114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bottom w:val="outset" w:sz="6" w:space="0" w:color="000000"/>
            </w:tcBorders>
            <w:shd w:val="clear" w:color="auto" w:fill="E6E6E6"/>
            <w:hideMark/>
          </w:tcPr>
          <w:p w:rsidR="001A3011" w:rsidRPr="003E330A" w:rsidRDefault="001A3011" w:rsidP="000C485A">
            <w:pPr>
              <w:rPr>
                <w:rFonts w:ascii="Times" w:hAnsi="Times" w:cs="Times"/>
                <w:b/>
                <w:bCs/>
                <w:sz w:val="20"/>
                <w:szCs w:val="20"/>
              </w:rPr>
            </w:pPr>
            <w:r w:rsidRPr="003E330A">
              <w:rPr>
                <w:rFonts w:ascii="Times" w:hAnsi="Times" w:cs="Times"/>
                <w:b/>
                <w:bCs/>
                <w:sz w:val="20"/>
                <w:szCs w:val="20"/>
              </w:rPr>
              <w:t>  6.  Vykonávacie predpisy</w:t>
            </w:r>
          </w:p>
        </w:tc>
      </w:tr>
      <w:tr w:rsidR="001A3011" w:rsidRPr="003E330A" w:rsidTr="003E330A">
        <w:trPr>
          <w:trHeight w:val="178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bottom w:val="outset" w:sz="6" w:space="0" w:color="000000"/>
            </w:tcBorders>
            <w:hideMark/>
          </w:tcPr>
          <w:p w:rsidR="001A3011" w:rsidRPr="003E330A" w:rsidRDefault="001A3011" w:rsidP="000C485A">
            <w:pPr>
              <w:rPr>
                <w:rFonts w:ascii="Times" w:hAnsi="Times" w:cs="Times"/>
                <w:sz w:val="20"/>
                <w:szCs w:val="20"/>
              </w:rPr>
            </w:pPr>
            <w:r w:rsidRPr="003E330A">
              <w:rPr>
                <w:rFonts w:ascii="Times" w:hAnsi="Times" w:cs="Times"/>
                <w:sz w:val="20"/>
                <w:szCs w:val="20"/>
              </w:rPr>
              <w:t>Predpokladá sa prijatie/zmena vykonávacích predpisov?                          </w:t>
            </w:r>
            <w:r w:rsidRPr="003E330A">
              <w:rPr>
                <w:rFonts w:ascii="Wingdings 2" w:hAnsi="Wingdings 2" w:cs="Times"/>
                <w:sz w:val="20"/>
                <w:szCs w:val="20"/>
              </w:rPr>
              <w:t></w:t>
            </w:r>
            <w:r w:rsidRPr="003E330A">
              <w:rPr>
                <w:rFonts w:ascii="Times" w:hAnsi="Times" w:cs="Times"/>
                <w:sz w:val="20"/>
                <w:szCs w:val="20"/>
              </w:rPr>
              <w:t xml:space="preserve">   Áno            </w:t>
            </w:r>
            <w:r w:rsidRPr="003E330A">
              <w:rPr>
                <w:rFonts w:ascii="Wingdings 2" w:hAnsi="Wingdings 2" w:cs="Times"/>
                <w:sz w:val="20"/>
                <w:szCs w:val="20"/>
              </w:rPr>
              <w:t></w:t>
            </w:r>
            <w:r w:rsidRPr="003E330A">
              <w:rPr>
                <w:rFonts w:ascii="Times" w:hAnsi="Times" w:cs="Times"/>
                <w:sz w:val="20"/>
                <w:szCs w:val="20"/>
              </w:rPr>
              <w:t>  Nie</w:t>
            </w:r>
          </w:p>
        </w:tc>
      </w:tr>
      <w:tr w:rsidR="001A3011" w:rsidRPr="003E330A" w:rsidTr="003E330A">
        <w:trPr>
          <w:trHeight w:val="172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bottom w:val="outset" w:sz="6" w:space="0" w:color="000000"/>
            </w:tcBorders>
            <w:shd w:val="clear" w:color="auto" w:fill="E6E6E6"/>
            <w:hideMark/>
          </w:tcPr>
          <w:p w:rsidR="001A3011" w:rsidRPr="003E330A" w:rsidRDefault="001A3011" w:rsidP="000C485A">
            <w:pPr>
              <w:rPr>
                <w:rFonts w:ascii="Times" w:hAnsi="Times" w:cs="Times"/>
                <w:b/>
                <w:bCs/>
                <w:sz w:val="20"/>
                <w:szCs w:val="20"/>
              </w:rPr>
            </w:pPr>
            <w:r w:rsidRPr="003E330A">
              <w:rPr>
                <w:rFonts w:ascii="Times" w:hAnsi="Times" w:cs="Times"/>
                <w:b/>
                <w:bCs/>
                <w:sz w:val="20"/>
                <w:szCs w:val="20"/>
              </w:rPr>
              <w:t xml:space="preserve">  7.  Transpozícia práva EÚ </w:t>
            </w:r>
          </w:p>
        </w:tc>
      </w:tr>
      <w:tr w:rsidR="001A3011" w:rsidRPr="003E330A" w:rsidTr="003E330A">
        <w:trPr>
          <w:trHeight w:val="218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bottom w:val="outset" w:sz="6" w:space="0" w:color="000000"/>
            </w:tcBorders>
            <w:hideMark/>
          </w:tcPr>
          <w:p w:rsidR="001A3011" w:rsidRPr="003E330A" w:rsidRDefault="001A3011" w:rsidP="000C485A">
            <w:pPr>
              <w:rPr>
                <w:rFonts w:ascii="Times" w:hAnsi="Times" w:cs="Times"/>
                <w:b/>
                <w:bCs/>
                <w:sz w:val="20"/>
                <w:szCs w:val="20"/>
              </w:rPr>
            </w:pPr>
          </w:p>
        </w:tc>
      </w:tr>
      <w:tr w:rsidR="001A3011" w:rsidRPr="003E330A" w:rsidTr="003E330A">
        <w:trPr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bottom w:val="outset" w:sz="6" w:space="0" w:color="000000"/>
            </w:tcBorders>
            <w:shd w:val="clear" w:color="auto" w:fill="E6E6E6"/>
            <w:hideMark/>
          </w:tcPr>
          <w:p w:rsidR="001A3011" w:rsidRPr="003E330A" w:rsidRDefault="001A3011" w:rsidP="000C485A">
            <w:pPr>
              <w:rPr>
                <w:rFonts w:ascii="Times" w:hAnsi="Times" w:cs="Times"/>
                <w:b/>
                <w:bCs/>
                <w:sz w:val="20"/>
                <w:szCs w:val="20"/>
              </w:rPr>
            </w:pPr>
            <w:r w:rsidRPr="003E330A">
              <w:rPr>
                <w:rFonts w:ascii="Times" w:hAnsi="Times" w:cs="Times"/>
                <w:b/>
                <w:bCs/>
                <w:sz w:val="20"/>
                <w:szCs w:val="20"/>
              </w:rPr>
              <w:t>  8.  Preskúmanie účelnosti**</w:t>
            </w:r>
          </w:p>
        </w:tc>
      </w:tr>
      <w:tr w:rsidR="001A3011" w:rsidRPr="003E330A" w:rsidTr="003E330A">
        <w:trPr>
          <w:trHeight w:val="836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bottom w:val="outset" w:sz="6" w:space="0" w:color="000000"/>
            </w:tcBorders>
            <w:hideMark/>
          </w:tcPr>
          <w:p w:rsidR="001A3011" w:rsidRPr="003E330A" w:rsidRDefault="001A3011" w:rsidP="000C485A">
            <w:pPr>
              <w:rPr>
                <w:rFonts w:ascii="Times" w:hAnsi="Times" w:cs="Times"/>
                <w:b/>
                <w:bCs/>
                <w:sz w:val="20"/>
                <w:szCs w:val="20"/>
              </w:rPr>
            </w:pPr>
          </w:p>
        </w:tc>
      </w:tr>
    </w:tbl>
    <w:p w:rsidR="001A3011" w:rsidRPr="001A3011" w:rsidRDefault="001A3011" w:rsidP="001A3011">
      <w:pPr>
        <w:spacing w:after="0" w:line="240" w:lineRule="auto"/>
        <w:ind w:left="142" w:hanging="142"/>
        <w:rPr>
          <w:rFonts w:ascii="Times New Roman" w:hAnsi="Times New Roman"/>
          <w:sz w:val="20"/>
          <w:szCs w:val="20"/>
        </w:rPr>
      </w:pPr>
    </w:p>
    <w:p w:rsidR="001A3011" w:rsidRDefault="001A3011" w:rsidP="001A3011">
      <w:pPr>
        <w:pStyle w:val="Normlnywebov"/>
        <w:spacing w:before="0" w:beforeAutospacing="0" w:after="0" w:afterAutospacing="0"/>
        <w:rPr>
          <w:sz w:val="20"/>
          <w:szCs w:val="20"/>
        </w:rPr>
      </w:pPr>
    </w:p>
    <w:p w:rsidR="00D0500F" w:rsidRDefault="00D0500F" w:rsidP="001A3011">
      <w:pPr>
        <w:pStyle w:val="Normlnywebov"/>
        <w:spacing w:before="0" w:beforeAutospacing="0" w:after="0" w:afterAutospacing="0"/>
        <w:rPr>
          <w:sz w:val="20"/>
          <w:szCs w:val="20"/>
        </w:rPr>
      </w:pPr>
    </w:p>
    <w:p w:rsidR="00D0500F" w:rsidRDefault="00D0500F" w:rsidP="001A3011">
      <w:pPr>
        <w:pStyle w:val="Normlnywebov"/>
        <w:spacing w:before="0" w:beforeAutospacing="0" w:after="0" w:afterAutospacing="0"/>
        <w:rPr>
          <w:sz w:val="20"/>
          <w:szCs w:val="20"/>
        </w:rPr>
      </w:pPr>
    </w:p>
    <w:p w:rsidR="00D0500F" w:rsidRDefault="00D0500F" w:rsidP="001A3011">
      <w:pPr>
        <w:pStyle w:val="Normlnywebov"/>
        <w:spacing w:before="0" w:beforeAutospacing="0" w:after="0" w:afterAutospacing="0"/>
        <w:rPr>
          <w:sz w:val="20"/>
          <w:szCs w:val="20"/>
        </w:rPr>
      </w:pPr>
    </w:p>
    <w:p w:rsidR="00D0500F" w:rsidRDefault="00D0500F" w:rsidP="001A3011">
      <w:pPr>
        <w:pStyle w:val="Normlnywebov"/>
        <w:spacing w:before="0" w:beforeAutospacing="0" w:after="0" w:afterAutospacing="0"/>
        <w:rPr>
          <w:sz w:val="20"/>
          <w:szCs w:val="20"/>
        </w:rPr>
      </w:pPr>
    </w:p>
    <w:p w:rsidR="001A3011" w:rsidRDefault="001A3011" w:rsidP="001A3011">
      <w:pPr>
        <w:pStyle w:val="Normlnywebov"/>
        <w:spacing w:before="0" w:beforeAutospacing="0" w:after="0" w:afterAutospacing="0"/>
        <w:rPr>
          <w:bCs/>
          <w:sz w:val="22"/>
          <w:szCs w:val="22"/>
        </w:rPr>
      </w:pPr>
    </w:p>
    <w:tbl>
      <w:tblPr>
        <w:tblW w:w="4842" w:type="pct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2"/>
        <w:gridCol w:w="1840"/>
        <w:gridCol w:w="1840"/>
        <w:gridCol w:w="1546"/>
      </w:tblGrid>
      <w:tr w:rsidR="001A3011" w:rsidTr="003E330A">
        <w:trPr>
          <w:trHeight w:val="450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bottom w:val="outset" w:sz="6" w:space="0" w:color="000000"/>
            </w:tcBorders>
            <w:shd w:val="clear" w:color="auto" w:fill="E6E6E6"/>
            <w:hideMark/>
          </w:tcPr>
          <w:p w:rsidR="001A3011" w:rsidRDefault="001A3011" w:rsidP="000C485A">
            <w:pPr>
              <w:rPr>
                <w:rFonts w:ascii="Times" w:hAnsi="Times" w:cs="Times"/>
                <w:b/>
                <w:bCs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lastRenderedPageBreak/>
              <w:t>  9.   Vplyvy navrhovaného materiálu</w:t>
            </w:r>
          </w:p>
        </w:tc>
      </w:tr>
      <w:tr w:rsidR="001A3011" w:rsidTr="003E330A">
        <w:trPr>
          <w:trHeight w:val="270"/>
          <w:jc w:val="center"/>
        </w:trPr>
        <w:tc>
          <w:tcPr>
            <w:tcW w:w="2066" w:type="pct"/>
            <w:vMerge w:val="restar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  <w:hideMark/>
          </w:tcPr>
          <w:p w:rsidR="001A3011" w:rsidRDefault="001A3011" w:rsidP="000C485A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Vplyvy na rozpočet verejnej správy</w:t>
            </w:r>
            <w:r>
              <w:rPr>
                <w:rFonts w:ascii="Times" w:hAnsi="Times" w:cs="Times"/>
                <w:sz w:val="20"/>
                <w:szCs w:val="20"/>
              </w:rPr>
              <w:br/>
              <w:t>    z toho rozpočtovo zabezpečené vplyvy</w:t>
            </w:r>
          </w:p>
        </w:tc>
        <w:tc>
          <w:tcPr>
            <w:tcW w:w="10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A3011" w:rsidRDefault="001A3011" w:rsidP="000C485A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A3011" w:rsidRDefault="001A3011" w:rsidP="000C485A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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86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  <w:hideMark/>
          </w:tcPr>
          <w:p w:rsidR="001A3011" w:rsidRDefault="001A3011" w:rsidP="000C485A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 w:rsidR="001A3011" w:rsidTr="003E330A">
        <w:trPr>
          <w:trHeight w:val="270"/>
          <w:jc w:val="center"/>
        </w:trPr>
        <w:tc>
          <w:tcPr>
            <w:tcW w:w="0" w:type="auto"/>
            <w:vMerge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A3011" w:rsidRDefault="001A3011" w:rsidP="000C485A">
            <w:pPr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10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A3011" w:rsidRDefault="001A3011" w:rsidP="000C485A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Áno</w:t>
            </w:r>
          </w:p>
        </w:tc>
        <w:tc>
          <w:tcPr>
            <w:tcW w:w="10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A3011" w:rsidRDefault="001A3011" w:rsidP="000C485A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Nie</w:t>
            </w:r>
          </w:p>
        </w:tc>
        <w:tc>
          <w:tcPr>
            <w:tcW w:w="86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  <w:hideMark/>
          </w:tcPr>
          <w:p w:rsidR="001A3011" w:rsidRDefault="001A3011" w:rsidP="000C485A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Čiastočne</w:t>
            </w:r>
          </w:p>
        </w:tc>
      </w:tr>
      <w:tr w:rsidR="001A3011" w:rsidTr="003E330A">
        <w:trPr>
          <w:trHeight w:val="270"/>
          <w:jc w:val="center"/>
        </w:trPr>
        <w:tc>
          <w:tcPr>
            <w:tcW w:w="2066" w:type="pct"/>
            <w:vMerge w:val="restar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  <w:hideMark/>
          </w:tcPr>
          <w:p w:rsidR="001A3011" w:rsidRDefault="001A3011" w:rsidP="000C485A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Vplyvy na podnikateľské prostredie</w:t>
            </w:r>
            <w:r>
              <w:rPr>
                <w:rFonts w:ascii="Times" w:hAnsi="Times" w:cs="Times"/>
                <w:sz w:val="20"/>
                <w:szCs w:val="20"/>
              </w:rPr>
              <w:br/>
              <w:t>    z toho vplyvy na MSP</w:t>
            </w:r>
          </w:p>
        </w:tc>
        <w:tc>
          <w:tcPr>
            <w:tcW w:w="10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A3011" w:rsidRDefault="001A3011" w:rsidP="000C485A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A3011" w:rsidRDefault="001A3011" w:rsidP="000C485A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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86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  <w:hideMark/>
          </w:tcPr>
          <w:p w:rsidR="001A3011" w:rsidRDefault="001A3011" w:rsidP="000C485A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 w:rsidR="001A3011" w:rsidTr="003E330A">
        <w:trPr>
          <w:trHeight w:val="270"/>
          <w:jc w:val="center"/>
        </w:trPr>
        <w:tc>
          <w:tcPr>
            <w:tcW w:w="0" w:type="auto"/>
            <w:vMerge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A3011" w:rsidRDefault="001A3011" w:rsidP="000C485A">
            <w:pPr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10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A3011" w:rsidRDefault="001A3011" w:rsidP="000C485A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A3011" w:rsidRDefault="001A3011" w:rsidP="000C485A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86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  <w:hideMark/>
          </w:tcPr>
          <w:p w:rsidR="001A3011" w:rsidRDefault="001A3011" w:rsidP="000C485A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 w:rsidR="001A3011" w:rsidTr="003E330A">
        <w:trPr>
          <w:trHeight w:val="270"/>
          <w:jc w:val="center"/>
        </w:trPr>
        <w:tc>
          <w:tcPr>
            <w:tcW w:w="2066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  <w:hideMark/>
          </w:tcPr>
          <w:p w:rsidR="001A3011" w:rsidRDefault="001A3011" w:rsidP="000C485A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Sociálne vplyvy</w:t>
            </w:r>
          </w:p>
        </w:tc>
        <w:tc>
          <w:tcPr>
            <w:tcW w:w="10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A3011" w:rsidRDefault="001A3011" w:rsidP="000C485A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 </w:t>
            </w:r>
            <w:r w:rsidR="00766B92">
              <w:rPr>
                <w:rFonts w:ascii="Times" w:hAnsi="Times" w:cs="Times"/>
                <w:sz w:val="20"/>
                <w:szCs w:val="20"/>
              </w:rPr>
              <w:t xml:space="preserve"> </w:t>
            </w:r>
            <w:r w:rsidR="00766B92">
              <w:rPr>
                <w:rFonts w:ascii="Wingdings 2" w:hAnsi="Wingdings 2" w:cs="Times"/>
                <w:sz w:val="20"/>
                <w:szCs w:val="20"/>
              </w:rPr>
              <w:t>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A3011" w:rsidRDefault="001A3011" w:rsidP="000C485A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 </w:t>
            </w:r>
            <w:r w:rsidR="00766B92">
              <w:rPr>
                <w:rFonts w:ascii="Times" w:hAnsi="Times" w:cs="Times"/>
                <w:sz w:val="20"/>
                <w:szCs w:val="20"/>
              </w:rPr>
              <w:t xml:space="preserve"> </w:t>
            </w:r>
            <w:r w:rsidR="00766B92"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86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  <w:hideMark/>
          </w:tcPr>
          <w:p w:rsidR="001A3011" w:rsidRDefault="001A3011" w:rsidP="000C485A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 w:rsidR="001A3011" w:rsidTr="003E330A">
        <w:trPr>
          <w:trHeight w:val="270"/>
          <w:jc w:val="center"/>
        </w:trPr>
        <w:tc>
          <w:tcPr>
            <w:tcW w:w="2066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  <w:hideMark/>
          </w:tcPr>
          <w:p w:rsidR="001A3011" w:rsidRDefault="001A3011" w:rsidP="000C485A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Vplyvy na životné prostredie</w:t>
            </w:r>
          </w:p>
        </w:tc>
        <w:tc>
          <w:tcPr>
            <w:tcW w:w="10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A3011" w:rsidRDefault="001A3011" w:rsidP="000C485A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A3011" w:rsidRDefault="001A3011" w:rsidP="000C485A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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86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  <w:hideMark/>
          </w:tcPr>
          <w:p w:rsidR="001A3011" w:rsidRDefault="001A3011" w:rsidP="000C485A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 w:rsidR="001A3011" w:rsidTr="003E330A">
        <w:trPr>
          <w:trHeight w:val="270"/>
          <w:jc w:val="center"/>
        </w:trPr>
        <w:tc>
          <w:tcPr>
            <w:tcW w:w="2066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  <w:hideMark/>
          </w:tcPr>
          <w:p w:rsidR="001A3011" w:rsidRDefault="001A3011" w:rsidP="000C485A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Vplyvy na informatizáciu</w:t>
            </w:r>
          </w:p>
        </w:tc>
        <w:tc>
          <w:tcPr>
            <w:tcW w:w="10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A3011" w:rsidRDefault="001A3011" w:rsidP="000C485A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A3011" w:rsidRDefault="001A3011" w:rsidP="000C485A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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86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  <w:hideMark/>
          </w:tcPr>
          <w:p w:rsidR="001A3011" w:rsidRDefault="001A3011" w:rsidP="000C485A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 w:rsidR="001A3011" w:rsidTr="003E330A">
        <w:trPr>
          <w:trHeight w:val="675"/>
          <w:jc w:val="center"/>
        </w:trPr>
        <w:tc>
          <w:tcPr>
            <w:tcW w:w="2066" w:type="pct"/>
            <w:vMerge w:val="restar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  <w:hideMark/>
          </w:tcPr>
          <w:p w:rsidR="001A3011" w:rsidRDefault="001A3011" w:rsidP="000C485A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Vplyvy na služby pre občana z toho</w:t>
            </w:r>
            <w:r>
              <w:rPr>
                <w:rFonts w:ascii="Times" w:hAnsi="Times" w:cs="Times"/>
                <w:sz w:val="20"/>
                <w:szCs w:val="20"/>
              </w:rPr>
              <w:br/>
              <w:t>    vplyvy služieb verejnej správy na občana</w:t>
            </w:r>
            <w:r>
              <w:rPr>
                <w:rFonts w:ascii="Times" w:hAnsi="Times" w:cs="Times"/>
                <w:sz w:val="20"/>
                <w:szCs w:val="20"/>
              </w:rPr>
              <w:br/>
              <w:t>    vplyvy na procesy služieb vo verejnej</w:t>
            </w:r>
            <w:r>
              <w:rPr>
                <w:rFonts w:ascii="Times" w:hAnsi="Times" w:cs="Times"/>
                <w:sz w:val="20"/>
                <w:szCs w:val="20"/>
              </w:rPr>
              <w:br/>
              <w:t>    správe</w:t>
            </w:r>
          </w:p>
        </w:tc>
        <w:tc>
          <w:tcPr>
            <w:tcW w:w="10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A3011" w:rsidRDefault="001A3011" w:rsidP="00766B92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br/>
            </w:r>
            <w:r w:rsidR="00766B92">
              <w:rPr>
                <w:rFonts w:ascii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" w:hAnsi="Times" w:cs="Times"/>
                <w:sz w:val="20"/>
                <w:szCs w:val="20"/>
              </w:rPr>
              <w:t>  </w:t>
            </w:r>
            <w:r w:rsidR="00766B92">
              <w:rPr>
                <w:rFonts w:ascii="Wingdings 2" w:hAnsi="Wingdings 2" w:cs="Times"/>
                <w:sz w:val="20"/>
                <w:szCs w:val="20"/>
              </w:rPr>
              <w:t></w:t>
            </w:r>
            <w:r>
              <w:rPr>
                <w:rFonts w:ascii="Times" w:hAnsi="Times" w:cs="Times"/>
                <w:sz w:val="20"/>
                <w:szCs w:val="20"/>
              </w:rPr>
              <w:t xml:space="preserve">   Pozitívne</w:t>
            </w:r>
          </w:p>
        </w:tc>
        <w:tc>
          <w:tcPr>
            <w:tcW w:w="10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A3011" w:rsidRDefault="001A3011" w:rsidP="000C485A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br/>
              <w:t> </w:t>
            </w:r>
            <w:r w:rsidR="00766B92">
              <w:rPr>
                <w:rFonts w:ascii="Times" w:hAnsi="Times" w:cs="Times"/>
                <w:sz w:val="20"/>
                <w:szCs w:val="20"/>
              </w:rPr>
              <w:t xml:space="preserve"> </w:t>
            </w:r>
            <w:r w:rsidR="00766B92"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86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  <w:hideMark/>
          </w:tcPr>
          <w:p w:rsidR="001A3011" w:rsidRDefault="001A3011" w:rsidP="000C485A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br/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 w:rsidR="001A3011" w:rsidTr="003E330A">
        <w:trPr>
          <w:trHeight w:val="150"/>
          <w:jc w:val="center"/>
        </w:trPr>
        <w:tc>
          <w:tcPr>
            <w:tcW w:w="0" w:type="auto"/>
            <w:vMerge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A3011" w:rsidRDefault="001A3011" w:rsidP="000C485A">
            <w:pPr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10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A3011" w:rsidRDefault="001A3011" w:rsidP="000C485A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A3011" w:rsidRDefault="001A3011" w:rsidP="00766B92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 </w:t>
            </w:r>
            <w:r w:rsidR="00766B92">
              <w:rPr>
                <w:rFonts w:ascii="Times" w:hAnsi="Times" w:cs="Times"/>
                <w:sz w:val="20"/>
                <w:szCs w:val="20"/>
              </w:rPr>
              <w:t xml:space="preserve"> </w:t>
            </w:r>
            <w:r w:rsidR="00766B92">
              <w:rPr>
                <w:rFonts w:ascii="Wingdings 2" w:hAnsi="Wingdings 2" w:cs="Times"/>
                <w:sz w:val="20"/>
                <w:szCs w:val="20"/>
              </w:rPr>
              <w:t></w:t>
            </w:r>
            <w:r>
              <w:rPr>
                <w:rFonts w:ascii="Times" w:hAnsi="Times" w:cs="Times"/>
                <w:sz w:val="20"/>
                <w:szCs w:val="20"/>
              </w:rPr>
              <w:t>    Žiadne</w:t>
            </w:r>
          </w:p>
        </w:tc>
        <w:tc>
          <w:tcPr>
            <w:tcW w:w="86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  <w:hideMark/>
          </w:tcPr>
          <w:p w:rsidR="001A3011" w:rsidRDefault="001A3011" w:rsidP="000C485A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</w:tbl>
    <w:p w:rsidR="001A3011" w:rsidRPr="003E330A" w:rsidRDefault="001A3011" w:rsidP="001A3011">
      <w:pPr>
        <w:pStyle w:val="Normlnywebov"/>
        <w:spacing w:before="0" w:beforeAutospacing="0" w:after="0" w:afterAutospacing="0"/>
        <w:rPr>
          <w:sz w:val="20"/>
          <w:szCs w:val="20"/>
        </w:rPr>
      </w:pPr>
    </w:p>
    <w:p w:rsidR="001A3011" w:rsidRPr="003E330A" w:rsidRDefault="001A3011" w:rsidP="001A3011">
      <w:pPr>
        <w:pStyle w:val="Normlnywebov"/>
        <w:spacing w:before="0" w:beforeAutospacing="0" w:after="0" w:afterAutospacing="0"/>
        <w:rPr>
          <w:bCs/>
          <w:sz w:val="20"/>
          <w:szCs w:val="20"/>
        </w:rPr>
      </w:pPr>
    </w:p>
    <w:tbl>
      <w:tblPr>
        <w:tblW w:w="4878" w:type="pct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75"/>
      </w:tblGrid>
      <w:tr w:rsidR="001A3011" w:rsidRPr="003E330A" w:rsidTr="003E330A">
        <w:trPr>
          <w:jc w:val="center"/>
        </w:trPr>
        <w:tc>
          <w:tcPr>
            <w:tcW w:w="5000" w:type="pct"/>
            <w:tcBorders>
              <w:top w:val="outset" w:sz="6" w:space="0" w:color="000000"/>
              <w:bottom w:val="outset" w:sz="6" w:space="0" w:color="000000"/>
            </w:tcBorders>
            <w:shd w:val="clear" w:color="auto" w:fill="E6E6E6"/>
            <w:hideMark/>
          </w:tcPr>
          <w:p w:rsidR="001A3011" w:rsidRPr="003E330A" w:rsidRDefault="001A3011" w:rsidP="000C485A">
            <w:pPr>
              <w:rPr>
                <w:rFonts w:ascii="Times" w:hAnsi="Times" w:cs="Times"/>
                <w:b/>
                <w:bCs/>
                <w:sz w:val="20"/>
                <w:szCs w:val="20"/>
              </w:rPr>
            </w:pPr>
            <w:r w:rsidRPr="003E330A">
              <w:rPr>
                <w:rFonts w:ascii="Times" w:hAnsi="Times" w:cs="Times"/>
                <w:b/>
                <w:bCs/>
                <w:sz w:val="20"/>
                <w:szCs w:val="20"/>
              </w:rPr>
              <w:t>  10.  Poznámky</w:t>
            </w:r>
          </w:p>
        </w:tc>
      </w:tr>
      <w:tr w:rsidR="001A3011" w:rsidRPr="003E330A" w:rsidTr="00331D32">
        <w:trPr>
          <w:trHeight w:val="600"/>
          <w:jc w:val="center"/>
        </w:trPr>
        <w:tc>
          <w:tcPr>
            <w:tcW w:w="5000" w:type="pct"/>
            <w:tcBorders>
              <w:top w:val="outset" w:sz="6" w:space="0" w:color="000000"/>
              <w:bottom w:val="outset" w:sz="6" w:space="0" w:color="000000"/>
            </w:tcBorders>
          </w:tcPr>
          <w:p w:rsidR="001A3011" w:rsidRPr="003E330A" w:rsidRDefault="00766B92" w:rsidP="00FF21BC">
            <w:pPr>
              <w:shd w:val="clear" w:color="auto" w:fill="FFFFFF"/>
              <w:spacing w:after="0" w:line="240" w:lineRule="auto"/>
              <w:jc w:val="both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B</w:t>
            </w:r>
            <w:r w:rsidR="00331D32">
              <w:rPr>
                <w:rFonts w:ascii="Times" w:hAnsi="Times" w:cs="Times"/>
                <w:sz w:val="20"/>
                <w:szCs w:val="20"/>
              </w:rPr>
              <w:t>ezpredmetné</w:t>
            </w:r>
          </w:p>
        </w:tc>
      </w:tr>
      <w:tr w:rsidR="001A3011" w:rsidRPr="003E330A" w:rsidTr="003E330A">
        <w:trPr>
          <w:jc w:val="center"/>
        </w:trPr>
        <w:tc>
          <w:tcPr>
            <w:tcW w:w="5000" w:type="pct"/>
            <w:tcBorders>
              <w:top w:val="outset" w:sz="6" w:space="0" w:color="000000"/>
              <w:bottom w:val="outset" w:sz="6" w:space="0" w:color="000000"/>
            </w:tcBorders>
            <w:shd w:val="clear" w:color="auto" w:fill="E6E6E6"/>
            <w:hideMark/>
          </w:tcPr>
          <w:p w:rsidR="001A3011" w:rsidRPr="003E330A" w:rsidRDefault="001A3011" w:rsidP="000C485A">
            <w:pPr>
              <w:rPr>
                <w:rFonts w:ascii="Times" w:hAnsi="Times" w:cs="Times"/>
                <w:b/>
                <w:bCs/>
                <w:sz w:val="20"/>
                <w:szCs w:val="20"/>
              </w:rPr>
            </w:pPr>
            <w:r w:rsidRPr="003E330A">
              <w:rPr>
                <w:rFonts w:ascii="Times" w:hAnsi="Times" w:cs="Times"/>
                <w:b/>
                <w:bCs/>
                <w:sz w:val="20"/>
                <w:szCs w:val="20"/>
              </w:rPr>
              <w:t>  11.  Kontakt na spracovateľa</w:t>
            </w:r>
          </w:p>
        </w:tc>
      </w:tr>
      <w:tr w:rsidR="001A3011" w:rsidRPr="003E330A" w:rsidTr="003E330A">
        <w:trPr>
          <w:trHeight w:val="600"/>
          <w:jc w:val="center"/>
        </w:trPr>
        <w:tc>
          <w:tcPr>
            <w:tcW w:w="5000" w:type="pct"/>
            <w:tcBorders>
              <w:top w:val="outset" w:sz="6" w:space="0" w:color="000000"/>
              <w:bottom w:val="outset" w:sz="6" w:space="0" w:color="000000"/>
            </w:tcBorders>
            <w:hideMark/>
          </w:tcPr>
          <w:p w:rsidR="001A3011" w:rsidRPr="003E330A" w:rsidRDefault="00066463" w:rsidP="000C485A">
            <w:pPr>
              <w:rPr>
                <w:rFonts w:ascii="Times" w:hAnsi="Times" w:cs="Times"/>
                <w:sz w:val="20"/>
                <w:szCs w:val="20"/>
              </w:rPr>
            </w:pPr>
            <w:hyperlink r:id="rId8" w:history="1">
              <w:r w:rsidR="00766B92" w:rsidRPr="009B6FBC">
                <w:rPr>
                  <w:rStyle w:val="Hypertextovprepojenie"/>
                  <w:rFonts w:ascii="Times" w:hAnsi="Times" w:cs="Times"/>
                  <w:sz w:val="20"/>
                  <w:szCs w:val="20"/>
                </w:rPr>
                <w:t>eugen_jurzyca@nrsr.sk</w:t>
              </w:r>
            </w:hyperlink>
          </w:p>
        </w:tc>
      </w:tr>
      <w:tr w:rsidR="001A3011" w:rsidRPr="003E330A" w:rsidTr="003E330A">
        <w:trPr>
          <w:jc w:val="center"/>
        </w:trPr>
        <w:tc>
          <w:tcPr>
            <w:tcW w:w="5000" w:type="pct"/>
            <w:tcBorders>
              <w:top w:val="outset" w:sz="6" w:space="0" w:color="000000"/>
              <w:bottom w:val="outset" w:sz="6" w:space="0" w:color="000000"/>
            </w:tcBorders>
            <w:shd w:val="clear" w:color="auto" w:fill="E6E6E6"/>
            <w:hideMark/>
          </w:tcPr>
          <w:p w:rsidR="001A3011" w:rsidRPr="003E330A" w:rsidRDefault="001A3011" w:rsidP="000C485A">
            <w:pPr>
              <w:rPr>
                <w:rFonts w:ascii="Times" w:hAnsi="Times" w:cs="Times"/>
                <w:b/>
                <w:bCs/>
                <w:sz w:val="20"/>
                <w:szCs w:val="20"/>
              </w:rPr>
            </w:pPr>
            <w:r w:rsidRPr="003E330A">
              <w:rPr>
                <w:rFonts w:ascii="Times" w:hAnsi="Times" w:cs="Times"/>
                <w:b/>
                <w:bCs/>
                <w:sz w:val="20"/>
                <w:szCs w:val="20"/>
              </w:rPr>
              <w:t>  12.  Zdroje</w:t>
            </w:r>
          </w:p>
        </w:tc>
      </w:tr>
      <w:tr w:rsidR="001A3011" w:rsidRPr="003E330A" w:rsidTr="003E330A">
        <w:trPr>
          <w:trHeight w:val="600"/>
          <w:jc w:val="center"/>
        </w:trPr>
        <w:tc>
          <w:tcPr>
            <w:tcW w:w="5000" w:type="pct"/>
            <w:tcBorders>
              <w:top w:val="outset" w:sz="6" w:space="0" w:color="000000"/>
              <w:bottom w:val="outset" w:sz="6" w:space="0" w:color="000000"/>
            </w:tcBorders>
            <w:hideMark/>
          </w:tcPr>
          <w:p w:rsidR="001A3011" w:rsidRPr="003E330A" w:rsidRDefault="001A3011" w:rsidP="000C485A">
            <w:pPr>
              <w:rPr>
                <w:rFonts w:ascii="Times" w:hAnsi="Times" w:cs="Times"/>
                <w:b/>
                <w:bCs/>
                <w:sz w:val="20"/>
                <w:szCs w:val="20"/>
              </w:rPr>
            </w:pPr>
          </w:p>
        </w:tc>
      </w:tr>
      <w:tr w:rsidR="001A3011" w:rsidRPr="003E330A" w:rsidTr="003E330A">
        <w:trPr>
          <w:jc w:val="center"/>
        </w:trPr>
        <w:tc>
          <w:tcPr>
            <w:tcW w:w="5000" w:type="pct"/>
            <w:tcBorders>
              <w:top w:val="outset" w:sz="6" w:space="0" w:color="000000"/>
              <w:bottom w:val="outset" w:sz="6" w:space="0" w:color="000000"/>
            </w:tcBorders>
            <w:shd w:val="clear" w:color="auto" w:fill="E6E6E6"/>
            <w:hideMark/>
          </w:tcPr>
          <w:p w:rsidR="001A3011" w:rsidRPr="003E330A" w:rsidRDefault="001A3011" w:rsidP="000C485A">
            <w:pPr>
              <w:rPr>
                <w:rFonts w:ascii="Times" w:hAnsi="Times" w:cs="Times"/>
                <w:b/>
                <w:bCs/>
                <w:sz w:val="20"/>
                <w:szCs w:val="20"/>
              </w:rPr>
            </w:pPr>
            <w:r w:rsidRPr="003E330A">
              <w:rPr>
                <w:rFonts w:ascii="Times" w:hAnsi="Times" w:cs="Times"/>
                <w:b/>
                <w:bCs/>
                <w:sz w:val="20"/>
                <w:szCs w:val="20"/>
              </w:rPr>
              <w:t>  13.  Stanovisko Komisie pre posudzovanie vybraných vplyvov z PPK</w:t>
            </w:r>
          </w:p>
        </w:tc>
      </w:tr>
      <w:tr w:rsidR="001A3011" w:rsidRPr="003E330A" w:rsidTr="003E330A">
        <w:trPr>
          <w:trHeight w:val="413"/>
          <w:jc w:val="center"/>
        </w:trPr>
        <w:tc>
          <w:tcPr>
            <w:tcW w:w="5000" w:type="pct"/>
            <w:tcBorders>
              <w:top w:val="outset" w:sz="6" w:space="0" w:color="000000"/>
              <w:bottom w:val="outset" w:sz="6" w:space="0" w:color="000000"/>
            </w:tcBorders>
            <w:hideMark/>
          </w:tcPr>
          <w:p w:rsidR="001F0A82" w:rsidRPr="003E330A" w:rsidRDefault="001F0A82" w:rsidP="000C485A">
            <w:pPr>
              <w:rPr>
                <w:rFonts w:ascii="Times" w:hAnsi="Times" w:cs="Times"/>
                <w:bCs/>
                <w:sz w:val="20"/>
                <w:szCs w:val="20"/>
              </w:rPr>
            </w:pPr>
            <w:r w:rsidRPr="003E330A">
              <w:rPr>
                <w:rFonts w:ascii="Times" w:hAnsi="Times" w:cs="Times"/>
                <w:bCs/>
                <w:sz w:val="20"/>
                <w:szCs w:val="20"/>
              </w:rPr>
              <w:t>Materiál nebol predmetom PPK</w:t>
            </w:r>
          </w:p>
        </w:tc>
      </w:tr>
    </w:tbl>
    <w:p w:rsidR="00284DD1" w:rsidRPr="003E330A" w:rsidRDefault="00284DD1" w:rsidP="00057243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284DD1" w:rsidRPr="003E330A" w:rsidRDefault="00284DD1" w:rsidP="00057243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284DD1" w:rsidRPr="003E330A" w:rsidRDefault="00284DD1" w:rsidP="00057243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284DD1" w:rsidRPr="003E330A" w:rsidRDefault="00284DD1" w:rsidP="00057243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sectPr w:rsidR="00284DD1" w:rsidRPr="003E330A" w:rsidSect="00756A68">
      <w:pgSz w:w="11907" w:h="16839" w:code="9"/>
      <w:pgMar w:top="851" w:right="1275" w:bottom="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66463" w:rsidRDefault="00066463" w:rsidP="00A54FBD">
      <w:pPr>
        <w:spacing w:after="0" w:line="240" w:lineRule="auto"/>
      </w:pPr>
      <w:r>
        <w:separator/>
      </w:r>
    </w:p>
  </w:endnote>
  <w:endnote w:type="continuationSeparator" w:id="0">
    <w:p w:rsidR="00066463" w:rsidRDefault="00066463" w:rsidP="00A54F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ITCBookmanEE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66463" w:rsidRDefault="00066463" w:rsidP="00A54FBD">
      <w:pPr>
        <w:spacing w:after="0" w:line="240" w:lineRule="auto"/>
      </w:pPr>
      <w:r>
        <w:separator/>
      </w:r>
    </w:p>
  </w:footnote>
  <w:footnote w:type="continuationSeparator" w:id="0">
    <w:p w:rsidR="00066463" w:rsidRDefault="00066463" w:rsidP="00A54F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A1163"/>
    <w:multiLevelType w:val="hybridMultilevel"/>
    <w:tmpl w:val="5D8AD0CA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D222B7"/>
    <w:multiLevelType w:val="hybridMultilevel"/>
    <w:tmpl w:val="1BF4B94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9D1AFB"/>
    <w:multiLevelType w:val="hybridMultilevel"/>
    <w:tmpl w:val="A4DC184C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7248C3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A063ED4"/>
    <w:multiLevelType w:val="hybridMultilevel"/>
    <w:tmpl w:val="2878E72E"/>
    <w:lvl w:ilvl="0" w:tplc="2FC6232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AF0F68"/>
    <w:multiLevelType w:val="hybridMultilevel"/>
    <w:tmpl w:val="D7B619AC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851AB1FA">
      <w:start w:val="1"/>
      <w:numFmt w:val="decimal"/>
      <w:lvlText w:val="(%2)"/>
      <w:lvlJc w:val="left"/>
      <w:pPr>
        <w:ind w:left="1845" w:hanging="765"/>
      </w:pPr>
      <w:rPr>
        <w:rFonts w:cs="Times New Roman" w:hint="default"/>
      </w:rPr>
    </w:lvl>
    <w:lvl w:ilvl="2" w:tplc="3F646EA4">
      <w:start w:val="1"/>
      <w:numFmt w:val="lowerLetter"/>
      <w:lvlText w:val="%3)"/>
      <w:lvlJc w:val="left"/>
      <w:pPr>
        <w:ind w:left="2340" w:hanging="360"/>
      </w:pPr>
      <w:rPr>
        <w:rFonts w:cs="Times New Roman"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05667E5"/>
    <w:multiLevelType w:val="hybridMultilevel"/>
    <w:tmpl w:val="26222F7A"/>
    <w:lvl w:ilvl="0" w:tplc="AE9AF3A8">
      <w:start w:val="1"/>
      <w:numFmt w:val="bullet"/>
      <w:lvlText w:val=""/>
      <w:lvlJc w:val="left"/>
      <w:pPr>
        <w:tabs>
          <w:tab w:val="num" w:pos="57"/>
        </w:tabs>
        <w:ind w:left="113" w:hanging="113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9A07BB"/>
    <w:multiLevelType w:val="hybridMultilevel"/>
    <w:tmpl w:val="C93A5FCA"/>
    <w:lvl w:ilvl="0" w:tplc="B3C064EA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18B74E1C"/>
    <w:multiLevelType w:val="hybridMultilevel"/>
    <w:tmpl w:val="AC722902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B582D84"/>
    <w:multiLevelType w:val="hybridMultilevel"/>
    <w:tmpl w:val="086669E4"/>
    <w:lvl w:ilvl="0" w:tplc="C01452E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2930B65"/>
    <w:multiLevelType w:val="hybridMultilevel"/>
    <w:tmpl w:val="74960C00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5904FA7"/>
    <w:multiLevelType w:val="hybridMultilevel"/>
    <w:tmpl w:val="78E09D40"/>
    <w:lvl w:ilvl="0" w:tplc="7BEED24E"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611A26"/>
    <w:multiLevelType w:val="hybridMultilevel"/>
    <w:tmpl w:val="D64E266E"/>
    <w:lvl w:ilvl="0" w:tplc="57248C3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3240A9"/>
    <w:multiLevelType w:val="hybridMultilevel"/>
    <w:tmpl w:val="9D30DB46"/>
    <w:lvl w:ilvl="0" w:tplc="B68218A8">
      <w:start w:val="1"/>
      <w:numFmt w:val="lowerLetter"/>
      <w:lvlText w:val="%1)"/>
      <w:lvlJc w:val="left"/>
      <w:pPr>
        <w:ind w:left="1440" w:hanging="360"/>
      </w:pPr>
      <w:rPr>
        <w:rFonts w:ascii="Times New Roman" w:eastAsia="MS Mincho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3" w15:restartNumberingAfterBreak="0">
    <w:nsid w:val="296F3965"/>
    <w:multiLevelType w:val="hybridMultilevel"/>
    <w:tmpl w:val="77149744"/>
    <w:lvl w:ilvl="0" w:tplc="8FE25592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57248C3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2B2E4E6E"/>
    <w:multiLevelType w:val="hybridMultilevel"/>
    <w:tmpl w:val="086C50EA"/>
    <w:lvl w:ilvl="0" w:tplc="872C45C0">
      <w:start w:val="1"/>
      <w:numFmt w:val="decimal"/>
      <w:lvlText w:val="%1."/>
      <w:lvlJc w:val="left"/>
      <w:pPr>
        <w:ind w:left="644" w:hanging="360"/>
      </w:pPr>
      <w:rPr>
        <w:rFonts w:cs="Times New Roman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15" w15:restartNumberingAfterBreak="0">
    <w:nsid w:val="2BE40164"/>
    <w:multiLevelType w:val="hybridMultilevel"/>
    <w:tmpl w:val="2578AF78"/>
    <w:lvl w:ilvl="0" w:tplc="041B0001">
      <w:start w:val="1"/>
      <w:numFmt w:val="bullet"/>
      <w:lvlText w:val=""/>
      <w:lvlJc w:val="left"/>
      <w:pPr>
        <w:tabs>
          <w:tab w:val="num" w:pos="960"/>
        </w:tabs>
        <w:ind w:left="9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16" w15:restartNumberingAfterBreak="0">
    <w:nsid w:val="2C4C1B54"/>
    <w:multiLevelType w:val="hybridMultilevel"/>
    <w:tmpl w:val="04AECFF4"/>
    <w:lvl w:ilvl="0" w:tplc="73EED0FC">
      <w:start w:val="1"/>
      <w:numFmt w:val="lowerLetter"/>
      <w:lvlText w:val="%1)"/>
      <w:lvlJc w:val="left"/>
      <w:pPr>
        <w:ind w:left="2204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2924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3644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4364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5084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804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6524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7244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964" w:hanging="180"/>
      </w:pPr>
      <w:rPr>
        <w:rFonts w:cs="Times New Roman"/>
      </w:rPr>
    </w:lvl>
  </w:abstractNum>
  <w:abstractNum w:abstractNumId="17" w15:restartNumberingAfterBreak="0">
    <w:nsid w:val="2CDB0AF7"/>
    <w:multiLevelType w:val="singleLevel"/>
    <w:tmpl w:val="B12C6B9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37C54023"/>
    <w:multiLevelType w:val="singleLevel"/>
    <w:tmpl w:val="7E04CDB6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</w:abstractNum>
  <w:abstractNum w:abstractNumId="19" w15:restartNumberingAfterBreak="0">
    <w:nsid w:val="3D470A62"/>
    <w:multiLevelType w:val="hybridMultilevel"/>
    <w:tmpl w:val="211A5B74"/>
    <w:lvl w:ilvl="0" w:tplc="E3A271EA">
      <w:start w:val="1"/>
      <w:numFmt w:val="decimal"/>
      <w:lvlText w:val="%1."/>
      <w:lvlJc w:val="left"/>
      <w:pPr>
        <w:tabs>
          <w:tab w:val="num" w:pos="397"/>
        </w:tabs>
        <w:ind w:left="397" w:hanging="34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3EF62388"/>
    <w:multiLevelType w:val="multilevel"/>
    <w:tmpl w:val="9F840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1D12C3F"/>
    <w:multiLevelType w:val="hybridMultilevel"/>
    <w:tmpl w:val="A5680650"/>
    <w:lvl w:ilvl="0" w:tplc="846EFC64">
      <w:start w:val="1"/>
      <w:numFmt w:val="decimal"/>
      <w:lvlText w:val="(%1)"/>
      <w:lvlJc w:val="left"/>
      <w:pPr>
        <w:ind w:left="735" w:hanging="375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59D5610"/>
    <w:multiLevelType w:val="hybridMultilevel"/>
    <w:tmpl w:val="DC7E47AE"/>
    <w:lvl w:ilvl="0" w:tplc="61242EDC">
      <w:numFmt w:val="bullet"/>
      <w:lvlText w:val="-"/>
      <w:lvlJc w:val="left"/>
      <w:pPr>
        <w:ind w:left="720" w:hanging="360"/>
      </w:pPr>
      <w:rPr>
        <w:rFonts w:ascii="Lucida Sans Unicode" w:eastAsiaTheme="minorEastAsia" w:hAnsi="Lucida Sans Unicode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F04F71"/>
    <w:multiLevelType w:val="hybridMultilevel"/>
    <w:tmpl w:val="083C4514"/>
    <w:lvl w:ilvl="0" w:tplc="F306C3DA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4" w15:restartNumberingAfterBreak="0">
    <w:nsid w:val="4A527123"/>
    <w:multiLevelType w:val="hybridMultilevel"/>
    <w:tmpl w:val="0FC42C70"/>
    <w:lvl w:ilvl="0" w:tplc="1C4A8E68">
      <w:start w:val="1"/>
      <w:numFmt w:val="lowerLetter"/>
      <w:lvlText w:val="%1)"/>
      <w:lvlJc w:val="left"/>
      <w:pPr>
        <w:tabs>
          <w:tab w:val="num" w:pos="757"/>
        </w:tabs>
        <w:ind w:left="757" w:hanging="360"/>
      </w:pPr>
      <w:rPr>
        <w:rFonts w:cs="Times New Roman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 w15:restartNumberingAfterBreak="0">
    <w:nsid w:val="4DC41C89"/>
    <w:multiLevelType w:val="hybridMultilevel"/>
    <w:tmpl w:val="D2DAB31E"/>
    <w:lvl w:ilvl="0" w:tplc="3CAE645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2E706A"/>
    <w:multiLevelType w:val="hybridMultilevel"/>
    <w:tmpl w:val="5B1CB7BE"/>
    <w:lvl w:ilvl="0" w:tplc="89DEAC3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4C06D7"/>
    <w:multiLevelType w:val="hybridMultilevel"/>
    <w:tmpl w:val="D7B619AC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851AB1FA">
      <w:start w:val="1"/>
      <w:numFmt w:val="decimal"/>
      <w:lvlText w:val="(%2)"/>
      <w:lvlJc w:val="left"/>
      <w:pPr>
        <w:ind w:left="1845" w:hanging="765"/>
      </w:pPr>
      <w:rPr>
        <w:rFonts w:cs="Times New Roman" w:hint="default"/>
      </w:rPr>
    </w:lvl>
    <w:lvl w:ilvl="2" w:tplc="3F646EA4">
      <w:start w:val="1"/>
      <w:numFmt w:val="lowerLetter"/>
      <w:lvlText w:val="%3)"/>
      <w:lvlJc w:val="left"/>
      <w:pPr>
        <w:ind w:left="2340" w:hanging="360"/>
      </w:pPr>
      <w:rPr>
        <w:rFonts w:cs="Times New Roman"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51A31ECB"/>
    <w:multiLevelType w:val="hybridMultilevel"/>
    <w:tmpl w:val="DD30F514"/>
    <w:lvl w:ilvl="0" w:tplc="784447A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0301E9"/>
    <w:multiLevelType w:val="hybridMultilevel"/>
    <w:tmpl w:val="AD7E4632"/>
    <w:lvl w:ilvl="0" w:tplc="FB964926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971518"/>
    <w:multiLevelType w:val="hybridMultilevel"/>
    <w:tmpl w:val="C1461F48"/>
    <w:lvl w:ilvl="0" w:tplc="041B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60E61097"/>
    <w:multiLevelType w:val="hybridMultilevel"/>
    <w:tmpl w:val="C9600BFA"/>
    <w:lvl w:ilvl="0" w:tplc="D4DA4000">
      <w:start w:val="1"/>
      <w:numFmt w:val="bullet"/>
      <w:lvlText w:val="-"/>
      <w:lvlJc w:val="left"/>
      <w:pPr>
        <w:ind w:left="720" w:hanging="360"/>
      </w:pPr>
      <w:rPr>
        <w:rFonts w:ascii="ITCBookmanEE" w:eastAsia="Times New Roman" w:hAnsi="ITCBookmanEE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C87175"/>
    <w:multiLevelType w:val="hybridMultilevel"/>
    <w:tmpl w:val="E5DE2F36"/>
    <w:lvl w:ilvl="0" w:tplc="61242EDC">
      <w:numFmt w:val="bullet"/>
      <w:lvlText w:val="-"/>
      <w:lvlJc w:val="left"/>
      <w:pPr>
        <w:ind w:left="720" w:hanging="360"/>
      </w:pPr>
      <w:rPr>
        <w:rFonts w:ascii="Lucida Sans Unicode" w:eastAsiaTheme="minorEastAsia" w:hAnsi="Lucida Sans Unicode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AB6E16"/>
    <w:multiLevelType w:val="hybridMultilevel"/>
    <w:tmpl w:val="06F689C2"/>
    <w:lvl w:ilvl="0" w:tplc="427E6A4E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rFonts w:cs="Times New Roman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4" w15:restartNumberingAfterBreak="0">
    <w:nsid w:val="63F7585B"/>
    <w:multiLevelType w:val="hybridMultilevel"/>
    <w:tmpl w:val="C5AE1A8A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67003015"/>
    <w:multiLevelType w:val="multilevel"/>
    <w:tmpl w:val="74BA85E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6" w15:restartNumberingAfterBreak="0">
    <w:nsid w:val="693C6BC1"/>
    <w:multiLevelType w:val="hybridMultilevel"/>
    <w:tmpl w:val="1B2E0BBA"/>
    <w:lvl w:ilvl="0" w:tplc="61242EDC">
      <w:numFmt w:val="bullet"/>
      <w:lvlText w:val="-"/>
      <w:lvlJc w:val="left"/>
      <w:pPr>
        <w:ind w:left="1428" w:hanging="360"/>
      </w:pPr>
      <w:rPr>
        <w:rFonts w:ascii="Lucida Sans Unicode" w:eastAsia="Times New Roman" w:hAnsi="Lucida Sans Unicode" w:hint="default"/>
      </w:rPr>
    </w:lvl>
    <w:lvl w:ilvl="1" w:tplc="041B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7" w15:restartNumberingAfterBreak="0">
    <w:nsid w:val="6A31210E"/>
    <w:multiLevelType w:val="hybridMultilevel"/>
    <w:tmpl w:val="CED8D9A4"/>
    <w:lvl w:ilvl="0" w:tplc="F28EEDFA">
      <w:start w:val="1"/>
      <w:numFmt w:val="decimal"/>
      <w:lvlText w:val="%1."/>
      <w:lvlJc w:val="left"/>
      <w:pPr>
        <w:tabs>
          <w:tab w:val="num" w:pos="567"/>
        </w:tabs>
        <w:ind w:left="567" w:hanging="510"/>
      </w:pPr>
      <w:rPr>
        <w:rFonts w:cs="Times New Roman" w:hint="default"/>
        <w:b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6B625AE5"/>
    <w:multiLevelType w:val="singleLevel"/>
    <w:tmpl w:val="040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9" w15:restartNumberingAfterBreak="0">
    <w:nsid w:val="6C165FB9"/>
    <w:multiLevelType w:val="hybridMultilevel"/>
    <w:tmpl w:val="622235A8"/>
    <w:lvl w:ilvl="0" w:tplc="BEE62FE8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6F363718"/>
    <w:multiLevelType w:val="hybridMultilevel"/>
    <w:tmpl w:val="974CEB3C"/>
    <w:lvl w:ilvl="0" w:tplc="0DEE9DD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18B28A5"/>
    <w:multiLevelType w:val="hybridMultilevel"/>
    <w:tmpl w:val="B7827726"/>
    <w:lvl w:ilvl="0" w:tplc="F306C3DA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6228EE12">
      <w:start w:val="7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46C44C1A">
      <w:start w:val="1"/>
      <w:numFmt w:val="lowerLetter"/>
      <w:lvlText w:val="%3)"/>
      <w:lvlJc w:val="left"/>
      <w:pPr>
        <w:ind w:left="1980" w:hanging="360"/>
      </w:pPr>
      <w:rPr>
        <w:rFonts w:cs="Times New Roman"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2" w15:restartNumberingAfterBreak="0">
    <w:nsid w:val="726732C9"/>
    <w:multiLevelType w:val="hybridMultilevel"/>
    <w:tmpl w:val="381CD496"/>
    <w:lvl w:ilvl="0" w:tplc="A344D594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4EA0271"/>
    <w:multiLevelType w:val="hybridMultilevel"/>
    <w:tmpl w:val="A020674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775F37A4"/>
    <w:multiLevelType w:val="hybridMultilevel"/>
    <w:tmpl w:val="9D6248AC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5" w15:restartNumberingAfterBreak="0">
    <w:nsid w:val="7912756D"/>
    <w:multiLevelType w:val="hybridMultilevel"/>
    <w:tmpl w:val="548E2BE8"/>
    <w:lvl w:ilvl="0" w:tplc="062AC328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BA52CDD"/>
    <w:multiLevelType w:val="multilevel"/>
    <w:tmpl w:val="2B466E14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hAnsi="Times New Roman" w:hint="default"/>
      </w:rPr>
    </w:lvl>
    <w:lvl w:ilvl="1">
      <w:start w:val="1"/>
      <w:numFmt w:val="bullet"/>
      <w:lvlText w:val="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8"/>
  </w:num>
  <w:num w:numId="3">
    <w:abstractNumId w:val="21"/>
  </w:num>
  <w:num w:numId="4">
    <w:abstractNumId w:val="12"/>
  </w:num>
  <w:num w:numId="5">
    <w:abstractNumId w:val="41"/>
  </w:num>
  <w:num w:numId="6">
    <w:abstractNumId w:val="23"/>
  </w:num>
  <w:num w:numId="7">
    <w:abstractNumId w:val="3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15"/>
  </w:num>
  <w:num w:numId="10">
    <w:abstractNumId w:val="13"/>
    <w:lvlOverride w:ilvl="0">
      <w:startOverride w:val="2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8"/>
    <w:lvlOverride w:ilvl="0">
      <w:startOverride w:val="6"/>
    </w:lvlOverride>
  </w:num>
  <w:num w:numId="12">
    <w:abstractNumId w:val="2"/>
  </w:num>
  <w:num w:numId="13">
    <w:abstractNumId w:val="5"/>
  </w:num>
  <w:num w:numId="14">
    <w:abstractNumId w:val="19"/>
  </w:num>
  <w:num w:numId="15">
    <w:abstractNumId w:val="0"/>
  </w:num>
  <w:num w:numId="16">
    <w:abstractNumId w:val="22"/>
  </w:num>
  <w:num w:numId="17">
    <w:abstractNumId w:val="40"/>
  </w:num>
  <w:num w:numId="18">
    <w:abstractNumId w:val="17"/>
  </w:num>
  <w:num w:numId="19">
    <w:abstractNumId w:val="31"/>
  </w:num>
  <w:num w:numId="20">
    <w:abstractNumId w:val="14"/>
  </w:num>
  <w:num w:numId="21">
    <w:abstractNumId w:val="25"/>
  </w:num>
  <w:num w:numId="22">
    <w:abstractNumId w:val="4"/>
  </w:num>
  <w:num w:numId="23">
    <w:abstractNumId w:val="28"/>
  </w:num>
  <w:num w:numId="24">
    <w:abstractNumId w:val="34"/>
  </w:num>
  <w:num w:numId="25">
    <w:abstractNumId w:val="35"/>
    <w:lvlOverride w:ilvl="0">
      <w:startOverride w:val="1"/>
    </w:lvlOverride>
  </w:num>
  <w:num w:numId="26">
    <w:abstractNumId w:val="46"/>
  </w:num>
  <w:num w:numId="2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7"/>
  </w:num>
  <w:num w:numId="29">
    <w:abstractNumId w:val="6"/>
  </w:num>
  <w:num w:numId="30">
    <w:abstractNumId w:val="32"/>
  </w:num>
  <w:num w:numId="3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9"/>
  </w:num>
  <w:num w:numId="33">
    <w:abstractNumId w:val="29"/>
  </w:num>
  <w:num w:numId="34">
    <w:abstractNumId w:val="42"/>
  </w:num>
  <w:num w:numId="35">
    <w:abstractNumId w:val="27"/>
  </w:num>
  <w:num w:numId="36">
    <w:abstractNumId w:val="39"/>
  </w:num>
  <w:num w:numId="37">
    <w:abstractNumId w:val="10"/>
  </w:num>
  <w:num w:numId="38">
    <w:abstractNumId w:val="36"/>
  </w:num>
  <w:num w:numId="39">
    <w:abstractNumId w:val="45"/>
  </w:num>
  <w:num w:numId="40">
    <w:abstractNumId w:val="1"/>
  </w:num>
  <w:num w:numId="41">
    <w:abstractNumId w:val="26"/>
  </w:num>
  <w:num w:numId="42">
    <w:abstractNumId w:val="3"/>
  </w:num>
  <w:num w:numId="43">
    <w:abstractNumId w:val="38"/>
    <w:lvlOverride w:ilvl="0">
      <w:startOverride w:val="2"/>
    </w:lvlOverride>
  </w:num>
  <w:num w:numId="4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7"/>
  </w:num>
  <w:num w:numId="4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44"/>
  </w:num>
  <w:num w:numId="48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C9B"/>
    <w:rsid w:val="00004DB4"/>
    <w:rsid w:val="00011464"/>
    <w:rsid w:val="0001389A"/>
    <w:rsid w:val="000159BF"/>
    <w:rsid w:val="00020E25"/>
    <w:rsid w:val="000222E5"/>
    <w:rsid w:val="000222F9"/>
    <w:rsid w:val="000243A1"/>
    <w:rsid w:val="000256CC"/>
    <w:rsid w:val="00026005"/>
    <w:rsid w:val="00026A2C"/>
    <w:rsid w:val="00030CB4"/>
    <w:rsid w:val="00031554"/>
    <w:rsid w:val="00031C6C"/>
    <w:rsid w:val="00034B56"/>
    <w:rsid w:val="00040BBF"/>
    <w:rsid w:val="000424CA"/>
    <w:rsid w:val="0004511F"/>
    <w:rsid w:val="00051F1D"/>
    <w:rsid w:val="00053498"/>
    <w:rsid w:val="000537B5"/>
    <w:rsid w:val="00054F3F"/>
    <w:rsid w:val="00056C4D"/>
    <w:rsid w:val="00057243"/>
    <w:rsid w:val="00061024"/>
    <w:rsid w:val="00062679"/>
    <w:rsid w:val="00062A7A"/>
    <w:rsid w:val="000636DA"/>
    <w:rsid w:val="00064477"/>
    <w:rsid w:val="00064DE4"/>
    <w:rsid w:val="00066164"/>
    <w:rsid w:val="00066463"/>
    <w:rsid w:val="0006774E"/>
    <w:rsid w:val="00074F6A"/>
    <w:rsid w:val="00075B62"/>
    <w:rsid w:val="00077206"/>
    <w:rsid w:val="000776C0"/>
    <w:rsid w:val="000824C2"/>
    <w:rsid w:val="000836D3"/>
    <w:rsid w:val="00084FCE"/>
    <w:rsid w:val="0008662E"/>
    <w:rsid w:val="00087EEC"/>
    <w:rsid w:val="00087FB2"/>
    <w:rsid w:val="00090BF4"/>
    <w:rsid w:val="00092523"/>
    <w:rsid w:val="00096129"/>
    <w:rsid w:val="000A1112"/>
    <w:rsid w:val="000A76A9"/>
    <w:rsid w:val="000B6526"/>
    <w:rsid w:val="000C034A"/>
    <w:rsid w:val="000C0602"/>
    <w:rsid w:val="000C0BFD"/>
    <w:rsid w:val="000C21C6"/>
    <w:rsid w:val="000C485A"/>
    <w:rsid w:val="000C66F8"/>
    <w:rsid w:val="000C7734"/>
    <w:rsid w:val="000D4101"/>
    <w:rsid w:val="000E0CE9"/>
    <w:rsid w:val="000E2BEC"/>
    <w:rsid w:val="000E4314"/>
    <w:rsid w:val="000E4455"/>
    <w:rsid w:val="000E7B53"/>
    <w:rsid w:val="000F52F8"/>
    <w:rsid w:val="000F5E60"/>
    <w:rsid w:val="000F7EFC"/>
    <w:rsid w:val="0010339B"/>
    <w:rsid w:val="001058C2"/>
    <w:rsid w:val="001152A8"/>
    <w:rsid w:val="0011784F"/>
    <w:rsid w:val="0013352A"/>
    <w:rsid w:val="00133554"/>
    <w:rsid w:val="00135BCA"/>
    <w:rsid w:val="00142126"/>
    <w:rsid w:val="001460A5"/>
    <w:rsid w:val="00161261"/>
    <w:rsid w:val="00171CC5"/>
    <w:rsid w:val="001725A6"/>
    <w:rsid w:val="00173B5D"/>
    <w:rsid w:val="00174903"/>
    <w:rsid w:val="00177231"/>
    <w:rsid w:val="00180677"/>
    <w:rsid w:val="0018188C"/>
    <w:rsid w:val="0018603B"/>
    <w:rsid w:val="001917E9"/>
    <w:rsid w:val="00191C0A"/>
    <w:rsid w:val="00192731"/>
    <w:rsid w:val="00193DC2"/>
    <w:rsid w:val="00194F6B"/>
    <w:rsid w:val="0019639E"/>
    <w:rsid w:val="00197A24"/>
    <w:rsid w:val="001A0A7D"/>
    <w:rsid w:val="001A16A9"/>
    <w:rsid w:val="001A3011"/>
    <w:rsid w:val="001A6D91"/>
    <w:rsid w:val="001A76AF"/>
    <w:rsid w:val="001B0AD9"/>
    <w:rsid w:val="001B454E"/>
    <w:rsid w:val="001C5764"/>
    <w:rsid w:val="001C7B77"/>
    <w:rsid w:val="001D4083"/>
    <w:rsid w:val="001D6773"/>
    <w:rsid w:val="001F01A4"/>
    <w:rsid w:val="001F0A82"/>
    <w:rsid w:val="001F191F"/>
    <w:rsid w:val="001F28B0"/>
    <w:rsid w:val="001F325F"/>
    <w:rsid w:val="001F5CDF"/>
    <w:rsid w:val="00201EEC"/>
    <w:rsid w:val="00203372"/>
    <w:rsid w:val="00212897"/>
    <w:rsid w:val="0021557B"/>
    <w:rsid w:val="002174FD"/>
    <w:rsid w:val="00217831"/>
    <w:rsid w:val="00223EC8"/>
    <w:rsid w:val="00223FD6"/>
    <w:rsid w:val="00226E14"/>
    <w:rsid w:val="00231605"/>
    <w:rsid w:val="00236D1F"/>
    <w:rsid w:val="00237E52"/>
    <w:rsid w:val="002409DA"/>
    <w:rsid w:val="002424CF"/>
    <w:rsid w:val="0024339D"/>
    <w:rsid w:val="0024476B"/>
    <w:rsid w:val="00244FAF"/>
    <w:rsid w:val="002526E4"/>
    <w:rsid w:val="00253238"/>
    <w:rsid w:val="00260407"/>
    <w:rsid w:val="00261D4A"/>
    <w:rsid w:val="002741ED"/>
    <w:rsid w:val="0027566B"/>
    <w:rsid w:val="00275E94"/>
    <w:rsid w:val="00277951"/>
    <w:rsid w:val="0028006C"/>
    <w:rsid w:val="0028169C"/>
    <w:rsid w:val="002846C1"/>
    <w:rsid w:val="00284DD1"/>
    <w:rsid w:val="00284F20"/>
    <w:rsid w:val="002859AA"/>
    <w:rsid w:val="002872AE"/>
    <w:rsid w:val="002925D4"/>
    <w:rsid w:val="00293526"/>
    <w:rsid w:val="00293B17"/>
    <w:rsid w:val="00296FDB"/>
    <w:rsid w:val="002B6683"/>
    <w:rsid w:val="002B6799"/>
    <w:rsid w:val="002C0378"/>
    <w:rsid w:val="002C4A1F"/>
    <w:rsid w:val="002C4C52"/>
    <w:rsid w:val="002C5028"/>
    <w:rsid w:val="002C60A8"/>
    <w:rsid w:val="002D3076"/>
    <w:rsid w:val="002D4965"/>
    <w:rsid w:val="002D5F1B"/>
    <w:rsid w:val="002D7A83"/>
    <w:rsid w:val="002E1177"/>
    <w:rsid w:val="002E20B1"/>
    <w:rsid w:val="002E224C"/>
    <w:rsid w:val="002F0163"/>
    <w:rsid w:val="002F2A24"/>
    <w:rsid w:val="002F371C"/>
    <w:rsid w:val="002F7694"/>
    <w:rsid w:val="00300F73"/>
    <w:rsid w:val="003012C4"/>
    <w:rsid w:val="00301A79"/>
    <w:rsid w:val="00303927"/>
    <w:rsid w:val="00310EBB"/>
    <w:rsid w:val="003111DD"/>
    <w:rsid w:val="0031140D"/>
    <w:rsid w:val="00322364"/>
    <w:rsid w:val="00324717"/>
    <w:rsid w:val="0033097D"/>
    <w:rsid w:val="00331D32"/>
    <w:rsid w:val="003368EF"/>
    <w:rsid w:val="00336FD4"/>
    <w:rsid w:val="00341407"/>
    <w:rsid w:val="00343A96"/>
    <w:rsid w:val="00347C56"/>
    <w:rsid w:val="003504AE"/>
    <w:rsid w:val="00352BF3"/>
    <w:rsid w:val="00355AA5"/>
    <w:rsid w:val="00355D98"/>
    <w:rsid w:val="0035713E"/>
    <w:rsid w:val="003600B4"/>
    <w:rsid w:val="003601A0"/>
    <w:rsid w:val="00361884"/>
    <w:rsid w:val="003624F9"/>
    <w:rsid w:val="0037652F"/>
    <w:rsid w:val="0038058A"/>
    <w:rsid w:val="0038495F"/>
    <w:rsid w:val="0039111B"/>
    <w:rsid w:val="00391421"/>
    <w:rsid w:val="003960B8"/>
    <w:rsid w:val="003A4107"/>
    <w:rsid w:val="003A4A3F"/>
    <w:rsid w:val="003C3395"/>
    <w:rsid w:val="003C407B"/>
    <w:rsid w:val="003C7E51"/>
    <w:rsid w:val="003D0E14"/>
    <w:rsid w:val="003D2ADD"/>
    <w:rsid w:val="003E0EE3"/>
    <w:rsid w:val="003E330A"/>
    <w:rsid w:val="003E3AF2"/>
    <w:rsid w:val="003F0EBD"/>
    <w:rsid w:val="003F541B"/>
    <w:rsid w:val="00402061"/>
    <w:rsid w:val="00402CBB"/>
    <w:rsid w:val="0040568A"/>
    <w:rsid w:val="00406BFC"/>
    <w:rsid w:val="00413508"/>
    <w:rsid w:val="00413E53"/>
    <w:rsid w:val="00415DC2"/>
    <w:rsid w:val="004251BA"/>
    <w:rsid w:val="00442C97"/>
    <w:rsid w:val="00444EA1"/>
    <w:rsid w:val="0044583B"/>
    <w:rsid w:val="00453A6D"/>
    <w:rsid w:val="00462E81"/>
    <w:rsid w:val="004634C3"/>
    <w:rsid w:val="004644B0"/>
    <w:rsid w:val="00467367"/>
    <w:rsid w:val="00467F52"/>
    <w:rsid w:val="004730A3"/>
    <w:rsid w:val="00474A4D"/>
    <w:rsid w:val="004814AB"/>
    <w:rsid w:val="00481C8A"/>
    <w:rsid w:val="00487F70"/>
    <w:rsid w:val="0049181D"/>
    <w:rsid w:val="00492C9A"/>
    <w:rsid w:val="0049436E"/>
    <w:rsid w:val="004A0C13"/>
    <w:rsid w:val="004A571F"/>
    <w:rsid w:val="004A5C65"/>
    <w:rsid w:val="004B711F"/>
    <w:rsid w:val="004C115A"/>
    <w:rsid w:val="004C3A2D"/>
    <w:rsid w:val="004C5E5E"/>
    <w:rsid w:val="004D1929"/>
    <w:rsid w:val="004D1C24"/>
    <w:rsid w:val="004D1F4F"/>
    <w:rsid w:val="004D201C"/>
    <w:rsid w:val="004D6A23"/>
    <w:rsid w:val="004D7184"/>
    <w:rsid w:val="004E1C3E"/>
    <w:rsid w:val="004E5229"/>
    <w:rsid w:val="00500C6D"/>
    <w:rsid w:val="00500E13"/>
    <w:rsid w:val="005012A3"/>
    <w:rsid w:val="00503BA5"/>
    <w:rsid w:val="00504FCC"/>
    <w:rsid w:val="005069D9"/>
    <w:rsid w:val="00506EF8"/>
    <w:rsid w:val="0052071F"/>
    <w:rsid w:val="005258D2"/>
    <w:rsid w:val="00526165"/>
    <w:rsid w:val="00526F60"/>
    <w:rsid w:val="00533A9C"/>
    <w:rsid w:val="00534E76"/>
    <w:rsid w:val="0053506B"/>
    <w:rsid w:val="00536E5F"/>
    <w:rsid w:val="00540ABD"/>
    <w:rsid w:val="00540CAE"/>
    <w:rsid w:val="0054227C"/>
    <w:rsid w:val="00542BCC"/>
    <w:rsid w:val="005439D5"/>
    <w:rsid w:val="005456D2"/>
    <w:rsid w:val="0055348C"/>
    <w:rsid w:val="00553ECC"/>
    <w:rsid w:val="00556D1E"/>
    <w:rsid w:val="005575B1"/>
    <w:rsid w:val="005610EF"/>
    <w:rsid w:val="005660E4"/>
    <w:rsid w:val="005667C4"/>
    <w:rsid w:val="00575AC0"/>
    <w:rsid w:val="0058432B"/>
    <w:rsid w:val="005A3ADA"/>
    <w:rsid w:val="005A5DF5"/>
    <w:rsid w:val="005B4048"/>
    <w:rsid w:val="005C0B98"/>
    <w:rsid w:val="005C46E9"/>
    <w:rsid w:val="005C5023"/>
    <w:rsid w:val="005D146B"/>
    <w:rsid w:val="005D33E2"/>
    <w:rsid w:val="005E2E7D"/>
    <w:rsid w:val="005F4ECB"/>
    <w:rsid w:val="00600F8B"/>
    <w:rsid w:val="0060219D"/>
    <w:rsid w:val="006050A3"/>
    <w:rsid w:val="006053D2"/>
    <w:rsid w:val="006072EF"/>
    <w:rsid w:val="0061320F"/>
    <w:rsid w:val="0061752B"/>
    <w:rsid w:val="00620E13"/>
    <w:rsid w:val="0062592C"/>
    <w:rsid w:val="00626D91"/>
    <w:rsid w:val="00635ABE"/>
    <w:rsid w:val="0064628F"/>
    <w:rsid w:val="00650CDB"/>
    <w:rsid w:val="00655586"/>
    <w:rsid w:val="00656F75"/>
    <w:rsid w:val="00657068"/>
    <w:rsid w:val="006619D9"/>
    <w:rsid w:val="00663257"/>
    <w:rsid w:val="00664D4C"/>
    <w:rsid w:val="006672DD"/>
    <w:rsid w:val="0067426D"/>
    <w:rsid w:val="00677D75"/>
    <w:rsid w:val="0068076F"/>
    <w:rsid w:val="006808E4"/>
    <w:rsid w:val="00680A96"/>
    <w:rsid w:val="00680F5A"/>
    <w:rsid w:val="00681797"/>
    <w:rsid w:val="00682C5F"/>
    <w:rsid w:val="006839CC"/>
    <w:rsid w:val="00684A9A"/>
    <w:rsid w:val="00686F5E"/>
    <w:rsid w:val="00687E9B"/>
    <w:rsid w:val="00687F0F"/>
    <w:rsid w:val="006A0EEE"/>
    <w:rsid w:val="006A5100"/>
    <w:rsid w:val="006A7EB3"/>
    <w:rsid w:val="006B0993"/>
    <w:rsid w:val="006B17DE"/>
    <w:rsid w:val="006B1856"/>
    <w:rsid w:val="006B2C26"/>
    <w:rsid w:val="006C0AB2"/>
    <w:rsid w:val="006C5EAE"/>
    <w:rsid w:val="006C645A"/>
    <w:rsid w:val="006C6D8C"/>
    <w:rsid w:val="006D1354"/>
    <w:rsid w:val="006D4003"/>
    <w:rsid w:val="006D61FB"/>
    <w:rsid w:val="006D6902"/>
    <w:rsid w:val="006E2179"/>
    <w:rsid w:val="006E2BC2"/>
    <w:rsid w:val="006E6151"/>
    <w:rsid w:val="006F36FD"/>
    <w:rsid w:val="006F4B5C"/>
    <w:rsid w:val="006F54A4"/>
    <w:rsid w:val="006F781A"/>
    <w:rsid w:val="00700608"/>
    <w:rsid w:val="00700D09"/>
    <w:rsid w:val="00702CA0"/>
    <w:rsid w:val="00705DAB"/>
    <w:rsid w:val="00707E8A"/>
    <w:rsid w:val="007100EC"/>
    <w:rsid w:val="007147CE"/>
    <w:rsid w:val="00726488"/>
    <w:rsid w:val="00731033"/>
    <w:rsid w:val="00733A16"/>
    <w:rsid w:val="00735C23"/>
    <w:rsid w:val="0073722D"/>
    <w:rsid w:val="00742080"/>
    <w:rsid w:val="00743DFD"/>
    <w:rsid w:val="00746C95"/>
    <w:rsid w:val="00750CBA"/>
    <w:rsid w:val="00750E20"/>
    <w:rsid w:val="00753580"/>
    <w:rsid w:val="007540B1"/>
    <w:rsid w:val="00754999"/>
    <w:rsid w:val="00755537"/>
    <w:rsid w:val="00756A68"/>
    <w:rsid w:val="00756C04"/>
    <w:rsid w:val="007641DD"/>
    <w:rsid w:val="00766B92"/>
    <w:rsid w:val="00771389"/>
    <w:rsid w:val="0077335D"/>
    <w:rsid w:val="00775624"/>
    <w:rsid w:val="00775B8F"/>
    <w:rsid w:val="007812F7"/>
    <w:rsid w:val="00782CE7"/>
    <w:rsid w:val="007830DF"/>
    <w:rsid w:val="007933BE"/>
    <w:rsid w:val="00793451"/>
    <w:rsid w:val="00796F82"/>
    <w:rsid w:val="007A4B6E"/>
    <w:rsid w:val="007A4EC7"/>
    <w:rsid w:val="007A5DF4"/>
    <w:rsid w:val="007A7368"/>
    <w:rsid w:val="007B17BA"/>
    <w:rsid w:val="007B2F6E"/>
    <w:rsid w:val="007C222C"/>
    <w:rsid w:val="007C45DB"/>
    <w:rsid w:val="007C4ED5"/>
    <w:rsid w:val="007D23B5"/>
    <w:rsid w:val="007D7FBB"/>
    <w:rsid w:val="007E0455"/>
    <w:rsid w:val="007E15E9"/>
    <w:rsid w:val="007F066B"/>
    <w:rsid w:val="007F238F"/>
    <w:rsid w:val="007F3E97"/>
    <w:rsid w:val="007F6EBA"/>
    <w:rsid w:val="007F704D"/>
    <w:rsid w:val="008053CF"/>
    <w:rsid w:val="008058A4"/>
    <w:rsid w:val="008104E8"/>
    <w:rsid w:val="008108A1"/>
    <w:rsid w:val="00812CFF"/>
    <w:rsid w:val="0081354B"/>
    <w:rsid w:val="00814AD1"/>
    <w:rsid w:val="00814D08"/>
    <w:rsid w:val="008154F7"/>
    <w:rsid w:val="0082101B"/>
    <w:rsid w:val="008316FB"/>
    <w:rsid w:val="008374E6"/>
    <w:rsid w:val="00837B9A"/>
    <w:rsid w:val="008412E5"/>
    <w:rsid w:val="00847945"/>
    <w:rsid w:val="00850687"/>
    <w:rsid w:val="008524C0"/>
    <w:rsid w:val="00853385"/>
    <w:rsid w:val="00853466"/>
    <w:rsid w:val="00864A2E"/>
    <w:rsid w:val="00865700"/>
    <w:rsid w:val="00865975"/>
    <w:rsid w:val="00866E1B"/>
    <w:rsid w:val="008704FE"/>
    <w:rsid w:val="00872779"/>
    <w:rsid w:val="008743EA"/>
    <w:rsid w:val="00874EDB"/>
    <w:rsid w:val="00877D0F"/>
    <w:rsid w:val="00887721"/>
    <w:rsid w:val="008929D1"/>
    <w:rsid w:val="008B3892"/>
    <w:rsid w:val="008B3CD1"/>
    <w:rsid w:val="008B6AAF"/>
    <w:rsid w:val="008C62C6"/>
    <w:rsid w:val="008C7ED3"/>
    <w:rsid w:val="008D09B9"/>
    <w:rsid w:val="008D32E5"/>
    <w:rsid w:val="008D46EE"/>
    <w:rsid w:val="008D4AC6"/>
    <w:rsid w:val="008E459F"/>
    <w:rsid w:val="008E4846"/>
    <w:rsid w:val="008E5BFE"/>
    <w:rsid w:val="008E63B1"/>
    <w:rsid w:val="008F5714"/>
    <w:rsid w:val="008F720C"/>
    <w:rsid w:val="008F7B74"/>
    <w:rsid w:val="009008FE"/>
    <w:rsid w:val="009022B5"/>
    <w:rsid w:val="00902FAE"/>
    <w:rsid w:val="00904ADF"/>
    <w:rsid w:val="00906E55"/>
    <w:rsid w:val="009072C2"/>
    <w:rsid w:val="00925E88"/>
    <w:rsid w:val="00926382"/>
    <w:rsid w:val="00926E80"/>
    <w:rsid w:val="0093509C"/>
    <w:rsid w:val="009400C3"/>
    <w:rsid w:val="00942699"/>
    <w:rsid w:val="00942B1A"/>
    <w:rsid w:val="00944686"/>
    <w:rsid w:val="0094581D"/>
    <w:rsid w:val="009479C3"/>
    <w:rsid w:val="00956941"/>
    <w:rsid w:val="009618DD"/>
    <w:rsid w:val="00961EC3"/>
    <w:rsid w:val="00963CB4"/>
    <w:rsid w:val="00967553"/>
    <w:rsid w:val="00971D3B"/>
    <w:rsid w:val="009763ED"/>
    <w:rsid w:val="0098134E"/>
    <w:rsid w:val="00981635"/>
    <w:rsid w:val="009A23AA"/>
    <w:rsid w:val="009A38E2"/>
    <w:rsid w:val="009A421A"/>
    <w:rsid w:val="009A59E9"/>
    <w:rsid w:val="009B5B46"/>
    <w:rsid w:val="009B7283"/>
    <w:rsid w:val="009C13F5"/>
    <w:rsid w:val="009C1528"/>
    <w:rsid w:val="009C251D"/>
    <w:rsid w:val="009C4E74"/>
    <w:rsid w:val="009D3168"/>
    <w:rsid w:val="009E08D0"/>
    <w:rsid w:val="009E14FF"/>
    <w:rsid w:val="009E5A81"/>
    <w:rsid w:val="009F1B75"/>
    <w:rsid w:val="009F4C5C"/>
    <w:rsid w:val="009F5291"/>
    <w:rsid w:val="009F5FAF"/>
    <w:rsid w:val="00A049F2"/>
    <w:rsid w:val="00A058E8"/>
    <w:rsid w:val="00A05D41"/>
    <w:rsid w:val="00A204F8"/>
    <w:rsid w:val="00A20C36"/>
    <w:rsid w:val="00A21359"/>
    <w:rsid w:val="00A218F9"/>
    <w:rsid w:val="00A2199E"/>
    <w:rsid w:val="00A219F9"/>
    <w:rsid w:val="00A2336D"/>
    <w:rsid w:val="00A27ECE"/>
    <w:rsid w:val="00A30D67"/>
    <w:rsid w:val="00A3178D"/>
    <w:rsid w:val="00A32845"/>
    <w:rsid w:val="00A32DBC"/>
    <w:rsid w:val="00A3382A"/>
    <w:rsid w:val="00A3574E"/>
    <w:rsid w:val="00A36455"/>
    <w:rsid w:val="00A54BE7"/>
    <w:rsid w:val="00A54FBD"/>
    <w:rsid w:val="00A55A03"/>
    <w:rsid w:val="00A56813"/>
    <w:rsid w:val="00A65184"/>
    <w:rsid w:val="00A707A3"/>
    <w:rsid w:val="00A71467"/>
    <w:rsid w:val="00A71809"/>
    <w:rsid w:val="00A847D1"/>
    <w:rsid w:val="00A86E9B"/>
    <w:rsid w:val="00A87EF4"/>
    <w:rsid w:val="00AA3E6B"/>
    <w:rsid w:val="00AA61FB"/>
    <w:rsid w:val="00AB52A8"/>
    <w:rsid w:val="00AB71FE"/>
    <w:rsid w:val="00AC066B"/>
    <w:rsid w:val="00AD224D"/>
    <w:rsid w:val="00AD3157"/>
    <w:rsid w:val="00AD3165"/>
    <w:rsid w:val="00AE2A12"/>
    <w:rsid w:val="00AE3ADD"/>
    <w:rsid w:val="00AE61D8"/>
    <w:rsid w:val="00AF1835"/>
    <w:rsid w:val="00B009FB"/>
    <w:rsid w:val="00B00A64"/>
    <w:rsid w:val="00B00E5B"/>
    <w:rsid w:val="00B02770"/>
    <w:rsid w:val="00B04097"/>
    <w:rsid w:val="00B0519D"/>
    <w:rsid w:val="00B05587"/>
    <w:rsid w:val="00B14756"/>
    <w:rsid w:val="00B16E73"/>
    <w:rsid w:val="00B213D0"/>
    <w:rsid w:val="00B21FCF"/>
    <w:rsid w:val="00B22999"/>
    <w:rsid w:val="00B22E65"/>
    <w:rsid w:val="00B240DA"/>
    <w:rsid w:val="00B25E10"/>
    <w:rsid w:val="00B30989"/>
    <w:rsid w:val="00B33C7C"/>
    <w:rsid w:val="00B43343"/>
    <w:rsid w:val="00B5077F"/>
    <w:rsid w:val="00B563C6"/>
    <w:rsid w:val="00B5733C"/>
    <w:rsid w:val="00B612FC"/>
    <w:rsid w:val="00B62180"/>
    <w:rsid w:val="00B64C40"/>
    <w:rsid w:val="00B64D8F"/>
    <w:rsid w:val="00B66CD4"/>
    <w:rsid w:val="00B674C0"/>
    <w:rsid w:val="00B70BD6"/>
    <w:rsid w:val="00B726FB"/>
    <w:rsid w:val="00B75645"/>
    <w:rsid w:val="00B75AD2"/>
    <w:rsid w:val="00B8093D"/>
    <w:rsid w:val="00B8193E"/>
    <w:rsid w:val="00B867F1"/>
    <w:rsid w:val="00B9293F"/>
    <w:rsid w:val="00B93AD6"/>
    <w:rsid w:val="00B957ED"/>
    <w:rsid w:val="00BA35F6"/>
    <w:rsid w:val="00BA5E20"/>
    <w:rsid w:val="00BA6690"/>
    <w:rsid w:val="00BA69BC"/>
    <w:rsid w:val="00BA7099"/>
    <w:rsid w:val="00BB74A6"/>
    <w:rsid w:val="00BC35A5"/>
    <w:rsid w:val="00BC3956"/>
    <w:rsid w:val="00BC6254"/>
    <w:rsid w:val="00BD0B7A"/>
    <w:rsid w:val="00BD2402"/>
    <w:rsid w:val="00BD3D59"/>
    <w:rsid w:val="00BE4E62"/>
    <w:rsid w:val="00BE6B40"/>
    <w:rsid w:val="00C010D7"/>
    <w:rsid w:val="00C03F19"/>
    <w:rsid w:val="00C101C1"/>
    <w:rsid w:val="00C11736"/>
    <w:rsid w:val="00C125BB"/>
    <w:rsid w:val="00C12976"/>
    <w:rsid w:val="00C14AC7"/>
    <w:rsid w:val="00C14DF3"/>
    <w:rsid w:val="00C154B9"/>
    <w:rsid w:val="00C243B8"/>
    <w:rsid w:val="00C31A29"/>
    <w:rsid w:val="00C33460"/>
    <w:rsid w:val="00C33A8C"/>
    <w:rsid w:val="00C35615"/>
    <w:rsid w:val="00C36C92"/>
    <w:rsid w:val="00C37636"/>
    <w:rsid w:val="00C418BF"/>
    <w:rsid w:val="00C46AD8"/>
    <w:rsid w:val="00C46FE8"/>
    <w:rsid w:val="00C50EC4"/>
    <w:rsid w:val="00C52F59"/>
    <w:rsid w:val="00C535A1"/>
    <w:rsid w:val="00C579E9"/>
    <w:rsid w:val="00C63F29"/>
    <w:rsid w:val="00C666A1"/>
    <w:rsid w:val="00C7519F"/>
    <w:rsid w:val="00C76C79"/>
    <w:rsid w:val="00C82ED8"/>
    <w:rsid w:val="00C862B4"/>
    <w:rsid w:val="00C90C88"/>
    <w:rsid w:val="00C940DC"/>
    <w:rsid w:val="00C956A3"/>
    <w:rsid w:val="00CA1EAC"/>
    <w:rsid w:val="00CA3D3D"/>
    <w:rsid w:val="00CA6564"/>
    <w:rsid w:val="00CA67FD"/>
    <w:rsid w:val="00CB0516"/>
    <w:rsid w:val="00CB5DF3"/>
    <w:rsid w:val="00CC3341"/>
    <w:rsid w:val="00CC4256"/>
    <w:rsid w:val="00CC44C1"/>
    <w:rsid w:val="00CC56CA"/>
    <w:rsid w:val="00CC5B86"/>
    <w:rsid w:val="00CD72A4"/>
    <w:rsid w:val="00CD749C"/>
    <w:rsid w:val="00CE0536"/>
    <w:rsid w:val="00CE0B83"/>
    <w:rsid w:val="00CE5DAC"/>
    <w:rsid w:val="00CE7AB6"/>
    <w:rsid w:val="00CF3579"/>
    <w:rsid w:val="00CF6A26"/>
    <w:rsid w:val="00CF6E09"/>
    <w:rsid w:val="00D04010"/>
    <w:rsid w:val="00D0500F"/>
    <w:rsid w:val="00D1193C"/>
    <w:rsid w:val="00D25C32"/>
    <w:rsid w:val="00D31227"/>
    <w:rsid w:val="00D323A5"/>
    <w:rsid w:val="00D3525F"/>
    <w:rsid w:val="00D4249A"/>
    <w:rsid w:val="00D55206"/>
    <w:rsid w:val="00D60FCC"/>
    <w:rsid w:val="00D6190D"/>
    <w:rsid w:val="00D6681B"/>
    <w:rsid w:val="00D66CC8"/>
    <w:rsid w:val="00D671A1"/>
    <w:rsid w:val="00D75390"/>
    <w:rsid w:val="00D81567"/>
    <w:rsid w:val="00D82F9A"/>
    <w:rsid w:val="00D87B32"/>
    <w:rsid w:val="00D87B5C"/>
    <w:rsid w:val="00D97693"/>
    <w:rsid w:val="00DA2650"/>
    <w:rsid w:val="00DA2914"/>
    <w:rsid w:val="00DA5ECA"/>
    <w:rsid w:val="00DB0E88"/>
    <w:rsid w:val="00DB179F"/>
    <w:rsid w:val="00DB1C44"/>
    <w:rsid w:val="00DB3E5A"/>
    <w:rsid w:val="00DB67FF"/>
    <w:rsid w:val="00DC6841"/>
    <w:rsid w:val="00DD7CD9"/>
    <w:rsid w:val="00DE4824"/>
    <w:rsid w:val="00DE6221"/>
    <w:rsid w:val="00DE6CA6"/>
    <w:rsid w:val="00DE6E4C"/>
    <w:rsid w:val="00DF205D"/>
    <w:rsid w:val="00DF3925"/>
    <w:rsid w:val="00DF4D73"/>
    <w:rsid w:val="00DF71EC"/>
    <w:rsid w:val="00E00077"/>
    <w:rsid w:val="00E0617D"/>
    <w:rsid w:val="00E064D1"/>
    <w:rsid w:val="00E076C5"/>
    <w:rsid w:val="00E12665"/>
    <w:rsid w:val="00E14DF4"/>
    <w:rsid w:val="00E224D0"/>
    <w:rsid w:val="00E25C0C"/>
    <w:rsid w:val="00E264A2"/>
    <w:rsid w:val="00E2739D"/>
    <w:rsid w:val="00E301EF"/>
    <w:rsid w:val="00E35029"/>
    <w:rsid w:val="00E3689B"/>
    <w:rsid w:val="00E408F0"/>
    <w:rsid w:val="00E40A00"/>
    <w:rsid w:val="00E52030"/>
    <w:rsid w:val="00E555AC"/>
    <w:rsid w:val="00E56A28"/>
    <w:rsid w:val="00E65E3C"/>
    <w:rsid w:val="00E7032E"/>
    <w:rsid w:val="00E833DC"/>
    <w:rsid w:val="00E87E4B"/>
    <w:rsid w:val="00E97742"/>
    <w:rsid w:val="00EA0B42"/>
    <w:rsid w:val="00EA7661"/>
    <w:rsid w:val="00EA7BAB"/>
    <w:rsid w:val="00EB22D8"/>
    <w:rsid w:val="00EB4864"/>
    <w:rsid w:val="00EB76B3"/>
    <w:rsid w:val="00EB7A47"/>
    <w:rsid w:val="00EC0BD0"/>
    <w:rsid w:val="00EC14D2"/>
    <w:rsid w:val="00EC2870"/>
    <w:rsid w:val="00ED151B"/>
    <w:rsid w:val="00ED15C6"/>
    <w:rsid w:val="00ED18C4"/>
    <w:rsid w:val="00ED413D"/>
    <w:rsid w:val="00ED4CBF"/>
    <w:rsid w:val="00ED4FA5"/>
    <w:rsid w:val="00ED7ECA"/>
    <w:rsid w:val="00EE1999"/>
    <w:rsid w:val="00EE6A4A"/>
    <w:rsid w:val="00EF1F66"/>
    <w:rsid w:val="00EF2AF9"/>
    <w:rsid w:val="00F02AE9"/>
    <w:rsid w:val="00F05AEE"/>
    <w:rsid w:val="00F07205"/>
    <w:rsid w:val="00F1173E"/>
    <w:rsid w:val="00F14038"/>
    <w:rsid w:val="00F143C6"/>
    <w:rsid w:val="00F15003"/>
    <w:rsid w:val="00F25BFD"/>
    <w:rsid w:val="00F34A5B"/>
    <w:rsid w:val="00F4097A"/>
    <w:rsid w:val="00F41BA2"/>
    <w:rsid w:val="00F45DE6"/>
    <w:rsid w:val="00F50DEF"/>
    <w:rsid w:val="00F521C9"/>
    <w:rsid w:val="00F52844"/>
    <w:rsid w:val="00F53C9B"/>
    <w:rsid w:val="00F563A6"/>
    <w:rsid w:val="00F70FD3"/>
    <w:rsid w:val="00F8293A"/>
    <w:rsid w:val="00F82E4A"/>
    <w:rsid w:val="00F95FCF"/>
    <w:rsid w:val="00FA0405"/>
    <w:rsid w:val="00FA287F"/>
    <w:rsid w:val="00FB44D6"/>
    <w:rsid w:val="00FB4A35"/>
    <w:rsid w:val="00FC5837"/>
    <w:rsid w:val="00FC63E6"/>
    <w:rsid w:val="00FC7C9D"/>
    <w:rsid w:val="00FD4BD0"/>
    <w:rsid w:val="00FD5B9D"/>
    <w:rsid w:val="00FD702B"/>
    <w:rsid w:val="00FD7FCA"/>
    <w:rsid w:val="00FE0E6F"/>
    <w:rsid w:val="00FE54B0"/>
    <w:rsid w:val="00FE690E"/>
    <w:rsid w:val="00FF21BC"/>
    <w:rsid w:val="00FF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7029F5"/>
  <w15:docId w15:val="{D646690C-98C0-4CD2-9888-93557273A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293526"/>
    <w:rPr>
      <w:rFonts w:cs="Times New Roman"/>
    </w:rPr>
  </w:style>
  <w:style w:type="paragraph" w:styleId="Nadpis1">
    <w:name w:val="heading 1"/>
    <w:basedOn w:val="Normlny"/>
    <w:next w:val="Normlny"/>
    <w:link w:val="Nadpis1Char"/>
    <w:uiPriority w:val="9"/>
    <w:qFormat/>
    <w:rsid w:val="000E2BEC"/>
    <w:pPr>
      <w:keepNext/>
      <w:keepLines/>
      <w:spacing w:before="480" w:after="0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y"/>
    <w:next w:val="Normlny"/>
    <w:link w:val="Nadpis3Char"/>
    <w:uiPriority w:val="9"/>
    <w:qFormat/>
    <w:rsid w:val="00F95FCF"/>
    <w:pPr>
      <w:keepNext/>
      <w:spacing w:before="240" w:after="60" w:line="240" w:lineRule="auto"/>
      <w:outlineLvl w:val="2"/>
    </w:pPr>
    <w:rPr>
      <w:rFonts w:ascii="Arial" w:hAnsi="Arial"/>
      <w:sz w:val="24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sid w:val="000E2BEC"/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</w:rPr>
  </w:style>
  <w:style w:type="character" w:customStyle="1" w:styleId="Nadpis3Char">
    <w:name w:val="Nadpis 3 Char"/>
    <w:basedOn w:val="Predvolenpsmoodseku"/>
    <w:link w:val="Nadpis3"/>
    <w:uiPriority w:val="9"/>
    <w:locked/>
    <w:rsid w:val="00F95FCF"/>
    <w:rPr>
      <w:rFonts w:ascii="Arial" w:hAnsi="Arial" w:cs="Times New Roman"/>
      <w:sz w:val="20"/>
      <w:szCs w:val="20"/>
      <w:lang w:eastAsia="cs-CZ"/>
    </w:rPr>
  </w:style>
  <w:style w:type="paragraph" w:styleId="Textkomentra">
    <w:name w:val="annotation text"/>
    <w:basedOn w:val="Normlny"/>
    <w:link w:val="TextkomentraChar"/>
    <w:uiPriority w:val="99"/>
    <w:unhideWhenUsed/>
    <w:rsid w:val="009E5A81"/>
    <w:pPr>
      <w:spacing w:after="160"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locked/>
    <w:rsid w:val="009E5A81"/>
    <w:rPr>
      <w:rFonts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unhideWhenUsed/>
    <w:rsid w:val="003111DD"/>
    <w:pPr>
      <w:spacing w:after="200"/>
    </w:pPr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locked/>
    <w:rsid w:val="003111DD"/>
    <w:rPr>
      <w:rFonts w:cs="Times New Roman"/>
      <w:b/>
      <w:bCs/>
      <w:sz w:val="20"/>
      <w:szCs w:val="20"/>
    </w:rPr>
  </w:style>
  <w:style w:type="character" w:customStyle="1" w:styleId="Textzstupnhosymbolu1">
    <w:name w:val="Text zástupného symbolu1"/>
    <w:semiHidden/>
    <w:rsid w:val="003C3395"/>
    <w:rPr>
      <w:rFonts w:ascii="Times New Roman" w:hAnsi="Times New Roman"/>
      <w:color w:val="808080"/>
    </w:rPr>
  </w:style>
  <w:style w:type="paragraph" w:styleId="Normlnywebov">
    <w:name w:val="Normal (Web)"/>
    <w:aliases w:val="webb"/>
    <w:basedOn w:val="Normlny"/>
    <w:uiPriority w:val="99"/>
    <w:unhideWhenUsed/>
    <w:rsid w:val="00F53C9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sk-SK"/>
    </w:rPr>
  </w:style>
  <w:style w:type="paragraph" w:customStyle="1" w:styleId="Odsekzoznamu2">
    <w:name w:val="Odsek zoznamu2"/>
    <w:basedOn w:val="Normlny"/>
    <w:uiPriority w:val="99"/>
    <w:rsid w:val="00A54FBD"/>
    <w:pPr>
      <w:ind w:left="720"/>
      <w:contextualSpacing/>
    </w:pPr>
    <w:rPr>
      <w:rFonts w:ascii="Calibri" w:eastAsia="MS Mincho" w:hAnsi="Calibri"/>
      <w:lang w:val="cs-CZ"/>
    </w:rPr>
  </w:style>
  <w:style w:type="paragraph" w:styleId="Textpoznmkypodiarou">
    <w:name w:val="footnote text"/>
    <w:basedOn w:val="Normlny"/>
    <w:link w:val="TextpoznmkypodiarouChar"/>
    <w:uiPriority w:val="99"/>
    <w:rsid w:val="00A54FBD"/>
    <w:pPr>
      <w:spacing w:after="0" w:line="240" w:lineRule="auto"/>
    </w:pPr>
    <w:rPr>
      <w:rFonts w:ascii="Times New Roman" w:eastAsia="MS Mincho" w:hAnsi="Times New Roman"/>
      <w:sz w:val="20"/>
      <w:szCs w:val="20"/>
      <w:lang w:eastAsia="cs-CZ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locked/>
    <w:rsid w:val="00A54FBD"/>
    <w:rPr>
      <w:rFonts w:ascii="Times New Roman" w:eastAsia="MS Mincho" w:hAnsi="Times New Roman" w:cs="Times New Roman"/>
      <w:sz w:val="20"/>
      <w:szCs w:val="20"/>
      <w:lang w:eastAsia="cs-CZ"/>
    </w:rPr>
  </w:style>
  <w:style w:type="character" w:styleId="Odkaznapoznmkupodiarou">
    <w:name w:val="footnote reference"/>
    <w:basedOn w:val="Predvolenpsmoodseku"/>
    <w:uiPriority w:val="99"/>
    <w:rsid w:val="00A54FBD"/>
    <w:rPr>
      <w:rFonts w:cs="Times New Roman"/>
      <w:vertAlign w:val="superscript"/>
    </w:rPr>
  </w:style>
  <w:style w:type="character" w:styleId="Zstupntext">
    <w:name w:val="Placeholder Text"/>
    <w:basedOn w:val="Predvolenpsmoodseku"/>
    <w:uiPriority w:val="99"/>
    <w:rsid w:val="00A54FBD"/>
    <w:rPr>
      <w:rFonts w:ascii="Times New Roman" w:hAnsi="Times New Roman" w:cs="Times New Roman"/>
      <w:color w:val="808080"/>
    </w:rPr>
  </w:style>
  <w:style w:type="paragraph" w:styleId="Zkladntext">
    <w:name w:val="Body Text"/>
    <w:basedOn w:val="Normlny"/>
    <w:link w:val="ZkladntextChar"/>
    <w:uiPriority w:val="99"/>
    <w:rsid w:val="00A54FBD"/>
    <w:pPr>
      <w:spacing w:after="0" w:line="240" w:lineRule="auto"/>
      <w:jc w:val="both"/>
    </w:pPr>
    <w:rPr>
      <w:rFonts w:ascii="Times New Roman" w:hAnsi="Times New Roman"/>
      <w:sz w:val="24"/>
      <w:szCs w:val="24"/>
      <w:lang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A54FBD"/>
    <w:rPr>
      <w:rFonts w:ascii="Times New Roman" w:hAnsi="Times New Roman" w:cs="Times New Roman"/>
      <w:sz w:val="24"/>
      <w:szCs w:val="24"/>
      <w:lang w:eastAsia="cs-CZ"/>
    </w:rPr>
  </w:style>
  <w:style w:type="paragraph" w:styleId="Odsekzoznamu">
    <w:name w:val="List Paragraph"/>
    <w:aliases w:val="body,Odsek"/>
    <w:basedOn w:val="Normlny"/>
    <w:link w:val="OdsekzoznamuChar"/>
    <w:uiPriority w:val="34"/>
    <w:qFormat/>
    <w:rsid w:val="00A54FBD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cs-CZ"/>
    </w:rPr>
  </w:style>
  <w:style w:type="paragraph" w:styleId="Nzov">
    <w:name w:val="Title"/>
    <w:basedOn w:val="Normlny"/>
    <w:link w:val="NzovChar"/>
    <w:uiPriority w:val="10"/>
    <w:qFormat/>
    <w:rsid w:val="003C3395"/>
    <w:pPr>
      <w:spacing w:after="0" w:line="240" w:lineRule="auto"/>
      <w:jc w:val="center"/>
    </w:pPr>
    <w:rPr>
      <w:rFonts w:ascii="Times New Roman" w:hAnsi="Times New Roman"/>
      <w:sz w:val="24"/>
      <w:szCs w:val="20"/>
      <w:lang w:eastAsia="sk-SK"/>
    </w:rPr>
  </w:style>
  <w:style w:type="character" w:customStyle="1" w:styleId="NzovChar">
    <w:name w:val="Názov Char"/>
    <w:basedOn w:val="Predvolenpsmoodseku"/>
    <w:link w:val="Nzov"/>
    <w:uiPriority w:val="10"/>
    <w:locked/>
    <w:rsid w:val="003C3395"/>
    <w:rPr>
      <w:rFonts w:ascii="Times New Roman" w:hAnsi="Times New Roman" w:cs="Times New Roman"/>
      <w:sz w:val="20"/>
      <w:szCs w:val="20"/>
      <w:lang w:eastAsia="sk-SK"/>
    </w:rPr>
  </w:style>
  <w:style w:type="character" w:customStyle="1" w:styleId="msoplaceholdertext0">
    <w:name w:val="msoplaceholdertext"/>
    <w:basedOn w:val="Predvolenpsmoodseku"/>
    <w:rsid w:val="003C3395"/>
    <w:rPr>
      <w:rFonts w:cs="Times New Roman"/>
    </w:rPr>
  </w:style>
  <w:style w:type="paragraph" w:styleId="Hlavika">
    <w:name w:val="header"/>
    <w:basedOn w:val="Normlny"/>
    <w:link w:val="HlavikaChar"/>
    <w:uiPriority w:val="99"/>
    <w:unhideWhenUsed/>
    <w:rsid w:val="004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402061"/>
    <w:rPr>
      <w:rFonts w:cs="Times New Roman"/>
    </w:rPr>
  </w:style>
  <w:style w:type="paragraph" w:styleId="Pta">
    <w:name w:val="footer"/>
    <w:basedOn w:val="Normlny"/>
    <w:link w:val="PtaChar"/>
    <w:uiPriority w:val="99"/>
    <w:unhideWhenUsed/>
    <w:rsid w:val="004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locked/>
    <w:rsid w:val="00402061"/>
    <w:rPr>
      <w:rFonts w:cs="Times New Roman"/>
    </w:rPr>
  </w:style>
  <w:style w:type="paragraph" w:styleId="Textbubliny">
    <w:name w:val="Balloon Text"/>
    <w:basedOn w:val="Normlny"/>
    <w:link w:val="TextbublinyChar"/>
    <w:uiPriority w:val="99"/>
    <w:unhideWhenUsed/>
    <w:rsid w:val="006072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locked/>
    <w:rsid w:val="006072EF"/>
    <w:rPr>
      <w:rFonts w:ascii="Tahoma" w:hAnsi="Tahoma" w:cs="Tahoma"/>
      <w:sz w:val="16"/>
      <w:szCs w:val="16"/>
    </w:rPr>
  </w:style>
  <w:style w:type="character" w:styleId="Odkaznakomentr">
    <w:name w:val="annotation reference"/>
    <w:basedOn w:val="Predvolenpsmoodseku"/>
    <w:uiPriority w:val="99"/>
    <w:unhideWhenUsed/>
    <w:rsid w:val="009E5A81"/>
    <w:rPr>
      <w:rFonts w:cs="Times New Roman"/>
      <w:sz w:val="16"/>
      <w:szCs w:val="16"/>
    </w:rPr>
  </w:style>
  <w:style w:type="paragraph" w:customStyle="1" w:styleId="Default">
    <w:name w:val="Default"/>
    <w:rsid w:val="00971D3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F15003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locked/>
    <w:rsid w:val="00F15003"/>
    <w:rPr>
      <w:rFonts w:cs="Times New Roman"/>
    </w:rPr>
  </w:style>
  <w:style w:type="paragraph" w:styleId="Zkladntext3">
    <w:name w:val="Body Text 3"/>
    <w:basedOn w:val="Normlny"/>
    <w:link w:val="Zkladntext3Char"/>
    <w:uiPriority w:val="99"/>
    <w:semiHidden/>
    <w:unhideWhenUsed/>
    <w:rsid w:val="00F15003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locked/>
    <w:rsid w:val="00F15003"/>
    <w:rPr>
      <w:rFonts w:cs="Times New Roman"/>
      <w:sz w:val="16"/>
      <w:szCs w:val="16"/>
    </w:rPr>
  </w:style>
  <w:style w:type="paragraph" w:customStyle="1" w:styleId="Zkladntext0">
    <w:name w:val="Z‡kladn’ text"/>
    <w:basedOn w:val="Normlny"/>
    <w:rsid w:val="00ED18C4"/>
    <w:pPr>
      <w:spacing w:after="0" w:line="240" w:lineRule="auto"/>
      <w:jc w:val="both"/>
    </w:pPr>
    <w:rPr>
      <w:rFonts w:ascii="Arial" w:hAnsi="Arial"/>
      <w:sz w:val="24"/>
      <w:szCs w:val="20"/>
      <w:lang w:val="cs-CZ" w:eastAsia="cs-CZ"/>
    </w:rPr>
  </w:style>
  <w:style w:type="paragraph" w:styleId="Zkladntext2">
    <w:name w:val="Body Text 2"/>
    <w:basedOn w:val="Normlny"/>
    <w:link w:val="Zkladntext2Char"/>
    <w:uiPriority w:val="99"/>
    <w:unhideWhenUsed/>
    <w:rsid w:val="00733A16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sid w:val="00733A16"/>
    <w:rPr>
      <w:rFonts w:cs="Times New Roman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733A16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locked/>
    <w:rsid w:val="00733A16"/>
    <w:rPr>
      <w:rFonts w:cs="Times New Roman"/>
    </w:rPr>
  </w:style>
  <w:style w:type="paragraph" w:customStyle="1" w:styleId="odsekzoznamu1">
    <w:name w:val="odsekzoznamu1"/>
    <w:basedOn w:val="Normlny"/>
    <w:uiPriority w:val="99"/>
    <w:rsid w:val="00733A1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sk-SK"/>
    </w:rPr>
  </w:style>
  <w:style w:type="paragraph" w:customStyle="1" w:styleId="l3">
    <w:name w:val="l3"/>
    <w:basedOn w:val="Normlny"/>
    <w:uiPriority w:val="99"/>
    <w:rsid w:val="00733A1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sk-SK"/>
    </w:rPr>
  </w:style>
  <w:style w:type="character" w:styleId="Vrazn">
    <w:name w:val="Strong"/>
    <w:basedOn w:val="Predvolenpsmoodseku"/>
    <w:uiPriority w:val="99"/>
    <w:qFormat/>
    <w:rsid w:val="00700608"/>
    <w:rPr>
      <w:rFonts w:cs="Times New Roman"/>
      <w:b/>
    </w:rPr>
  </w:style>
  <w:style w:type="paragraph" w:styleId="Bezriadkovania">
    <w:name w:val="No Spacing"/>
    <w:uiPriority w:val="1"/>
    <w:qFormat/>
    <w:rsid w:val="0018603B"/>
    <w:pPr>
      <w:spacing w:after="0" w:line="240" w:lineRule="auto"/>
    </w:pPr>
    <w:rPr>
      <w:rFonts w:ascii="Times New Roman" w:hAnsi="Times New Roman" w:cs="Times New Roman"/>
      <w:sz w:val="24"/>
      <w:szCs w:val="20"/>
      <w:lang w:eastAsia="sk-SK"/>
    </w:rPr>
  </w:style>
  <w:style w:type="paragraph" w:customStyle="1" w:styleId="Odsekzoznamu10">
    <w:name w:val="Odsek zoznamu1"/>
    <w:basedOn w:val="Normlny"/>
    <w:rsid w:val="0018603B"/>
    <w:pPr>
      <w:spacing w:after="160" w:line="259" w:lineRule="auto"/>
      <w:ind w:left="720"/>
      <w:contextualSpacing/>
    </w:pPr>
    <w:rPr>
      <w:rFonts w:ascii="Calibri" w:hAnsi="Calibri"/>
    </w:rPr>
  </w:style>
  <w:style w:type="paragraph" w:styleId="Revzia">
    <w:name w:val="Revision"/>
    <w:hidden/>
    <w:uiPriority w:val="99"/>
    <w:semiHidden/>
    <w:rsid w:val="0018603B"/>
    <w:pPr>
      <w:spacing w:after="0" w:line="240" w:lineRule="auto"/>
    </w:pPr>
    <w:rPr>
      <w:rFonts w:cs="Times New Roman"/>
    </w:rPr>
  </w:style>
  <w:style w:type="paragraph" w:styleId="Zarkazkladnhotextu3">
    <w:name w:val="Body Text Indent 3"/>
    <w:basedOn w:val="Normlny"/>
    <w:link w:val="Zarkazkladnhotextu3Char"/>
    <w:uiPriority w:val="99"/>
    <w:rsid w:val="004730A3"/>
    <w:pPr>
      <w:spacing w:after="120" w:line="240" w:lineRule="auto"/>
      <w:ind w:left="283"/>
    </w:pPr>
    <w:rPr>
      <w:rFonts w:ascii="Times New Roman" w:hAnsi="Times New Roman"/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locked/>
    <w:rsid w:val="004730A3"/>
    <w:rPr>
      <w:rFonts w:ascii="Times New Roman" w:hAnsi="Times New Roman" w:cs="Times New Roman"/>
      <w:sz w:val="16"/>
      <w:szCs w:val="16"/>
    </w:rPr>
  </w:style>
  <w:style w:type="paragraph" w:customStyle="1" w:styleId="wText">
    <w:name w:val="wText"/>
    <w:basedOn w:val="Normlny"/>
    <w:link w:val="wTextChar"/>
    <w:uiPriority w:val="1"/>
    <w:qFormat/>
    <w:rsid w:val="004730A3"/>
    <w:pPr>
      <w:spacing w:after="180" w:line="240" w:lineRule="auto"/>
      <w:jc w:val="both"/>
    </w:pPr>
    <w:rPr>
      <w:rFonts w:ascii="Times New Roman" w:eastAsia="MS Mincho" w:hAnsi="Times New Roman"/>
      <w:szCs w:val="26"/>
    </w:rPr>
  </w:style>
  <w:style w:type="character" w:customStyle="1" w:styleId="wTextChar">
    <w:name w:val="wText Char"/>
    <w:link w:val="wText"/>
    <w:uiPriority w:val="1"/>
    <w:locked/>
    <w:rsid w:val="004730A3"/>
    <w:rPr>
      <w:rFonts w:ascii="Times New Roman" w:eastAsia="MS Mincho" w:hAnsi="Times New Roman"/>
      <w:sz w:val="26"/>
    </w:rPr>
  </w:style>
  <w:style w:type="paragraph" w:customStyle="1" w:styleId="TableText">
    <w:name w:val="Table Text"/>
    <w:basedOn w:val="Normlny"/>
    <w:uiPriority w:val="18"/>
    <w:qFormat/>
    <w:rsid w:val="004730A3"/>
    <w:pPr>
      <w:spacing w:after="0" w:line="240" w:lineRule="auto"/>
    </w:pPr>
    <w:rPr>
      <w:rFonts w:ascii="Arial" w:hAnsi="Arial"/>
      <w:sz w:val="18"/>
      <w:lang w:val="cs-CZ"/>
    </w:rPr>
  </w:style>
  <w:style w:type="paragraph" w:customStyle="1" w:styleId="TableHeading">
    <w:name w:val="Table Heading"/>
    <w:basedOn w:val="Normlny"/>
    <w:uiPriority w:val="18"/>
    <w:qFormat/>
    <w:rsid w:val="004730A3"/>
    <w:pPr>
      <w:spacing w:after="0" w:line="240" w:lineRule="auto"/>
    </w:pPr>
    <w:rPr>
      <w:rFonts w:ascii="Arial" w:hAnsi="Arial"/>
      <w:b/>
      <w:color w:val="FFFFFF"/>
      <w:sz w:val="18"/>
    </w:rPr>
  </w:style>
  <w:style w:type="character" w:customStyle="1" w:styleId="OdsekzoznamuChar">
    <w:name w:val="Odsek zoznamu Char"/>
    <w:aliases w:val="body Char,Odsek Char"/>
    <w:basedOn w:val="Predvolenpsmoodseku"/>
    <w:link w:val="Odsekzoznamu"/>
    <w:uiPriority w:val="34"/>
    <w:locked/>
    <w:rsid w:val="00877D0F"/>
    <w:rPr>
      <w:rFonts w:ascii="Times New Roman" w:hAnsi="Times New Roman" w:cs="Times New Roman"/>
      <w:sz w:val="24"/>
      <w:szCs w:val="24"/>
      <w:lang w:eastAsia="cs-CZ"/>
    </w:rPr>
  </w:style>
  <w:style w:type="character" w:styleId="Hypertextovprepojenie">
    <w:name w:val="Hyperlink"/>
    <w:basedOn w:val="Predvolenpsmoodseku"/>
    <w:uiPriority w:val="99"/>
    <w:rsid w:val="00766B9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9220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22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220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0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0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0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0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0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0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0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22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220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0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0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0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0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0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0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0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0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0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22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ugen_jurzyca@nrsr.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42861B-21C3-4BB2-B99A-31655ED621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569</Words>
  <Characters>3245</Characters>
  <Application>Microsoft Office Word</Application>
  <DocSecurity>0</DocSecurity>
  <Lines>27</Lines>
  <Paragraphs>7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Michalíková, Daniela</dc:creator>
  <cp:keywords/>
  <dc:description/>
  <cp:lastModifiedBy>Andrej</cp:lastModifiedBy>
  <cp:revision>5</cp:revision>
  <cp:lastPrinted>2016-05-25T11:49:00Z</cp:lastPrinted>
  <dcterms:created xsi:type="dcterms:W3CDTF">2018-09-28T10:57:00Z</dcterms:created>
  <dcterms:modified xsi:type="dcterms:W3CDTF">2018-09-28T11:34:00Z</dcterms:modified>
</cp:coreProperties>
</file>