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143" w:rsidRPr="007B4143" w:rsidRDefault="007B4143" w:rsidP="00EA039E">
      <w:pPr>
        <w:jc w:val="both"/>
      </w:pPr>
      <w:r w:rsidRPr="007B4143">
        <w:rPr>
          <w:b/>
          <w:bCs/>
        </w:rPr>
        <w:t>Dôvodová správa</w:t>
      </w:r>
    </w:p>
    <w:p w:rsidR="007B4143" w:rsidRPr="007B4143" w:rsidRDefault="007B4143" w:rsidP="00EA039E">
      <w:pPr>
        <w:jc w:val="both"/>
        <w:rPr>
          <w:b/>
          <w:bCs/>
        </w:rPr>
      </w:pPr>
    </w:p>
    <w:p w:rsidR="007B4143" w:rsidRPr="007B4143" w:rsidRDefault="007B4143" w:rsidP="00EA039E">
      <w:pPr>
        <w:widowControl/>
        <w:numPr>
          <w:ilvl w:val="0"/>
          <w:numId w:val="1"/>
        </w:numPr>
        <w:tabs>
          <w:tab w:val="clear" w:pos="720"/>
          <w:tab w:val="num" w:pos="0"/>
        </w:tabs>
        <w:suppressAutoHyphens w:val="0"/>
        <w:ind w:left="0" w:firstLine="0"/>
        <w:jc w:val="both"/>
        <w:rPr>
          <w:b/>
          <w:bCs/>
        </w:rPr>
      </w:pPr>
      <w:r w:rsidRPr="007B4143">
        <w:rPr>
          <w:b/>
          <w:bCs/>
        </w:rPr>
        <w:t>Všeobecná časť</w:t>
      </w:r>
    </w:p>
    <w:p w:rsidR="007B4143" w:rsidRPr="007B4143" w:rsidRDefault="007B4143" w:rsidP="00EA039E">
      <w:pPr>
        <w:tabs>
          <w:tab w:val="num" w:pos="0"/>
        </w:tabs>
      </w:pPr>
    </w:p>
    <w:p w:rsidR="007B4143" w:rsidRDefault="007B4143" w:rsidP="00EA039E">
      <w:pPr>
        <w:jc w:val="both"/>
        <w:rPr>
          <w:rFonts w:eastAsia="Times New Roman" w:cs="Times New Roman"/>
          <w:bCs/>
          <w:kern w:val="0"/>
          <w:lang w:eastAsia="en-US" w:bidi="ar-SA"/>
        </w:rPr>
      </w:pPr>
      <w:r w:rsidRPr="007B4143">
        <w:tab/>
      </w:r>
      <w:r w:rsidRPr="007B4143">
        <w:rPr>
          <w:rFonts w:eastAsia="Times New Roman" w:cs="Times New Roman"/>
          <w:kern w:val="0"/>
          <w:lang w:eastAsia="en-US" w:bidi="ar-SA"/>
        </w:rPr>
        <w:t>Návrh zákona,</w:t>
      </w:r>
      <w:r w:rsidRPr="007B4143">
        <w:rPr>
          <w:rFonts w:eastAsia="Times New Roman" w:cs="Times New Roman"/>
          <w:b/>
          <w:kern w:val="0"/>
          <w:lang w:eastAsia="en-US" w:bidi="ar-SA"/>
        </w:rPr>
        <w:t xml:space="preserve"> </w:t>
      </w:r>
      <w:r w:rsidR="0056513E" w:rsidRPr="0056513E">
        <w:rPr>
          <w:rFonts w:eastAsia="Times New Roman" w:cs="Times New Roman"/>
          <w:kern w:val="0"/>
          <w:lang w:eastAsia="en-US" w:bidi="ar-SA"/>
        </w:rPr>
        <w:t>ktorým sa mení a dopĺňa zákon č. 253/1998 Z. z. o hlásení pobytu občanov Slovenskej republiky a registri obyvateľov Slovenskej republiky a ktorým sa dopĺňajú niektoré zákony</w:t>
      </w:r>
      <w:r w:rsidR="0056513E">
        <w:rPr>
          <w:rFonts w:eastAsia="Times New Roman" w:cs="Times New Roman"/>
          <w:kern w:val="0"/>
          <w:lang w:eastAsia="en-US" w:bidi="ar-SA"/>
        </w:rPr>
        <w:t xml:space="preserve"> </w:t>
      </w:r>
      <w:r w:rsidRPr="007B4143">
        <w:rPr>
          <w:rFonts w:eastAsia="Times New Roman" w:cs="Times New Roman"/>
          <w:bCs/>
          <w:kern w:val="0"/>
          <w:lang w:eastAsia="en-US" w:bidi="ar-SA"/>
        </w:rPr>
        <w:t>predkladajú poslanci Národnej rady Slovenskej republiky Jozef Mihál a Miroslav Beblavý.</w:t>
      </w:r>
    </w:p>
    <w:p w:rsidR="0056513E" w:rsidRDefault="0056513E" w:rsidP="00EA039E">
      <w:pPr>
        <w:jc w:val="both"/>
        <w:rPr>
          <w:rFonts w:eastAsia="Times New Roman" w:cs="Times New Roman"/>
          <w:bCs/>
          <w:kern w:val="0"/>
          <w:lang w:eastAsia="en-US" w:bidi="ar-SA"/>
        </w:rPr>
      </w:pPr>
    </w:p>
    <w:p w:rsidR="0056513E" w:rsidRDefault="0056513E" w:rsidP="00EA039E">
      <w:pPr>
        <w:jc w:val="both"/>
        <w:rPr>
          <w:rFonts w:eastAsia="Times New Roman" w:cs="Times New Roman"/>
          <w:bCs/>
          <w:kern w:val="0"/>
          <w:lang w:eastAsia="en-US" w:bidi="ar-SA"/>
        </w:rPr>
      </w:pPr>
      <w:r>
        <w:rPr>
          <w:rFonts w:eastAsia="Times New Roman" w:cs="Times New Roman"/>
          <w:bCs/>
          <w:kern w:val="0"/>
          <w:lang w:eastAsia="en-US" w:bidi="ar-SA"/>
        </w:rPr>
        <w:tab/>
        <w:t>Cieľom návrhu zákona je umožniť spravodlivejšie financovanie územných samospráv vo vzťahu k rozpočtovému určeniu výnosu dane z príjmov. Nástrojom pre dosiahnutie tohto cieľa je zavedenie inštitútu daňovej rezidencie občanov podľa toho, ktoré miesto považujú oni sami za stredisko svojich životných záujmov.</w:t>
      </w:r>
    </w:p>
    <w:p w:rsidR="0056513E" w:rsidRDefault="0056513E" w:rsidP="00EA039E">
      <w:pPr>
        <w:jc w:val="both"/>
        <w:rPr>
          <w:rFonts w:eastAsia="Times New Roman" w:cs="Times New Roman"/>
          <w:bCs/>
          <w:kern w:val="0"/>
          <w:lang w:eastAsia="en-US" w:bidi="ar-SA"/>
        </w:rPr>
      </w:pPr>
    </w:p>
    <w:p w:rsidR="004F299F" w:rsidRDefault="0056513E" w:rsidP="00EA039E">
      <w:pPr>
        <w:jc w:val="both"/>
        <w:rPr>
          <w:rFonts w:eastAsia="Times New Roman" w:cs="Times New Roman"/>
          <w:bCs/>
          <w:kern w:val="0"/>
          <w:lang w:eastAsia="en-US" w:bidi="ar-SA"/>
        </w:rPr>
      </w:pPr>
      <w:r>
        <w:rPr>
          <w:rFonts w:eastAsia="Times New Roman" w:cs="Times New Roman"/>
          <w:bCs/>
          <w:kern w:val="0"/>
          <w:lang w:eastAsia="en-US" w:bidi="ar-SA"/>
        </w:rPr>
        <w:tab/>
        <w:t xml:space="preserve">Súčasný systém viazaný predovšetkým na trvalý pobyt je zo </w:t>
      </w:r>
      <w:r w:rsidR="004F299F">
        <w:rPr>
          <w:rFonts w:eastAsia="Times New Roman" w:cs="Times New Roman"/>
          <w:bCs/>
          <w:kern w:val="0"/>
          <w:lang w:eastAsia="en-US" w:bidi="ar-SA"/>
        </w:rPr>
        <w:t xml:space="preserve">všeobecne </w:t>
      </w:r>
      <w:r>
        <w:rPr>
          <w:rFonts w:eastAsia="Times New Roman" w:cs="Times New Roman"/>
          <w:bCs/>
          <w:kern w:val="0"/>
          <w:lang w:eastAsia="en-US" w:bidi="ar-SA"/>
        </w:rPr>
        <w:t xml:space="preserve">známych dôvodov statický a reálne neodzrkadľuje každodennú prítomnosť obyvateľov v danej samospráve. Či už je to chýbajúce vlastníctvo nehnuteľnosti, prílišnú zdržanlivosť vlastníkov pri vydávaní súhlasu s prihlásením sa na trvalý pobyt alebo jednoducho zaťažujúca nutnosť zmien všetkých relevantných dokladov, </w:t>
      </w:r>
      <w:r w:rsidR="004F299F">
        <w:rPr>
          <w:rFonts w:eastAsia="Times New Roman" w:cs="Times New Roman"/>
          <w:bCs/>
          <w:kern w:val="0"/>
          <w:lang w:eastAsia="en-US" w:bidi="ar-SA"/>
        </w:rPr>
        <w:t>nastavenie trvalého pobytu dnes zväzuje ruky tým občanom, ktorí by mali záujem svojou osobou prispieť k lepšiemu financovaniu územnej samosprávy tam, kde reálne žijú.</w:t>
      </w:r>
    </w:p>
    <w:p w:rsidR="004F299F" w:rsidRDefault="004F299F" w:rsidP="00EA039E">
      <w:pPr>
        <w:jc w:val="both"/>
        <w:rPr>
          <w:rFonts w:eastAsia="Times New Roman" w:cs="Times New Roman"/>
          <w:bCs/>
          <w:kern w:val="0"/>
          <w:lang w:eastAsia="en-US" w:bidi="ar-SA"/>
        </w:rPr>
      </w:pPr>
    </w:p>
    <w:p w:rsidR="004F299F" w:rsidRDefault="004F299F" w:rsidP="00EA039E">
      <w:pPr>
        <w:jc w:val="both"/>
        <w:rPr>
          <w:rFonts w:eastAsia="Times New Roman" w:cs="Times New Roman"/>
          <w:bCs/>
          <w:kern w:val="0"/>
          <w:lang w:eastAsia="en-US" w:bidi="ar-SA"/>
        </w:rPr>
      </w:pPr>
      <w:r>
        <w:rPr>
          <w:rFonts w:eastAsia="Times New Roman" w:cs="Times New Roman"/>
          <w:bCs/>
          <w:kern w:val="0"/>
          <w:lang w:eastAsia="en-US" w:bidi="ar-SA"/>
        </w:rPr>
        <w:tab/>
        <w:t>Navrhovanou možnosťou ohlásenia daňovej rezidencie bez nutnosti formálnej zmeny trvalého pobytu sa dá občanom do rúk nástroj na to, aby rozhodli, ktorá samospráva by z ich stálej prítomnosti mala mať prospech. Občan ale bude musieť preukázať, že daná samospráva môže byť za jeho daňovú rezidenciu považovaná, a to z dôvodu reálnej väzby k nej. Za takúto väzbu predkladatelia považujú (i) prechodný pobyt, (ii) prácu</w:t>
      </w:r>
      <w:r w:rsidR="00867FDE">
        <w:rPr>
          <w:rFonts w:eastAsia="Times New Roman" w:cs="Times New Roman"/>
          <w:bCs/>
          <w:kern w:val="0"/>
          <w:lang w:eastAsia="en-US" w:bidi="ar-SA"/>
        </w:rPr>
        <w:t>, (iii) podnikanie, (iv) prenájom nehnuteľnosti, (</w:t>
      </w:r>
      <w:r>
        <w:rPr>
          <w:rFonts w:eastAsia="Times New Roman" w:cs="Times New Roman"/>
          <w:bCs/>
          <w:kern w:val="0"/>
          <w:lang w:eastAsia="en-US" w:bidi="ar-SA"/>
        </w:rPr>
        <w:t>v) ubytovanie, (v</w:t>
      </w:r>
      <w:r w:rsidR="00867FDE">
        <w:rPr>
          <w:rFonts w:eastAsia="Times New Roman" w:cs="Times New Roman"/>
          <w:bCs/>
          <w:kern w:val="0"/>
          <w:lang w:eastAsia="en-US" w:bidi="ar-SA"/>
        </w:rPr>
        <w:t>i</w:t>
      </w:r>
      <w:r>
        <w:rPr>
          <w:rFonts w:eastAsia="Times New Roman" w:cs="Times New Roman"/>
          <w:bCs/>
          <w:kern w:val="0"/>
          <w:lang w:eastAsia="en-US" w:bidi="ar-SA"/>
        </w:rPr>
        <w:t>) vlastníctvo nehnuteľnosti, (vi</w:t>
      </w:r>
      <w:r w:rsidR="00867FDE">
        <w:rPr>
          <w:rFonts w:eastAsia="Times New Roman" w:cs="Times New Roman"/>
          <w:bCs/>
          <w:kern w:val="0"/>
          <w:lang w:eastAsia="en-US" w:bidi="ar-SA"/>
        </w:rPr>
        <w:t>i</w:t>
      </w:r>
      <w:r>
        <w:rPr>
          <w:rFonts w:eastAsia="Times New Roman" w:cs="Times New Roman"/>
          <w:bCs/>
          <w:kern w:val="0"/>
          <w:lang w:eastAsia="en-US" w:bidi="ar-SA"/>
        </w:rPr>
        <w:t xml:space="preserve">) </w:t>
      </w:r>
      <w:r w:rsidR="00867FDE">
        <w:rPr>
          <w:rFonts w:eastAsia="Times New Roman" w:cs="Times New Roman"/>
          <w:bCs/>
          <w:kern w:val="0"/>
          <w:lang w:eastAsia="en-US" w:bidi="ar-SA"/>
        </w:rPr>
        <w:t>prítomnosť detí v jasliach, škôlke, základnej škole či strednej škole, (viii) štúdium na vysokej škole, (ix) platenie poplatku za komunálne odpady a drobné stavebné odpady, alebo (x) prítomnosť všeobecného lekára daného občana alebo jeho detí. Občan teda nebude môcť za svoju daňovú rezidenciu určiť svojvoľne akúkoľvek samosprávu, ale len takú, pri ktorej možno legitímne predpokladať jeho stálejšiu prítomnosť.</w:t>
      </w:r>
    </w:p>
    <w:p w:rsidR="007B75A2" w:rsidRDefault="007B75A2" w:rsidP="00EA039E">
      <w:pPr>
        <w:jc w:val="both"/>
        <w:rPr>
          <w:rFonts w:eastAsia="Times New Roman" w:cs="Times New Roman"/>
          <w:bCs/>
          <w:kern w:val="0"/>
          <w:lang w:eastAsia="en-US" w:bidi="ar-SA"/>
        </w:rPr>
      </w:pPr>
    </w:p>
    <w:p w:rsidR="007B75A2" w:rsidRDefault="007B75A2" w:rsidP="00EA039E">
      <w:pPr>
        <w:jc w:val="both"/>
        <w:rPr>
          <w:rFonts w:eastAsia="Times New Roman" w:cs="Times New Roman"/>
          <w:bCs/>
          <w:kern w:val="0"/>
          <w:lang w:eastAsia="en-US" w:bidi="ar-SA"/>
        </w:rPr>
      </w:pPr>
      <w:r>
        <w:rPr>
          <w:rFonts w:eastAsia="Times New Roman" w:cs="Times New Roman"/>
          <w:bCs/>
          <w:kern w:val="0"/>
          <w:lang w:eastAsia="en-US" w:bidi="ar-SA"/>
        </w:rPr>
        <w:tab/>
        <w:t>Inými slovami, kým dnes sa daňová rezidencia zhoduje s trvalým pobytom, podľa návrhu bude môcť byť trvalý pobyt v samospráve A </w:t>
      </w:r>
      <w:proofErr w:type="spellStart"/>
      <w:r>
        <w:rPr>
          <w:rFonts w:eastAsia="Times New Roman" w:cs="Times New Roman"/>
          <w:bCs/>
          <w:kern w:val="0"/>
          <w:lang w:eastAsia="en-US" w:bidi="ar-SA"/>
        </w:rPr>
        <w:t>a</w:t>
      </w:r>
      <w:proofErr w:type="spellEnd"/>
      <w:r>
        <w:rPr>
          <w:rFonts w:eastAsia="Times New Roman" w:cs="Times New Roman"/>
          <w:bCs/>
          <w:kern w:val="0"/>
          <w:lang w:eastAsia="en-US" w:bidi="ar-SA"/>
        </w:rPr>
        <w:t> daňová rezidencia v samospráve B. Občan však vždy bude mať iba jednu daňovú rezidenciu.</w:t>
      </w:r>
    </w:p>
    <w:p w:rsidR="00867FDE" w:rsidRDefault="00867FDE" w:rsidP="00EA039E">
      <w:pPr>
        <w:jc w:val="both"/>
        <w:rPr>
          <w:rFonts w:eastAsia="Times New Roman" w:cs="Times New Roman"/>
          <w:bCs/>
          <w:kern w:val="0"/>
          <w:lang w:eastAsia="en-US" w:bidi="ar-SA"/>
        </w:rPr>
      </w:pPr>
    </w:p>
    <w:p w:rsidR="00867FDE" w:rsidRDefault="00867FDE" w:rsidP="00EA039E">
      <w:pPr>
        <w:jc w:val="both"/>
        <w:rPr>
          <w:rFonts w:eastAsia="Times New Roman" w:cs="Times New Roman"/>
          <w:bCs/>
          <w:kern w:val="0"/>
          <w:lang w:eastAsia="en-US" w:bidi="ar-SA"/>
        </w:rPr>
      </w:pPr>
      <w:r>
        <w:rPr>
          <w:rFonts w:eastAsia="Times New Roman" w:cs="Times New Roman"/>
          <w:bCs/>
          <w:kern w:val="0"/>
          <w:lang w:eastAsia="en-US" w:bidi="ar-SA"/>
        </w:rPr>
        <w:tab/>
        <w:t xml:space="preserve">Predkladatelia navyše zdôrazňujú, že navrhovaná daňová rezidencia nebude môcť byť automaticky uplatnená v každej územnej samospráve, hoci by aj k nej bola preukázaná reálna väzba. Rešpektuje sa totiž samosprávny princíp a ohlásenie daňovej rezidencie s preukázanou väzbou bude možné len vtedy, ak s tým konkrétna územná samospráva vyjadrí predchádzajúci súhlas. V praxi by teda existovali samosprávy, ktoré nebudú mať záujem o zvýšený príjem do rozpočtu na základe nových daňových rezidentov (napríklad preto, lebo podľa ich názoru ich to bude administratívne zaťažovať), no rovnako predkladatelia predpokladajú využitie tohto inštitútu tam, kde bude záujem. Rozhodnutie sa už ponecháva na demokraticky zvolených predstaviteľov územných samospráv. Ak ale samospráva urobí kladné rozhodnutie, nebude môcť pri poskytovaní verejných služieb znevýhodňovať daňových rezidentov oproti obyvateľom s trvalým pobytom. Jedinou výnimkou bude absencia </w:t>
      </w:r>
      <w:r w:rsidR="007B75A2">
        <w:rPr>
          <w:rFonts w:eastAsia="Times New Roman" w:cs="Times New Roman"/>
          <w:bCs/>
          <w:kern w:val="0"/>
          <w:lang w:eastAsia="en-US" w:bidi="ar-SA"/>
        </w:rPr>
        <w:t xml:space="preserve">volebného práva pri voľbe do orgánov danej územnej samosprávy a pri voľbe v miestnom referende, t. j. toto volebné </w:t>
      </w:r>
      <w:r w:rsidR="007B75A2">
        <w:rPr>
          <w:rFonts w:eastAsia="Times New Roman" w:cs="Times New Roman"/>
          <w:bCs/>
          <w:kern w:val="0"/>
          <w:lang w:eastAsia="en-US" w:bidi="ar-SA"/>
        </w:rPr>
        <w:lastRenderedPageBreak/>
        <w:t>právo nebude daňovým rezidentom prislúchať. Napríklad ale pri zvýhodnenom parkovnom alebo zľavách v miestnej hromadnej doprave už budú musieť mať daňoví rezidenti rovnaké postavenie ako obyvatelia.</w:t>
      </w:r>
    </w:p>
    <w:p w:rsidR="007B75A2" w:rsidRDefault="007B75A2" w:rsidP="00EA039E">
      <w:pPr>
        <w:jc w:val="both"/>
        <w:rPr>
          <w:rFonts w:eastAsia="Times New Roman" w:cs="Times New Roman"/>
          <w:bCs/>
          <w:kern w:val="0"/>
          <w:lang w:eastAsia="en-US" w:bidi="ar-SA"/>
        </w:rPr>
      </w:pPr>
    </w:p>
    <w:p w:rsidR="007B75A2" w:rsidRDefault="007B75A2" w:rsidP="00EA039E">
      <w:pPr>
        <w:jc w:val="both"/>
        <w:rPr>
          <w:rFonts w:eastAsia="Times New Roman" w:cs="Times New Roman"/>
          <w:bCs/>
          <w:kern w:val="0"/>
          <w:lang w:eastAsia="en-US" w:bidi="ar-SA"/>
        </w:rPr>
      </w:pPr>
      <w:r>
        <w:rPr>
          <w:rFonts w:eastAsia="Times New Roman" w:cs="Times New Roman"/>
          <w:bCs/>
          <w:kern w:val="0"/>
          <w:lang w:eastAsia="en-US" w:bidi="ar-SA"/>
        </w:rPr>
        <w:tab/>
        <w:t>Záverom predkladatelia dodávajú, že pokiaľ inštitút trvalého pobytu neodzrkadľuje skutočnosť, je potrebné pracovať s modelom, ktorý ju bude predstavovať. Opatrenia je nevyhnutné nastavovať na základe reálnych čísel, pokiaľ existuje vedomosť o tom, že mnoho občanov sa v mieste svojho trvalého pobytu nezdržiava. Bez toho nie je možné správne nastaviť napríklad hromadnú dopravu, parkovanie, škôlky, školy, či novú výstavbu.</w:t>
      </w:r>
    </w:p>
    <w:p w:rsidR="007B4143" w:rsidRPr="007B4143" w:rsidRDefault="007B4143" w:rsidP="00EA039E">
      <w:pPr>
        <w:jc w:val="both"/>
        <w:rPr>
          <w:rFonts w:eastAsia="Times New Roman" w:cs="Times New Roman"/>
          <w:b/>
          <w:bCs/>
          <w:kern w:val="0"/>
          <w:lang w:eastAsia="sk-SK" w:bidi="ar-SA"/>
        </w:rPr>
      </w:pPr>
    </w:p>
    <w:p w:rsidR="007B4143" w:rsidRPr="007B4143" w:rsidRDefault="007B4143" w:rsidP="00EA039E">
      <w:pPr>
        <w:widowControl/>
        <w:suppressAutoHyphens w:val="0"/>
        <w:ind w:firstLine="708"/>
        <w:jc w:val="both"/>
        <w:rPr>
          <w:rFonts w:eastAsia="Times New Roman" w:cs="Times New Roman"/>
          <w:color w:val="000000"/>
          <w:kern w:val="0"/>
          <w:lang w:eastAsia="en-US" w:bidi="ar-SA"/>
        </w:rPr>
      </w:pPr>
      <w:r w:rsidRPr="007B4143">
        <w:rPr>
          <w:rFonts w:eastAsia="Times New Roman" w:cs="Times New Roman"/>
          <w:color w:val="000000"/>
          <w:kern w:val="0"/>
          <w:lang w:eastAsia="en-US" w:bidi="ar-SA"/>
        </w:rPr>
        <w:t>Návrh zákona je v súlade s právom Európskej únie, s Ústavou Slovenskej republiky, s ústavnými zákonmi Slovenskej republiky, ako aj s medzinárodnými zmluvami a inými medzinárodnými dokumentmi, ktorými je Slovenská republika viazaná.</w:t>
      </w:r>
    </w:p>
    <w:p w:rsidR="007B4143" w:rsidRPr="007B4143" w:rsidRDefault="007B4143" w:rsidP="00EA039E">
      <w:pPr>
        <w:tabs>
          <w:tab w:val="num" w:pos="0"/>
        </w:tabs>
        <w:jc w:val="both"/>
      </w:pPr>
    </w:p>
    <w:p w:rsidR="007B4143" w:rsidRPr="007B4143" w:rsidRDefault="007B4143" w:rsidP="00EA039E">
      <w:pPr>
        <w:widowControl/>
        <w:suppressAutoHyphens w:val="0"/>
        <w:spacing w:after="200"/>
        <w:rPr>
          <w:b/>
          <w:u w:val="single"/>
        </w:rPr>
      </w:pPr>
      <w:r w:rsidRPr="007B4143">
        <w:br w:type="page"/>
      </w:r>
      <w:r w:rsidRPr="007B4143">
        <w:rPr>
          <w:b/>
        </w:rPr>
        <w:lastRenderedPageBreak/>
        <w:t xml:space="preserve">B. </w:t>
      </w:r>
      <w:r w:rsidRPr="007B4143">
        <w:rPr>
          <w:b/>
        </w:rPr>
        <w:tab/>
        <w:t>Osobitná časť</w:t>
      </w:r>
    </w:p>
    <w:p w:rsidR="007B4143" w:rsidRPr="007B4143" w:rsidRDefault="007B4143" w:rsidP="00EA039E">
      <w:pPr>
        <w:rPr>
          <w:b/>
          <w:u w:val="single"/>
        </w:rPr>
      </w:pPr>
      <w:r w:rsidRPr="007B4143">
        <w:rPr>
          <w:b/>
          <w:u w:val="single"/>
        </w:rPr>
        <w:t>K Čl. I</w:t>
      </w:r>
    </w:p>
    <w:p w:rsidR="007B4143" w:rsidRPr="007B4143" w:rsidRDefault="007B4143" w:rsidP="00EA039E">
      <w:pPr>
        <w:rPr>
          <w:b/>
          <w:u w:val="single"/>
        </w:rPr>
      </w:pPr>
    </w:p>
    <w:p w:rsidR="007B4143" w:rsidRDefault="00205DE7" w:rsidP="00EA039E">
      <w:pPr>
        <w:rPr>
          <w:b/>
        </w:rPr>
      </w:pPr>
      <w:r>
        <w:rPr>
          <w:b/>
        </w:rPr>
        <w:t>K bodom 1 a 2</w:t>
      </w:r>
    </w:p>
    <w:p w:rsidR="00205DE7" w:rsidRDefault="00205DE7" w:rsidP="00EA039E">
      <w:pPr>
        <w:rPr>
          <w:b/>
        </w:rPr>
      </w:pPr>
    </w:p>
    <w:p w:rsidR="00205DE7" w:rsidRPr="007B4143" w:rsidRDefault="00205DE7" w:rsidP="00EA039E">
      <w:r>
        <w:t>Predmet zákona sa rozširuje o daňovú rezidenciu a jej evidenciu.</w:t>
      </w:r>
    </w:p>
    <w:p w:rsidR="007B4143" w:rsidRPr="007B4143" w:rsidRDefault="007B4143" w:rsidP="00EA039E">
      <w:pPr>
        <w:jc w:val="both"/>
      </w:pPr>
    </w:p>
    <w:p w:rsidR="007B4143" w:rsidRDefault="007B4143" w:rsidP="00EA039E">
      <w:pPr>
        <w:jc w:val="both"/>
        <w:rPr>
          <w:b/>
          <w:u w:val="single"/>
        </w:rPr>
      </w:pPr>
      <w:r w:rsidRPr="007B4143">
        <w:rPr>
          <w:b/>
          <w:u w:val="single"/>
        </w:rPr>
        <w:t>K Čl. II</w:t>
      </w:r>
    </w:p>
    <w:p w:rsidR="00D43CE4" w:rsidRDefault="00D43CE4" w:rsidP="00EA039E">
      <w:pPr>
        <w:jc w:val="both"/>
        <w:rPr>
          <w:b/>
          <w:u w:val="single"/>
        </w:rPr>
      </w:pPr>
    </w:p>
    <w:p w:rsidR="00D43CE4" w:rsidRDefault="00D43CE4" w:rsidP="00EA039E">
      <w:pPr>
        <w:jc w:val="both"/>
        <w:rPr>
          <w:b/>
        </w:rPr>
      </w:pPr>
      <w:r w:rsidRPr="00D43CE4">
        <w:rPr>
          <w:b/>
        </w:rPr>
        <w:t>K bodu 1</w:t>
      </w:r>
    </w:p>
    <w:p w:rsidR="00D43CE4" w:rsidRDefault="00D43CE4" w:rsidP="00EA039E">
      <w:pPr>
        <w:jc w:val="both"/>
        <w:rPr>
          <w:b/>
        </w:rPr>
      </w:pPr>
    </w:p>
    <w:p w:rsidR="00D43CE4" w:rsidRDefault="00D43CE4" w:rsidP="00D43CE4">
      <w:pPr>
        <w:jc w:val="both"/>
      </w:pPr>
      <w:r>
        <w:t xml:space="preserve">Už dnešné znenie zákona o obecnom zriadení ustanovuje, že na samospráve obce má právo podieľať sa aj ten, kto (i) má na území obce nehnuteľný majetok alebo v obci platí miestnu daň alebo miestny poplatok, (ii) je v obci prihlásený na prechodný pobyt, resp. (iii) kto má čestné občianstvo obce. Do tohto výpočtu sa navrhuje zaradiť aj daňových rezidentov. </w:t>
      </w:r>
    </w:p>
    <w:p w:rsidR="00D43CE4" w:rsidRDefault="00D43CE4" w:rsidP="00D43CE4">
      <w:pPr>
        <w:jc w:val="both"/>
      </w:pPr>
    </w:p>
    <w:p w:rsidR="00D43CE4" w:rsidRPr="00D43CE4" w:rsidRDefault="00D43CE4" w:rsidP="00D43CE4">
      <w:pPr>
        <w:jc w:val="both"/>
        <w:rPr>
          <w:b/>
        </w:rPr>
      </w:pPr>
      <w:r w:rsidRPr="00D43CE4">
        <w:rPr>
          <w:b/>
        </w:rPr>
        <w:t>K bodu 2</w:t>
      </w:r>
    </w:p>
    <w:p w:rsidR="00D43CE4" w:rsidRDefault="00D43CE4" w:rsidP="00D43CE4">
      <w:pPr>
        <w:jc w:val="both"/>
      </w:pPr>
    </w:p>
    <w:p w:rsidR="00D43CE4" w:rsidRDefault="00D43CE4" w:rsidP="00D43CE4">
      <w:pPr>
        <w:jc w:val="both"/>
      </w:pPr>
      <w:r>
        <w:t>Zakotvuje sa pravidlo, aby obec a ňou zriadené subjekty nesmeli znevýhodňovať daňového rezidenta oproti obyvateľovi s trvalým pobytom v porovnateľnej situácii (napr. pri zľavách vo verejnej doprave).</w:t>
      </w:r>
    </w:p>
    <w:p w:rsidR="00205DE7" w:rsidRDefault="00205DE7" w:rsidP="00D43CE4">
      <w:pPr>
        <w:jc w:val="both"/>
      </w:pPr>
    </w:p>
    <w:p w:rsidR="00205DE7" w:rsidRDefault="00205DE7" w:rsidP="00D43CE4">
      <w:pPr>
        <w:jc w:val="both"/>
        <w:rPr>
          <w:b/>
        </w:rPr>
      </w:pPr>
      <w:r w:rsidRPr="00205DE7">
        <w:rPr>
          <w:b/>
        </w:rPr>
        <w:t>K bodu 3</w:t>
      </w:r>
    </w:p>
    <w:p w:rsidR="00205DE7" w:rsidRDefault="00205DE7" w:rsidP="00D43CE4">
      <w:pPr>
        <w:jc w:val="both"/>
        <w:rPr>
          <w:b/>
        </w:rPr>
      </w:pPr>
    </w:p>
    <w:p w:rsidR="00A93749" w:rsidRDefault="00A93749" w:rsidP="00D43CE4">
      <w:pPr>
        <w:jc w:val="both"/>
      </w:pPr>
      <w:r>
        <w:t>Pre účely evidencie pobytu občanov dnes zákon rozlišuje trvalý pobyt a prechodný pobyt. Navrhuje sa, aby pre účely rozdeľovania výnosu dane z príjmov existovala daňová rezidencia, ak tak o určitom mieste vyhlási občan. Podmienkou bude preukázanie, že zvolené miesto môže byť považované z dôvodu úzkych osobných a hospodárskych vzťahov za stredisko životných záujmov daného občana.</w:t>
      </w:r>
    </w:p>
    <w:p w:rsidR="00A93749" w:rsidRDefault="00A93749" w:rsidP="00D43CE4">
      <w:pPr>
        <w:jc w:val="both"/>
      </w:pPr>
    </w:p>
    <w:p w:rsidR="00A93749" w:rsidRPr="00A93749" w:rsidRDefault="00A93749" w:rsidP="00D43CE4">
      <w:pPr>
        <w:jc w:val="both"/>
        <w:rPr>
          <w:b/>
        </w:rPr>
      </w:pPr>
      <w:r w:rsidRPr="00A93749">
        <w:rPr>
          <w:b/>
        </w:rPr>
        <w:t>K bodu 4</w:t>
      </w:r>
    </w:p>
    <w:p w:rsidR="00A93749" w:rsidRDefault="00A93749" w:rsidP="00D43CE4">
      <w:pPr>
        <w:jc w:val="both"/>
      </w:pPr>
    </w:p>
    <w:p w:rsidR="00DD3577" w:rsidRDefault="00A93749" w:rsidP="00DD3577">
      <w:pPr>
        <w:jc w:val="both"/>
      </w:pPr>
      <w:r>
        <w:t xml:space="preserve">Ak občan vyhlásením neurčí inak, daňová rezidencia sa bude nachádzať v mieste jeho trvalého pobytu. Ak sa rozhodne podať vyhlásenie o daňovej rezidencii, bude tak môcť učiniť každoročne do 30. júna písomne alebo elektronicky, s predpísanými náležitosťami vrátane prílohy preukazujúcej väzbu na zvolenú samosprávu. Príloha bude pozostávať z dokladu, ktoré možno členiť do troch skupín. Prvou skupinou sú doklady, za ktorých pravdivosť sa zaručil určitý orgán verejnej moci. Príkladom je potvrdenie o prechodnom pobyte. Druhou skupinou sú doklady ako pracovná zmluva alebo zmluva o nájme, kde absentuje potvrdenie zo strany určitého orgánu. Za pravdivosť údajov </w:t>
      </w:r>
      <w:r w:rsidR="00A560B9">
        <w:t xml:space="preserve">uvedených v dokladoch z </w:t>
      </w:r>
      <w:r>
        <w:t>te</w:t>
      </w:r>
      <w:r w:rsidR="00A560B9">
        <w:t xml:space="preserve">jto skupiny bude zodpovedať daňový rezident. Do tretej skupiny patria čestné vyhlásenia, pri ktorých bude samospráva vykonávať kontrolu za pomoci tzv. </w:t>
      </w:r>
      <w:proofErr w:type="spellStart"/>
      <w:r w:rsidR="00A560B9">
        <w:t>anti</w:t>
      </w:r>
      <w:proofErr w:type="spellEnd"/>
      <w:r w:rsidR="00A560B9">
        <w:t xml:space="preserve">-byrokratického zákona. Akceptujúce samosprávy budú mať jednotne určenú lehotu na vydanie oznámenia o akceptovaní daňového rezidenta v prípade podania vyhlásenia daňovým rezidentom. Oznámenie bude verejnou listinou, čo má dôsledky predovšetkým z hľadiska trestného práva. Podľa § 352 ods. 2 Trestného zákona platí, že </w:t>
      </w:r>
      <w:r w:rsidR="00A560B9" w:rsidRPr="00A560B9">
        <w:t>kto dosiahne v</w:t>
      </w:r>
      <w:r w:rsidR="00A560B9">
        <w:t xml:space="preserve">ydanie pravej verejnej listiny </w:t>
      </w:r>
      <w:r w:rsidR="00A560B9" w:rsidRPr="00A560B9">
        <w:t>na</w:t>
      </w:r>
      <w:r w:rsidR="00A560B9">
        <w:t xml:space="preserve"> základe aj nepravých podkladov, </w:t>
      </w:r>
      <w:r w:rsidR="00A560B9" w:rsidRPr="00A560B9">
        <w:t>potrestá sa odňatím slobody až na tri roky.</w:t>
      </w:r>
      <w:r w:rsidR="00A560B9">
        <w:t xml:space="preserve"> Návrh ďalej stanovuje podrobnosti o postupe pri hlásení daňovej rezidencie občanov mladších ako 18 rokov a postupe pri zrušení záznamu o daňovej rezidencii. V neposlednom rade návrh zakotvuje, že pre účely rozdeľovania výnosu dane z príjmov územnej samospráve podľa osobitného </w:t>
      </w:r>
      <w:r w:rsidR="00A560B9">
        <w:lastRenderedPageBreak/>
        <w:t>predpisu sa daňový rezident s oznámením o akceptovaní považuje za obyvateľa príslušnej samosprávy s trvalým pobytom na jej území.</w:t>
      </w:r>
      <w:r w:rsidR="00DD3577">
        <w:t xml:space="preserve"> Osobitným predpisom je v tomto prípade nariadenie vlády Slovenskej republiky č. 668/2004 Z. z. o rozdeľovaní výnosu dane z príjmov územnej samospráve v znení neskorších predpisov, ktoré by po schválení návrhu zákona novelizovala vláda ako právny predpis nižšej právnej sily než je zákon (pre úplnosť, zákon č. 564/2004 Z. z. o rozpočtovom určení výnosu dane z príjmov územnej samospráve trvalý pobyt vôbec nespomína, v § 4 ods. 1 iba odkazuje, že kritériá pre rozdeľovanie a poukazovanie výnosu dane ustanoví vláda Slovenskej republiky v nariadení).</w:t>
      </w:r>
    </w:p>
    <w:p w:rsidR="00DD3577" w:rsidRDefault="00DD3577" w:rsidP="00DD3577">
      <w:pPr>
        <w:jc w:val="both"/>
      </w:pPr>
    </w:p>
    <w:p w:rsidR="00DD3577" w:rsidRPr="00DD3577" w:rsidRDefault="00DD3577" w:rsidP="00DD3577">
      <w:pPr>
        <w:jc w:val="both"/>
        <w:rPr>
          <w:b/>
        </w:rPr>
      </w:pPr>
      <w:r w:rsidRPr="00DD3577">
        <w:rPr>
          <w:b/>
        </w:rPr>
        <w:t>K bodu 5</w:t>
      </w:r>
    </w:p>
    <w:p w:rsidR="00DD3577" w:rsidRDefault="00DD3577" w:rsidP="00DD3577">
      <w:pPr>
        <w:jc w:val="both"/>
      </w:pPr>
    </w:p>
    <w:p w:rsidR="00DD3577" w:rsidRDefault="00DD3577" w:rsidP="00DD3577">
      <w:pPr>
        <w:jc w:val="both"/>
      </w:pPr>
      <w:r>
        <w:t>Zavádza sa povinnosť evidencie daňovej rezidencie občanov samosprávami, s jasne vymedzenými údajmi, ktoré bude potrebné evidovať.</w:t>
      </w:r>
    </w:p>
    <w:p w:rsidR="00DD3577" w:rsidRDefault="00DD3577" w:rsidP="00DD3577">
      <w:pPr>
        <w:jc w:val="both"/>
      </w:pPr>
    </w:p>
    <w:p w:rsidR="00DD3577" w:rsidRPr="00DD3577" w:rsidRDefault="00DD3577" w:rsidP="00DD3577">
      <w:pPr>
        <w:jc w:val="both"/>
        <w:rPr>
          <w:b/>
        </w:rPr>
      </w:pPr>
      <w:r w:rsidRPr="00DD3577">
        <w:rPr>
          <w:b/>
        </w:rPr>
        <w:t>K bodu 6</w:t>
      </w:r>
    </w:p>
    <w:p w:rsidR="00DD3577" w:rsidRDefault="00DD3577" w:rsidP="00DD3577">
      <w:pPr>
        <w:jc w:val="both"/>
      </w:pPr>
    </w:p>
    <w:p w:rsidR="00DD3577" w:rsidRDefault="00DD3577" w:rsidP="00DD3577">
      <w:pPr>
        <w:jc w:val="both"/>
      </w:pPr>
      <w:r>
        <w:t>V súvislosti s novým inštitútom daňovej rezidencie sa rozširuje evidencia údajov v registri fyzických osôb o túto novú kategóriu.</w:t>
      </w:r>
    </w:p>
    <w:p w:rsidR="00DD3577" w:rsidRDefault="00DD3577" w:rsidP="00DD3577">
      <w:pPr>
        <w:jc w:val="both"/>
      </w:pPr>
    </w:p>
    <w:p w:rsidR="00DD3577" w:rsidRPr="00DD3577" w:rsidRDefault="00DD3577" w:rsidP="00DD3577">
      <w:pPr>
        <w:jc w:val="both"/>
        <w:rPr>
          <w:b/>
        </w:rPr>
      </w:pPr>
      <w:r w:rsidRPr="00DD3577">
        <w:rPr>
          <w:b/>
        </w:rPr>
        <w:t>K bodu 7</w:t>
      </w:r>
    </w:p>
    <w:p w:rsidR="00DD3577" w:rsidRDefault="00DD3577" w:rsidP="00DD3577">
      <w:pPr>
        <w:jc w:val="both"/>
      </w:pPr>
    </w:p>
    <w:p w:rsidR="00205DE7" w:rsidRDefault="00DD3577" w:rsidP="00D43CE4">
      <w:pPr>
        <w:jc w:val="both"/>
      </w:pPr>
      <w:r>
        <w:t>Legislatívno-technická úprava nadväzujúca na predchádzajúci novelizačný bod.</w:t>
      </w:r>
    </w:p>
    <w:p w:rsidR="007B4143" w:rsidRPr="007B4143" w:rsidRDefault="007B4143" w:rsidP="00EA039E">
      <w:pPr>
        <w:jc w:val="both"/>
      </w:pPr>
    </w:p>
    <w:p w:rsidR="007B4143" w:rsidRDefault="007B4143" w:rsidP="00EA039E">
      <w:pPr>
        <w:jc w:val="both"/>
        <w:rPr>
          <w:b/>
          <w:u w:val="single"/>
        </w:rPr>
      </w:pPr>
      <w:r w:rsidRPr="007B4143">
        <w:rPr>
          <w:b/>
          <w:u w:val="single"/>
        </w:rPr>
        <w:t>K Čl. III</w:t>
      </w:r>
    </w:p>
    <w:p w:rsidR="00D43CE4" w:rsidRDefault="00D43CE4" w:rsidP="00EA039E">
      <w:pPr>
        <w:jc w:val="both"/>
        <w:rPr>
          <w:b/>
          <w:u w:val="single"/>
        </w:rPr>
      </w:pPr>
    </w:p>
    <w:p w:rsidR="00D43CE4" w:rsidRPr="00D43CE4" w:rsidRDefault="00D43CE4" w:rsidP="00EA039E">
      <w:pPr>
        <w:jc w:val="both"/>
        <w:rPr>
          <w:b/>
        </w:rPr>
      </w:pPr>
      <w:r w:rsidRPr="00D43CE4">
        <w:rPr>
          <w:b/>
        </w:rPr>
        <w:t>K</w:t>
      </w:r>
      <w:r>
        <w:rPr>
          <w:b/>
        </w:rPr>
        <w:t> bodom 1 a 2</w:t>
      </w:r>
    </w:p>
    <w:p w:rsidR="00D43CE4" w:rsidRPr="00D43CE4" w:rsidRDefault="00D43CE4" w:rsidP="00EA039E">
      <w:pPr>
        <w:jc w:val="both"/>
        <w:rPr>
          <w:b/>
        </w:rPr>
      </w:pPr>
    </w:p>
    <w:p w:rsidR="007B4143" w:rsidRPr="007B4143" w:rsidRDefault="00D43CE4" w:rsidP="00EA039E">
      <w:pPr>
        <w:jc w:val="both"/>
      </w:pPr>
      <w:r>
        <w:t>Ide prakticky o totožné zmeny ako pri predchádzajúcom novelizačnom článku, avšak týkajúce sa samosprávnych krajov.</w:t>
      </w:r>
    </w:p>
    <w:p w:rsidR="007B4143" w:rsidRPr="007B4143" w:rsidRDefault="007B4143" w:rsidP="00EA039E">
      <w:pPr>
        <w:jc w:val="both"/>
      </w:pPr>
    </w:p>
    <w:p w:rsidR="007B4143" w:rsidRPr="007B4143" w:rsidRDefault="00765D50" w:rsidP="00EA039E">
      <w:pPr>
        <w:jc w:val="both"/>
        <w:rPr>
          <w:b/>
          <w:u w:val="single"/>
        </w:rPr>
      </w:pPr>
      <w:r>
        <w:rPr>
          <w:b/>
          <w:u w:val="single"/>
        </w:rPr>
        <w:t>K Čl. IV</w:t>
      </w:r>
    </w:p>
    <w:p w:rsidR="007B4143" w:rsidRPr="007B4143" w:rsidRDefault="007B4143" w:rsidP="00EA039E">
      <w:pPr>
        <w:jc w:val="both"/>
        <w:rPr>
          <w:b/>
          <w:u w:val="single"/>
        </w:rPr>
      </w:pPr>
    </w:p>
    <w:p w:rsidR="007B4143" w:rsidRPr="007B4143" w:rsidRDefault="007B4143" w:rsidP="004E5A92">
      <w:pPr>
        <w:jc w:val="both"/>
        <w:rPr>
          <w:rFonts w:eastAsiaTheme="minorEastAsia" w:cs="Times New Roman"/>
          <w:b/>
          <w:caps/>
          <w:color w:val="000000"/>
          <w:spacing w:val="30"/>
          <w:lang w:eastAsia="en-US" w:bidi="ar-SA"/>
        </w:rPr>
      </w:pPr>
      <w:r w:rsidRPr="007B4143">
        <w:t>S ohľadom na predpokladaný priebeh legislatívneho procesu sa navrhuje nadobudnutie účinnosti 1. januára 2019.</w:t>
      </w:r>
      <w:bookmarkStart w:id="0" w:name="_GoBack"/>
      <w:bookmarkEnd w:id="0"/>
    </w:p>
    <w:sectPr w:rsidR="007B4143" w:rsidRPr="007B4143" w:rsidSect="000C478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D51" w:rsidRDefault="00064D51" w:rsidP="0090548E">
      <w:r>
        <w:separator/>
      </w:r>
    </w:p>
  </w:endnote>
  <w:endnote w:type="continuationSeparator" w:id="0">
    <w:p w:rsidR="00064D51" w:rsidRDefault="00064D51" w:rsidP="0090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Arial"/>
    <w:panose1 w:val="020F0502020204030204"/>
    <w:charset w:val="EE"/>
    <w:family w:val="swiss"/>
    <w:pitch w:val="variable"/>
    <w:sig w:usb0="E0002AFF" w:usb1="C000247B" w:usb2="00000009" w:usb3="00000000" w:csb0="000001FF" w:csb1="00000000"/>
  </w:font>
  <w:font w:name="SimSun">
    <w:altName w:val="??ˇ¦||||||||||||ˇ¦|||||||||||ˇ¦"/>
    <w:panose1 w:val="02010600030101010101"/>
    <w:charset w:val="86"/>
    <w:family w:val="auto"/>
    <w:pitch w:val="variable"/>
    <w:sig w:usb0="00000003" w:usb1="288F0000" w:usb2="00000016" w:usb3="00000000" w:csb0="00040001" w:csb1="00000000"/>
  </w:font>
  <w:font w:name="Mangal">
    <w:altName w:val="Cambria Math"/>
    <w:panose1 w:val="00000400000000000000"/>
    <w:charset w:val="01"/>
    <w:family w:val="roman"/>
    <w:pitch w:val="variable"/>
    <w:sig w:usb0="00002007" w:usb1="00000000" w:usb2="00000000" w:usb3="00000000" w:csb0="00000003" w:csb1="00000000"/>
  </w:font>
  <w:font w:name="Cambria">
    <w:panose1 w:val="02040503050406030204"/>
    <w:charset w:val="EE"/>
    <w:family w:val="roman"/>
    <w:pitch w:val="variable"/>
    <w:sig w:usb0="E00006FF" w:usb1="400004FF" w:usb2="00000000" w:usb3="00000000" w:csb0="0000019F" w:csb1="00000000"/>
  </w:font>
  <w:font w:name="Arial">
    <w:altName w:val="Times New Roman"/>
    <w:panose1 w:val="020B0604020202020204"/>
    <w:charset w:val="EE"/>
    <w:family w:val="swiss"/>
    <w:pitch w:val="variable"/>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E45" w:rsidRPr="00BC6D0D" w:rsidRDefault="00691E45" w:rsidP="004B0F8E">
    <w:pPr>
      <w:pStyle w:val="Pta"/>
      <w:framePr w:wrap="around" w:vAnchor="text" w:hAnchor="margin" w:xAlign="center" w:y="1"/>
      <w:rPr>
        <w:rStyle w:val="slostrany"/>
        <w:sz w:val="24"/>
        <w:szCs w:val="24"/>
      </w:rPr>
    </w:pPr>
  </w:p>
  <w:p w:rsidR="00691E45" w:rsidRDefault="00691E45" w:rsidP="004B0F8E">
    <w:pPr>
      <w:pStyle w:val="Pta"/>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D51" w:rsidRDefault="00064D51" w:rsidP="0090548E">
      <w:r>
        <w:separator/>
      </w:r>
    </w:p>
  </w:footnote>
  <w:footnote w:type="continuationSeparator" w:id="0">
    <w:p w:rsidR="00064D51" w:rsidRDefault="00064D51" w:rsidP="009054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17AED"/>
    <w:multiLevelType w:val="hybridMultilevel"/>
    <w:tmpl w:val="50A2AD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F263A0E"/>
    <w:multiLevelType w:val="hybridMultilevel"/>
    <w:tmpl w:val="CB26E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D2F37"/>
    <w:multiLevelType w:val="hybridMultilevel"/>
    <w:tmpl w:val="1FC8A9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12B1BD7"/>
    <w:multiLevelType w:val="hybridMultilevel"/>
    <w:tmpl w:val="48488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F5E9B"/>
    <w:multiLevelType w:val="hybridMultilevel"/>
    <w:tmpl w:val="52D0773E"/>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5" w15:restartNumberingAfterBreak="0">
    <w:nsid w:val="3C874F1B"/>
    <w:multiLevelType w:val="hybridMultilevel"/>
    <w:tmpl w:val="E0F6E3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D1A5B15"/>
    <w:multiLevelType w:val="hybridMultilevel"/>
    <w:tmpl w:val="9D66C6CA"/>
    <w:lvl w:ilvl="0" w:tplc="D2E09424">
      <w:start w:val="1"/>
      <w:numFmt w:val="upp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7" w15:restartNumberingAfterBreak="0">
    <w:nsid w:val="52C05365"/>
    <w:multiLevelType w:val="hybridMultilevel"/>
    <w:tmpl w:val="F238D6E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628C6D55"/>
    <w:multiLevelType w:val="hybridMultilevel"/>
    <w:tmpl w:val="5A7221F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65A533E5"/>
    <w:multiLevelType w:val="hybridMultilevel"/>
    <w:tmpl w:val="232E07A0"/>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0" w15:restartNumberingAfterBreak="0">
    <w:nsid w:val="70D57784"/>
    <w:multiLevelType w:val="hybridMultilevel"/>
    <w:tmpl w:val="BF300D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3096D33"/>
    <w:multiLevelType w:val="hybridMultilevel"/>
    <w:tmpl w:val="C7F24A2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750F1863"/>
    <w:multiLevelType w:val="hybridMultilevel"/>
    <w:tmpl w:val="674A1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DF2B69"/>
    <w:multiLevelType w:val="hybridMultilevel"/>
    <w:tmpl w:val="4ECC68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8F92BEC"/>
    <w:multiLevelType w:val="hybridMultilevel"/>
    <w:tmpl w:val="5546E06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7C645C37"/>
    <w:multiLevelType w:val="hybridMultilevel"/>
    <w:tmpl w:val="35F080D8"/>
    <w:lvl w:ilvl="0" w:tplc="56FA3CDA">
      <w:start w:val="36"/>
      <w:numFmt w:val="decimal"/>
      <w:lvlText w:val="%1."/>
      <w:lvlJc w:val="left"/>
      <w:pPr>
        <w:tabs>
          <w:tab w:val="num" w:pos="720"/>
        </w:tabs>
        <w:ind w:left="720" w:hanging="360"/>
      </w:pPr>
      <w:rPr>
        <w:rFonts w:cs="Times New Roman"/>
      </w:rPr>
    </w:lvl>
    <w:lvl w:ilvl="1" w:tplc="54129866">
      <w:start w:val="1"/>
      <w:numFmt w:val="lowerLetter"/>
      <w:lvlText w:val="%2)"/>
      <w:lvlJc w:val="left"/>
      <w:pPr>
        <w:tabs>
          <w:tab w:val="num" w:pos="1440"/>
        </w:tabs>
        <w:ind w:left="1440" w:hanging="360"/>
      </w:pPr>
      <w:rPr>
        <w:rFonts w:ascii="Times New Roman" w:eastAsia="Times New Roman" w:hAnsi="Times New Roman"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3"/>
  </w:num>
  <w:num w:numId="4">
    <w:abstractNumId w:val="2"/>
  </w:num>
  <w:num w:numId="5">
    <w:abstractNumId w:val="0"/>
  </w:num>
  <w:num w:numId="6">
    <w:abstractNumId w:val="1"/>
  </w:num>
  <w:num w:numId="7">
    <w:abstractNumId w:val="3"/>
  </w:num>
  <w:num w:numId="8">
    <w:abstractNumId w:val="12"/>
  </w:num>
  <w:num w:numId="9">
    <w:abstractNumId w:val="5"/>
  </w:num>
  <w:num w:numId="10">
    <w:abstractNumId w:val="7"/>
  </w:num>
  <w:num w:numId="11">
    <w:abstractNumId w:val="8"/>
  </w:num>
  <w:num w:numId="12">
    <w:abstractNumId w:val="14"/>
  </w:num>
  <w:num w:numId="13">
    <w:abstractNumId w:val="11"/>
  </w:num>
  <w:num w:numId="14">
    <w:abstractNumId w:val="4"/>
  </w:num>
  <w:num w:numId="15">
    <w:abstractNumId w:val="9"/>
  </w:num>
  <w:num w:numId="16">
    <w:abstractNumId w:val="10"/>
  </w:num>
  <w:num w:numId="17">
    <w:abstractNumId w:val="15"/>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B12"/>
    <w:rsid w:val="00000576"/>
    <w:rsid w:val="00003D36"/>
    <w:rsid w:val="00006BC4"/>
    <w:rsid w:val="00010FD1"/>
    <w:rsid w:val="00011A4B"/>
    <w:rsid w:val="0001798F"/>
    <w:rsid w:val="0003434F"/>
    <w:rsid w:val="000441A6"/>
    <w:rsid w:val="00045EA0"/>
    <w:rsid w:val="0005216D"/>
    <w:rsid w:val="00064D51"/>
    <w:rsid w:val="00070006"/>
    <w:rsid w:val="00070091"/>
    <w:rsid w:val="00075997"/>
    <w:rsid w:val="00077A6C"/>
    <w:rsid w:val="00077E59"/>
    <w:rsid w:val="0008356A"/>
    <w:rsid w:val="00083720"/>
    <w:rsid w:val="00091102"/>
    <w:rsid w:val="000A19B0"/>
    <w:rsid w:val="000A32A5"/>
    <w:rsid w:val="000A4469"/>
    <w:rsid w:val="000A5AAE"/>
    <w:rsid w:val="000B14B8"/>
    <w:rsid w:val="000B2B2D"/>
    <w:rsid w:val="000B3BCB"/>
    <w:rsid w:val="000B4E2E"/>
    <w:rsid w:val="000B6A4B"/>
    <w:rsid w:val="000C4783"/>
    <w:rsid w:val="000C77FF"/>
    <w:rsid w:val="000C7AF3"/>
    <w:rsid w:val="000E2096"/>
    <w:rsid w:val="000E5723"/>
    <w:rsid w:val="0011019F"/>
    <w:rsid w:val="00111AE5"/>
    <w:rsid w:val="001126F7"/>
    <w:rsid w:val="001128E2"/>
    <w:rsid w:val="0011374E"/>
    <w:rsid w:val="00117E40"/>
    <w:rsid w:val="00121690"/>
    <w:rsid w:val="001223AF"/>
    <w:rsid w:val="001329E3"/>
    <w:rsid w:val="00135169"/>
    <w:rsid w:val="00137C85"/>
    <w:rsid w:val="0014355E"/>
    <w:rsid w:val="001477DB"/>
    <w:rsid w:val="00150922"/>
    <w:rsid w:val="0015157B"/>
    <w:rsid w:val="00151E96"/>
    <w:rsid w:val="00153A2C"/>
    <w:rsid w:val="001545D3"/>
    <w:rsid w:val="00154B93"/>
    <w:rsid w:val="00160969"/>
    <w:rsid w:val="00162FD1"/>
    <w:rsid w:val="0016770E"/>
    <w:rsid w:val="0017622F"/>
    <w:rsid w:val="0019090E"/>
    <w:rsid w:val="0019112C"/>
    <w:rsid w:val="00192B83"/>
    <w:rsid w:val="00193CA7"/>
    <w:rsid w:val="0019523D"/>
    <w:rsid w:val="00196FCE"/>
    <w:rsid w:val="001A09EB"/>
    <w:rsid w:val="001A474E"/>
    <w:rsid w:val="001A7996"/>
    <w:rsid w:val="001B0E4E"/>
    <w:rsid w:val="001C2B30"/>
    <w:rsid w:val="001D31B9"/>
    <w:rsid w:val="001D6350"/>
    <w:rsid w:val="001D70E1"/>
    <w:rsid w:val="001E1373"/>
    <w:rsid w:val="001E205E"/>
    <w:rsid w:val="001E3269"/>
    <w:rsid w:val="001E5270"/>
    <w:rsid w:val="001F1DA1"/>
    <w:rsid w:val="0020104E"/>
    <w:rsid w:val="00203D9D"/>
    <w:rsid w:val="00205DE7"/>
    <w:rsid w:val="00220208"/>
    <w:rsid w:val="002204AF"/>
    <w:rsid w:val="00221C47"/>
    <w:rsid w:val="002226ED"/>
    <w:rsid w:val="00225B05"/>
    <w:rsid w:val="00227EC6"/>
    <w:rsid w:val="0023058D"/>
    <w:rsid w:val="0024026C"/>
    <w:rsid w:val="00241C3E"/>
    <w:rsid w:val="00242ABC"/>
    <w:rsid w:val="002433BD"/>
    <w:rsid w:val="00244366"/>
    <w:rsid w:val="00244C1A"/>
    <w:rsid w:val="00244E41"/>
    <w:rsid w:val="00246832"/>
    <w:rsid w:val="002472C2"/>
    <w:rsid w:val="0025197F"/>
    <w:rsid w:val="00254990"/>
    <w:rsid w:val="00255FC2"/>
    <w:rsid w:val="002562F1"/>
    <w:rsid w:val="00263D30"/>
    <w:rsid w:val="00264023"/>
    <w:rsid w:val="00267246"/>
    <w:rsid w:val="002672DE"/>
    <w:rsid w:val="0027080C"/>
    <w:rsid w:val="00271233"/>
    <w:rsid w:val="00273A12"/>
    <w:rsid w:val="00276AF3"/>
    <w:rsid w:val="00283CED"/>
    <w:rsid w:val="002841D4"/>
    <w:rsid w:val="0028495A"/>
    <w:rsid w:val="002877D7"/>
    <w:rsid w:val="00291A60"/>
    <w:rsid w:val="00295F61"/>
    <w:rsid w:val="002A00BF"/>
    <w:rsid w:val="002A1BE4"/>
    <w:rsid w:val="002A3607"/>
    <w:rsid w:val="002B3AE6"/>
    <w:rsid w:val="002B3C2A"/>
    <w:rsid w:val="002C080E"/>
    <w:rsid w:val="002C1C8F"/>
    <w:rsid w:val="002C73CB"/>
    <w:rsid w:val="002D08B3"/>
    <w:rsid w:val="002D1E91"/>
    <w:rsid w:val="002D2DFF"/>
    <w:rsid w:val="002D3038"/>
    <w:rsid w:val="002E0433"/>
    <w:rsid w:val="002E1E6C"/>
    <w:rsid w:val="002F27EB"/>
    <w:rsid w:val="002F3083"/>
    <w:rsid w:val="00310137"/>
    <w:rsid w:val="0031175E"/>
    <w:rsid w:val="00336052"/>
    <w:rsid w:val="00336F95"/>
    <w:rsid w:val="00336FD9"/>
    <w:rsid w:val="003370AC"/>
    <w:rsid w:val="00337B4F"/>
    <w:rsid w:val="003423ED"/>
    <w:rsid w:val="00355C4F"/>
    <w:rsid w:val="00364C2A"/>
    <w:rsid w:val="00367762"/>
    <w:rsid w:val="003743BC"/>
    <w:rsid w:val="003760BA"/>
    <w:rsid w:val="0037704F"/>
    <w:rsid w:val="00380295"/>
    <w:rsid w:val="00380586"/>
    <w:rsid w:val="003968A7"/>
    <w:rsid w:val="00397539"/>
    <w:rsid w:val="003A2D21"/>
    <w:rsid w:val="003A4937"/>
    <w:rsid w:val="003A6838"/>
    <w:rsid w:val="003B6285"/>
    <w:rsid w:val="003B7CAA"/>
    <w:rsid w:val="003C038B"/>
    <w:rsid w:val="003C5CB8"/>
    <w:rsid w:val="003D448D"/>
    <w:rsid w:val="003D6DC2"/>
    <w:rsid w:val="003E0FDB"/>
    <w:rsid w:val="003E752C"/>
    <w:rsid w:val="003F5205"/>
    <w:rsid w:val="003F6E3A"/>
    <w:rsid w:val="0040221B"/>
    <w:rsid w:val="00403561"/>
    <w:rsid w:val="00407A74"/>
    <w:rsid w:val="00411F87"/>
    <w:rsid w:val="00412F75"/>
    <w:rsid w:val="00424490"/>
    <w:rsid w:val="004268EC"/>
    <w:rsid w:val="00426D99"/>
    <w:rsid w:val="00434B15"/>
    <w:rsid w:val="00447BD9"/>
    <w:rsid w:val="0045514F"/>
    <w:rsid w:val="004604D8"/>
    <w:rsid w:val="00466590"/>
    <w:rsid w:val="004665E2"/>
    <w:rsid w:val="004671E3"/>
    <w:rsid w:val="00480EA3"/>
    <w:rsid w:val="00484A73"/>
    <w:rsid w:val="004917CB"/>
    <w:rsid w:val="00491A6D"/>
    <w:rsid w:val="004958F3"/>
    <w:rsid w:val="00496F4B"/>
    <w:rsid w:val="004A2751"/>
    <w:rsid w:val="004B0F8E"/>
    <w:rsid w:val="004B626C"/>
    <w:rsid w:val="004B6C07"/>
    <w:rsid w:val="004C06E9"/>
    <w:rsid w:val="004C32E3"/>
    <w:rsid w:val="004C4E9A"/>
    <w:rsid w:val="004C69D7"/>
    <w:rsid w:val="004D1C10"/>
    <w:rsid w:val="004E5A92"/>
    <w:rsid w:val="004F16BA"/>
    <w:rsid w:val="004F299F"/>
    <w:rsid w:val="004F3A27"/>
    <w:rsid w:val="00500C8A"/>
    <w:rsid w:val="0050184B"/>
    <w:rsid w:val="0050246E"/>
    <w:rsid w:val="00504CB7"/>
    <w:rsid w:val="005057F9"/>
    <w:rsid w:val="00505DC6"/>
    <w:rsid w:val="00511FDF"/>
    <w:rsid w:val="00514BB2"/>
    <w:rsid w:val="00515664"/>
    <w:rsid w:val="00520E89"/>
    <w:rsid w:val="0052165C"/>
    <w:rsid w:val="0052496E"/>
    <w:rsid w:val="00525026"/>
    <w:rsid w:val="005252AD"/>
    <w:rsid w:val="00525317"/>
    <w:rsid w:val="00531BE1"/>
    <w:rsid w:val="005321D0"/>
    <w:rsid w:val="00535919"/>
    <w:rsid w:val="005430C0"/>
    <w:rsid w:val="00545822"/>
    <w:rsid w:val="00546507"/>
    <w:rsid w:val="00547D16"/>
    <w:rsid w:val="00556474"/>
    <w:rsid w:val="005577E5"/>
    <w:rsid w:val="0056513E"/>
    <w:rsid w:val="00565DC4"/>
    <w:rsid w:val="00573C70"/>
    <w:rsid w:val="0057497E"/>
    <w:rsid w:val="00576CB9"/>
    <w:rsid w:val="00577000"/>
    <w:rsid w:val="00577988"/>
    <w:rsid w:val="00592EE9"/>
    <w:rsid w:val="0059522B"/>
    <w:rsid w:val="005A5F10"/>
    <w:rsid w:val="005A62F6"/>
    <w:rsid w:val="005B3438"/>
    <w:rsid w:val="005B3517"/>
    <w:rsid w:val="005B70F2"/>
    <w:rsid w:val="005C15AB"/>
    <w:rsid w:val="005C4292"/>
    <w:rsid w:val="005C4494"/>
    <w:rsid w:val="005C4749"/>
    <w:rsid w:val="005C5604"/>
    <w:rsid w:val="005C5F68"/>
    <w:rsid w:val="005D0CF3"/>
    <w:rsid w:val="005D1C17"/>
    <w:rsid w:val="005D4BC0"/>
    <w:rsid w:val="005D7746"/>
    <w:rsid w:val="005E1789"/>
    <w:rsid w:val="005E190F"/>
    <w:rsid w:val="005E5EBA"/>
    <w:rsid w:val="005E61CB"/>
    <w:rsid w:val="005F2060"/>
    <w:rsid w:val="005F4463"/>
    <w:rsid w:val="005F46CA"/>
    <w:rsid w:val="005F5FD5"/>
    <w:rsid w:val="006013BC"/>
    <w:rsid w:val="00604C09"/>
    <w:rsid w:val="0060672C"/>
    <w:rsid w:val="00615688"/>
    <w:rsid w:val="00617BDA"/>
    <w:rsid w:val="006263C3"/>
    <w:rsid w:val="00631565"/>
    <w:rsid w:val="00632296"/>
    <w:rsid w:val="00645EA6"/>
    <w:rsid w:val="00646694"/>
    <w:rsid w:val="0065651A"/>
    <w:rsid w:val="00660EC6"/>
    <w:rsid w:val="006638B1"/>
    <w:rsid w:val="0067499F"/>
    <w:rsid w:val="0068789D"/>
    <w:rsid w:val="00687973"/>
    <w:rsid w:val="00691E45"/>
    <w:rsid w:val="00694886"/>
    <w:rsid w:val="0069739B"/>
    <w:rsid w:val="006A5B43"/>
    <w:rsid w:val="006A5E02"/>
    <w:rsid w:val="006A6C4F"/>
    <w:rsid w:val="006B7ED8"/>
    <w:rsid w:val="006C3B7E"/>
    <w:rsid w:val="006C5D62"/>
    <w:rsid w:val="006D2ABF"/>
    <w:rsid w:val="006D60D0"/>
    <w:rsid w:val="006D6B44"/>
    <w:rsid w:val="006D6F09"/>
    <w:rsid w:val="006E0E75"/>
    <w:rsid w:val="006E3838"/>
    <w:rsid w:val="006E6879"/>
    <w:rsid w:val="006F0091"/>
    <w:rsid w:val="006F086A"/>
    <w:rsid w:val="006F7449"/>
    <w:rsid w:val="00703C33"/>
    <w:rsid w:val="007063AF"/>
    <w:rsid w:val="007115A9"/>
    <w:rsid w:val="00712A01"/>
    <w:rsid w:val="00713383"/>
    <w:rsid w:val="0072700C"/>
    <w:rsid w:val="00731F84"/>
    <w:rsid w:val="00737CC8"/>
    <w:rsid w:val="00742FAE"/>
    <w:rsid w:val="00752074"/>
    <w:rsid w:val="00753EEE"/>
    <w:rsid w:val="00762DBD"/>
    <w:rsid w:val="00764085"/>
    <w:rsid w:val="00765D50"/>
    <w:rsid w:val="007666C7"/>
    <w:rsid w:val="00773985"/>
    <w:rsid w:val="00773A69"/>
    <w:rsid w:val="00774A59"/>
    <w:rsid w:val="00774B24"/>
    <w:rsid w:val="007753C5"/>
    <w:rsid w:val="00777391"/>
    <w:rsid w:val="007802C2"/>
    <w:rsid w:val="00782B02"/>
    <w:rsid w:val="007945CB"/>
    <w:rsid w:val="00795703"/>
    <w:rsid w:val="007A02B4"/>
    <w:rsid w:val="007A1909"/>
    <w:rsid w:val="007A1A85"/>
    <w:rsid w:val="007A3852"/>
    <w:rsid w:val="007A3BD3"/>
    <w:rsid w:val="007A4618"/>
    <w:rsid w:val="007A6886"/>
    <w:rsid w:val="007B2279"/>
    <w:rsid w:val="007B4143"/>
    <w:rsid w:val="007B6084"/>
    <w:rsid w:val="007B61BD"/>
    <w:rsid w:val="007B75A2"/>
    <w:rsid w:val="007C1364"/>
    <w:rsid w:val="007C1866"/>
    <w:rsid w:val="007C49E3"/>
    <w:rsid w:val="007D14D5"/>
    <w:rsid w:val="007D6F6A"/>
    <w:rsid w:val="007E17C6"/>
    <w:rsid w:val="007E3D61"/>
    <w:rsid w:val="007E4594"/>
    <w:rsid w:val="007E71A4"/>
    <w:rsid w:val="007F3D73"/>
    <w:rsid w:val="008055E0"/>
    <w:rsid w:val="00810216"/>
    <w:rsid w:val="008138C2"/>
    <w:rsid w:val="008207C5"/>
    <w:rsid w:val="00822246"/>
    <w:rsid w:val="008271C9"/>
    <w:rsid w:val="00844D7C"/>
    <w:rsid w:val="00847A8E"/>
    <w:rsid w:val="00852A39"/>
    <w:rsid w:val="00853C65"/>
    <w:rsid w:val="00855A4E"/>
    <w:rsid w:val="0086052F"/>
    <w:rsid w:val="00861A0B"/>
    <w:rsid w:val="0086606A"/>
    <w:rsid w:val="008669C0"/>
    <w:rsid w:val="00867FDE"/>
    <w:rsid w:val="00873B12"/>
    <w:rsid w:val="00876CC4"/>
    <w:rsid w:val="008801EB"/>
    <w:rsid w:val="00892550"/>
    <w:rsid w:val="00897C09"/>
    <w:rsid w:val="008A11E1"/>
    <w:rsid w:val="008B0B96"/>
    <w:rsid w:val="008B2485"/>
    <w:rsid w:val="008C0A5D"/>
    <w:rsid w:val="008D1355"/>
    <w:rsid w:val="008D4600"/>
    <w:rsid w:val="008D47D8"/>
    <w:rsid w:val="008D6A70"/>
    <w:rsid w:val="008D6D37"/>
    <w:rsid w:val="00901E8E"/>
    <w:rsid w:val="009040E3"/>
    <w:rsid w:val="0090548E"/>
    <w:rsid w:val="00906067"/>
    <w:rsid w:val="0091265A"/>
    <w:rsid w:val="00912F5D"/>
    <w:rsid w:val="00913923"/>
    <w:rsid w:val="0091589F"/>
    <w:rsid w:val="00921FE0"/>
    <w:rsid w:val="009241FB"/>
    <w:rsid w:val="0092447A"/>
    <w:rsid w:val="009255B8"/>
    <w:rsid w:val="009360D1"/>
    <w:rsid w:val="00937B77"/>
    <w:rsid w:val="009446B5"/>
    <w:rsid w:val="009507F6"/>
    <w:rsid w:val="009576C5"/>
    <w:rsid w:val="00962C63"/>
    <w:rsid w:val="00963DE5"/>
    <w:rsid w:val="00965A7A"/>
    <w:rsid w:val="00966329"/>
    <w:rsid w:val="009724AF"/>
    <w:rsid w:val="009740D8"/>
    <w:rsid w:val="00977F5D"/>
    <w:rsid w:val="00981CED"/>
    <w:rsid w:val="009828A5"/>
    <w:rsid w:val="00983736"/>
    <w:rsid w:val="00984E2A"/>
    <w:rsid w:val="009850EE"/>
    <w:rsid w:val="009878B3"/>
    <w:rsid w:val="00987D38"/>
    <w:rsid w:val="00991866"/>
    <w:rsid w:val="0099526A"/>
    <w:rsid w:val="009A3C33"/>
    <w:rsid w:val="009A532B"/>
    <w:rsid w:val="009B0DE2"/>
    <w:rsid w:val="009B1A48"/>
    <w:rsid w:val="009B3727"/>
    <w:rsid w:val="009B41E9"/>
    <w:rsid w:val="009C58A3"/>
    <w:rsid w:val="009C607B"/>
    <w:rsid w:val="009C6CD0"/>
    <w:rsid w:val="009E159F"/>
    <w:rsid w:val="009F0E0D"/>
    <w:rsid w:val="00A11731"/>
    <w:rsid w:val="00A122FD"/>
    <w:rsid w:val="00A147CA"/>
    <w:rsid w:val="00A22761"/>
    <w:rsid w:val="00A25E6D"/>
    <w:rsid w:val="00A3470A"/>
    <w:rsid w:val="00A41F89"/>
    <w:rsid w:val="00A429F3"/>
    <w:rsid w:val="00A431C9"/>
    <w:rsid w:val="00A44A27"/>
    <w:rsid w:val="00A50C05"/>
    <w:rsid w:val="00A51C46"/>
    <w:rsid w:val="00A5219E"/>
    <w:rsid w:val="00A560B9"/>
    <w:rsid w:val="00A5621B"/>
    <w:rsid w:val="00A60058"/>
    <w:rsid w:val="00A667D9"/>
    <w:rsid w:val="00A66CD4"/>
    <w:rsid w:val="00A8366A"/>
    <w:rsid w:val="00A84BF2"/>
    <w:rsid w:val="00A87A6C"/>
    <w:rsid w:val="00A93749"/>
    <w:rsid w:val="00AA19D6"/>
    <w:rsid w:val="00AA37E6"/>
    <w:rsid w:val="00AA5725"/>
    <w:rsid w:val="00AB2DD1"/>
    <w:rsid w:val="00AB2ED7"/>
    <w:rsid w:val="00AB41B0"/>
    <w:rsid w:val="00AB5D5C"/>
    <w:rsid w:val="00AC1164"/>
    <w:rsid w:val="00AC3D7D"/>
    <w:rsid w:val="00AC4AC4"/>
    <w:rsid w:val="00AC743E"/>
    <w:rsid w:val="00AD5849"/>
    <w:rsid w:val="00AD7DC9"/>
    <w:rsid w:val="00AE0A25"/>
    <w:rsid w:val="00AE0C40"/>
    <w:rsid w:val="00AE7975"/>
    <w:rsid w:val="00B02805"/>
    <w:rsid w:val="00B0477F"/>
    <w:rsid w:val="00B04877"/>
    <w:rsid w:val="00B07272"/>
    <w:rsid w:val="00B121EC"/>
    <w:rsid w:val="00B22B6F"/>
    <w:rsid w:val="00B23E35"/>
    <w:rsid w:val="00B26D60"/>
    <w:rsid w:val="00B27D05"/>
    <w:rsid w:val="00B32182"/>
    <w:rsid w:val="00B3584B"/>
    <w:rsid w:val="00B3717E"/>
    <w:rsid w:val="00B57029"/>
    <w:rsid w:val="00B57C2D"/>
    <w:rsid w:val="00B62885"/>
    <w:rsid w:val="00B64D4C"/>
    <w:rsid w:val="00B6575B"/>
    <w:rsid w:val="00B7183A"/>
    <w:rsid w:val="00B7220A"/>
    <w:rsid w:val="00B81A20"/>
    <w:rsid w:val="00B828EE"/>
    <w:rsid w:val="00B9149B"/>
    <w:rsid w:val="00B915F9"/>
    <w:rsid w:val="00B918C6"/>
    <w:rsid w:val="00BA1124"/>
    <w:rsid w:val="00BB200C"/>
    <w:rsid w:val="00BB30C7"/>
    <w:rsid w:val="00BC6676"/>
    <w:rsid w:val="00BC6D0D"/>
    <w:rsid w:val="00BD24F9"/>
    <w:rsid w:val="00BE0EC9"/>
    <w:rsid w:val="00BE1CF0"/>
    <w:rsid w:val="00BE5C07"/>
    <w:rsid w:val="00BE6D49"/>
    <w:rsid w:val="00BF0502"/>
    <w:rsid w:val="00BF23ED"/>
    <w:rsid w:val="00BF315A"/>
    <w:rsid w:val="00BF6BBA"/>
    <w:rsid w:val="00BF6E84"/>
    <w:rsid w:val="00C01E42"/>
    <w:rsid w:val="00C0693C"/>
    <w:rsid w:val="00C13BDA"/>
    <w:rsid w:val="00C16709"/>
    <w:rsid w:val="00C17ECC"/>
    <w:rsid w:val="00C31244"/>
    <w:rsid w:val="00C36283"/>
    <w:rsid w:val="00C4095D"/>
    <w:rsid w:val="00C41815"/>
    <w:rsid w:val="00C61514"/>
    <w:rsid w:val="00C62D93"/>
    <w:rsid w:val="00C6484F"/>
    <w:rsid w:val="00C71F26"/>
    <w:rsid w:val="00C763E4"/>
    <w:rsid w:val="00C8387B"/>
    <w:rsid w:val="00C92858"/>
    <w:rsid w:val="00C9376A"/>
    <w:rsid w:val="00C965D6"/>
    <w:rsid w:val="00CA14F3"/>
    <w:rsid w:val="00CA3849"/>
    <w:rsid w:val="00CB6AF8"/>
    <w:rsid w:val="00CC4B47"/>
    <w:rsid w:val="00CC5B65"/>
    <w:rsid w:val="00CC691F"/>
    <w:rsid w:val="00CD5655"/>
    <w:rsid w:val="00CE2496"/>
    <w:rsid w:val="00CF2A1D"/>
    <w:rsid w:val="00D03388"/>
    <w:rsid w:val="00D05B3A"/>
    <w:rsid w:val="00D1291B"/>
    <w:rsid w:val="00D12FB7"/>
    <w:rsid w:val="00D13AD6"/>
    <w:rsid w:val="00D162D5"/>
    <w:rsid w:val="00D16822"/>
    <w:rsid w:val="00D21169"/>
    <w:rsid w:val="00D32407"/>
    <w:rsid w:val="00D36280"/>
    <w:rsid w:val="00D40347"/>
    <w:rsid w:val="00D41218"/>
    <w:rsid w:val="00D43CE4"/>
    <w:rsid w:val="00D43E64"/>
    <w:rsid w:val="00D46E40"/>
    <w:rsid w:val="00D52901"/>
    <w:rsid w:val="00D530A3"/>
    <w:rsid w:val="00D553D9"/>
    <w:rsid w:val="00D636F4"/>
    <w:rsid w:val="00D732C2"/>
    <w:rsid w:val="00D7539F"/>
    <w:rsid w:val="00D75B68"/>
    <w:rsid w:val="00D84448"/>
    <w:rsid w:val="00D86C6A"/>
    <w:rsid w:val="00D86CD2"/>
    <w:rsid w:val="00D91EF7"/>
    <w:rsid w:val="00D933D7"/>
    <w:rsid w:val="00D94073"/>
    <w:rsid w:val="00DA1181"/>
    <w:rsid w:val="00DA30C3"/>
    <w:rsid w:val="00DA4D1B"/>
    <w:rsid w:val="00DB5CFF"/>
    <w:rsid w:val="00DB5DB1"/>
    <w:rsid w:val="00DB6C4F"/>
    <w:rsid w:val="00DC18C5"/>
    <w:rsid w:val="00DD3577"/>
    <w:rsid w:val="00DD4F37"/>
    <w:rsid w:val="00DD790B"/>
    <w:rsid w:val="00DE10C3"/>
    <w:rsid w:val="00DF743D"/>
    <w:rsid w:val="00E003F4"/>
    <w:rsid w:val="00E00825"/>
    <w:rsid w:val="00E13047"/>
    <w:rsid w:val="00E1726A"/>
    <w:rsid w:val="00E21DA2"/>
    <w:rsid w:val="00E30D6A"/>
    <w:rsid w:val="00E31184"/>
    <w:rsid w:val="00E313F4"/>
    <w:rsid w:val="00E334EE"/>
    <w:rsid w:val="00E36EC3"/>
    <w:rsid w:val="00E3768C"/>
    <w:rsid w:val="00E47012"/>
    <w:rsid w:val="00E471F2"/>
    <w:rsid w:val="00E50ED3"/>
    <w:rsid w:val="00E65909"/>
    <w:rsid w:val="00E66CB0"/>
    <w:rsid w:val="00E720A8"/>
    <w:rsid w:val="00E7579F"/>
    <w:rsid w:val="00E76250"/>
    <w:rsid w:val="00E81458"/>
    <w:rsid w:val="00E81660"/>
    <w:rsid w:val="00E8315D"/>
    <w:rsid w:val="00E83698"/>
    <w:rsid w:val="00E857D9"/>
    <w:rsid w:val="00E8629F"/>
    <w:rsid w:val="00E947EC"/>
    <w:rsid w:val="00E97A16"/>
    <w:rsid w:val="00EA039E"/>
    <w:rsid w:val="00EA0C42"/>
    <w:rsid w:val="00EA4B15"/>
    <w:rsid w:val="00EA6B09"/>
    <w:rsid w:val="00EC0167"/>
    <w:rsid w:val="00EC3C27"/>
    <w:rsid w:val="00ED3398"/>
    <w:rsid w:val="00ED5039"/>
    <w:rsid w:val="00EE0F31"/>
    <w:rsid w:val="00EE4B8E"/>
    <w:rsid w:val="00EE4BF3"/>
    <w:rsid w:val="00EE5316"/>
    <w:rsid w:val="00EE7053"/>
    <w:rsid w:val="00EE7B57"/>
    <w:rsid w:val="00EF196A"/>
    <w:rsid w:val="00EF3622"/>
    <w:rsid w:val="00EF589B"/>
    <w:rsid w:val="00EF64D6"/>
    <w:rsid w:val="00F01119"/>
    <w:rsid w:val="00F02695"/>
    <w:rsid w:val="00F03543"/>
    <w:rsid w:val="00F03CDF"/>
    <w:rsid w:val="00F05C94"/>
    <w:rsid w:val="00F17CCD"/>
    <w:rsid w:val="00F20DBE"/>
    <w:rsid w:val="00F22EA7"/>
    <w:rsid w:val="00F27455"/>
    <w:rsid w:val="00F30B76"/>
    <w:rsid w:val="00F30F13"/>
    <w:rsid w:val="00F31F4C"/>
    <w:rsid w:val="00F33DCC"/>
    <w:rsid w:val="00F36984"/>
    <w:rsid w:val="00F36BE4"/>
    <w:rsid w:val="00F52A81"/>
    <w:rsid w:val="00F53720"/>
    <w:rsid w:val="00F56B4E"/>
    <w:rsid w:val="00F6061C"/>
    <w:rsid w:val="00F60E00"/>
    <w:rsid w:val="00F74DDA"/>
    <w:rsid w:val="00F81414"/>
    <w:rsid w:val="00F86A52"/>
    <w:rsid w:val="00F8724F"/>
    <w:rsid w:val="00F91676"/>
    <w:rsid w:val="00FA08DC"/>
    <w:rsid w:val="00FA34F3"/>
    <w:rsid w:val="00FA3BBB"/>
    <w:rsid w:val="00FA57A9"/>
    <w:rsid w:val="00FB3302"/>
    <w:rsid w:val="00FB7CB4"/>
    <w:rsid w:val="00FC4A32"/>
    <w:rsid w:val="00FD014C"/>
    <w:rsid w:val="00FD2DE7"/>
    <w:rsid w:val="00FD5923"/>
    <w:rsid w:val="00FD63EE"/>
    <w:rsid w:val="00FE122E"/>
    <w:rsid w:val="00FE728C"/>
    <w:rsid w:val="00FF25F7"/>
    <w:rsid w:val="00FF40BF"/>
    <w:rsid w:val="00FF53F3"/>
    <w:rsid w:val="00FF6E41"/>
    <w:rsid w:val="00FF73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33CFEE5-43CD-4367-A726-B92F5A9CC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93CA7"/>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Nadpis1">
    <w:name w:val="heading 1"/>
    <w:basedOn w:val="Normlny"/>
    <w:link w:val="Nadpis1Char"/>
    <w:uiPriority w:val="9"/>
    <w:qFormat/>
    <w:rsid w:val="0017622F"/>
    <w:pPr>
      <w:widowControl/>
      <w:suppressAutoHyphens w:val="0"/>
      <w:spacing w:before="100" w:beforeAutospacing="1" w:after="100" w:afterAutospacing="1"/>
      <w:outlineLvl w:val="0"/>
    </w:pPr>
    <w:rPr>
      <w:rFonts w:eastAsia="Times New Roman" w:cs="Times New Roman"/>
      <w:b/>
      <w:bCs/>
      <w:kern w:val="36"/>
      <w:sz w:val="48"/>
      <w:szCs w:val="48"/>
      <w:lang w:val="en-US" w:eastAsia="en-US" w:bidi="ar-SA"/>
    </w:rPr>
  </w:style>
  <w:style w:type="paragraph" w:styleId="Nadpis3">
    <w:name w:val="heading 3"/>
    <w:basedOn w:val="Normlny"/>
    <w:next w:val="Normlny"/>
    <w:link w:val="Nadpis3Char"/>
    <w:uiPriority w:val="9"/>
    <w:semiHidden/>
    <w:unhideWhenUsed/>
    <w:qFormat/>
    <w:rsid w:val="00762DBD"/>
    <w:pPr>
      <w:keepNext/>
      <w:keepLines/>
      <w:spacing w:before="40"/>
      <w:outlineLvl w:val="2"/>
    </w:pPr>
    <w:rPr>
      <w:rFonts w:asciiTheme="majorHAnsi" w:eastAsiaTheme="majorEastAsia" w:hAnsiTheme="majorHAnsi"/>
      <w:color w:val="243F60" w:themeColor="accent1" w:themeShade="7F"/>
      <w:szCs w:val="21"/>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17622F"/>
    <w:rPr>
      <w:rFonts w:ascii="Times New Roman" w:hAnsi="Times New Roman" w:cs="Times New Roman"/>
      <w:b/>
      <w:bCs/>
      <w:kern w:val="36"/>
      <w:sz w:val="48"/>
      <w:szCs w:val="48"/>
      <w:lang w:val="en-US" w:eastAsia="x-none"/>
    </w:rPr>
  </w:style>
  <w:style w:type="character" w:customStyle="1" w:styleId="Nadpis3Char">
    <w:name w:val="Nadpis 3 Char"/>
    <w:basedOn w:val="Predvolenpsmoodseku"/>
    <w:link w:val="Nadpis3"/>
    <w:uiPriority w:val="9"/>
    <w:semiHidden/>
    <w:locked/>
    <w:rsid w:val="00762DBD"/>
    <w:rPr>
      <w:rFonts w:asciiTheme="majorHAnsi" w:eastAsiaTheme="majorEastAsia" w:hAnsiTheme="majorHAnsi" w:cs="Mangal"/>
      <w:color w:val="243F60" w:themeColor="accent1" w:themeShade="7F"/>
      <w:kern w:val="1"/>
      <w:sz w:val="21"/>
      <w:szCs w:val="21"/>
      <w:lang w:val="x-none" w:eastAsia="hi-IN" w:bidi="hi-IN"/>
    </w:rPr>
  </w:style>
  <w:style w:type="table" w:styleId="Mriekatabuky">
    <w:name w:val="Table Grid"/>
    <w:basedOn w:val="Normlnatabuka"/>
    <w:uiPriority w:val="59"/>
    <w:rsid w:val="00F6061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rsid w:val="0090548E"/>
    <w:rPr>
      <w:rFonts w:cs="Times New Roman"/>
      <w:color w:val="0000FF"/>
      <w:u w:val="single"/>
    </w:rPr>
  </w:style>
  <w:style w:type="paragraph" w:styleId="Pta">
    <w:name w:val="footer"/>
    <w:basedOn w:val="Normlny"/>
    <w:link w:val="PtaChar"/>
    <w:uiPriority w:val="99"/>
    <w:rsid w:val="0090548E"/>
    <w:pPr>
      <w:widowControl/>
      <w:tabs>
        <w:tab w:val="center" w:pos="4536"/>
        <w:tab w:val="right" w:pos="9072"/>
      </w:tabs>
      <w:suppressAutoHyphens w:val="0"/>
    </w:pPr>
    <w:rPr>
      <w:rFonts w:ascii="Arial" w:eastAsia="Times New Roman" w:hAnsi="Arial" w:cs="Arial"/>
      <w:kern w:val="0"/>
      <w:sz w:val="20"/>
      <w:szCs w:val="20"/>
      <w:lang w:eastAsia="sk-SK" w:bidi="ar-SA"/>
    </w:rPr>
  </w:style>
  <w:style w:type="character" w:customStyle="1" w:styleId="PtaChar">
    <w:name w:val="Päta Char"/>
    <w:basedOn w:val="Predvolenpsmoodseku"/>
    <w:link w:val="Pta"/>
    <w:uiPriority w:val="99"/>
    <w:locked/>
    <w:rsid w:val="0090548E"/>
    <w:rPr>
      <w:rFonts w:ascii="Arial" w:hAnsi="Arial" w:cs="Arial"/>
      <w:sz w:val="20"/>
      <w:szCs w:val="20"/>
      <w:lang w:val="x-none" w:eastAsia="sk-SK"/>
    </w:rPr>
  </w:style>
  <w:style w:type="character" w:styleId="slostrany">
    <w:name w:val="page number"/>
    <w:basedOn w:val="Predvolenpsmoodseku"/>
    <w:uiPriority w:val="99"/>
    <w:rsid w:val="0090548E"/>
    <w:rPr>
      <w:rFonts w:cs="Times New Roman"/>
    </w:rPr>
  </w:style>
  <w:style w:type="paragraph" w:styleId="Hlavika">
    <w:name w:val="header"/>
    <w:basedOn w:val="Normlny"/>
    <w:link w:val="HlavikaChar"/>
    <w:uiPriority w:val="99"/>
    <w:semiHidden/>
    <w:unhideWhenUsed/>
    <w:rsid w:val="0090548E"/>
    <w:pPr>
      <w:tabs>
        <w:tab w:val="center" w:pos="4536"/>
        <w:tab w:val="right" w:pos="9072"/>
      </w:tabs>
    </w:pPr>
    <w:rPr>
      <w:szCs w:val="21"/>
    </w:rPr>
  </w:style>
  <w:style w:type="character" w:customStyle="1" w:styleId="HlavikaChar">
    <w:name w:val="Hlavička Char"/>
    <w:basedOn w:val="Predvolenpsmoodseku"/>
    <w:link w:val="Hlavika"/>
    <w:uiPriority w:val="99"/>
    <w:semiHidden/>
    <w:locked/>
    <w:rsid w:val="0090548E"/>
    <w:rPr>
      <w:rFonts w:ascii="Times New Roman" w:eastAsia="SimSun" w:hAnsi="Times New Roman" w:cs="Mangal"/>
      <w:kern w:val="1"/>
      <w:sz w:val="21"/>
      <w:szCs w:val="21"/>
      <w:lang w:val="x-none" w:eastAsia="hi-IN" w:bidi="hi-IN"/>
    </w:rPr>
  </w:style>
  <w:style w:type="paragraph" w:styleId="Normlnywebov">
    <w:name w:val="Normal (Web)"/>
    <w:aliases w:val="webb"/>
    <w:basedOn w:val="Normlny"/>
    <w:uiPriority w:val="99"/>
    <w:unhideWhenUsed/>
    <w:rsid w:val="0017622F"/>
    <w:pPr>
      <w:widowControl/>
      <w:suppressAutoHyphens w:val="0"/>
      <w:spacing w:before="100" w:beforeAutospacing="1" w:after="100" w:afterAutospacing="1"/>
    </w:pPr>
    <w:rPr>
      <w:rFonts w:eastAsia="Times New Roman" w:cs="Times New Roman"/>
      <w:kern w:val="0"/>
      <w:lang w:eastAsia="sk-SK" w:bidi="ar-SA"/>
    </w:rPr>
  </w:style>
  <w:style w:type="paragraph" w:styleId="Textpoznmkypodiarou">
    <w:name w:val="footnote text"/>
    <w:basedOn w:val="Normlny"/>
    <w:link w:val="TextpoznmkypodiarouChar"/>
    <w:uiPriority w:val="99"/>
    <w:unhideWhenUsed/>
    <w:rsid w:val="0017622F"/>
    <w:pPr>
      <w:widowControl/>
      <w:suppressAutoHyphens w:val="0"/>
    </w:pPr>
    <w:rPr>
      <w:rFonts w:eastAsia="Times New Roman" w:cs="Times New Roman"/>
      <w:kern w:val="0"/>
      <w:sz w:val="20"/>
      <w:szCs w:val="20"/>
      <w:lang w:eastAsia="sk-SK" w:bidi="ar-SA"/>
    </w:rPr>
  </w:style>
  <w:style w:type="character" w:customStyle="1" w:styleId="TextpoznmkypodiarouChar">
    <w:name w:val="Text poznámky pod čiarou Char"/>
    <w:basedOn w:val="Predvolenpsmoodseku"/>
    <w:link w:val="Textpoznmkypodiarou"/>
    <w:uiPriority w:val="99"/>
    <w:locked/>
    <w:rsid w:val="0017622F"/>
    <w:rPr>
      <w:rFonts w:ascii="Times New Roman" w:hAnsi="Times New Roman" w:cs="Times New Roman"/>
      <w:sz w:val="20"/>
      <w:szCs w:val="20"/>
      <w:lang w:val="x-none" w:eastAsia="sk-SK"/>
    </w:rPr>
  </w:style>
  <w:style w:type="character" w:styleId="Odkaznapoznmkupodiarou">
    <w:name w:val="footnote reference"/>
    <w:basedOn w:val="Predvolenpsmoodseku"/>
    <w:uiPriority w:val="99"/>
    <w:unhideWhenUsed/>
    <w:rsid w:val="0017622F"/>
    <w:rPr>
      <w:rFonts w:cs="Times New Roman"/>
      <w:vertAlign w:val="superscript"/>
    </w:rPr>
  </w:style>
  <w:style w:type="character" w:customStyle="1" w:styleId="apple-converted-space">
    <w:name w:val="apple-converted-space"/>
    <w:basedOn w:val="Predvolenpsmoodseku"/>
    <w:rsid w:val="0017622F"/>
    <w:rPr>
      <w:rFonts w:cs="Times New Roman"/>
    </w:rPr>
  </w:style>
  <w:style w:type="character" w:customStyle="1" w:styleId="h1a">
    <w:name w:val="h1a"/>
    <w:basedOn w:val="Predvolenpsmoodseku"/>
    <w:rsid w:val="0017622F"/>
    <w:rPr>
      <w:rFonts w:cs="Times New Roman"/>
    </w:rPr>
  </w:style>
  <w:style w:type="paragraph" w:customStyle="1" w:styleId="Vchodzie">
    <w:name w:val="Vchodzie"/>
    <w:rsid w:val="00BB30C7"/>
    <w:pPr>
      <w:widowControl w:val="0"/>
      <w:autoSpaceDN w:val="0"/>
      <w:adjustRightInd w:val="0"/>
    </w:pPr>
    <w:rPr>
      <w:rFonts w:ascii="Calibri" w:eastAsiaTheme="minorEastAsia" w:hAnsi="Calibri" w:cs="Calibri"/>
      <w:kern w:val="1"/>
      <w:lang w:val="en-US"/>
    </w:rPr>
  </w:style>
  <w:style w:type="paragraph" w:styleId="Odsekzoznamu">
    <w:name w:val="List Paragraph"/>
    <w:basedOn w:val="Normlny"/>
    <w:uiPriority w:val="34"/>
    <w:qFormat/>
    <w:rsid w:val="00B27D05"/>
    <w:pPr>
      <w:ind w:left="720"/>
      <w:contextualSpacing/>
    </w:pPr>
    <w:rPr>
      <w:szCs w:val="21"/>
    </w:rPr>
  </w:style>
  <w:style w:type="paragraph" w:styleId="Textbubliny">
    <w:name w:val="Balloon Text"/>
    <w:basedOn w:val="Normlny"/>
    <w:link w:val="TextbublinyChar"/>
    <w:uiPriority w:val="99"/>
    <w:semiHidden/>
    <w:unhideWhenUsed/>
    <w:rsid w:val="00B6575B"/>
    <w:rPr>
      <w:rFonts w:ascii="Tahoma" w:hAnsi="Tahoma"/>
      <w:sz w:val="16"/>
      <w:szCs w:val="14"/>
    </w:rPr>
  </w:style>
  <w:style w:type="character" w:customStyle="1" w:styleId="TextbublinyChar">
    <w:name w:val="Text bubliny Char"/>
    <w:basedOn w:val="Predvolenpsmoodseku"/>
    <w:link w:val="Textbubliny"/>
    <w:uiPriority w:val="99"/>
    <w:semiHidden/>
    <w:locked/>
    <w:rsid w:val="00B6575B"/>
    <w:rPr>
      <w:rFonts w:ascii="Tahoma" w:eastAsia="SimSun" w:hAnsi="Tahoma" w:cs="Mangal"/>
      <w:kern w:val="1"/>
      <w:sz w:val="14"/>
      <w:szCs w:val="14"/>
      <w:lang w:val="x-none" w:eastAsia="hi-IN" w:bidi="hi-IN"/>
    </w:rPr>
  </w:style>
  <w:style w:type="character" w:styleId="Odkaznakomentr">
    <w:name w:val="annotation reference"/>
    <w:basedOn w:val="Predvolenpsmoodseku"/>
    <w:uiPriority w:val="99"/>
    <w:semiHidden/>
    <w:unhideWhenUsed/>
    <w:rsid w:val="00E36EC3"/>
    <w:rPr>
      <w:rFonts w:cs="Times New Roman"/>
      <w:sz w:val="16"/>
      <w:szCs w:val="16"/>
    </w:rPr>
  </w:style>
  <w:style w:type="paragraph" w:styleId="Textkomentra">
    <w:name w:val="annotation text"/>
    <w:basedOn w:val="Normlny"/>
    <w:link w:val="TextkomentraChar"/>
    <w:uiPriority w:val="99"/>
    <w:semiHidden/>
    <w:unhideWhenUsed/>
    <w:rsid w:val="00E36EC3"/>
    <w:rPr>
      <w:sz w:val="20"/>
      <w:szCs w:val="18"/>
    </w:rPr>
  </w:style>
  <w:style w:type="character" w:customStyle="1" w:styleId="TextkomentraChar">
    <w:name w:val="Text komentára Char"/>
    <w:basedOn w:val="Predvolenpsmoodseku"/>
    <w:link w:val="Textkomentra"/>
    <w:uiPriority w:val="99"/>
    <w:semiHidden/>
    <w:locked/>
    <w:rsid w:val="00E36EC3"/>
    <w:rPr>
      <w:rFonts w:ascii="Times New Roman" w:eastAsia="SimSun" w:hAnsi="Times New Roman" w:cs="Mangal"/>
      <w:kern w:val="1"/>
      <w:sz w:val="18"/>
      <w:szCs w:val="18"/>
      <w:lang w:val="x-none" w:eastAsia="hi-IN" w:bidi="hi-IN"/>
    </w:rPr>
  </w:style>
  <w:style w:type="paragraph" w:styleId="Predmetkomentra">
    <w:name w:val="annotation subject"/>
    <w:basedOn w:val="Textkomentra"/>
    <w:next w:val="Textkomentra"/>
    <w:link w:val="PredmetkomentraChar"/>
    <w:uiPriority w:val="99"/>
    <w:semiHidden/>
    <w:unhideWhenUsed/>
    <w:rsid w:val="00E36EC3"/>
    <w:rPr>
      <w:b/>
      <w:bCs/>
    </w:rPr>
  </w:style>
  <w:style w:type="character" w:customStyle="1" w:styleId="PredmetkomentraChar">
    <w:name w:val="Predmet komentára Char"/>
    <w:basedOn w:val="TextkomentraChar"/>
    <w:link w:val="Predmetkomentra"/>
    <w:uiPriority w:val="99"/>
    <w:semiHidden/>
    <w:locked/>
    <w:rsid w:val="00E36EC3"/>
    <w:rPr>
      <w:rFonts w:ascii="Times New Roman" w:eastAsia="SimSun" w:hAnsi="Times New Roman" w:cs="Mangal"/>
      <w:b/>
      <w:bCs/>
      <w:kern w:val="1"/>
      <w:sz w:val="18"/>
      <w:szCs w:val="18"/>
      <w:lang w:val="x-none" w:eastAsia="hi-IN" w:bidi="hi-IN"/>
    </w:rPr>
  </w:style>
  <w:style w:type="character" w:styleId="PremennHTML">
    <w:name w:val="HTML Variable"/>
    <w:basedOn w:val="Predvolenpsmoodseku"/>
    <w:uiPriority w:val="99"/>
    <w:semiHidden/>
    <w:unhideWhenUsed/>
    <w:rsid w:val="005D1C17"/>
    <w:rPr>
      <w:rFonts w:cs="Times New Roman"/>
      <w:i/>
      <w:iCs/>
    </w:rPr>
  </w:style>
  <w:style w:type="table" w:customStyle="1" w:styleId="Mriekatabuky1">
    <w:name w:val="Mriežka tabuľky1"/>
    <w:basedOn w:val="Normlnatabuka"/>
    <w:next w:val="Mriekatabuky"/>
    <w:uiPriority w:val="59"/>
    <w:rsid w:val="007B414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lny"/>
    <w:uiPriority w:val="99"/>
    <w:rsid w:val="00765D50"/>
    <w:pPr>
      <w:widowControl/>
      <w:suppressAutoHyphens w:val="0"/>
      <w:ind w:left="720"/>
    </w:pPr>
    <w:rPr>
      <w:rFonts w:eastAsia="Times New Roman" w:cs="Times New Roman"/>
      <w:kern w:val="0"/>
      <w:lang w:eastAsia="sk-S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9590">
      <w:marLeft w:val="0"/>
      <w:marRight w:val="0"/>
      <w:marTop w:val="0"/>
      <w:marBottom w:val="0"/>
      <w:divBdr>
        <w:top w:val="none" w:sz="0" w:space="0" w:color="auto"/>
        <w:left w:val="none" w:sz="0" w:space="0" w:color="auto"/>
        <w:bottom w:val="none" w:sz="0" w:space="0" w:color="auto"/>
        <w:right w:val="none" w:sz="0" w:space="0" w:color="auto"/>
      </w:divBdr>
    </w:div>
    <w:div w:id="48769591">
      <w:marLeft w:val="0"/>
      <w:marRight w:val="0"/>
      <w:marTop w:val="0"/>
      <w:marBottom w:val="0"/>
      <w:divBdr>
        <w:top w:val="none" w:sz="0" w:space="0" w:color="auto"/>
        <w:left w:val="none" w:sz="0" w:space="0" w:color="auto"/>
        <w:bottom w:val="none" w:sz="0" w:space="0" w:color="auto"/>
        <w:right w:val="none" w:sz="0" w:space="0" w:color="auto"/>
      </w:divBdr>
    </w:div>
    <w:div w:id="48769592">
      <w:marLeft w:val="0"/>
      <w:marRight w:val="0"/>
      <w:marTop w:val="0"/>
      <w:marBottom w:val="0"/>
      <w:divBdr>
        <w:top w:val="none" w:sz="0" w:space="0" w:color="auto"/>
        <w:left w:val="none" w:sz="0" w:space="0" w:color="auto"/>
        <w:bottom w:val="none" w:sz="0" w:space="0" w:color="auto"/>
        <w:right w:val="none" w:sz="0" w:space="0" w:color="auto"/>
      </w:divBdr>
    </w:div>
    <w:div w:id="48769593">
      <w:marLeft w:val="0"/>
      <w:marRight w:val="0"/>
      <w:marTop w:val="0"/>
      <w:marBottom w:val="0"/>
      <w:divBdr>
        <w:top w:val="none" w:sz="0" w:space="0" w:color="auto"/>
        <w:left w:val="none" w:sz="0" w:space="0" w:color="auto"/>
        <w:bottom w:val="none" w:sz="0" w:space="0" w:color="auto"/>
        <w:right w:val="none" w:sz="0" w:space="0" w:color="auto"/>
      </w:divBdr>
    </w:div>
    <w:div w:id="48769594">
      <w:marLeft w:val="0"/>
      <w:marRight w:val="0"/>
      <w:marTop w:val="0"/>
      <w:marBottom w:val="0"/>
      <w:divBdr>
        <w:top w:val="none" w:sz="0" w:space="0" w:color="auto"/>
        <w:left w:val="none" w:sz="0" w:space="0" w:color="auto"/>
        <w:bottom w:val="none" w:sz="0" w:space="0" w:color="auto"/>
        <w:right w:val="none" w:sz="0" w:space="0" w:color="auto"/>
      </w:divBdr>
    </w:div>
    <w:div w:id="48769595">
      <w:marLeft w:val="0"/>
      <w:marRight w:val="0"/>
      <w:marTop w:val="0"/>
      <w:marBottom w:val="0"/>
      <w:divBdr>
        <w:top w:val="none" w:sz="0" w:space="0" w:color="auto"/>
        <w:left w:val="none" w:sz="0" w:space="0" w:color="auto"/>
        <w:bottom w:val="none" w:sz="0" w:space="0" w:color="auto"/>
        <w:right w:val="none" w:sz="0" w:space="0" w:color="auto"/>
      </w:divBdr>
    </w:div>
    <w:div w:id="48769596">
      <w:marLeft w:val="0"/>
      <w:marRight w:val="0"/>
      <w:marTop w:val="0"/>
      <w:marBottom w:val="0"/>
      <w:divBdr>
        <w:top w:val="none" w:sz="0" w:space="0" w:color="auto"/>
        <w:left w:val="none" w:sz="0" w:space="0" w:color="auto"/>
        <w:bottom w:val="none" w:sz="0" w:space="0" w:color="auto"/>
        <w:right w:val="none" w:sz="0" w:space="0" w:color="auto"/>
      </w:divBdr>
    </w:div>
    <w:div w:id="48769597">
      <w:marLeft w:val="0"/>
      <w:marRight w:val="0"/>
      <w:marTop w:val="0"/>
      <w:marBottom w:val="0"/>
      <w:divBdr>
        <w:top w:val="none" w:sz="0" w:space="0" w:color="auto"/>
        <w:left w:val="none" w:sz="0" w:space="0" w:color="auto"/>
        <w:bottom w:val="none" w:sz="0" w:space="0" w:color="auto"/>
        <w:right w:val="none" w:sz="0" w:space="0" w:color="auto"/>
      </w:divBdr>
    </w:div>
    <w:div w:id="48769598">
      <w:marLeft w:val="0"/>
      <w:marRight w:val="0"/>
      <w:marTop w:val="0"/>
      <w:marBottom w:val="0"/>
      <w:divBdr>
        <w:top w:val="none" w:sz="0" w:space="0" w:color="auto"/>
        <w:left w:val="none" w:sz="0" w:space="0" w:color="auto"/>
        <w:bottom w:val="none" w:sz="0" w:space="0" w:color="auto"/>
        <w:right w:val="none" w:sz="0" w:space="0" w:color="auto"/>
      </w:divBdr>
    </w:div>
    <w:div w:id="48769599">
      <w:marLeft w:val="0"/>
      <w:marRight w:val="0"/>
      <w:marTop w:val="0"/>
      <w:marBottom w:val="0"/>
      <w:divBdr>
        <w:top w:val="none" w:sz="0" w:space="0" w:color="auto"/>
        <w:left w:val="none" w:sz="0" w:space="0" w:color="auto"/>
        <w:bottom w:val="none" w:sz="0" w:space="0" w:color="auto"/>
        <w:right w:val="none" w:sz="0" w:space="0" w:color="auto"/>
      </w:divBdr>
    </w:div>
    <w:div w:id="48769600">
      <w:marLeft w:val="0"/>
      <w:marRight w:val="0"/>
      <w:marTop w:val="0"/>
      <w:marBottom w:val="0"/>
      <w:divBdr>
        <w:top w:val="none" w:sz="0" w:space="0" w:color="auto"/>
        <w:left w:val="none" w:sz="0" w:space="0" w:color="auto"/>
        <w:bottom w:val="none" w:sz="0" w:space="0" w:color="auto"/>
        <w:right w:val="none" w:sz="0" w:space="0" w:color="auto"/>
      </w:divBdr>
    </w:div>
    <w:div w:id="48769601">
      <w:marLeft w:val="0"/>
      <w:marRight w:val="0"/>
      <w:marTop w:val="0"/>
      <w:marBottom w:val="0"/>
      <w:divBdr>
        <w:top w:val="none" w:sz="0" w:space="0" w:color="auto"/>
        <w:left w:val="none" w:sz="0" w:space="0" w:color="auto"/>
        <w:bottom w:val="none" w:sz="0" w:space="0" w:color="auto"/>
        <w:right w:val="none" w:sz="0" w:space="0" w:color="auto"/>
      </w:divBdr>
    </w:div>
    <w:div w:id="48769602">
      <w:marLeft w:val="0"/>
      <w:marRight w:val="0"/>
      <w:marTop w:val="0"/>
      <w:marBottom w:val="0"/>
      <w:divBdr>
        <w:top w:val="none" w:sz="0" w:space="0" w:color="auto"/>
        <w:left w:val="none" w:sz="0" w:space="0" w:color="auto"/>
        <w:bottom w:val="none" w:sz="0" w:space="0" w:color="auto"/>
        <w:right w:val="none" w:sz="0" w:space="0" w:color="auto"/>
      </w:divBdr>
    </w:div>
    <w:div w:id="48769603">
      <w:marLeft w:val="0"/>
      <w:marRight w:val="0"/>
      <w:marTop w:val="0"/>
      <w:marBottom w:val="0"/>
      <w:divBdr>
        <w:top w:val="none" w:sz="0" w:space="0" w:color="auto"/>
        <w:left w:val="none" w:sz="0" w:space="0" w:color="auto"/>
        <w:bottom w:val="none" w:sz="0" w:space="0" w:color="auto"/>
        <w:right w:val="none" w:sz="0" w:space="0" w:color="auto"/>
      </w:divBdr>
    </w:div>
    <w:div w:id="48769607">
      <w:marLeft w:val="0"/>
      <w:marRight w:val="0"/>
      <w:marTop w:val="0"/>
      <w:marBottom w:val="0"/>
      <w:divBdr>
        <w:top w:val="none" w:sz="0" w:space="0" w:color="auto"/>
        <w:left w:val="none" w:sz="0" w:space="0" w:color="auto"/>
        <w:bottom w:val="none" w:sz="0" w:space="0" w:color="auto"/>
        <w:right w:val="none" w:sz="0" w:space="0" w:color="auto"/>
      </w:divBdr>
    </w:div>
    <w:div w:id="48769608">
      <w:marLeft w:val="0"/>
      <w:marRight w:val="0"/>
      <w:marTop w:val="0"/>
      <w:marBottom w:val="0"/>
      <w:divBdr>
        <w:top w:val="none" w:sz="0" w:space="0" w:color="auto"/>
        <w:left w:val="none" w:sz="0" w:space="0" w:color="auto"/>
        <w:bottom w:val="none" w:sz="0" w:space="0" w:color="auto"/>
        <w:right w:val="none" w:sz="0" w:space="0" w:color="auto"/>
      </w:divBdr>
    </w:div>
    <w:div w:id="48769610">
      <w:marLeft w:val="0"/>
      <w:marRight w:val="0"/>
      <w:marTop w:val="0"/>
      <w:marBottom w:val="0"/>
      <w:divBdr>
        <w:top w:val="none" w:sz="0" w:space="0" w:color="auto"/>
        <w:left w:val="none" w:sz="0" w:space="0" w:color="auto"/>
        <w:bottom w:val="none" w:sz="0" w:space="0" w:color="auto"/>
        <w:right w:val="none" w:sz="0" w:space="0" w:color="auto"/>
      </w:divBdr>
    </w:div>
    <w:div w:id="48769611">
      <w:marLeft w:val="0"/>
      <w:marRight w:val="0"/>
      <w:marTop w:val="0"/>
      <w:marBottom w:val="0"/>
      <w:divBdr>
        <w:top w:val="none" w:sz="0" w:space="0" w:color="auto"/>
        <w:left w:val="none" w:sz="0" w:space="0" w:color="auto"/>
        <w:bottom w:val="none" w:sz="0" w:space="0" w:color="auto"/>
        <w:right w:val="none" w:sz="0" w:space="0" w:color="auto"/>
      </w:divBdr>
    </w:div>
    <w:div w:id="48769612">
      <w:marLeft w:val="0"/>
      <w:marRight w:val="0"/>
      <w:marTop w:val="0"/>
      <w:marBottom w:val="0"/>
      <w:divBdr>
        <w:top w:val="none" w:sz="0" w:space="0" w:color="auto"/>
        <w:left w:val="none" w:sz="0" w:space="0" w:color="auto"/>
        <w:bottom w:val="none" w:sz="0" w:space="0" w:color="auto"/>
        <w:right w:val="none" w:sz="0" w:space="0" w:color="auto"/>
      </w:divBdr>
    </w:div>
    <w:div w:id="48769613">
      <w:marLeft w:val="0"/>
      <w:marRight w:val="0"/>
      <w:marTop w:val="0"/>
      <w:marBottom w:val="0"/>
      <w:divBdr>
        <w:top w:val="none" w:sz="0" w:space="0" w:color="auto"/>
        <w:left w:val="none" w:sz="0" w:space="0" w:color="auto"/>
        <w:bottom w:val="none" w:sz="0" w:space="0" w:color="auto"/>
        <w:right w:val="none" w:sz="0" w:space="0" w:color="auto"/>
      </w:divBdr>
    </w:div>
    <w:div w:id="48769614">
      <w:marLeft w:val="0"/>
      <w:marRight w:val="0"/>
      <w:marTop w:val="0"/>
      <w:marBottom w:val="0"/>
      <w:divBdr>
        <w:top w:val="none" w:sz="0" w:space="0" w:color="auto"/>
        <w:left w:val="none" w:sz="0" w:space="0" w:color="auto"/>
        <w:bottom w:val="none" w:sz="0" w:space="0" w:color="auto"/>
        <w:right w:val="none" w:sz="0" w:space="0" w:color="auto"/>
      </w:divBdr>
    </w:div>
    <w:div w:id="48769617">
      <w:marLeft w:val="0"/>
      <w:marRight w:val="0"/>
      <w:marTop w:val="0"/>
      <w:marBottom w:val="0"/>
      <w:divBdr>
        <w:top w:val="none" w:sz="0" w:space="0" w:color="auto"/>
        <w:left w:val="none" w:sz="0" w:space="0" w:color="auto"/>
        <w:bottom w:val="none" w:sz="0" w:space="0" w:color="auto"/>
        <w:right w:val="none" w:sz="0" w:space="0" w:color="auto"/>
      </w:divBdr>
    </w:div>
    <w:div w:id="48769623">
      <w:marLeft w:val="0"/>
      <w:marRight w:val="0"/>
      <w:marTop w:val="0"/>
      <w:marBottom w:val="0"/>
      <w:divBdr>
        <w:top w:val="none" w:sz="0" w:space="0" w:color="auto"/>
        <w:left w:val="none" w:sz="0" w:space="0" w:color="auto"/>
        <w:bottom w:val="none" w:sz="0" w:space="0" w:color="auto"/>
        <w:right w:val="none" w:sz="0" w:space="0" w:color="auto"/>
      </w:divBdr>
    </w:div>
    <w:div w:id="48769624">
      <w:marLeft w:val="0"/>
      <w:marRight w:val="0"/>
      <w:marTop w:val="0"/>
      <w:marBottom w:val="0"/>
      <w:divBdr>
        <w:top w:val="none" w:sz="0" w:space="0" w:color="auto"/>
        <w:left w:val="none" w:sz="0" w:space="0" w:color="auto"/>
        <w:bottom w:val="none" w:sz="0" w:space="0" w:color="auto"/>
        <w:right w:val="none" w:sz="0" w:space="0" w:color="auto"/>
      </w:divBdr>
    </w:div>
    <w:div w:id="48769625">
      <w:marLeft w:val="0"/>
      <w:marRight w:val="0"/>
      <w:marTop w:val="0"/>
      <w:marBottom w:val="0"/>
      <w:divBdr>
        <w:top w:val="none" w:sz="0" w:space="0" w:color="auto"/>
        <w:left w:val="none" w:sz="0" w:space="0" w:color="auto"/>
        <w:bottom w:val="none" w:sz="0" w:space="0" w:color="auto"/>
        <w:right w:val="none" w:sz="0" w:space="0" w:color="auto"/>
      </w:divBdr>
    </w:div>
    <w:div w:id="48769626">
      <w:marLeft w:val="0"/>
      <w:marRight w:val="0"/>
      <w:marTop w:val="0"/>
      <w:marBottom w:val="0"/>
      <w:divBdr>
        <w:top w:val="none" w:sz="0" w:space="0" w:color="auto"/>
        <w:left w:val="none" w:sz="0" w:space="0" w:color="auto"/>
        <w:bottom w:val="none" w:sz="0" w:space="0" w:color="auto"/>
        <w:right w:val="none" w:sz="0" w:space="0" w:color="auto"/>
      </w:divBdr>
    </w:div>
    <w:div w:id="48769627">
      <w:marLeft w:val="0"/>
      <w:marRight w:val="0"/>
      <w:marTop w:val="0"/>
      <w:marBottom w:val="0"/>
      <w:divBdr>
        <w:top w:val="none" w:sz="0" w:space="0" w:color="auto"/>
        <w:left w:val="none" w:sz="0" w:space="0" w:color="auto"/>
        <w:bottom w:val="none" w:sz="0" w:space="0" w:color="auto"/>
        <w:right w:val="none" w:sz="0" w:space="0" w:color="auto"/>
      </w:divBdr>
    </w:div>
    <w:div w:id="48769628">
      <w:marLeft w:val="0"/>
      <w:marRight w:val="0"/>
      <w:marTop w:val="0"/>
      <w:marBottom w:val="0"/>
      <w:divBdr>
        <w:top w:val="none" w:sz="0" w:space="0" w:color="auto"/>
        <w:left w:val="none" w:sz="0" w:space="0" w:color="auto"/>
        <w:bottom w:val="none" w:sz="0" w:space="0" w:color="auto"/>
        <w:right w:val="none" w:sz="0" w:space="0" w:color="auto"/>
      </w:divBdr>
    </w:div>
    <w:div w:id="48769631">
      <w:marLeft w:val="0"/>
      <w:marRight w:val="0"/>
      <w:marTop w:val="0"/>
      <w:marBottom w:val="0"/>
      <w:divBdr>
        <w:top w:val="none" w:sz="0" w:space="0" w:color="auto"/>
        <w:left w:val="none" w:sz="0" w:space="0" w:color="auto"/>
        <w:bottom w:val="none" w:sz="0" w:space="0" w:color="auto"/>
        <w:right w:val="none" w:sz="0" w:space="0" w:color="auto"/>
      </w:divBdr>
    </w:div>
    <w:div w:id="48769634">
      <w:marLeft w:val="0"/>
      <w:marRight w:val="0"/>
      <w:marTop w:val="0"/>
      <w:marBottom w:val="0"/>
      <w:divBdr>
        <w:top w:val="none" w:sz="0" w:space="0" w:color="auto"/>
        <w:left w:val="none" w:sz="0" w:space="0" w:color="auto"/>
        <w:bottom w:val="none" w:sz="0" w:space="0" w:color="auto"/>
        <w:right w:val="none" w:sz="0" w:space="0" w:color="auto"/>
      </w:divBdr>
    </w:div>
    <w:div w:id="48769636">
      <w:marLeft w:val="0"/>
      <w:marRight w:val="0"/>
      <w:marTop w:val="0"/>
      <w:marBottom w:val="0"/>
      <w:divBdr>
        <w:top w:val="none" w:sz="0" w:space="0" w:color="auto"/>
        <w:left w:val="none" w:sz="0" w:space="0" w:color="auto"/>
        <w:bottom w:val="none" w:sz="0" w:space="0" w:color="auto"/>
        <w:right w:val="none" w:sz="0" w:space="0" w:color="auto"/>
      </w:divBdr>
    </w:div>
    <w:div w:id="48769638">
      <w:marLeft w:val="0"/>
      <w:marRight w:val="0"/>
      <w:marTop w:val="0"/>
      <w:marBottom w:val="0"/>
      <w:divBdr>
        <w:top w:val="none" w:sz="0" w:space="0" w:color="auto"/>
        <w:left w:val="none" w:sz="0" w:space="0" w:color="auto"/>
        <w:bottom w:val="none" w:sz="0" w:space="0" w:color="auto"/>
        <w:right w:val="none" w:sz="0" w:space="0" w:color="auto"/>
      </w:divBdr>
    </w:div>
    <w:div w:id="48769639">
      <w:marLeft w:val="0"/>
      <w:marRight w:val="0"/>
      <w:marTop w:val="0"/>
      <w:marBottom w:val="0"/>
      <w:divBdr>
        <w:top w:val="none" w:sz="0" w:space="0" w:color="auto"/>
        <w:left w:val="none" w:sz="0" w:space="0" w:color="auto"/>
        <w:bottom w:val="none" w:sz="0" w:space="0" w:color="auto"/>
        <w:right w:val="none" w:sz="0" w:space="0" w:color="auto"/>
      </w:divBdr>
      <w:divsChild>
        <w:div w:id="48769604">
          <w:marLeft w:val="0"/>
          <w:marRight w:val="0"/>
          <w:marTop w:val="0"/>
          <w:marBottom w:val="0"/>
          <w:divBdr>
            <w:top w:val="none" w:sz="0" w:space="0" w:color="auto"/>
            <w:left w:val="none" w:sz="0" w:space="0" w:color="auto"/>
            <w:bottom w:val="none" w:sz="0" w:space="0" w:color="auto"/>
            <w:right w:val="none" w:sz="0" w:space="0" w:color="auto"/>
          </w:divBdr>
        </w:div>
        <w:div w:id="48769605">
          <w:marLeft w:val="0"/>
          <w:marRight w:val="0"/>
          <w:marTop w:val="0"/>
          <w:marBottom w:val="0"/>
          <w:divBdr>
            <w:top w:val="none" w:sz="0" w:space="0" w:color="auto"/>
            <w:left w:val="none" w:sz="0" w:space="0" w:color="auto"/>
            <w:bottom w:val="none" w:sz="0" w:space="0" w:color="auto"/>
            <w:right w:val="none" w:sz="0" w:space="0" w:color="auto"/>
          </w:divBdr>
        </w:div>
        <w:div w:id="48769606">
          <w:marLeft w:val="0"/>
          <w:marRight w:val="0"/>
          <w:marTop w:val="0"/>
          <w:marBottom w:val="0"/>
          <w:divBdr>
            <w:top w:val="none" w:sz="0" w:space="0" w:color="auto"/>
            <w:left w:val="none" w:sz="0" w:space="0" w:color="auto"/>
            <w:bottom w:val="none" w:sz="0" w:space="0" w:color="auto"/>
            <w:right w:val="none" w:sz="0" w:space="0" w:color="auto"/>
          </w:divBdr>
        </w:div>
        <w:div w:id="48769609">
          <w:marLeft w:val="0"/>
          <w:marRight w:val="0"/>
          <w:marTop w:val="0"/>
          <w:marBottom w:val="0"/>
          <w:divBdr>
            <w:top w:val="none" w:sz="0" w:space="0" w:color="auto"/>
            <w:left w:val="none" w:sz="0" w:space="0" w:color="auto"/>
            <w:bottom w:val="none" w:sz="0" w:space="0" w:color="auto"/>
            <w:right w:val="none" w:sz="0" w:space="0" w:color="auto"/>
          </w:divBdr>
        </w:div>
        <w:div w:id="48769615">
          <w:marLeft w:val="0"/>
          <w:marRight w:val="0"/>
          <w:marTop w:val="0"/>
          <w:marBottom w:val="0"/>
          <w:divBdr>
            <w:top w:val="none" w:sz="0" w:space="0" w:color="auto"/>
            <w:left w:val="none" w:sz="0" w:space="0" w:color="auto"/>
            <w:bottom w:val="none" w:sz="0" w:space="0" w:color="auto"/>
            <w:right w:val="none" w:sz="0" w:space="0" w:color="auto"/>
          </w:divBdr>
        </w:div>
        <w:div w:id="48769618">
          <w:marLeft w:val="0"/>
          <w:marRight w:val="0"/>
          <w:marTop w:val="0"/>
          <w:marBottom w:val="0"/>
          <w:divBdr>
            <w:top w:val="none" w:sz="0" w:space="0" w:color="auto"/>
            <w:left w:val="none" w:sz="0" w:space="0" w:color="auto"/>
            <w:bottom w:val="none" w:sz="0" w:space="0" w:color="auto"/>
            <w:right w:val="none" w:sz="0" w:space="0" w:color="auto"/>
          </w:divBdr>
        </w:div>
        <w:div w:id="48769619">
          <w:marLeft w:val="0"/>
          <w:marRight w:val="0"/>
          <w:marTop w:val="0"/>
          <w:marBottom w:val="0"/>
          <w:divBdr>
            <w:top w:val="none" w:sz="0" w:space="0" w:color="auto"/>
            <w:left w:val="none" w:sz="0" w:space="0" w:color="auto"/>
            <w:bottom w:val="none" w:sz="0" w:space="0" w:color="auto"/>
            <w:right w:val="none" w:sz="0" w:space="0" w:color="auto"/>
          </w:divBdr>
        </w:div>
        <w:div w:id="48769620">
          <w:marLeft w:val="0"/>
          <w:marRight w:val="0"/>
          <w:marTop w:val="0"/>
          <w:marBottom w:val="0"/>
          <w:divBdr>
            <w:top w:val="none" w:sz="0" w:space="0" w:color="auto"/>
            <w:left w:val="none" w:sz="0" w:space="0" w:color="auto"/>
            <w:bottom w:val="none" w:sz="0" w:space="0" w:color="auto"/>
            <w:right w:val="none" w:sz="0" w:space="0" w:color="auto"/>
          </w:divBdr>
        </w:div>
        <w:div w:id="48769622">
          <w:marLeft w:val="0"/>
          <w:marRight w:val="0"/>
          <w:marTop w:val="0"/>
          <w:marBottom w:val="0"/>
          <w:divBdr>
            <w:top w:val="none" w:sz="0" w:space="0" w:color="auto"/>
            <w:left w:val="none" w:sz="0" w:space="0" w:color="auto"/>
            <w:bottom w:val="none" w:sz="0" w:space="0" w:color="auto"/>
            <w:right w:val="none" w:sz="0" w:space="0" w:color="auto"/>
          </w:divBdr>
        </w:div>
        <w:div w:id="48769629">
          <w:marLeft w:val="0"/>
          <w:marRight w:val="0"/>
          <w:marTop w:val="0"/>
          <w:marBottom w:val="0"/>
          <w:divBdr>
            <w:top w:val="none" w:sz="0" w:space="0" w:color="auto"/>
            <w:left w:val="none" w:sz="0" w:space="0" w:color="auto"/>
            <w:bottom w:val="none" w:sz="0" w:space="0" w:color="auto"/>
            <w:right w:val="none" w:sz="0" w:space="0" w:color="auto"/>
          </w:divBdr>
        </w:div>
        <w:div w:id="48769630">
          <w:marLeft w:val="0"/>
          <w:marRight w:val="0"/>
          <w:marTop w:val="0"/>
          <w:marBottom w:val="0"/>
          <w:divBdr>
            <w:top w:val="none" w:sz="0" w:space="0" w:color="auto"/>
            <w:left w:val="none" w:sz="0" w:space="0" w:color="auto"/>
            <w:bottom w:val="none" w:sz="0" w:space="0" w:color="auto"/>
            <w:right w:val="none" w:sz="0" w:space="0" w:color="auto"/>
          </w:divBdr>
        </w:div>
        <w:div w:id="48769635">
          <w:marLeft w:val="0"/>
          <w:marRight w:val="0"/>
          <w:marTop w:val="0"/>
          <w:marBottom w:val="0"/>
          <w:divBdr>
            <w:top w:val="none" w:sz="0" w:space="0" w:color="auto"/>
            <w:left w:val="none" w:sz="0" w:space="0" w:color="auto"/>
            <w:bottom w:val="none" w:sz="0" w:space="0" w:color="auto"/>
            <w:right w:val="none" w:sz="0" w:space="0" w:color="auto"/>
          </w:divBdr>
        </w:div>
        <w:div w:id="48769644">
          <w:marLeft w:val="0"/>
          <w:marRight w:val="0"/>
          <w:marTop w:val="0"/>
          <w:marBottom w:val="0"/>
          <w:divBdr>
            <w:top w:val="none" w:sz="0" w:space="0" w:color="auto"/>
            <w:left w:val="none" w:sz="0" w:space="0" w:color="auto"/>
            <w:bottom w:val="none" w:sz="0" w:space="0" w:color="auto"/>
            <w:right w:val="none" w:sz="0" w:space="0" w:color="auto"/>
          </w:divBdr>
        </w:div>
        <w:div w:id="48769646">
          <w:marLeft w:val="0"/>
          <w:marRight w:val="0"/>
          <w:marTop w:val="0"/>
          <w:marBottom w:val="0"/>
          <w:divBdr>
            <w:top w:val="none" w:sz="0" w:space="0" w:color="auto"/>
            <w:left w:val="none" w:sz="0" w:space="0" w:color="auto"/>
            <w:bottom w:val="none" w:sz="0" w:space="0" w:color="auto"/>
            <w:right w:val="none" w:sz="0" w:space="0" w:color="auto"/>
          </w:divBdr>
          <w:divsChild>
            <w:div w:id="48769616">
              <w:marLeft w:val="0"/>
              <w:marRight w:val="0"/>
              <w:marTop w:val="0"/>
              <w:marBottom w:val="0"/>
              <w:divBdr>
                <w:top w:val="none" w:sz="0" w:space="0" w:color="auto"/>
                <w:left w:val="none" w:sz="0" w:space="0" w:color="auto"/>
                <w:bottom w:val="none" w:sz="0" w:space="0" w:color="auto"/>
                <w:right w:val="none" w:sz="0" w:space="0" w:color="auto"/>
              </w:divBdr>
            </w:div>
            <w:div w:id="48769621">
              <w:marLeft w:val="0"/>
              <w:marRight w:val="0"/>
              <w:marTop w:val="0"/>
              <w:marBottom w:val="0"/>
              <w:divBdr>
                <w:top w:val="none" w:sz="0" w:space="0" w:color="auto"/>
                <w:left w:val="none" w:sz="0" w:space="0" w:color="auto"/>
                <w:bottom w:val="none" w:sz="0" w:space="0" w:color="auto"/>
                <w:right w:val="none" w:sz="0" w:space="0" w:color="auto"/>
              </w:divBdr>
            </w:div>
            <w:div w:id="48769632">
              <w:marLeft w:val="0"/>
              <w:marRight w:val="0"/>
              <w:marTop w:val="0"/>
              <w:marBottom w:val="0"/>
              <w:divBdr>
                <w:top w:val="none" w:sz="0" w:space="0" w:color="auto"/>
                <w:left w:val="none" w:sz="0" w:space="0" w:color="auto"/>
                <w:bottom w:val="none" w:sz="0" w:space="0" w:color="auto"/>
                <w:right w:val="none" w:sz="0" w:space="0" w:color="auto"/>
              </w:divBdr>
            </w:div>
            <w:div w:id="48769633">
              <w:marLeft w:val="0"/>
              <w:marRight w:val="0"/>
              <w:marTop w:val="0"/>
              <w:marBottom w:val="0"/>
              <w:divBdr>
                <w:top w:val="none" w:sz="0" w:space="0" w:color="auto"/>
                <w:left w:val="none" w:sz="0" w:space="0" w:color="auto"/>
                <w:bottom w:val="none" w:sz="0" w:space="0" w:color="auto"/>
                <w:right w:val="none" w:sz="0" w:space="0" w:color="auto"/>
              </w:divBdr>
            </w:div>
            <w:div w:id="48769637">
              <w:marLeft w:val="0"/>
              <w:marRight w:val="0"/>
              <w:marTop w:val="0"/>
              <w:marBottom w:val="0"/>
              <w:divBdr>
                <w:top w:val="none" w:sz="0" w:space="0" w:color="auto"/>
                <w:left w:val="none" w:sz="0" w:space="0" w:color="auto"/>
                <w:bottom w:val="none" w:sz="0" w:space="0" w:color="auto"/>
                <w:right w:val="none" w:sz="0" w:space="0" w:color="auto"/>
              </w:divBdr>
            </w:div>
          </w:divsChild>
        </w:div>
        <w:div w:id="48769652">
          <w:marLeft w:val="0"/>
          <w:marRight w:val="0"/>
          <w:marTop w:val="0"/>
          <w:marBottom w:val="0"/>
          <w:divBdr>
            <w:top w:val="none" w:sz="0" w:space="0" w:color="auto"/>
            <w:left w:val="none" w:sz="0" w:space="0" w:color="auto"/>
            <w:bottom w:val="none" w:sz="0" w:space="0" w:color="auto"/>
            <w:right w:val="none" w:sz="0" w:space="0" w:color="auto"/>
          </w:divBdr>
        </w:div>
        <w:div w:id="48769653">
          <w:marLeft w:val="0"/>
          <w:marRight w:val="0"/>
          <w:marTop w:val="0"/>
          <w:marBottom w:val="0"/>
          <w:divBdr>
            <w:top w:val="none" w:sz="0" w:space="0" w:color="auto"/>
            <w:left w:val="none" w:sz="0" w:space="0" w:color="auto"/>
            <w:bottom w:val="none" w:sz="0" w:space="0" w:color="auto"/>
            <w:right w:val="none" w:sz="0" w:space="0" w:color="auto"/>
          </w:divBdr>
        </w:div>
        <w:div w:id="48769654">
          <w:marLeft w:val="0"/>
          <w:marRight w:val="0"/>
          <w:marTop w:val="0"/>
          <w:marBottom w:val="0"/>
          <w:divBdr>
            <w:top w:val="none" w:sz="0" w:space="0" w:color="auto"/>
            <w:left w:val="none" w:sz="0" w:space="0" w:color="auto"/>
            <w:bottom w:val="none" w:sz="0" w:space="0" w:color="auto"/>
            <w:right w:val="none" w:sz="0" w:space="0" w:color="auto"/>
          </w:divBdr>
        </w:div>
        <w:div w:id="48769655">
          <w:marLeft w:val="0"/>
          <w:marRight w:val="0"/>
          <w:marTop w:val="0"/>
          <w:marBottom w:val="0"/>
          <w:divBdr>
            <w:top w:val="none" w:sz="0" w:space="0" w:color="auto"/>
            <w:left w:val="none" w:sz="0" w:space="0" w:color="auto"/>
            <w:bottom w:val="none" w:sz="0" w:space="0" w:color="auto"/>
            <w:right w:val="none" w:sz="0" w:space="0" w:color="auto"/>
          </w:divBdr>
        </w:div>
        <w:div w:id="48769661">
          <w:marLeft w:val="0"/>
          <w:marRight w:val="0"/>
          <w:marTop w:val="0"/>
          <w:marBottom w:val="0"/>
          <w:divBdr>
            <w:top w:val="none" w:sz="0" w:space="0" w:color="auto"/>
            <w:left w:val="none" w:sz="0" w:space="0" w:color="auto"/>
            <w:bottom w:val="none" w:sz="0" w:space="0" w:color="auto"/>
            <w:right w:val="none" w:sz="0" w:space="0" w:color="auto"/>
          </w:divBdr>
        </w:div>
        <w:div w:id="48769663">
          <w:marLeft w:val="0"/>
          <w:marRight w:val="0"/>
          <w:marTop w:val="0"/>
          <w:marBottom w:val="0"/>
          <w:divBdr>
            <w:top w:val="none" w:sz="0" w:space="0" w:color="auto"/>
            <w:left w:val="none" w:sz="0" w:space="0" w:color="auto"/>
            <w:bottom w:val="none" w:sz="0" w:space="0" w:color="auto"/>
            <w:right w:val="none" w:sz="0" w:space="0" w:color="auto"/>
          </w:divBdr>
        </w:div>
        <w:div w:id="48769668">
          <w:marLeft w:val="0"/>
          <w:marRight w:val="0"/>
          <w:marTop w:val="0"/>
          <w:marBottom w:val="0"/>
          <w:divBdr>
            <w:top w:val="none" w:sz="0" w:space="0" w:color="auto"/>
            <w:left w:val="none" w:sz="0" w:space="0" w:color="auto"/>
            <w:bottom w:val="none" w:sz="0" w:space="0" w:color="auto"/>
            <w:right w:val="none" w:sz="0" w:space="0" w:color="auto"/>
          </w:divBdr>
        </w:div>
        <w:div w:id="48769670">
          <w:marLeft w:val="0"/>
          <w:marRight w:val="0"/>
          <w:marTop w:val="0"/>
          <w:marBottom w:val="0"/>
          <w:divBdr>
            <w:top w:val="none" w:sz="0" w:space="0" w:color="auto"/>
            <w:left w:val="none" w:sz="0" w:space="0" w:color="auto"/>
            <w:bottom w:val="none" w:sz="0" w:space="0" w:color="auto"/>
            <w:right w:val="none" w:sz="0" w:space="0" w:color="auto"/>
          </w:divBdr>
        </w:div>
      </w:divsChild>
    </w:div>
    <w:div w:id="48769641">
      <w:marLeft w:val="0"/>
      <w:marRight w:val="0"/>
      <w:marTop w:val="0"/>
      <w:marBottom w:val="0"/>
      <w:divBdr>
        <w:top w:val="none" w:sz="0" w:space="0" w:color="auto"/>
        <w:left w:val="none" w:sz="0" w:space="0" w:color="auto"/>
        <w:bottom w:val="none" w:sz="0" w:space="0" w:color="auto"/>
        <w:right w:val="none" w:sz="0" w:space="0" w:color="auto"/>
      </w:divBdr>
    </w:div>
    <w:div w:id="48769642">
      <w:marLeft w:val="0"/>
      <w:marRight w:val="0"/>
      <w:marTop w:val="0"/>
      <w:marBottom w:val="0"/>
      <w:divBdr>
        <w:top w:val="none" w:sz="0" w:space="0" w:color="auto"/>
        <w:left w:val="none" w:sz="0" w:space="0" w:color="auto"/>
        <w:bottom w:val="none" w:sz="0" w:space="0" w:color="auto"/>
        <w:right w:val="none" w:sz="0" w:space="0" w:color="auto"/>
      </w:divBdr>
    </w:div>
    <w:div w:id="48769643">
      <w:marLeft w:val="0"/>
      <w:marRight w:val="0"/>
      <w:marTop w:val="0"/>
      <w:marBottom w:val="0"/>
      <w:divBdr>
        <w:top w:val="none" w:sz="0" w:space="0" w:color="auto"/>
        <w:left w:val="none" w:sz="0" w:space="0" w:color="auto"/>
        <w:bottom w:val="none" w:sz="0" w:space="0" w:color="auto"/>
        <w:right w:val="none" w:sz="0" w:space="0" w:color="auto"/>
      </w:divBdr>
    </w:div>
    <w:div w:id="48769645">
      <w:marLeft w:val="0"/>
      <w:marRight w:val="0"/>
      <w:marTop w:val="0"/>
      <w:marBottom w:val="0"/>
      <w:divBdr>
        <w:top w:val="none" w:sz="0" w:space="0" w:color="auto"/>
        <w:left w:val="none" w:sz="0" w:space="0" w:color="auto"/>
        <w:bottom w:val="none" w:sz="0" w:space="0" w:color="auto"/>
        <w:right w:val="none" w:sz="0" w:space="0" w:color="auto"/>
      </w:divBdr>
    </w:div>
    <w:div w:id="48769647">
      <w:marLeft w:val="0"/>
      <w:marRight w:val="0"/>
      <w:marTop w:val="0"/>
      <w:marBottom w:val="0"/>
      <w:divBdr>
        <w:top w:val="none" w:sz="0" w:space="0" w:color="auto"/>
        <w:left w:val="none" w:sz="0" w:space="0" w:color="auto"/>
        <w:bottom w:val="none" w:sz="0" w:space="0" w:color="auto"/>
        <w:right w:val="none" w:sz="0" w:space="0" w:color="auto"/>
      </w:divBdr>
    </w:div>
    <w:div w:id="48769648">
      <w:marLeft w:val="0"/>
      <w:marRight w:val="0"/>
      <w:marTop w:val="0"/>
      <w:marBottom w:val="0"/>
      <w:divBdr>
        <w:top w:val="none" w:sz="0" w:space="0" w:color="auto"/>
        <w:left w:val="none" w:sz="0" w:space="0" w:color="auto"/>
        <w:bottom w:val="none" w:sz="0" w:space="0" w:color="auto"/>
        <w:right w:val="none" w:sz="0" w:space="0" w:color="auto"/>
      </w:divBdr>
    </w:div>
    <w:div w:id="48769649">
      <w:marLeft w:val="0"/>
      <w:marRight w:val="0"/>
      <w:marTop w:val="0"/>
      <w:marBottom w:val="0"/>
      <w:divBdr>
        <w:top w:val="none" w:sz="0" w:space="0" w:color="auto"/>
        <w:left w:val="none" w:sz="0" w:space="0" w:color="auto"/>
        <w:bottom w:val="none" w:sz="0" w:space="0" w:color="auto"/>
        <w:right w:val="none" w:sz="0" w:space="0" w:color="auto"/>
      </w:divBdr>
    </w:div>
    <w:div w:id="48769650">
      <w:marLeft w:val="0"/>
      <w:marRight w:val="0"/>
      <w:marTop w:val="0"/>
      <w:marBottom w:val="0"/>
      <w:divBdr>
        <w:top w:val="none" w:sz="0" w:space="0" w:color="auto"/>
        <w:left w:val="none" w:sz="0" w:space="0" w:color="auto"/>
        <w:bottom w:val="none" w:sz="0" w:space="0" w:color="auto"/>
        <w:right w:val="none" w:sz="0" w:space="0" w:color="auto"/>
      </w:divBdr>
    </w:div>
    <w:div w:id="48769651">
      <w:marLeft w:val="0"/>
      <w:marRight w:val="0"/>
      <w:marTop w:val="0"/>
      <w:marBottom w:val="0"/>
      <w:divBdr>
        <w:top w:val="none" w:sz="0" w:space="0" w:color="auto"/>
        <w:left w:val="none" w:sz="0" w:space="0" w:color="auto"/>
        <w:bottom w:val="none" w:sz="0" w:space="0" w:color="auto"/>
        <w:right w:val="none" w:sz="0" w:space="0" w:color="auto"/>
      </w:divBdr>
    </w:div>
    <w:div w:id="48769656">
      <w:marLeft w:val="0"/>
      <w:marRight w:val="0"/>
      <w:marTop w:val="0"/>
      <w:marBottom w:val="0"/>
      <w:divBdr>
        <w:top w:val="none" w:sz="0" w:space="0" w:color="auto"/>
        <w:left w:val="none" w:sz="0" w:space="0" w:color="auto"/>
        <w:bottom w:val="none" w:sz="0" w:space="0" w:color="auto"/>
        <w:right w:val="none" w:sz="0" w:space="0" w:color="auto"/>
      </w:divBdr>
    </w:div>
    <w:div w:id="48769658">
      <w:marLeft w:val="0"/>
      <w:marRight w:val="0"/>
      <w:marTop w:val="0"/>
      <w:marBottom w:val="0"/>
      <w:divBdr>
        <w:top w:val="none" w:sz="0" w:space="0" w:color="auto"/>
        <w:left w:val="none" w:sz="0" w:space="0" w:color="auto"/>
        <w:bottom w:val="none" w:sz="0" w:space="0" w:color="auto"/>
        <w:right w:val="none" w:sz="0" w:space="0" w:color="auto"/>
      </w:divBdr>
    </w:div>
    <w:div w:id="48769659">
      <w:marLeft w:val="0"/>
      <w:marRight w:val="0"/>
      <w:marTop w:val="0"/>
      <w:marBottom w:val="0"/>
      <w:divBdr>
        <w:top w:val="none" w:sz="0" w:space="0" w:color="auto"/>
        <w:left w:val="none" w:sz="0" w:space="0" w:color="auto"/>
        <w:bottom w:val="none" w:sz="0" w:space="0" w:color="auto"/>
        <w:right w:val="none" w:sz="0" w:space="0" w:color="auto"/>
      </w:divBdr>
    </w:div>
    <w:div w:id="48769660">
      <w:marLeft w:val="0"/>
      <w:marRight w:val="0"/>
      <w:marTop w:val="0"/>
      <w:marBottom w:val="0"/>
      <w:divBdr>
        <w:top w:val="none" w:sz="0" w:space="0" w:color="auto"/>
        <w:left w:val="none" w:sz="0" w:space="0" w:color="auto"/>
        <w:bottom w:val="none" w:sz="0" w:space="0" w:color="auto"/>
        <w:right w:val="none" w:sz="0" w:space="0" w:color="auto"/>
      </w:divBdr>
    </w:div>
    <w:div w:id="48769662">
      <w:marLeft w:val="0"/>
      <w:marRight w:val="0"/>
      <w:marTop w:val="0"/>
      <w:marBottom w:val="0"/>
      <w:divBdr>
        <w:top w:val="none" w:sz="0" w:space="0" w:color="auto"/>
        <w:left w:val="none" w:sz="0" w:space="0" w:color="auto"/>
        <w:bottom w:val="none" w:sz="0" w:space="0" w:color="auto"/>
        <w:right w:val="none" w:sz="0" w:space="0" w:color="auto"/>
      </w:divBdr>
    </w:div>
    <w:div w:id="48769664">
      <w:marLeft w:val="0"/>
      <w:marRight w:val="0"/>
      <w:marTop w:val="0"/>
      <w:marBottom w:val="0"/>
      <w:divBdr>
        <w:top w:val="none" w:sz="0" w:space="0" w:color="auto"/>
        <w:left w:val="none" w:sz="0" w:space="0" w:color="auto"/>
        <w:bottom w:val="none" w:sz="0" w:space="0" w:color="auto"/>
        <w:right w:val="none" w:sz="0" w:space="0" w:color="auto"/>
      </w:divBdr>
    </w:div>
    <w:div w:id="48769665">
      <w:marLeft w:val="0"/>
      <w:marRight w:val="0"/>
      <w:marTop w:val="0"/>
      <w:marBottom w:val="0"/>
      <w:divBdr>
        <w:top w:val="none" w:sz="0" w:space="0" w:color="auto"/>
        <w:left w:val="none" w:sz="0" w:space="0" w:color="auto"/>
        <w:bottom w:val="none" w:sz="0" w:space="0" w:color="auto"/>
        <w:right w:val="none" w:sz="0" w:space="0" w:color="auto"/>
      </w:divBdr>
    </w:div>
    <w:div w:id="48769666">
      <w:marLeft w:val="0"/>
      <w:marRight w:val="0"/>
      <w:marTop w:val="0"/>
      <w:marBottom w:val="0"/>
      <w:divBdr>
        <w:top w:val="none" w:sz="0" w:space="0" w:color="auto"/>
        <w:left w:val="none" w:sz="0" w:space="0" w:color="auto"/>
        <w:bottom w:val="none" w:sz="0" w:space="0" w:color="auto"/>
        <w:right w:val="none" w:sz="0" w:space="0" w:color="auto"/>
      </w:divBdr>
    </w:div>
    <w:div w:id="48769667">
      <w:marLeft w:val="0"/>
      <w:marRight w:val="0"/>
      <w:marTop w:val="0"/>
      <w:marBottom w:val="0"/>
      <w:divBdr>
        <w:top w:val="none" w:sz="0" w:space="0" w:color="auto"/>
        <w:left w:val="none" w:sz="0" w:space="0" w:color="auto"/>
        <w:bottom w:val="none" w:sz="0" w:space="0" w:color="auto"/>
        <w:right w:val="none" w:sz="0" w:space="0" w:color="auto"/>
      </w:divBdr>
      <w:divsChild>
        <w:div w:id="48769657">
          <w:marLeft w:val="720"/>
          <w:marRight w:val="720"/>
          <w:marTop w:val="100"/>
          <w:marBottom w:val="100"/>
          <w:divBdr>
            <w:top w:val="none" w:sz="0" w:space="0" w:color="auto"/>
            <w:left w:val="none" w:sz="0" w:space="0" w:color="auto"/>
            <w:bottom w:val="none" w:sz="0" w:space="0" w:color="auto"/>
            <w:right w:val="none" w:sz="0" w:space="0" w:color="auto"/>
          </w:divBdr>
          <w:divsChild>
            <w:div w:id="4876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9669">
      <w:marLeft w:val="0"/>
      <w:marRight w:val="0"/>
      <w:marTop w:val="0"/>
      <w:marBottom w:val="0"/>
      <w:divBdr>
        <w:top w:val="none" w:sz="0" w:space="0" w:color="auto"/>
        <w:left w:val="none" w:sz="0" w:space="0" w:color="auto"/>
        <w:bottom w:val="none" w:sz="0" w:space="0" w:color="auto"/>
        <w:right w:val="none" w:sz="0" w:space="0" w:color="auto"/>
      </w:divBdr>
    </w:div>
    <w:div w:id="48769671">
      <w:marLeft w:val="0"/>
      <w:marRight w:val="0"/>
      <w:marTop w:val="0"/>
      <w:marBottom w:val="0"/>
      <w:divBdr>
        <w:top w:val="none" w:sz="0" w:space="0" w:color="auto"/>
        <w:left w:val="none" w:sz="0" w:space="0" w:color="auto"/>
        <w:bottom w:val="none" w:sz="0" w:space="0" w:color="auto"/>
        <w:right w:val="none" w:sz="0" w:space="0" w:color="auto"/>
      </w:divBdr>
    </w:div>
    <w:div w:id="48769672">
      <w:marLeft w:val="0"/>
      <w:marRight w:val="0"/>
      <w:marTop w:val="0"/>
      <w:marBottom w:val="0"/>
      <w:divBdr>
        <w:top w:val="none" w:sz="0" w:space="0" w:color="auto"/>
        <w:left w:val="none" w:sz="0" w:space="0" w:color="auto"/>
        <w:bottom w:val="none" w:sz="0" w:space="0" w:color="auto"/>
        <w:right w:val="none" w:sz="0" w:space="0" w:color="auto"/>
      </w:divBdr>
    </w:div>
    <w:div w:id="48769673">
      <w:marLeft w:val="0"/>
      <w:marRight w:val="0"/>
      <w:marTop w:val="0"/>
      <w:marBottom w:val="0"/>
      <w:divBdr>
        <w:top w:val="none" w:sz="0" w:space="0" w:color="auto"/>
        <w:left w:val="none" w:sz="0" w:space="0" w:color="auto"/>
        <w:bottom w:val="none" w:sz="0" w:space="0" w:color="auto"/>
        <w:right w:val="none" w:sz="0" w:space="0" w:color="auto"/>
      </w:divBdr>
    </w:div>
    <w:div w:id="48769674">
      <w:marLeft w:val="0"/>
      <w:marRight w:val="0"/>
      <w:marTop w:val="0"/>
      <w:marBottom w:val="0"/>
      <w:divBdr>
        <w:top w:val="none" w:sz="0" w:space="0" w:color="auto"/>
        <w:left w:val="none" w:sz="0" w:space="0" w:color="auto"/>
        <w:bottom w:val="none" w:sz="0" w:space="0" w:color="auto"/>
        <w:right w:val="none" w:sz="0" w:space="0" w:color="auto"/>
      </w:divBdr>
    </w:div>
    <w:div w:id="48769675">
      <w:marLeft w:val="0"/>
      <w:marRight w:val="0"/>
      <w:marTop w:val="0"/>
      <w:marBottom w:val="0"/>
      <w:divBdr>
        <w:top w:val="none" w:sz="0" w:space="0" w:color="auto"/>
        <w:left w:val="none" w:sz="0" w:space="0" w:color="auto"/>
        <w:bottom w:val="none" w:sz="0" w:space="0" w:color="auto"/>
        <w:right w:val="none" w:sz="0" w:space="0" w:color="auto"/>
      </w:divBdr>
    </w:div>
    <w:div w:id="48769676">
      <w:marLeft w:val="0"/>
      <w:marRight w:val="0"/>
      <w:marTop w:val="0"/>
      <w:marBottom w:val="0"/>
      <w:divBdr>
        <w:top w:val="none" w:sz="0" w:space="0" w:color="auto"/>
        <w:left w:val="none" w:sz="0" w:space="0" w:color="auto"/>
        <w:bottom w:val="none" w:sz="0" w:space="0" w:color="auto"/>
        <w:right w:val="none" w:sz="0" w:space="0" w:color="auto"/>
      </w:divBdr>
    </w:div>
    <w:div w:id="48769677">
      <w:marLeft w:val="0"/>
      <w:marRight w:val="0"/>
      <w:marTop w:val="0"/>
      <w:marBottom w:val="0"/>
      <w:divBdr>
        <w:top w:val="none" w:sz="0" w:space="0" w:color="auto"/>
        <w:left w:val="none" w:sz="0" w:space="0" w:color="auto"/>
        <w:bottom w:val="none" w:sz="0" w:space="0" w:color="auto"/>
        <w:right w:val="none" w:sz="0" w:space="0" w:color="auto"/>
      </w:divBdr>
    </w:div>
    <w:div w:id="48769678">
      <w:marLeft w:val="0"/>
      <w:marRight w:val="0"/>
      <w:marTop w:val="0"/>
      <w:marBottom w:val="0"/>
      <w:divBdr>
        <w:top w:val="none" w:sz="0" w:space="0" w:color="auto"/>
        <w:left w:val="none" w:sz="0" w:space="0" w:color="auto"/>
        <w:bottom w:val="none" w:sz="0" w:space="0" w:color="auto"/>
        <w:right w:val="none" w:sz="0" w:space="0" w:color="auto"/>
      </w:divBdr>
    </w:div>
    <w:div w:id="48769679">
      <w:marLeft w:val="0"/>
      <w:marRight w:val="0"/>
      <w:marTop w:val="0"/>
      <w:marBottom w:val="0"/>
      <w:divBdr>
        <w:top w:val="none" w:sz="0" w:space="0" w:color="auto"/>
        <w:left w:val="none" w:sz="0" w:space="0" w:color="auto"/>
        <w:bottom w:val="none" w:sz="0" w:space="0" w:color="auto"/>
        <w:right w:val="none" w:sz="0" w:space="0" w:color="auto"/>
      </w:divBdr>
    </w:div>
    <w:div w:id="48769680">
      <w:marLeft w:val="0"/>
      <w:marRight w:val="0"/>
      <w:marTop w:val="0"/>
      <w:marBottom w:val="0"/>
      <w:divBdr>
        <w:top w:val="none" w:sz="0" w:space="0" w:color="auto"/>
        <w:left w:val="none" w:sz="0" w:space="0" w:color="auto"/>
        <w:bottom w:val="none" w:sz="0" w:space="0" w:color="auto"/>
        <w:right w:val="none" w:sz="0" w:space="0" w:color="auto"/>
      </w:divBdr>
    </w:div>
    <w:div w:id="487696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EE3D4A-09C6-4395-8C9B-C6575BCC9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1224</Words>
  <Characters>6982</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Rusyn</dc:creator>
  <cp:keywords/>
  <dc:description/>
  <cp:lastModifiedBy>spravca</cp:lastModifiedBy>
  <cp:revision>2</cp:revision>
  <cp:lastPrinted>2018-08-24T10:22:00Z</cp:lastPrinted>
  <dcterms:created xsi:type="dcterms:W3CDTF">2018-09-28T12:51:00Z</dcterms:created>
  <dcterms:modified xsi:type="dcterms:W3CDTF">2018-09-28T12:51:00Z</dcterms:modified>
</cp:coreProperties>
</file>