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AAE" w:rsidRPr="000A5AAE" w:rsidRDefault="000A5AAE" w:rsidP="000A5AAE">
      <w:pPr>
        <w:widowControl/>
        <w:suppressAutoHyphens w:val="0"/>
        <w:spacing w:after="200" w:line="276" w:lineRule="auto"/>
        <w:jc w:val="center"/>
        <w:rPr>
          <w:b/>
          <w:bCs/>
          <w:sz w:val="32"/>
          <w:szCs w:val="32"/>
        </w:rPr>
      </w:pPr>
      <w:bookmarkStart w:id="0" w:name="_GoBack"/>
      <w:bookmarkEnd w:id="0"/>
      <w:r w:rsidRPr="000A5AAE">
        <w:rPr>
          <w:b/>
          <w:bCs/>
          <w:sz w:val="32"/>
          <w:szCs w:val="32"/>
        </w:rPr>
        <w:t>NÁRODNÁ RADA SLOVENSKEJ REPUBLIKY</w:t>
      </w:r>
    </w:p>
    <w:p w:rsidR="000A5AAE" w:rsidRPr="000A5AAE" w:rsidRDefault="000A5AAE" w:rsidP="000A5AAE">
      <w:pPr>
        <w:widowControl/>
        <w:pBdr>
          <w:bottom w:val="single" w:sz="12" w:space="1" w:color="auto"/>
        </w:pBdr>
        <w:suppressAutoHyphens w:val="0"/>
        <w:spacing w:line="276" w:lineRule="auto"/>
        <w:jc w:val="center"/>
        <w:rPr>
          <w:rFonts w:cs="Times New Roman"/>
          <w:b/>
          <w:sz w:val="28"/>
          <w:szCs w:val="28"/>
        </w:rPr>
      </w:pPr>
      <w:r w:rsidRPr="000A5AAE">
        <w:rPr>
          <w:rFonts w:cs="Times New Roman"/>
          <w:b/>
          <w:sz w:val="28"/>
          <w:szCs w:val="28"/>
        </w:rPr>
        <w:t>V</w:t>
      </w:r>
      <w:r>
        <w:rPr>
          <w:rFonts w:cs="Times New Roman"/>
          <w:b/>
          <w:sz w:val="28"/>
          <w:szCs w:val="28"/>
        </w:rPr>
        <w:t>I</w:t>
      </w:r>
      <w:r w:rsidRPr="000A5AAE">
        <w:rPr>
          <w:rFonts w:cs="Times New Roman"/>
          <w:b/>
          <w:sz w:val="28"/>
          <w:szCs w:val="28"/>
        </w:rPr>
        <w:t>I. volebné obdobie</w:t>
      </w:r>
    </w:p>
    <w:p w:rsidR="000A5AAE" w:rsidRPr="000A5AAE" w:rsidRDefault="000A5AAE" w:rsidP="000A5AAE">
      <w:pPr>
        <w:widowControl/>
        <w:suppressAutoHyphens w:val="0"/>
        <w:spacing w:line="276" w:lineRule="auto"/>
        <w:jc w:val="center"/>
        <w:rPr>
          <w:rFonts w:cs="Times New Roman"/>
          <w:b/>
          <w:sz w:val="28"/>
          <w:szCs w:val="28"/>
        </w:rPr>
      </w:pPr>
    </w:p>
    <w:p w:rsidR="000A5AAE" w:rsidRPr="000A5AAE" w:rsidRDefault="000A5AAE" w:rsidP="000A5AAE">
      <w:pPr>
        <w:jc w:val="center"/>
        <w:rPr>
          <w:b/>
          <w:spacing w:val="30"/>
        </w:rPr>
      </w:pPr>
      <w:r w:rsidRPr="000A5AAE">
        <w:rPr>
          <w:b/>
          <w:spacing w:val="30"/>
        </w:rPr>
        <w:t xml:space="preserve">Návrh </w:t>
      </w:r>
    </w:p>
    <w:p w:rsidR="000A5AAE" w:rsidRPr="000A5AAE" w:rsidRDefault="000A5AAE" w:rsidP="000A5AAE">
      <w:pPr>
        <w:jc w:val="center"/>
        <w:rPr>
          <w:b/>
          <w:spacing w:val="30"/>
        </w:rPr>
      </w:pPr>
    </w:p>
    <w:p w:rsidR="000A5AAE" w:rsidRPr="000A5AAE" w:rsidRDefault="000A5AAE" w:rsidP="000A5AAE">
      <w:pPr>
        <w:jc w:val="center"/>
        <w:rPr>
          <w:b/>
          <w:caps/>
          <w:spacing w:val="30"/>
        </w:rPr>
      </w:pPr>
      <w:r w:rsidRPr="000A5AAE">
        <w:rPr>
          <w:b/>
          <w:caps/>
          <w:spacing w:val="30"/>
        </w:rPr>
        <w:t>zákon</w:t>
      </w:r>
    </w:p>
    <w:p w:rsidR="000A5AAE" w:rsidRPr="000A5AAE" w:rsidRDefault="000A5AAE" w:rsidP="000A5AAE">
      <w:pPr>
        <w:jc w:val="center"/>
      </w:pPr>
    </w:p>
    <w:p w:rsidR="000A5AAE" w:rsidRPr="000A5AAE" w:rsidRDefault="00BA5515" w:rsidP="000A5AAE">
      <w:pPr>
        <w:jc w:val="center"/>
      </w:pPr>
      <w:r>
        <w:t>z ... 201</w:t>
      </w:r>
      <w:r w:rsidR="00F10ECB">
        <w:t>8</w:t>
      </w:r>
      <w:r w:rsidR="000A5AAE" w:rsidRPr="000A5AAE">
        <w:t>,</w:t>
      </w:r>
    </w:p>
    <w:p w:rsidR="000A5AAE" w:rsidRPr="000A5AAE" w:rsidRDefault="000A5AAE" w:rsidP="000A5AAE">
      <w:pPr>
        <w:jc w:val="center"/>
      </w:pPr>
    </w:p>
    <w:p w:rsidR="000A5AAE" w:rsidRPr="000A5AAE" w:rsidRDefault="000A5AAE" w:rsidP="000A5AAE">
      <w:pPr>
        <w:jc w:val="center"/>
        <w:rPr>
          <w:b/>
        </w:rPr>
      </w:pPr>
      <w:r w:rsidRPr="000A5AAE">
        <w:rPr>
          <w:b/>
        </w:rPr>
        <w:t>o zabezpečení predškolskej starostlivosti a o zmene a doplnení niektorých zákonov</w:t>
      </w:r>
    </w:p>
    <w:p w:rsidR="000A5AAE" w:rsidRPr="000A5AAE" w:rsidRDefault="000A5AAE" w:rsidP="000A5AAE">
      <w:pPr>
        <w:ind w:firstLine="708"/>
        <w:jc w:val="center"/>
      </w:pPr>
    </w:p>
    <w:p w:rsidR="000A5AAE" w:rsidRPr="000A5AAE" w:rsidRDefault="000A5AAE" w:rsidP="000A5AAE">
      <w:pPr>
        <w:jc w:val="center"/>
      </w:pPr>
      <w:r w:rsidRPr="000A5AAE">
        <w:t>Národná rada Slovenskej republiky sa uzniesla na tomto zákone:</w:t>
      </w:r>
    </w:p>
    <w:p w:rsidR="000A5AAE" w:rsidRPr="000A5AAE" w:rsidRDefault="000A5AAE" w:rsidP="000A5AAE">
      <w:pPr>
        <w:jc w:val="center"/>
        <w:rPr>
          <w:rFonts w:cs="Times New Roman"/>
          <w:b/>
        </w:rPr>
      </w:pPr>
    </w:p>
    <w:p w:rsidR="000A5AAE" w:rsidRPr="000A5AAE" w:rsidRDefault="000A5AAE" w:rsidP="000A5AAE">
      <w:pPr>
        <w:keepNext/>
        <w:jc w:val="center"/>
        <w:outlineLvl w:val="1"/>
        <w:rPr>
          <w:rFonts w:eastAsia="Times New Roman" w:cs="Times New Roman"/>
          <w:b/>
          <w:bCs/>
          <w:lang w:eastAsia="sk-SK"/>
        </w:rPr>
      </w:pPr>
      <w:r w:rsidRPr="000A5AAE">
        <w:rPr>
          <w:rFonts w:eastAsia="Times New Roman" w:cs="Times New Roman"/>
          <w:b/>
          <w:bCs/>
          <w:lang w:eastAsia="sk-SK"/>
        </w:rPr>
        <w:t>Čl. I</w:t>
      </w:r>
    </w:p>
    <w:p w:rsidR="000A5AAE" w:rsidRPr="000A5AAE" w:rsidRDefault="000A5AAE" w:rsidP="000A5AAE">
      <w:pPr>
        <w:keepNext/>
        <w:jc w:val="center"/>
        <w:outlineLvl w:val="1"/>
        <w:rPr>
          <w:rFonts w:eastAsia="Times New Roman" w:cs="Times New Roman"/>
          <w:b/>
          <w:bCs/>
          <w:lang w:eastAsia="sk-SK"/>
        </w:rPr>
      </w:pPr>
    </w:p>
    <w:p w:rsidR="000A5AAE" w:rsidRPr="000A5AAE" w:rsidRDefault="000A5AAE" w:rsidP="000A5AAE">
      <w:pPr>
        <w:jc w:val="center"/>
        <w:rPr>
          <w:rFonts w:eastAsia="Times New Roman" w:cs="Times New Roman"/>
          <w:bCs/>
        </w:rPr>
      </w:pPr>
      <w:r w:rsidRPr="000A5AAE">
        <w:rPr>
          <w:rFonts w:eastAsia="Times New Roman" w:cs="Times New Roman"/>
          <w:bCs/>
        </w:rPr>
        <w:t>§ 1</w:t>
      </w:r>
    </w:p>
    <w:p w:rsidR="000A5AAE" w:rsidRPr="000A5AAE" w:rsidRDefault="000A5AAE" w:rsidP="000A5AAE">
      <w:pPr>
        <w:jc w:val="center"/>
        <w:rPr>
          <w:rFonts w:eastAsia="Times New Roman" w:cs="Times New Roman"/>
          <w:bCs/>
        </w:rPr>
      </w:pPr>
      <w:r w:rsidRPr="000A5AAE">
        <w:rPr>
          <w:rFonts w:eastAsia="Times New Roman" w:cs="Times New Roman"/>
          <w:bCs/>
        </w:rPr>
        <w:t>Predmet zákona</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ab/>
        <w:t xml:space="preserve">Tento zákon upravuje </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a) podmienky zabezpečenia starostlivosti pre deti vo veku troch až šiestich rokov v materskej škole alebo detskej skupine (ďalej len „predškolská starostlivosť),</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b) práva a povinnosti rodičov alebo inej fyzickej osoby než rodiča, ktorá má dieťa zverené do osobnej starostlivosti alebo do pestúnskej starostlivosti na základe rozhodnutia súdu (ďalej len „zákonný zástupca“) v súvislosti so zabezpečením predškolskej starostlivosti,</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c) postup obce pri zabezpečení predškolskej starostlivosti.</w:t>
      </w:r>
    </w:p>
    <w:p w:rsidR="000A5AAE" w:rsidRPr="000A5AAE" w:rsidRDefault="000A5AAE" w:rsidP="000A5AAE">
      <w:pPr>
        <w:jc w:val="both"/>
        <w:rPr>
          <w:rFonts w:cs="Times New Roman"/>
        </w:rPr>
      </w:pPr>
    </w:p>
    <w:p w:rsidR="000A5AAE" w:rsidRPr="000A5AAE" w:rsidRDefault="000A5AAE" w:rsidP="000A5AAE">
      <w:pPr>
        <w:jc w:val="center"/>
        <w:rPr>
          <w:rFonts w:cs="Times New Roman"/>
        </w:rPr>
      </w:pPr>
      <w:r w:rsidRPr="000A5AAE">
        <w:rPr>
          <w:rFonts w:cs="Times New Roman"/>
        </w:rPr>
        <w:t>§ 2</w:t>
      </w:r>
    </w:p>
    <w:p w:rsidR="000A5AAE" w:rsidRPr="000A5AAE" w:rsidRDefault="000A5AAE" w:rsidP="000A5AAE">
      <w:pPr>
        <w:jc w:val="center"/>
        <w:rPr>
          <w:rFonts w:cs="Times New Roman"/>
        </w:rPr>
      </w:pPr>
      <w:r w:rsidRPr="000A5AAE">
        <w:rPr>
          <w:rFonts w:cs="Times New Roman"/>
        </w:rPr>
        <w:t>Základné ustanovenia</w:t>
      </w:r>
    </w:p>
    <w:p w:rsidR="000A5AAE" w:rsidRPr="000A5AAE" w:rsidRDefault="000A5AAE" w:rsidP="000A5AAE">
      <w:pPr>
        <w:jc w:val="center"/>
        <w:rPr>
          <w:rFonts w:cs="Times New Roman"/>
        </w:rPr>
      </w:pPr>
    </w:p>
    <w:p w:rsidR="000A5AAE" w:rsidRPr="000A5AAE" w:rsidRDefault="000A5AAE" w:rsidP="000A5AAE">
      <w:pPr>
        <w:jc w:val="both"/>
        <w:rPr>
          <w:rFonts w:cs="Times New Roman"/>
        </w:rPr>
      </w:pPr>
      <w:r w:rsidRPr="000A5AAE">
        <w:rPr>
          <w:rFonts w:cs="Times New Roman"/>
        </w:rPr>
        <w:t xml:space="preserve">(1) Zákonný zástupca dieťaťa má právo na umiestnenie dieťaťa do predškolskej starostlivosti s celodennou výchovou (ďalej len „umiestnenie“). </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 xml:space="preserve">(2) Celodenná výchova je organizovaná v dopoludňajších </w:t>
      </w:r>
      <w:r w:rsidR="00A122FD">
        <w:rPr>
          <w:rFonts w:cs="Times New Roman"/>
        </w:rPr>
        <w:t xml:space="preserve">hodinách a </w:t>
      </w:r>
      <w:r w:rsidRPr="000A5AAE">
        <w:rPr>
          <w:rFonts w:cs="Times New Roman"/>
        </w:rPr>
        <w:t>v odpoludňajších hodinách v rozsahu piatich pracovných dní v týždni.</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(3) Ak tento zákon neustanovuje inak, umiestnenie zabezpečuje obec, v ktorej má zákonný zástupca trvalý pobyt,</w:t>
      </w:r>
      <w:r w:rsidRPr="000A5AAE">
        <w:rPr>
          <w:rFonts w:cs="Times New Roman"/>
          <w:vertAlign w:val="superscript"/>
        </w:rPr>
        <w:footnoteReference w:id="1"/>
      </w:r>
      <w:r w:rsidRPr="000A5AAE">
        <w:rPr>
          <w:rFonts w:cs="Times New Roman"/>
        </w:rPr>
        <w:t xml:space="preserve">) a to od 1. septembra príslušného kalendárneho roka, v ktorom dieťa dovŕšilo vek troch rokov najneskôr 31. augusta. </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(4) Povinnosť zabezpečiť umiestnenie dieťaťa podľa odseku 3 obci zaniká začiatkom plnenia povinnej školskej dochádzky dieťaťa.</w:t>
      </w:r>
    </w:p>
    <w:p w:rsidR="000A5AAE" w:rsidRPr="000A5AAE" w:rsidRDefault="000A5AAE" w:rsidP="000A5AAE">
      <w:pPr>
        <w:jc w:val="both"/>
        <w:rPr>
          <w:rFonts w:cs="Times New Roman"/>
        </w:rPr>
      </w:pPr>
    </w:p>
    <w:p w:rsidR="000A5AAE" w:rsidRPr="000A5AAE" w:rsidRDefault="000A5AAE" w:rsidP="000A5AAE">
      <w:pPr>
        <w:jc w:val="center"/>
        <w:rPr>
          <w:rFonts w:cs="Times New Roman"/>
        </w:rPr>
      </w:pPr>
      <w:r w:rsidRPr="000A5AAE">
        <w:rPr>
          <w:rFonts w:cs="Times New Roman"/>
        </w:rPr>
        <w:lastRenderedPageBreak/>
        <w:t>§ 3</w:t>
      </w:r>
    </w:p>
    <w:p w:rsidR="000A5AAE" w:rsidRPr="000A5AAE" w:rsidRDefault="000A5AAE" w:rsidP="000A5AAE">
      <w:pPr>
        <w:jc w:val="center"/>
        <w:rPr>
          <w:rFonts w:cs="Times New Roman"/>
        </w:rPr>
      </w:pPr>
      <w:r w:rsidRPr="000A5AAE">
        <w:rPr>
          <w:rFonts w:cs="Times New Roman"/>
        </w:rPr>
        <w:t>Zabezpečenie predškolskej starostlivosti</w:t>
      </w:r>
    </w:p>
    <w:p w:rsidR="000A5AAE" w:rsidRPr="000A5AAE" w:rsidRDefault="000A5AAE" w:rsidP="000A5AAE">
      <w:pPr>
        <w:jc w:val="center"/>
        <w:rPr>
          <w:rFonts w:cs="Times New Roman"/>
        </w:rPr>
      </w:pPr>
    </w:p>
    <w:p w:rsidR="000A5AAE" w:rsidRPr="000A5AAE" w:rsidRDefault="000A5AAE" w:rsidP="000A5AAE">
      <w:pPr>
        <w:jc w:val="both"/>
        <w:rPr>
          <w:rFonts w:cs="Times New Roman"/>
        </w:rPr>
      </w:pPr>
      <w:r w:rsidRPr="000A5AAE">
        <w:rPr>
          <w:rFonts w:cs="Times New Roman"/>
        </w:rPr>
        <w:t>(1) Zákonný zástupca prihlasuje dieťa na plnenie predškolskej starostlivosti v materskej škole alebo detskej skupine prednostne podľa svojho výberu.</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(2) Ak zákonný zástupca prihlásenie podľa odseku 1 nemôže uskutočniť, umiestnenie zabezpečí obec podľa § 2 ods. 3 na základe písomnej žiadosti zákonného zástupcu, doručenej obci najneskôr 31. marca príslušného kalendárneho roku. Lehota je zachovaná, ak sa v posledný deň lehoty odovzdá písomná žiadosť na poštovú prepravu.</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(3) Obec môže umiestnenie zabezpečiť aj na základe písomnej žiadosti zákonného zástupcu doručenej po 31. marci príslušného kalendárneho roku.</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(4) Obec zabezpečuje umiestnenie prostredníctvom</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a) materskej školy zriadenej obcou,</w:t>
      </w:r>
    </w:p>
    <w:p w:rsidR="000A5AAE" w:rsidRPr="000A5AAE" w:rsidRDefault="000A5AAE" w:rsidP="000A5AAE">
      <w:pPr>
        <w:jc w:val="both"/>
        <w:rPr>
          <w:rFonts w:cs="Times New Roman"/>
        </w:rPr>
      </w:pPr>
      <w:r w:rsidRPr="000A5AAE">
        <w:rPr>
          <w:rFonts w:cs="Times New Roman"/>
        </w:rPr>
        <w:t>b) detskej skupiny zriadenej obcou,</w:t>
      </w:r>
    </w:p>
    <w:p w:rsidR="000A5AAE" w:rsidRPr="000A5AAE" w:rsidRDefault="000A5AAE" w:rsidP="000A5AAE">
      <w:pPr>
        <w:jc w:val="both"/>
        <w:rPr>
          <w:rFonts w:cs="Times New Roman"/>
        </w:rPr>
      </w:pPr>
      <w:r w:rsidRPr="000A5AAE">
        <w:rPr>
          <w:rFonts w:cs="Times New Roman"/>
        </w:rPr>
        <w:t>c) súkromnej materskej školy</w:t>
      </w:r>
      <w:r w:rsidRPr="000A5AAE">
        <w:rPr>
          <w:rFonts w:cs="Times New Roman"/>
          <w:vertAlign w:val="superscript"/>
        </w:rPr>
        <w:footnoteReference w:id="2"/>
      </w:r>
      <w:r w:rsidRPr="000A5AAE">
        <w:rPr>
          <w:rFonts w:cs="Times New Roman"/>
        </w:rPr>
        <w:t xml:space="preserve">), </w:t>
      </w:r>
    </w:p>
    <w:p w:rsidR="000A5AAE" w:rsidRPr="000A5AAE" w:rsidRDefault="000A5AAE" w:rsidP="000A5AAE">
      <w:pPr>
        <w:jc w:val="both"/>
        <w:rPr>
          <w:rFonts w:cs="Times New Roman"/>
        </w:rPr>
      </w:pPr>
      <w:r w:rsidRPr="000A5AAE">
        <w:rPr>
          <w:rFonts w:cs="Times New Roman"/>
        </w:rPr>
        <w:t>d) cirkevnej materskej školy,</w:t>
      </w:r>
    </w:p>
    <w:p w:rsidR="000A5AAE" w:rsidRPr="000A5AAE" w:rsidRDefault="000A5AAE" w:rsidP="000A5AAE">
      <w:pPr>
        <w:jc w:val="both"/>
        <w:rPr>
          <w:rFonts w:cs="Times New Roman"/>
        </w:rPr>
      </w:pPr>
      <w:r w:rsidRPr="000A5AAE">
        <w:rPr>
          <w:rFonts w:cs="Times New Roman"/>
        </w:rPr>
        <w:t>e) súkromnej detskej skupiny, alebo</w:t>
      </w:r>
    </w:p>
    <w:p w:rsidR="000A5AAE" w:rsidRPr="000A5AAE" w:rsidRDefault="000A5AAE" w:rsidP="000A5AAE">
      <w:pPr>
        <w:jc w:val="both"/>
        <w:rPr>
          <w:rFonts w:cs="Times New Roman"/>
        </w:rPr>
      </w:pPr>
      <w:r w:rsidRPr="000A5AAE">
        <w:rPr>
          <w:rFonts w:cs="Times New Roman"/>
        </w:rPr>
        <w:t>f) cirkevnej detskej skupiny.</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(5) Obec, ktorá umiestnenie nezabezpečí, poskytne za každý aj začatý mesiac chýbajúceho umiestnenia zákonnému zástupcovi príspevok na predškolskú starostlivosť v sume rodičovského príspevku podľa osobitného predpisu</w:t>
      </w:r>
      <w:r w:rsidRPr="000A5AAE">
        <w:rPr>
          <w:rFonts w:cs="Times New Roman"/>
          <w:vertAlign w:val="superscript"/>
        </w:rPr>
        <w:footnoteReference w:id="3"/>
      </w:r>
      <w:r w:rsidRPr="000A5AAE">
        <w:rPr>
          <w:rFonts w:cs="Times New Roman"/>
        </w:rPr>
        <w:t>), a to do 30 dní odo dňa, kedy umiestnenie nezabezpečila.</w:t>
      </w:r>
    </w:p>
    <w:p w:rsidR="000A5AAE" w:rsidRPr="000A5AAE" w:rsidRDefault="000A5AAE" w:rsidP="000A5AAE">
      <w:pPr>
        <w:jc w:val="both"/>
        <w:rPr>
          <w:rFonts w:cs="Times New Roman"/>
        </w:rPr>
      </w:pPr>
    </w:p>
    <w:p w:rsidR="000A5AAE" w:rsidRPr="000A5AAE" w:rsidRDefault="000A5AAE" w:rsidP="000A5AAE">
      <w:pPr>
        <w:jc w:val="center"/>
        <w:rPr>
          <w:rFonts w:cs="Times New Roman"/>
        </w:rPr>
      </w:pPr>
      <w:r w:rsidRPr="000A5AAE">
        <w:rPr>
          <w:rFonts w:cs="Times New Roman"/>
        </w:rPr>
        <w:t>§ 4</w:t>
      </w:r>
    </w:p>
    <w:p w:rsidR="000A5AAE" w:rsidRPr="000A5AAE" w:rsidRDefault="000A5AAE" w:rsidP="000A5AAE">
      <w:pPr>
        <w:jc w:val="center"/>
        <w:rPr>
          <w:rFonts w:cs="Times New Roman"/>
        </w:rPr>
      </w:pPr>
      <w:r w:rsidRPr="000A5AAE">
        <w:rPr>
          <w:rFonts w:cs="Times New Roman"/>
        </w:rPr>
        <w:t>Podmienky umiestnenia</w:t>
      </w:r>
    </w:p>
    <w:p w:rsidR="000A5AAE" w:rsidRPr="000A5AAE" w:rsidRDefault="000A5AAE" w:rsidP="000A5AAE">
      <w:pPr>
        <w:jc w:val="center"/>
        <w:rPr>
          <w:rFonts w:cs="Times New Roman"/>
        </w:rPr>
      </w:pPr>
    </w:p>
    <w:p w:rsidR="000A5AAE" w:rsidRPr="000A5AAE" w:rsidRDefault="000A5AAE" w:rsidP="000A5AAE">
      <w:pPr>
        <w:jc w:val="both"/>
        <w:rPr>
          <w:rFonts w:cs="Times New Roman"/>
        </w:rPr>
      </w:pPr>
      <w:r w:rsidRPr="000A5AAE">
        <w:rPr>
          <w:rFonts w:cs="Times New Roman"/>
        </w:rPr>
        <w:t xml:space="preserve">(1) Pri zabezpečovaní predškolskej starostlivosti vychádza obec najmä zo </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a) zásady hospodárnosti,</w:t>
      </w:r>
    </w:p>
    <w:p w:rsidR="000A5AAE" w:rsidRPr="000A5AAE" w:rsidRDefault="000A5AAE" w:rsidP="000A5AAE">
      <w:pPr>
        <w:jc w:val="both"/>
        <w:rPr>
          <w:rFonts w:cs="Times New Roman"/>
        </w:rPr>
      </w:pPr>
      <w:r w:rsidRPr="000A5AAE">
        <w:rPr>
          <w:rFonts w:cs="Times New Roman"/>
        </w:rPr>
        <w:t>b) zásady najmenšej dochádzkovej vzdialenosti.</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 xml:space="preserve">(2) Obec zabezpečuje umiestnenie v školskom obvode na území obce alebo na území inej obce, s ktorou má zriadený spoločný školský </w:t>
      </w:r>
      <w:r w:rsidR="004917CB">
        <w:rPr>
          <w:rFonts w:cs="Times New Roman"/>
        </w:rPr>
        <w:t>obvod podľa osobitného predpisu.</w:t>
      </w:r>
      <w:r w:rsidRPr="000A5AAE">
        <w:rPr>
          <w:rFonts w:cs="Times New Roman"/>
        </w:rPr>
        <w:t xml:space="preserve"> </w:t>
      </w:r>
      <w:r w:rsidRPr="000A5AAE">
        <w:rPr>
          <w:rFonts w:cs="Times New Roman"/>
          <w:vertAlign w:val="superscript"/>
        </w:rPr>
        <w:footnoteReference w:id="4"/>
      </w:r>
      <w:r w:rsidRPr="000A5AAE">
        <w:rPr>
          <w:rFonts w:cs="Times New Roman"/>
        </w:rPr>
        <w:t>)</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 xml:space="preserve">(3) S poskytovateľom predškolskej starostlivosti podľa § 3 ods. 4 písm. c) až f) obec uzatvára dohodu o umiestnení dieťaťa. </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(4) Obec môže na základe písomnej žiadosti poskytovateľa predškolskej starostlivosti poskytnúť dotáciu na úhradu nákladov súvisiacich s umiestnením dieťaťa.</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 xml:space="preserve">(5) Na poskytovanie dotácií na úhradu nákladov súvisiacich s umiestnením dieťaťa sa </w:t>
      </w:r>
      <w:r w:rsidRPr="000A5AAE">
        <w:rPr>
          <w:rFonts w:cs="Times New Roman"/>
        </w:rPr>
        <w:lastRenderedPageBreak/>
        <w:t>primerane použijú ustanovenia osobitného zákona.</w:t>
      </w:r>
      <w:r w:rsidRPr="000A5AAE">
        <w:rPr>
          <w:rFonts w:cs="Times New Roman"/>
          <w:vertAlign w:val="superscript"/>
        </w:rPr>
        <w:footnoteReference w:id="5"/>
      </w:r>
      <w:r w:rsidRPr="000A5AAE">
        <w:rPr>
          <w:rFonts w:cs="Times New Roman"/>
        </w:rPr>
        <w:t>)</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(6) Pri zabezpečení umiestnenia dieťaťa môže obec od zákonného zástupcu požadovať príspevok na prevádzku. Mesačná výška príspevku na prevádzku nesmie presiahnuť sumu určenú ako príspevok zákonného zástupcu na čiastočnú úhradu výdavkov za pobyt dieťaťa v materskej škole podľa osobitného predpisu.</w:t>
      </w:r>
      <w:r w:rsidRPr="000A5AAE">
        <w:rPr>
          <w:rFonts w:cs="Times New Roman"/>
          <w:vertAlign w:val="superscript"/>
        </w:rPr>
        <w:footnoteReference w:id="6"/>
      </w:r>
      <w:r w:rsidRPr="000A5AAE">
        <w:rPr>
          <w:rFonts w:cs="Times New Roman"/>
        </w:rPr>
        <w:t>)</w:t>
      </w:r>
    </w:p>
    <w:p w:rsidR="000A5AAE" w:rsidRPr="000A5AAE" w:rsidRDefault="000A5AAE" w:rsidP="000A5AAE">
      <w:pPr>
        <w:jc w:val="both"/>
        <w:rPr>
          <w:rFonts w:cs="Times New Roman"/>
        </w:rPr>
      </w:pPr>
    </w:p>
    <w:p w:rsidR="000A5AAE" w:rsidRPr="000A5AAE" w:rsidRDefault="000A5AAE" w:rsidP="000A5AAE">
      <w:pPr>
        <w:jc w:val="center"/>
        <w:rPr>
          <w:rFonts w:cs="Times New Roman"/>
        </w:rPr>
      </w:pPr>
      <w:r w:rsidRPr="000A5AAE">
        <w:rPr>
          <w:rFonts w:cs="Times New Roman"/>
        </w:rPr>
        <w:t>§ 5</w:t>
      </w:r>
    </w:p>
    <w:p w:rsidR="000A5AAE" w:rsidRPr="000A5AAE" w:rsidRDefault="000A5AAE" w:rsidP="000A5AAE">
      <w:pPr>
        <w:jc w:val="center"/>
        <w:rPr>
          <w:rFonts w:cs="Times New Roman"/>
        </w:rPr>
      </w:pPr>
      <w:r w:rsidRPr="000A5AAE">
        <w:rPr>
          <w:rFonts w:cs="Times New Roman"/>
        </w:rPr>
        <w:t>Spoločné ustanovenia</w:t>
      </w:r>
    </w:p>
    <w:p w:rsidR="000A5AAE" w:rsidRPr="000A5AAE" w:rsidRDefault="000A5AAE" w:rsidP="000A5AAE">
      <w:pPr>
        <w:jc w:val="center"/>
        <w:rPr>
          <w:rFonts w:cs="Times New Roman"/>
        </w:rPr>
      </w:pPr>
    </w:p>
    <w:p w:rsidR="000A5AAE" w:rsidRPr="000A5AAE" w:rsidRDefault="000A5AAE" w:rsidP="000A5AAE">
      <w:pPr>
        <w:jc w:val="both"/>
        <w:rPr>
          <w:rFonts w:cs="Times New Roman"/>
        </w:rPr>
      </w:pPr>
      <w:r w:rsidRPr="000A5AAE">
        <w:rPr>
          <w:rFonts w:cs="Times New Roman"/>
        </w:rPr>
        <w:t>(1) Podrobnosti o zabezpečení starostlivosti pre deti v detskej skupine ustanoví osobitný zákon.</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(2) Náležitosti dohody o umiestnení dieťaťa ustanoví všeobecne záväzný právny predpis, ktorý vydá Ministerstvo školstva, vedy, výskumu a športu Slovenskej republiky.</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(3) Najneskôr 1. marca príslušného kalendárneho roku zverejní obec po dobu 30 dní na svojej úradnej tabuli a webovom sídle, ak ho má zriadené, informáciu o </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 xml:space="preserve">a) možnosti požiadať o umiestnenie dieťaťa, </w:t>
      </w:r>
    </w:p>
    <w:p w:rsidR="000A5AAE" w:rsidRPr="000A5AAE" w:rsidRDefault="000A5AAE" w:rsidP="000A5AAE">
      <w:pPr>
        <w:jc w:val="both"/>
        <w:rPr>
          <w:rFonts w:cs="Times New Roman"/>
        </w:rPr>
      </w:pPr>
      <w:r w:rsidRPr="000A5AAE">
        <w:rPr>
          <w:rFonts w:cs="Times New Roman"/>
        </w:rPr>
        <w:t>b) lehote na doručenie písomnej žiadosti, a </w:t>
      </w:r>
    </w:p>
    <w:p w:rsidR="000A5AAE" w:rsidRPr="000A5AAE" w:rsidRDefault="000A5AAE" w:rsidP="000A5AAE">
      <w:pPr>
        <w:jc w:val="both"/>
        <w:rPr>
          <w:rFonts w:cs="Times New Roman"/>
        </w:rPr>
      </w:pPr>
      <w:r w:rsidRPr="000A5AAE">
        <w:rPr>
          <w:rFonts w:cs="Times New Roman"/>
        </w:rPr>
        <w:t xml:space="preserve">c) následkoch zmeškania lehoty na doručenie písomnej žiadosti. </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(4) Poki</w:t>
      </w:r>
      <w:r w:rsidR="00FE20EB">
        <w:rPr>
          <w:rFonts w:cs="Times New Roman"/>
        </w:rPr>
        <w:t>aľ obec povinnosť podľa odseku 3</w:t>
      </w:r>
      <w:r w:rsidRPr="000A5AAE">
        <w:rPr>
          <w:rFonts w:cs="Times New Roman"/>
        </w:rPr>
        <w:t xml:space="preserve"> nesplní, posudzuje žiadosti podané od 1. apríla do 31. augusta  príslušného kalendárneho roka spôsobom podľa § 3 ods. 2.</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(5) Nemožnosť prihlásenia podľa § 3 ods. 2 zákonný zástupca nepreukazuje.</w:t>
      </w:r>
    </w:p>
    <w:p w:rsidR="000A5AAE" w:rsidRPr="000A5AAE" w:rsidRDefault="000A5AAE" w:rsidP="000A5AAE">
      <w:pPr>
        <w:jc w:val="both"/>
        <w:rPr>
          <w:rFonts w:cs="Times New Roman"/>
        </w:rPr>
      </w:pPr>
    </w:p>
    <w:p w:rsidR="000A5AAE" w:rsidRPr="000A5AAE" w:rsidRDefault="000A5AAE" w:rsidP="000A5AAE">
      <w:pPr>
        <w:jc w:val="both"/>
        <w:rPr>
          <w:rFonts w:cs="Times New Roman"/>
        </w:rPr>
      </w:pPr>
      <w:r w:rsidRPr="000A5AAE">
        <w:rPr>
          <w:rFonts w:cs="Times New Roman"/>
        </w:rPr>
        <w:t>(6) Na poskytnutie dotácie podľa § 4 ods. 4 nie je právny nárok.</w:t>
      </w:r>
    </w:p>
    <w:p w:rsidR="000A5AAE" w:rsidRPr="000A5AAE" w:rsidRDefault="000A5AAE" w:rsidP="000A5AAE">
      <w:pPr>
        <w:jc w:val="center"/>
        <w:rPr>
          <w:rFonts w:cs="Times New Roman"/>
        </w:rPr>
      </w:pPr>
    </w:p>
    <w:p w:rsidR="000A5AAE" w:rsidRPr="000A5AAE" w:rsidRDefault="000A5AAE" w:rsidP="000A5AAE">
      <w:pPr>
        <w:jc w:val="center"/>
        <w:rPr>
          <w:rFonts w:cs="Times New Roman"/>
        </w:rPr>
      </w:pPr>
      <w:r w:rsidRPr="000A5AAE">
        <w:rPr>
          <w:rFonts w:cs="Times New Roman"/>
        </w:rPr>
        <w:t>§ 6</w:t>
      </w:r>
    </w:p>
    <w:p w:rsidR="000A5AAE" w:rsidRPr="000A5AAE" w:rsidRDefault="000A5AAE" w:rsidP="000A5AAE">
      <w:pPr>
        <w:jc w:val="center"/>
        <w:rPr>
          <w:rFonts w:cs="Times New Roman"/>
        </w:rPr>
      </w:pPr>
      <w:r w:rsidRPr="000A5AAE">
        <w:rPr>
          <w:rFonts w:cs="Times New Roman"/>
        </w:rPr>
        <w:t>Prechodné a záverečné ustanovenia</w:t>
      </w:r>
    </w:p>
    <w:p w:rsidR="000A5AAE" w:rsidRPr="000A5AAE" w:rsidRDefault="000A5AAE" w:rsidP="000A5AAE">
      <w:pPr>
        <w:jc w:val="center"/>
        <w:rPr>
          <w:rFonts w:cs="Times New Roman"/>
        </w:rPr>
      </w:pPr>
    </w:p>
    <w:p w:rsidR="000A5AAE" w:rsidRPr="000A5AAE" w:rsidRDefault="000A5AAE" w:rsidP="000A5AAE">
      <w:pPr>
        <w:ind w:firstLine="708"/>
        <w:jc w:val="both"/>
        <w:rPr>
          <w:rFonts w:cs="Times New Roman"/>
        </w:rPr>
      </w:pPr>
      <w:r w:rsidRPr="000A5AAE">
        <w:rPr>
          <w:rFonts w:cs="Times New Roman"/>
        </w:rPr>
        <w:t xml:space="preserve">Povinnosť zabezpečiť umiestnenie dieťaťa postupom podľa tohto zákona a ďalšie povinnosti na ne nadväzujúce vznikajú obci </w:t>
      </w:r>
    </w:p>
    <w:p w:rsidR="000A5AAE" w:rsidRPr="000A5AAE" w:rsidRDefault="000A5AAE" w:rsidP="000A5AAE">
      <w:pPr>
        <w:rPr>
          <w:rFonts w:cs="Times New Roman"/>
        </w:rPr>
      </w:pPr>
    </w:p>
    <w:p w:rsidR="000A5AAE" w:rsidRPr="000A5AAE" w:rsidRDefault="004917CB" w:rsidP="000A5AAE">
      <w:pPr>
        <w:jc w:val="both"/>
        <w:rPr>
          <w:rFonts w:cs="Times New Roman"/>
        </w:rPr>
      </w:pPr>
      <w:r>
        <w:rPr>
          <w:rFonts w:cs="Times New Roman"/>
        </w:rPr>
        <w:t xml:space="preserve">a) od školského roku </w:t>
      </w:r>
      <w:r w:rsidR="00F10ECB">
        <w:rPr>
          <w:rFonts w:cs="Times New Roman"/>
        </w:rPr>
        <w:t>2019/2020</w:t>
      </w:r>
      <w:r w:rsidR="000A5AAE" w:rsidRPr="000A5AAE">
        <w:rPr>
          <w:rFonts w:cs="Times New Roman"/>
        </w:rPr>
        <w:t xml:space="preserve"> vo vzťahu k deťom, ktoré dovŕšia vek piatich </w:t>
      </w:r>
      <w:r w:rsidR="00BA5515">
        <w:rPr>
          <w:rFonts w:cs="Times New Roman"/>
        </w:rPr>
        <w:t>rokov najneskôr 31. augusta 201</w:t>
      </w:r>
      <w:r w:rsidR="00F10ECB">
        <w:rPr>
          <w:rFonts w:cs="Times New Roman"/>
        </w:rPr>
        <w:t>9</w:t>
      </w:r>
      <w:r w:rsidR="000A5AAE" w:rsidRPr="000A5AAE">
        <w:rPr>
          <w:rFonts w:cs="Times New Roman"/>
        </w:rPr>
        <w:t>,</w:t>
      </w:r>
    </w:p>
    <w:p w:rsidR="000A5AAE" w:rsidRPr="000A5AAE" w:rsidRDefault="000A5AAE" w:rsidP="000A5AAE">
      <w:pPr>
        <w:jc w:val="both"/>
        <w:rPr>
          <w:rFonts w:cs="Times New Roman"/>
        </w:rPr>
      </w:pPr>
    </w:p>
    <w:p w:rsidR="000A5AAE" w:rsidRPr="000A5AAE" w:rsidRDefault="00F10ECB" w:rsidP="000A5AAE">
      <w:pPr>
        <w:jc w:val="both"/>
        <w:rPr>
          <w:rFonts w:cs="Times New Roman"/>
        </w:rPr>
      </w:pPr>
      <w:r>
        <w:rPr>
          <w:rFonts w:cs="Times New Roman"/>
        </w:rPr>
        <w:t>b) od školského roku 2020/2021</w:t>
      </w:r>
      <w:r w:rsidR="000A5AAE" w:rsidRPr="000A5AAE">
        <w:rPr>
          <w:rFonts w:cs="Times New Roman"/>
        </w:rPr>
        <w:t xml:space="preserve"> vo vzťahu k deťom, ktoré dovŕšia vek štyroch </w:t>
      </w:r>
      <w:r>
        <w:rPr>
          <w:rFonts w:cs="Times New Roman"/>
        </w:rPr>
        <w:t>rokov najneskôr 31. augusta 2020</w:t>
      </w:r>
      <w:r w:rsidR="000A5AAE" w:rsidRPr="000A5AAE">
        <w:rPr>
          <w:rFonts w:cs="Times New Roman"/>
        </w:rPr>
        <w:t>,</w:t>
      </w:r>
    </w:p>
    <w:p w:rsidR="000A5AAE" w:rsidRPr="000A5AAE" w:rsidRDefault="000A5AAE" w:rsidP="000A5AAE">
      <w:pPr>
        <w:jc w:val="both"/>
        <w:rPr>
          <w:rFonts w:cs="Times New Roman"/>
        </w:rPr>
      </w:pPr>
    </w:p>
    <w:p w:rsidR="000A5AAE" w:rsidRPr="000A5AAE" w:rsidRDefault="00F10ECB" w:rsidP="000A5AAE">
      <w:pPr>
        <w:jc w:val="both"/>
        <w:rPr>
          <w:rFonts w:cs="Times New Roman"/>
        </w:rPr>
      </w:pPr>
      <w:r>
        <w:rPr>
          <w:rFonts w:cs="Times New Roman"/>
        </w:rPr>
        <w:t>c) od školského roku 2021/2022</w:t>
      </w:r>
      <w:r w:rsidR="000A5AAE" w:rsidRPr="000A5AAE">
        <w:rPr>
          <w:rFonts w:cs="Times New Roman"/>
        </w:rPr>
        <w:t xml:space="preserve"> vo vzťahu k deťom, ktoré dovŕšia vek troch </w:t>
      </w:r>
      <w:r w:rsidR="00BA5515">
        <w:rPr>
          <w:rFonts w:cs="Times New Roman"/>
        </w:rPr>
        <w:t>rokov najneskô</w:t>
      </w:r>
      <w:r>
        <w:rPr>
          <w:rFonts w:cs="Times New Roman"/>
        </w:rPr>
        <w:t>r 31. augusta 2021</w:t>
      </w:r>
      <w:r w:rsidR="000A5AAE" w:rsidRPr="000A5AAE">
        <w:rPr>
          <w:rFonts w:cs="Times New Roman"/>
        </w:rPr>
        <w:t>.</w:t>
      </w:r>
    </w:p>
    <w:p w:rsidR="000A5AAE" w:rsidRPr="000A5AAE" w:rsidRDefault="000A5AAE" w:rsidP="000A5AAE">
      <w:pPr>
        <w:jc w:val="both"/>
        <w:rPr>
          <w:rFonts w:cs="Times New Roman"/>
        </w:rPr>
      </w:pPr>
    </w:p>
    <w:p w:rsidR="000A5AAE" w:rsidRPr="000A5AAE" w:rsidRDefault="000A5AAE" w:rsidP="000A5AAE">
      <w:pPr>
        <w:jc w:val="both"/>
        <w:rPr>
          <w:rFonts w:cs="Times New Roman"/>
        </w:rPr>
      </w:pPr>
    </w:p>
    <w:p w:rsidR="000A5AAE" w:rsidRPr="000A5AAE" w:rsidRDefault="000A5AAE" w:rsidP="000A5AAE">
      <w:pPr>
        <w:jc w:val="both"/>
        <w:rPr>
          <w:rFonts w:cs="Times New Roman"/>
        </w:rPr>
      </w:pPr>
    </w:p>
    <w:p w:rsidR="000A5AAE" w:rsidRDefault="00FE20EB" w:rsidP="000A5AAE">
      <w:pPr>
        <w:widowControl/>
        <w:suppressAutoHyphens w:val="0"/>
        <w:jc w:val="center"/>
        <w:rPr>
          <w:rFonts w:eastAsia="Times New Roman" w:cs="Times New Roman"/>
          <w:b/>
          <w:bCs/>
          <w:lang w:eastAsia="sk-SK"/>
        </w:rPr>
      </w:pPr>
      <w:r>
        <w:rPr>
          <w:rFonts w:eastAsia="Times New Roman" w:cs="Times New Roman"/>
          <w:b/>
          <w:bCs/>
          <w:lang w:eastAsia="sk-SK"/>
        </w:rPr>
        <w:lastRenderedPageBreak/>
        <w:t>Čl. II</w:t>
      </w:r>
    </w:p>
    <w:p w:rsidR="00D05B3A" w:rsidRDefault="00D05B3A" w:rsidP="000A5AAE">
      <w:pPr>
        <w:widowControl/>
        <w:suppressAutoHyphens w:val="0"/>
        <w:jc w:val="center"/>
        <w:rPr>
          <w:rFonts w:eastAsia="Times New Roman" w:cs="Times New Roman"/>
          <w:b/>
          <w:bCs/>
          <w:lang w:eastAsia="sk-SK"/>
        </w:rPr>
      </w:pPr>
    </w:p>
    <w:p w:rsidR="00F93017" w:rsidRDefault="00A6180D" w:rsidP="00F93017">
      <w:pPr>
        <w:widowControl/>
        <w:suppressAutoHyphens w:val="0"/>
        <w:ind w:firstLine="708"/>
        <w:jc w:val="both"/>
        <w:rPr>
          <w:rFonts w:eastAsia="Times New Roman" w:cs="Times New Roman"/>
          <w:bCs/>
          <w:lang w:eastAsia="sk-SK"/>
        </w:rPr>
      </w:pPr>
      <w:r w:rsidRPr="00A6180D">
        <w:rPr>
          <w:rFonts w:eastAsia="Times New Roman" w:cs="Times New Roman"/>
          <w:bCs/>
          <w:lang w:eastAsia="sk-SK"/>
        </w:rPr>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a zákona č. 91/2016 Z. z. sa mení a dopĺňa takto:</w:t>
      </w:r>
    </w:p>
    <w:p w:rsidR="00A6180D" w:rsidRPr="000A5AAE" w:rsidRDefault="00A6180D" w:rsidP="00F93017">
      <w:pPr>
        <w:widowControl/>
        <w:suppressAutoHyphens w:val="0"/>
        <w:ind w:firstLine="708"/>
        <w:jc w:val="both"/>
        <w:rPr>
          <w:rFonts w:eastAsia="Times New Roman" w:cs="Times New Roman"/>
          <w:bCs/>
          <w:lang w:eastAsia="sk-SK"/>
        </w:rPr>
      </w:pPr>
    </w:p>
    <w:p w:rsidR="000A5AAE" w:rsidRPr="000A5AAE" w:rsidRDefault="000A5AAE" w:rsidP="000A5AAE">
      <w:pPr>
        <w:jc w:val="both"/>
        <w:outlineLvl w:val="0"/>
        <w:rPr>
          <w:rFonts w:eastAsia="Times New Roman"/>
          <w:color w:val="000000"/>
          <w:u w:color="000000"/>
        </w:rPr>
      </w:pPr>
      <w:r w:rsidRPr="000A5AAE">
        <w:rPr>
          <w:rFonts w:eastAsia="Times New Roman"/>
          <w:b/>
          <w:color w:val="000000"/>
          <w:u w:color="000000"/>
        </w:rPr>
        <w:t>1.</w:t>
      </w:r>
      <w:r w:rsidRPr="000A5AAE">
        <w:rPr>
          <w:rFonts w:eastAsia="Times New Roman"/>
          <w:color w:val="000000"/>
          <w:u w:color="000000"/>
        </w:rPr>
        <w:t xml:space="preserve"> V § 6 ods. 2 sa za písm. b) vkladá nové písm. c), ktoré znie:</w:t>
      </w:r>
    </w:p>
    <w:p w:rsidR="000A5AAE" w:rsidRPr="000A5AAE" w:rsidRDefault="000A5AAE" w:rsidP="000A5AAE">
      <w:pPr>
        <w:jc w:val="both"/>
        <w:outlineLvl w:val="0"/>
        <w:rPr>
          <w:rFonts w:eastAsia="Times New Roman"/>
          <w:color w:val="000000"/>
          <w:u w:color="000000"/>
        </w:rPr>
      </w:pPr>
    </w:p>
    <w:p w:rsidR="000A5AAE" w:rsidRPr="000A5AAE" w:rsidRDefault="000A5AAE" w:rsidP="000A5AAE">
      <w:pPr>
        <w:jc w:val="both"/>
        <w:outlineLvl w:val="0"/>
        <w:rPr>
          <w:rFonts w:eastAsia="Times New Roman"/>
          <w:color w:val="000000"/>
          <w:u w:color="000000"/>
        </w:rPr>
      </w:pPr>
      <w:r w:rsidRPr="000A5AAE">
        <w:rPr>
          <w:rFonts w:eastAsia="Times New Roman"/>
          <w:color w:val="000000"/>
          <w:u w:color="000000"/>
        </w:rPr>
        <w:t>„c) detské skupiny,“.</w:t>
      </w:r>
    </w:p>
    <w:p w:rsidR="000A5AAE" w:rsidRPr="000A5AAE" w:rsidRDefault="000A5AAE" w:rsidP="000A5AAE">
      <w:pPr>
        <w:jc w:val="both"/>
        <w:outlineLvl w:val="0"/>
        <w:rPr>
          <w:rFonts w:eastAsia="Times New Roman"/>
          <w:color w:val="000000"/>
          <w:u w:color="000000"/>
        </w:rPr>
      </w:pPr>
    </w:p>
    <w:p w:rsidR="000A5AAE" w:rsidRPr="000A5AAE" w:rsidRDefault="000A5AAE" w:rsidP="000A5AAE">
      <w:pPr>
        <w:jc w:val="both"/>
        <w:outlineLvl w:val="0"/>
        <w:rPr>
          <w:rFonts w:eastAsia="Times New Roman"/>
          <w:color w:val="000000"/>
          <w:u w:color="000000"/>
        </w:rPr>
      </w:pPr>
      <w:r w:rsidRPr="000A5AAE">
        <w:rPr>
          <w:rFonts w:eastAsia="Times New Roman"/>
          <w:color w:val="000000"/>
          <w:u w:color="000000"/>
        </w:rPr>
        <w:t>Doterajšie písmená c) až h) sa označujú ako písmená d) až i).</w:t>
      </w:r>
    </w:p>
    <w:p w:rsidR="000A5AAE" w:rsidRPr="000A5AAE" w:rsidRDefault="000A5AAE" w:rsidP="000A5AAE">
      <w:pPr>
        <w:jc w:val="both"/>
        <w:outlineLvl w:val="0"/>
        <w:rPr>
          <w:rFonts w:eastAsia="Times New Roman"/>
          <w:color w:val="000000"/>
          <w:u w:color="000000"/>
        </w:rPr>
      </w:pPr>
    </w:p>
    <w:p w:rsidR="000A5AAE" w:rsidRPr="000A5AAE" w:rsidRDefault="000A5AAE" w:rsidP="000A5AAE">
      <w:pPr>
        <w:jc w:val="both"/>
        <w:outlineLvl w:val="0"/>
        <w:rPr>
          <w:rFonts w:eastAsia="Times New Roman"/>
          <w:color w:val="000000"/>
          <w:u w:color="000000"/>
        </w:rPr>
      </w:pPr>
      <w:r w:rsidRPr="000A5AAE">
        <w:rPr>
          <w:rFonts w:eastAsia="Times New Roman"/>
          <w:b/>
          <w:color w:val="000000"/>
          <w:u w:color="000000"/>
        </w:rPr>
        <w:t>2.</w:t>
      </w:r>
      <w:r w:rsidRPr="000A5AAE">
        <w:rPr>
          <w:rFonts w:eastAsia="Times New Roman"/>
          <w:color w:val="000000"/>
          <w:u w:color="000000"/>
        </w:rPr>
        <w:t xml:space="preserve"> V § 6 ods. 3 sa za písm. a) vkladá nové písm. b), ktoré znie:</w:t>
      </w:r>
    </w:p>
    <w:p w:rsidR="000A5AAE" w:rsidRPr="000A5AAE" w:rsidRDefault="000A5AAE" w:rsidP="000A5AAE">
      <w:pPr>
        <w:jc w:val="both"/>
        <w:outlineLvl w:val="0"/>
        <w:rPr>
          <w:rFonts w:eastAsia="Times New Roman"/>
          <w:color w:val="000000"/>
          <w:u w:color="000000"/>
        </w:rPr>
      </w:pPr>
    </w:p>
    <w:p w:rsidR="000A5AAE" w:rsidRPr="000A5AAE" w:rsidRDefault="000A5AAE" w:rsidP="000A5AAE">
      <w:pPr>
        <w:jc w:val="both"/>
        <w:outlineLvl w:val="0"/>
        <w:rPr>
          <w:rFonts w:eastAsia="Times New Roman"/>
          <w:color w:val="000000"/>
          <w:u w:color="000000"/>
        </w:rPr>
      </w:pPr>
      <w:r w:rsidRPr="000A5AAE">
        <w:rPr>
          <w:rFonts w:eastAsia="Times New Roman"/>
          <w:color w:val="000000"/>
          <w:u w:color="000000"/>
        </w:rPr>
        <w:t>„b) zabezpečenie predškolskej starostlivosti podľa osobitného zákona,</w:t>
      </w:r>
      <w:r w:rsidRPr="000A5AAE">
        <w:rPr>
          <w:rFonts w:eastAsia="Times New Roman"/>
          <w:color w:val="000000"/>
          <w:kern w:val="24"/>
          <w:u w:color="000000"/>
          <w:vertAlign w:val="superscript"/>
        </w:rPr>
        <w:t>23b</w:t>
      </w:r>
      <w:r w:rsidRPr="000A5AAE">
        <w:rPr>
          <w:rFonts w:eastAsia="Times New Roman"/>
          <w:color w:val="000000"/>
          <w:u w:color="000000"/>
        </w:rPr>
        <w:t>)“.</w:t>
      </w:r>
    </w:p>
    <w:p w:rsidR="000A5AAE" w:rsidRPr="000A5AAE" w:rsidRDefault="000A5AAE" w:rsidP="000A5AAE">
      <w:pPr>
        <w:jc w:val="both"/>
        <w:outlineLvl w:val="0"/>
        <w:rPr>
          <w:rFonts w:eastAsia="Times New Roman"/>
          <w:color w:val="000000"/>
          <w:u w:color="000000"/>
        </w:rPr>
      </w:pPr>
    </w:p>
    <w:p w:rsidR="000A5AAE" w:rsidRPr="000A5AAE" w:rsidRDefault="000A5AAE" w:rsidP="000A5AAE">
      <w:pPr>
        <w:jc w:val="both"/>
        <w:outlineLvl w:val="0"/>
        <w:rPr>
          <w:rFonts w:eastAsia="Times New Roman"/>
          <w:color w:val="000000"/>
          <w:u w:color="000000"/>
        </w:rPr>
      </w:pPr>
      <w:r w:rsidRPr="000A5AAE">
        <w:rPr>
          <w:rFonts w:eastAsia="Times New Roman"/>
          <w:color w:val="000000"/>
          <w:u w:color="000000"/>
        </w:rPr>
        <w:t>Poznámka pod čiarou k odkazu 23b) znie:</w:t>
      </w:r>
    </w:p>
    <w:p w:rsidR="000A5AAE" w:rsidRPr="000A5AAE" w:rsidRDefault="000A5AAE" w:rsidP="000A5AAE">
      <w:pPr>
        <w:jc w:val="both"/>
        <w:outlineLvl w:val="0"/>
        <w:rPr>
          <w:rFonts w:eastAsia="Times New Roman"/>
          <w:color w:val="000000"/>
          <w:u w:color="000000"/>
        </w:rPr>
      </w:pPr>
    </w:p>
    <w:p w:rsidR="000A5AAE" w:rsidRPr="000A5AAE" w:rsidRDefault="000A5AAE" w:rsidP="000A5AAE">
      <w:pPr>
        <w:jc w:val="both"/>
        <w:outlineLvl w:val="0"/>
        <w:rPr>
          <w:rFonts w:eastAsia="Times New Roman"/>
          <w:color w:val="000000"/>
          <w:u w:color="000000"/>
        </w:rPr>
      </w:pPr>
      <w:r w:rsidRPr="000A5AAE">
        <w:rPr>
          <w:rFonts w:eastAsia="Times New Roman"/>
          <w:color w:val="000000"/>
          <w:u w:color="000000"/>
        </w:rPr>
        <w:t>„</w:t>
      </w:r>
      <w:r w:rsidRPr="000A5AAE">
        <w:rPr>
          <w:rFonts w:eastAsia="Times New Roman"/>
          <w:color w:val="000000"/>
          <w:kern w:val="24"/>
          <w:u w:color="000000"/>
          <w:vertAlign w:val="superscript"/>
        </w:rPr>
        <w:t>23b</w:t>
      </w:r>
      <w:r w:rsidRPr="000A5AAE">
        <w:rPr>
          <w:rFonts w:eastAsia="Times New Roman"/>
          <w:color w:val="000000"/>
          <w:u w:color="000000"/>
        </w:rPr>
        <w:t>) Zákon č</w:t>
      </w:r>
      <w:r w:rsidR="00F10ECB">
        <w:rPr>
          <w:rFonts w:eastAsia="Times New Roman"/>
          <w:color w:val="000000"/>
          <w:u w:color="000000"/>
        </w:rPr>
        <w:t>. .../2018</w:t>
      </w:r>
      <w:r w:rsidRPr="000A5AAE">
        <w:rPr>
          <w:rFonts w:eastAsia="Times New Roman"/>
          <w:color w:val="000000"/>
          <w:u w:color="000000"/>
        </w:rPr>
        <w:t xml:space="preserve"> Z. z. o zabezpečení predškolskej starostlivosti a o zmene a doplnení niektorých zákonov.“.</w:t>
      </w:r>
    </w:p>
    <w:p w:rsidR="000A5AAE" w:rsidRPr="000A5AAE" w:rsidRDefault="000A5AAE" w:rsidP="000A5AAE">
      <w:pPr>
        <w:jc w:val="both"/>
        <w:outlineLvl w:val="0"/>
        <w:rPr>
          <w:rFonts w:eastAsia="Times New Roman"/>
          <w:color w:val="000000"/>
          <w:u w:color="000000"/>
        </w:rPr>
      </w:pPr>
    </w:p>
    <w:p w:rsidR="000A5AAE" w:rsidRDefault="000A5AAE" w:rsidP="000A5AAE">
      <w:pPr>
        <w:jc w:val="both"/>
        <w:outlineLvl w:val="0"/>
        <w:rPr>
          <w:rFonts w:eastAsia="Times New Roman"/>
          <w:color w:val="000000"/>
          <w:u w:color="000000"/>
        </w:rPr>
      </w:pPr>
      <w:r w:rsidRPr="000A5AAE">
        <w:rPr>
          <w:rFonts w:eastAsia="Times New Roman"/>
          <w:color w:val="000000"/>
          <w:u w:color="000000"/>
        </w:rPr>
        <w:t xml:space="preserve">Doterajšie písmená b) až d) sa označujú ako písmená c) až e). </w:t>
      </w:r>
    </w:p>
    <w:p w:rsidR="00FE20EB" w:rsidRDefault="00FE20EB" w:rsidP="000A5AAE">
      <w:pPr>
        <w:jc w:val="both"/>
        <w:outlineLvl w:val="0"/>
        <w:rPr>
          <w:rFonts w:eastAsia="Times New Roman"/>
          <w:color w:val="000000"/>
          <w:u w:color="000000"/>
        </w:rPr>
      </w:pPr>
    </w:p>
    <w:p w:rsidR="00FE20EB" w:rsidRDefault="00FE20EB" w:rsidP="00FE20EB">
      <w:pPr>
        <w:jc w:val="center"/>
        <w:rPr>
          <w:rFonts w:eastAsia="Times New Roman" w:cs="Times New Roman"/>
          <w:b/>
          <w:bCs/>
          <w:lang w:eastAsia="sk-SK"/>
        </w:rPr>
      </w:pPr>
      <w:r w:rsidRPr="000A5AAE">
        <w:rPr>
          <w:rFonts w:eastAsia="Times New Roman" w:cs="Times New Roman"/>
          <w:b/>
          <w:bCs/>
          <w:lang w:eastAsia="sk-SK"/>
        </w:rPr>
        <w:t>Čl. II</w:t>
      </w:r>
      <w:r>
        <w:rPr>
          <w:rFonts w:eastAsia="Times New Roman" w:cs="Times New Roman"/>
          <w:b/>
          <w:bCs/>
          <w:lang w:eastAsia="sk-SK"/>
        </w:rPr>
        <w:t>I</w:t>
      </w:r>
    </w:p>
    <w:p w:rsidR="00FE20EB" w:rsidRDefault="00FE20EB" w:rsidP="00FE20EB">
      <w:pPr>
        <w:rPr>
          <w:rFonts w:eastAsia="Times New Roman" w:cs="Times New Roman"/>
          <w:b/>
          <w:bCs/>
          <w:lang w:eastAsia="sk-SK"/>
        </w:rPr>
      </w:pPr>
    </w:p>
    <w:p w:rsidR="00FE20EB" w:rsidRPr="000A5AAE" w:rsidRDefault="00FE20EB" w:rsidP="00FE20EB">
      <w:pPr>
        <w:ind w:firstLine="708"/>
        <w:jc w:val="both"/>
        <w:rPr>
          <w:rFonts w:eastAsia="Times New Roman" w:cs="Times New Roman"/>
          <w:bCs/>
          <w:lang w:eastAsia="sk-SK"/>
        </w:rPr>
      </w:pPr>
      <w:r w:rsidRPr="004917CB">
        <w:rPr>
          <w:rFonts w:eastAsia="Times New Roman" w:cs="Times New Roman"/>
          <w:bCs/>
          <w:lang w:eastAsia="sk-SK"/>
        </w:rPr>
        <w:t>Zákon č. 597/2003 Z. z. o financovaní základných škôl, stredných škôl a školských zariadení v znení zákona č. 523/2004 Z. z., zákona č. 564/2004 Z. z. , zákona č. 689/2006 Z. z. , zákona č. 245/2008 Z. z., zákona č. 462/2008 Z. z., zákona č. 179/2009 Z. z., zákona č. 184/2009 Z. z., zákona č. 38/2011 Z. z., zákona č. 390/2011 Z. z., zákona č. 325/2012 Z. z., zákona č. 345/2012 Z. z., zákona č. 81/2013 Z. z., zákona č. 464/2013 Z. z., zákona č. 307/2014 Z. z., zákona č. 377/2014 Z. z., zákona č. 61/2015 Z. z.</w:t>
      </w:r>
      <w:r>
        <w:rPr>
          <w:rFonts w:eastAsia="Times New Roman" w:cs="Times New Roman"/>
          <w:bCs/>
          <w:lang w:eastAsia="sk-SK"/>
        </w:rPr>
        <w:t xml:space="preserve">, </w:t>
      </w:r>
      <w:r w:rsidRPr="004917CB">
        <w:rPr>
          <w:rFonts w:eastAsia="Times New Roman" w:cs="Times New Roman"/>
          <w:bCs/>
          <w:lang w:eastAsia="sk-SK"/>
        </w:rPr>
        <w:t>zákona č. 188/2015 Z. z.</w:t>
      </w:r>
      <w:r>
        <w:rPr>
          <w:rFonts w:eastAsia="Times New Roman" w:cs="Times New Roman"/>
          <w:bCs/>
          <w:lang w:eastAsia="sk-SK"/>
        </w:rPr>
        <w:t xml:space="preserve"> a zákona č. </w:t>
      </w:r>
      <w:r w:rsidRPr="004917CB">
        <w:rPr>
          <w:rFonts w:eastAsia="Times New Roman" w:cs="Times New Roman"/>
          <w:bCs/>
          <w:lang w:eastAsia="sk-SK"/>
        </w:rPr>
        <w:t>125/2016 Z. z.</w:t>
      </w:r>
      <w:r>
        <w:rPr>
          <w:rFonts w:eastAsia="Times New Roman" w:cs="Times New Roman"/>
          <w:bCs/>
          <w:lang w:eastAsia="sk-SK"/>
        </w:rPr>
        <w:t xml:space="preserve"> sa dopĺňa </w:t>
      </w:r>
      <w:r w:rsidRPr="004917CB">
        <w:rPr>
          <w:rFonts w:eastAsia="Times New Roman" w:cs="Times New Roman"/>
          <w:bCs/>
          <w:lang w:eastAsia="sk-SK"/>
        </w:rPr>
        <w:t>takto:</w:t>
      </w:r>
    </w:p>
    <w:p w:rsidR="00FE20EB" w:rsidRPr="000A5AAE" w:rsidRDefault="00FE20EB" w:rsidP="00FE20EB">
      <w:pPr>
        <w:jc w:val="both"/>
        <w:rPr>
          <w:rFonts w:eastAsia="Times New Roman" w:cs="Times New Roman"/>
          <w:b/>
          <w:bCs/>
          <w:lang w:eastAsia="sk-SK"/>
        </w:rPr>
      </w:pPr>
    </w:p>
    <w:p w:rsidR="00FE20EB" w:rsidRPr="000A5AAE" w:rsidRDefault="00FE20EB" w:rsidP="00FE20EB">
      <w:pPr>
        <w:ind w:firstLine="708"/>
        <w:jc w:val="both"/>
        <w:rPr>
          <w:rFonts w:eastAsia="Times New Roman" w:cs="Times New Roman"/>
          <w:bCs/>
          <w:lang w:eastAsia="sk-SK"/>
        </w:rPr>
      </w:pPr>
      <w:r w:rsidRPr="000A5AAE">
        <w:rPr>
          <w:rFonts w:eastAsia="Times New Roman" w:cs="Times New Roman"/>
          <w:bCs/>
          <w:lang w:eastAsia="sk-SK"/>
        </w:rPr>
        <w:t>Za § 4e sa vkladá nový § 4f, ktorý vrátane nadpisu znie:</w:t>
      </w:r>
    </w:p>
    <w:p w:rsidR="00FE20EB" w:rsidRPr="000A5AAE" w:rsidRDefault="00FE20EB" w:rsidP="00FE20EB">
      <w:pPr>
        <w:keepNext/>
        <w:ind w:firstLine="708"/>
        <w:jc w:val="both"/>
        <w:outlineLvl w:val="1"/>
        <w:rPr>
          <w:rFonts w:eastAsia="Times New Roman" w:cs="Times New Roman"/>
          <w:bCs/>
          <w:lang w:eastAsia="sk-SK"/>
        </w:rPr>
      </w:pPr>
    </w:p>
    <w:p w:rsidR="00FE20EB" w:rsidRPr="000A5AAE" w:rsidRDefault="00FE20EB" w:rsidP="00FE20EB">
      <w:pPr>
        <w:keepNext/>
        <w:jc w:val="center"/>
        <w:outlineLvl w:val="1"/>
        <w:rPr>
          <w:rFonts w:eastAsia="Times New Roman" w:cs="Times New Roman"/>
          <w:bCs/>
          <w:lang w:eastAsia="sk-SK"/>
        </w:rPr>
      </w:pPr>
      <w:r w:rsidRPr="000A5AAE">
        <w:rPr>
          <w:rFonts w:eastAsia="Times New Roman" w:cs="Times New Roman"/>
          <w:bCs/>
          <w:lang w:eastAsia="sk-SK"/>
        </w:rPr>
        <w:t>„§ 4f</w:t>
      </w:r>
    </w:p>
    <w:p w:rsidR="00FE20EB" w:rsidRPr="000A5AAE" w:rsidRDefault="00FE20EB" w:rsidP="00FE20EB">
      <w:pPr>
        <w:keepNext/>
        <w:ind w:firstLine="708"/>
        <w:jc w:val="center"/>
        <w:outlineLvl w:val="1"/>
        <w:rPr>
          <w:rFonts w:eastAsia="Times New Roman" w:cs="Times New Roman"/>
          <w:bCs/>
          <w:lang w:eastAsia="sk-SK"/>
        </w:rPr>
      </w:pPr>
      <w:r w:rsidRPr="000A5AAE">
        <w:rPr>
          <w:rFonts w:eastAsia="Times New Roman" w:cs="Times New Roman"/>
          <w:bCs/>
          <w:lang w:eastAsia="sk-SK"/>
        </w:rPr>
        <w:t>Financovanie mimoriadnych nákladov na rozvoj predškolskej starostlivosti</w:t>
      </w:r>
    </w:p>
    <w:p w:rsidR="00FE20EB" w:rsidRPr="000A5AAE" w:rsidRDefault="00FE20EB" w:rsidP="00FE20EB">
      <w:pPr>
        <w:keepNext/>
        <w:ind w:firstLine="708"/>
        <w:jc w:val="both"/>
        <w:outlineLvl w:val="1"/>
        <w:rPr>
          <w:rFonts w:eastAsia="Times New Roman" w:cs="Times New Roman"/>
          <w:bCs/>
          <w:lang w:eastAsia="sk-SK"/>
        </w:rPr>
      </w:pPr>
    </w:p>
    <w:p w:rsidR="00FE20EB" w:rsidRPr="000A5AAE" w:rsidRDefault="00FE20EB" w:rsidP="00FE20EB">
      <w:pPr>
        <w:keepNext/>
        <w:jc w:val="both"/>
        <w:outlineLvl w:val="1"/>
        <w:rPr>
          <w:rFonts w:eastAsia="Times New Roman" w:cs="Times New Roman"/>
          <w:bCs/>
          <w:lang w:eastAsia="sk-SK"/>
        </w:rPr>
      </w:pPr>
      <w:r w:rsidRPr="000A5AAE">
        <w:rPr>
          <w:rFonts w:eastAsia="Times New Roman" w:cs="Times New Roman"/>
          <w:bCs/>
          <w:lang w:eastAsia="sk-SK"/>
        </w:rPr>
        <w:t>(1) Ministerstvo môže prideliť z kapitoly ministerstva a z kapitoly ministerstva vnútra v priebehu roka na základe potreby rozvoja predškolskej starostlivosti obci, ktorá o to požiada, účelovo finančné prostriedky na kapitálové výdavky súvisiace s mimoriadnymi nákladmi na zabezpečenie predškolskej starostlivosti.</w:t>
      </w:r>
    </w:p>
    <w:p w:rsidR="00FE20EB" w:rsidRPr="000A5AAE" w:rsidRDefault="00FE20EB" w:rsidP="00FE20EB">
      <w:pPr>
        <w:keepNext/>
        <w:jc w:val="both"/>
        <w:outlineLvl w:val="1"/>
        <w:rPr>
          <w:rFonts w:eastAsia="Times New Roman" w:cs="Times New Roman"/>
          <w:bCs/>
          <w:lang w:eastAsia="sk-SK"/>
        </w:rPr>
      </w:pPr>
    </w:p>
    <w:p w:rsidR="00FE20EB" w:rsidRPr="000A5AAE" w:rsidRDefault="00FE20EB" w:rsidP="00FE20EB">
      <w:pPr>
        <w:keepNext/>
        <w:jc w:val="both"/>
        <w:outlineLvl w:val="1"/>
        <w:rPr>
          <w:rFonts w:eastAsia="Times New Roman" w:cs="Times New Roman"/>
          <w:bCs/>
          <w:lang w:eastAsia="sk-SK"/>
        </w:rPr>
      </w:pPr>
      <w:r w:rsidRPr="000A5AAE">
        <w:rPr>
          <w:rFonts w:eastAsia="Times New Roman" w:cs="Times New Roman"/>
          <w:bCs/>
          <w:lang w:eastAsia="sk-SK"/>
        </w:rPr>
        <w:t xml:space="preserve">(2) Na účely podľa odseku 1, postupom podľa tohto zákona a s predchádzajúcim súhlasom miestne príslušnej obce môže ministerstvo prideliť finančné prostriedky aj zriaďovateľom </w:t>
      </w:r>
      <w:r w:rsidRPr="000A5AAE">
        <w:rPr>
          <w:rFonts w:eastAsia="Times New Roman" w:cs="Times New Roman"/>
          <w:bCs/>
          <w:lang w:eastAsia="sk-SK"/>
        </w:rPr>
        <w:lastRenderedPageBreak/>
        <w:t>súkromných materských škôl, súkromných detských skupín, cirkevných materských škôl a cirkevných detských skupín; pri prideľovaní finančných prostriedkov sa primerane po</w:t>
      </w:r>
      <w:r>
        <w:rPr>
          <w:rFonts w:eastAsia="Times New Roman" w:cs="Times New Roman"/>
          <w:bCs/>
          <w:lang w:eastAsia="sk-SK"/>
        </w:rPr>
        <w:t>užijú ustanovenia odsekov 3 až 6</w:t>
      </w:r>
      <w:r w:rsidRPr="000A5AAE">
        <w:rPr>
          <w:rFonts w:eastAsia="Times New Roman" w:cs="Times New Roman"/>
          <w:bCs/>
          <w:lang w:eastAsia="sk-SK"/>
        </w:rPr>
        <w:t>.</w:t>
      </w:r>
    </w:p>
    <w:p w:rsidR="00FE20EB" w:rsidRPr="000A5AAE" w:rsidRDefault="00FE20EB" w:rsidP="00FE20EB">
      <w:pPr>
        <w:keepNext/>
        <w:jc w:val="both"/>
        <w:outlineLvl w:val="1"/>
        <w:rPr>
          <w:rFonts w:eastAsia="Times New Roman" w:cs="Times New Roman"/>
          <w:bCs/>
          <w:lang w:eastAsia="sk-SK"/>
        </w:rPr>
      </w:pPr>
    </w:p>
    <w:p w:rsidR="00FE20EB" w:rsidRPr="000A5AAE" w:rsidRDefault="00FE20EB" w:rsidP="00FE20EB">
      <w:pPr>
        <w:keepNext/>
        <w:jc w:val="both"/>
        <w:outlineLvl w:val="1"/>
        <w:rPr>
          <w:rFonts w:eastAsia="Times New Roman" w:cs="Times New Roman"/>
          <w:bCs/>
          <w:lang w:eastAsia="sk-SK"/>
        </w:rPr>
      </w:pPr>
      <w:r w:rsidRPr="000A5AAE">
        <w:rPr>
          <w:rFonts w:eastAsia="Times New Roman" w:cs="Times New Roman"/>
          <w:bCs/>
          <w:lang w:eastAsia="sk-SK"/>
        </w:rPr>
        <w:t xml:space="preserve">(3) Žiadosť predkladá obec ministerstvu prostredníctvom príslušného </w:t>
      </w:r>
      <w:r>
        <w:rPr>
          <w:rFonts w:eastAsia="Times New Roman" w:cs="Times New Roman"/>
          <w:bCs/>
          <w:lang w:eastAsia="sk-SK"/>
        </w:rPr>
        <w:t xml:space="preserve">okresného </w:t>
      </w:r>
      <w:r w:rsidRPr="000A5AAE">
        <w:rPr>
          <w:rFonts w:eastAsia="Times New Roman" w:cs="Times New Roman"/>
          <w:bCs/>
          <w:lang w:eastAsia="sk-SK"/>
        </w:rPr>
        <w:t xml:space="preserve">úradu v sídle kraja v priebehu roka. </w:t>
      </w:r>
    </w:p>
    <w:p w:rsidR="00FE20EB" w:rsidRPr="000A5AAE" w:rsidRDefault="00FE20EB" w:rsidP="00FE20EB">
      <w:pPr>
        <w:keepNext/>
        <w:jc w:val="both"/>
        <w:outlineLvl w:val="1"/>
        <w:rPr>
          <w:rFonts w:eastAsia="Times New Roman" w:cs="Times New Roman"/>
          <w:bCs/>
          <w:lang w:eastAsia="sk-SK"/>
        </w:rPr>
      </w:pPr>
    </w:p>
    <w:p w:rsidR="00FE20EB" w:rsidRPr="000A5AAE" w:rsidRDefault="00FE20EB" w:rsidP="00FE20EB">
      <w:pPr>
        <w:keepNext/>
        <w:jc w:val="both"/>
        <w:outlineLvl w:val="1"/>
        <w:rPr>
          <w:rFonts w:eastAsia="Times New Roman" w:cs="Times New Roman"/>
          <w:bCs/>
          <w:lang w:eastAsia="sk-SK"/>
        </w:rPr>
      </w:pPr>
      <w:r w:rsidRPr="000A5AAE">
        <w:rPr>
          <w:rFonts w:eastAsia="Times New Roman" w:cs="Times New Roman"/>
          <w:bCs/>
          <w:lang w:eastAsia="sk-SK"/>
        </w:rPr>
        <w:t>(4) Rozvojom predškolskej starostlivosti sa rozumie zriadenie alebo rozšírenie kapacít verejnej materskej školy alebo verejnej detskej skupiny v obci, ktorá nezabezpečila alebo odôvodnene nebude môcť zabezpečiť umiestnenie dieťaťa do predškolskej starostlivosti s celodennou výchovou podľa osobitného zákona.</w:t>
      </w:r>
      <w:r w:rsidRPr="000A5AAE">
        <w:rPr>
          <w:rFonts w:eastAsia="Times New Roman" w:cs="Times New Roman"/>
          <w:bCs/>
          <w:kern w:val="24"/>
          <w:vertAlign w:val="superscript"/>
          <w:lang w:eastAsia="sk-SK"/>
        </w:rPr>
        <w:t>22i</w:t>
      </w:r>
      <w:r w:rsidRPr="000A5AAE">
        <w:rPr>
          <w:rFonts w:eastAsia="Times New Roman" w:cs="Times New Roman"/>
          <w:bCs/>
          <w:lang w:eastAsia="sk-SK"/>
        </w:rPr>
        <w:t>)</w:t>
      </w:r>
    </w:p>
    <w:p w:rsidR="00FE20EB" w:rsidRPr="000A5AAE" w:rsidRDefault="00FE20EB" w:rsidP="00FE20EB">
      <w:pPr>
        <w:keepNext/>
        <w:jc w:val="both"/>
        <w:outlineLvl w:val="1"/>
        <w:rPr>
          <w:rFonts w:eastAsia="Times New Roman" w:cs="Times New Roman"/>
          <w:bCs/>
          <w:lang w:eastAsia="sk-SK"/>
        </w:rPr>
      </w:pPr>
    </w:p>
    <w:p w:rsidR="00FE20EB" w:rsidRPr="000A5AAE" w:rsidRDefault="00FE20EB" w:rsidP="00FE20EB">
      <w:pPr>
        <w:keepNext/>
        <w:jc w:val="both"/>
        <w:outlineLvl w:val="1"/>
        <w:rPr>
          <w:rFonts w:eastAsia="Times New Roman" w:cs="Times New Roman"/>
          <w:bCs/>
          <w:lang w:eastAsia="sk-SK"/>
        </w:rPr>
      </w:pPr>
      <w:r w:rsidRPr="000A5AAE">
        <w:rPr>
          <w:rFonts w:eastAsia="Times New Roman" w:cs="Times New Roman"/>
          <w:bCs/>
          <w:lang w:eastAsia="sk-SK"/>
        </w:rPr>
        <w:t>(5) Podrobnosti o náležitostiach žiadosti podľa odseku 3 a kritériách pre vyhodnocovanie žiadostí ustanoví všeobecne záväzný právny predpis, ktorý vydá ministerstvo.</w:t>
      </w:r>
    </w:p>
    <w:p w:rsidR="00FE20EB" w:rsidRPr="000A5AAE" w:rsidRDefault="00FE20EB" w:rsidP="00FE20EB">
      <w:pPr>
        <w:keepNext/>
        <w:jc w:val="both"/>
        <w:outlineLvl w:val="1"/>
        <w:rPr>
          <w:rFonts w:eastAsia="Times New Roman" w:cs="Times New Roman"/>
          <w:bCs/>
          <w:lang w:eastAsia="sk-SK"/>
        </w:rPr>
      </w:pPr>
    </w:p>
    <w:p w:rsidR="00FE20EB" w:rsidRPr="000A5AAE" w:rsidRDefault="00FE20EB" w:rsidP="00FE20EB">
      <w:pPr>
        <w:widowControl/>
        <w:suppressAutoHyphens w:val="0"/>
        <w:jc w:val="both"/>
        <w:rPr>
          <w:rFonts w:eastAsia="Times New Roman" w:cs="Times New Roman"/>
          <w:bCs/>
          <w:lang w:eastAsia="sk-SK"/>
        </w:rPr>
      </w:pPr>
      <w:r w:rsidRPr="000A5AAE">
        <w:rPr>
          <w:rFonts w:eastAsia="Times New Roman" w:cs="Times New Roman"/>
          <w:bCs/>
          <w:lang w:eastAsia="sk-SK"/>
        </w:rPr>
        <w:t>(6) Ministerstvo každoročne zverejňuje zoznam obcí, ktorým boli pridelené finančné prostriedky na účely podľa odseku 1, a výšku pridelených finančných prostriedkov na svojom webovom sídle. Tento zoznam aktualizuje ministerstvo najneskôr do piatich pracovných dní po uplynutí kalendárneho štvrťroku.“</w:t>
      </w:r>
    </w:p>
    <w:p w:rsidR="00FE20EB" w:rsidRPr="000A5AAE" w:rsidRDefault="00FE20EB" w:rsidP="00FE20EB">
      <w:pPr>
        <w:widowControl/>
        <w:suppressAutoHyphens w:val="0"/>
        <w:jc w:val="both"/>
        <w:rPr>
          <w:rFonts w:eastAsia="Times New Roman" w:cs="Times New Roman"/>
          <w:bCs/>
          <w:lang w:eastAsia="sk-SK"/>
        </w:rPr>
      </w:pPr>
    </w:p>
    <w:p w:rsidR="00FE20EB" w:rsidRPr="000A5AAE" w:rsidRDefault="00FE20EB" w:rsidP="00FE20EB">
      <w:pPr>
        <w:widowControl/>
        <w:suppressAutoHyphens w:val="0"/>
        <w:jc w:val="both"/>
        <w:rPr>
          <w:rFonts w:eastAsia="Times New Roman" w:cs="Times New Roman"/>
          <w:bCs/>
          <w:lang w:eastAsia="sk-SK"/>
        </w:rPr>
      </w:pPr>
      <w:r w:rsidRPr="000A5AAE">
        <w:rPr>
          <w:rFonts w:eastAsia="Times New Roman" w:cs="Times New Roman"/>
          <w:bCs/>
          <w:lang w:eastAsia="sk-SK"/>
        </w:rPr>
        <w:t>Poznámka pod čiarou k odkazu 22i znie:</w:t>
      </w:r>
    </w:p>
    <w:p w:rsidR="00FE20EB" w:rsidRPr="000A5AAE" w:rsidRDefault="00FE20EB" w:rsidP="00FE20EB">
      <w:pPr>
        <w:widowControl/>
        <w:suppressAutoHyphens w:val="0"/>
        <w:jc w:val="both"/>
        <w:rPr>
          <w:rFonts w:eastAsia="Times New Roman" w:cs="Times New Roman"/>
          <w:bCs/>
          <w:lang w:eastAsia="sk-SK"/>
        </w:rPr>
      </w:pPr>
    </w:p>
    <w:p w:rsidR="00FE20EB" w:rsidRPr="000A5AAE" w:rsidRDefault="00FE20EB" w:rsidP="00F93017">
      <w:pPr>
        <w:widowControl/>
        <w:suppressAutoHyphens w:val="0"/>
        <w:jc w:val="both"/>
        <w:rPr>
          <w:rFonts w:eastAsia="Times New Roman"/>
          <w:color w:val="000000"/>
          <w:u w:color="000000"/>
        </w:rPr>
      </w:pPr>
      <w:r w:rsidRPr="000A5AAE">
        <w:rPr>
          <w:rFonts w:eastAsia="Times New Roman" w:cs="Times New Roman"/>
          <w:bCs/>
          <w:kern w:val="24"/>
          <w:vertAlign w:val="superscript"/>
          <w:lang w:eastAsia="sk-SK"/>
        </w:rPr>
        <w:t>„22i</w:t>
      </w:r>
      <w:r w:rsidR="00F10ECB">
        <w:rPr>
          <w:rFonts w:eastAsia="Times New Roman" w:cs="Times New Roman"/>
          <w:bCs/>
          <w:lang w:eastAsia="sk-SK"/>
        </w:rPr>
        <w:t>) § 3 zákona č. .../2018</w:t>
      </w:r>
      <w:r w:rsidRPr="000A5AAE">
        <w:rPr>
          <w:rFonts w:eastAsia="Times New Roman" w:cs="Times New Roman"/>
          <w:bCs/>
          <w:lang w:eastAsia="sk-SK"/>
        </w:rPr>
        <w:t xml:space="preserve"> Z. z. o zabezpečení predškolskej starostlivosti a o zmene a doplnení niektorých zákonov.</w:t>
      </w:r>
    </w:p>
    <w:p w:rsidR="000A5AAE" w:rsidRPr="000A5AAE" w:rsidRDefault="000A5AAE" w:rsidP="000A5AAE">
      <w:pPr>
        <w:jc w:val="both"/>
        <w:outlineLvl w:val="0"/>
        <w:rPr>
          <w:rFonts w:eastAsia="Times New Roman"/>
          <w:color w:val="000000"/>
          <w:u w:color="000000"/>
        </w:rPr>
      </w:pPr>
    </w:p>
    <w:p w:rsidR="000A5AAE" w:rsidRPr="000A5AAE" w:rsidRDefault="000A5AAE" w:rsidP="000A5AAE">
      <w:pPr>
        <w:jc w:val="center"/>
        <w:outlineLvl w:val="0"/>
        <w:rPr>
          <w:rFonts w:eastAsia="Times New Roman"/>
          <w:b/>
          <w:color w:val="000000"/>
          <w:u w:color="000000"/>
        </w:rPr>
      </w:pPr>
      <w:r w:rsidRPr="000A5AAE">
        <w:rPr>
          <w:rFonts w:eastAsia="Times New Roman"/>
          <w:b/>
          <w:color w:val="000000"/>
          <w:u w:color="000000"/>
        </w:rPr>
        <w:t>Čl. IV</w:t>
      </w:r>
    </w:p>
    <w:p w:rsidR="000A5AAE" w:rsidRPr="000A5AAE" w:rsidRDefault="000A5AAE" w:rsidP="000A5AAE">
      <w:pPr>
        <w:jc w:val="center"/>
        <w:outlineLvl w:val="0"/>
        <w:rPr>
          <w:rFonts w:eastAsia="Times New Roman"/>
          <w:b/>
          <w:color w:val="000000"/>
          <w:u w:color="000000"/>
        </w:rPr>
      </w:pPr>
    </w:p>
    <w:p w:rsidR="000A5AAE" w:rsidRPr="000A5AAE" w:rsidRDefault="000A5AAE" w:rsidP="000A5AAE">
      <w:pPr>
        <w:ind w:firstLine="708"/>
        <w:jc w:val="both"/>
        <w:outlineLvl w:val="0"/>
        <w:rPr>
          <w:rFonts w:eastAsia="Times New Roman"/>
          <w:color w:val="000000"/>
          <w:u w:color="000000"/>
        </w:rPr>
      </w:pPr>
      <w:r w:rsidRPr="000A5AAE">
        <w:rPr>
          <w:rFonts w:eastAsia="Times New Roman"/>
          <w:color w:val="000000"/>
          <w:u w:color="000000"/>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w:t>
      </w:r>
      <w:r w:rsidR="00F93017">
        <w:rPr>
          <w:rFonts w:eastAsia="Times New Roman"/>
          <w:color w:val="000000"/>
          <w:u w:color="000000"/>
        </w:rPr>
        <w:t xml:space="preserve"> z., zákona č. 440/2015 Z. z., </w:t>
      </w:r>
      <w:r w:rsidRPr="000A5AAE">
        <w:rPr>
          <w:rFonts w:eastAsia="Times New Roman"/>
          <w:color w:val="000000"/>
          <w:u w:color="000000"/>
        </w:rPr>
        <w:t xml:space="preserve">zákona č. 125/2016 Z. z. </w:t>
      </w:r>
      <w:r w:rsidR="00F93017">
        <w:rPr>
          <w:rFonts w:eastAsia="Times New Roman"/>
          <w:color w:val="000000"/>
          <w:u w:color="000000"/>
        </w:rPr>
        <w:t xml:space="preserve">a zákona č. 216/2016 Z. z. </w:t>
      </w:r>
      <w:r w:rsidRPr="000A5AAE">
        <w:rPr>
          <w:rFonts w:eastAsia="Times New Roman"/>
          <w:color w:val="000000"/>
          <w:u w:color="000000"/>
        </w:rPr>
        <w:t>sa mení a dopĺňa takto:</w:t>
      </w:r>
    </w:p>
    <w:p w:rsidR="000A5AAE" w:rsidRPr="000A5AAE" w:rsidRDefault="000A5AAE" w:rsidP="000A5AAE">
      <w:pPr>
        <w:jc w:val="both"/>
        <w:outlineLvl w:val="0"/>
        <w:rPr>
          <w:rFonts w:eastAsia="Times New Roman"/>
          <w:color w:val="000000"/>
          <w:u w:color="000000"/>
        </w:rPr>
      </w:pPr>
    </w:p>
    <w:p w:rsidR="000A5AAE" w:rsidRPr="000A5AAE" w:rsidRDefault="000A5AAE" w:rsidP="000A5AAE">
      <w:pPr>
        <w:ind w:firstLine="708"/>
        <w:jc w:val="both"/>
        <w:outlineLvl w:val="0"/>
        <w:rPr>
          <w:rFonts w:eastAsia="Times New Roman"/>
          <w:color w:val="000000"/>
          <w:u w:color="000000"/>
        </w:rPr>
      </w:pPr>
      <w:r w:rsidRPr="000A5AAE">
        <w:rPr>
          <w:rFonts w:eastAsia="Times New Roman"/>
          <w:color w:val="000000"/>
          <w:u w:color="000000"/>
        </w:rPr>
        <w:t>V § 59 ods. 3 sa za slová „po dohode so zriaďovateľom“ vkladajú slová „a v súlade s termínmi podľa osobitného zákona</w:t>
      </w:r>
      <w:r w:rsidRPr="000A5AAE">
        <w:rPr>
          <w:rFonts w:eastAsia="Times New Roman"/>
          <w:color w:val="000000"/>
          <w:kern w:val="24"/>
          <w:u w:color="000000"/>
          <w:vertAlign w:val="superscript"/>
        </w:rPr>
        <w:t>46a</w:t>
      </w:r>
      <w:r w:rsidRPr="000A5AAE">
        <w:rPr>
          <w:rFonts w:eastAsia="Times New Roman"/>
          <w:color w:val="000000"/>
          <w:u w:color="000000"/>
        </w:rPr>
        <w:t>)“.</w:t>
      </w:r>
    </w:p>
    <w:p w:rsidR="000A5AAE" w:rsidRPr="000A5AAE" w:rsidRDefault="000A5AAE" w:rsidP="000A5AAE">
      <w:pPr>
        <w:jc w:val="both"/>
        <w:outlineLvl w:val="0"/>
        <w:rPr>
          <w:rFonts w:eastAsia="Times New Roman"/>
          <w:color w:val="000000"/>
          <w:u w:color="000000"/>
        </w:rPr>
      </w:pPr>
    </w:p>
    <w:p w:rsidR="000A5AAE" w:rsidRPr="000A5AAE" w:rsidRDefault="000A5AAE" w:rsidP="000A5AAE">
      <w:pPr>
        <w:jc w:val="both"/>
        <w:outlineLvl w:val="0"/>
        <w:rPr>
          <w:rFonts w:eastAsia="Times New Roman"/>
          <w:color w:val="000000"/>
          <w:u w:color="000000"/>
        </w:rPr>
      </w:pPr>
      <w:r w:rsidRPr="000A5AAE">
        <w:rPr>
          <w:rFonts w:eastAsia="Times New Roman"/>
          <w:color w:val="000000"/>
          <w:u w:color="000000"/>
        </w:rPr>
        <w:t>Poznámka pod čiarou k odkazu 46a) znie:</w:t>
      </w:r>
    </w:p>
    <w:p w:rsidR="000A5AAE" w:rsidRPr="000A5AAE" w:rsidRDefault="000A5AAE" w:rsidP="000A5AAE">
      <w:pPr>
        <w:jc w:val="both"/>
        <w:outlineLvl w:val="0"/>
        <w:rPr>
          <w:rFonts w:eastAsia="Times New Roman"/>
          <w:color w:val="000000"/>
          <w:u w:color="000000"/>
        </w:rPr>
      </w:pPr>
    </w:p>
    <w:p w:rsidR="000A5AAE" w:rsidRPr="000A5AAE" w:rsidRDefault="000A5AAE" w:rsidP="000A5AAE">
      <w:pPr>
        <w:jc w:val="both"/>
        <w:outlineLvl w:val="0"/>
        <w:rPr>
          <w:rFonts w:eastAsia="Times New Roman"/>
          <w:color w:val="000000"/>
          <w:u w:color="000000"/>
        </w:rPr>
      </w:pPr>
      <w:r w:rsidRPr="000A5AAE">
        <w:rPr>
          <w:rFonts w:eastAsia="Times New Roman"/>
          <w:color w:val="000000"/>
          <w:kern w:val="24"/>
          <w:u w:color="000000"/>
          <w:vertAlign w:val="superscript"/>
        </w:rPr>
        <w:t>46a</w:t>
      </w:r>
      <w:r w:rsidR="00F10ECB">
        <w:rPr>
          <w:rFonts w:eastAsia="Times New Roman"/>
          <w:color w:val="000000"/>
          <w:u w:color="000000"/>
        </w:rPr>
        <w:t>) Zákon č. .../2018</w:t>
      </w:r>
      <w:r w:rsidRPr="000A5AAE">
        <w:rPr>
          <w:rFonts w:eastAsia="Times New Roman"/>
          <w:color w:val="000000"/>
          <w:u w:color="000000"/>
        </w:rPr>
        <w:t xml:space="preserve"> Z. z. o zabezpečení predškolskej starostlivosti a o zmene a doplnení niektorých zákonov.</w:t>
      </w:r>
    </w:p>
    <w:p w:rsidR="000A5AAE" w:rsidRPr="000A5AAE" w:rsidRDefault="000A5AAE" w:rsidP="000A5AAE">
      <w:pPr>
        <w:jc w:val="both"/>
        <w:outlineLvl w:val="0"/>
        <w:rPr>
          <w:rFonts w:eastAsia="Times New Roman"/>
          <w:color w:val="000000"/>
          <w:u w:color="000000"/>
        </w:rPr>
      </w:pPr>
    </w:p>
    <w:p w:rsidR="000A5AAE" w:rsidRPr="000A5AAE" w:rsidRDefault="0092447A" w:rsidP="000A5AAE">
      <w:pPr>
        <w:keepNext/>
        <w:jc w:val="center"/>
        <w:outlineLvl w:val="1"/>
        <w:rPr>
          <w:rFonts w:eastAsia="Times New Roman" w:cs="Times New Roman"/>
          <w:b/>
          <w:bCs/>
          <w:lang w:eastAsia="sk-SK"/>
        </w:rPr>
      </w:pPr>
      <w:r>
        <w:rPr>
          <w:rFonts w:eastAsia="Times New Roman" w:cs="Times New Roman"/>
          <w:b/>
          <w:bCs/>
          <w:lang w:eastAsia="sk-SK"/>
        </w:rPr>
        <w:t>Čl. V</w:t>
      </w:r>
    </w:p>
    <w:p w:rsidR="000A5AAE" w:rsidRPr="000A5AAE" w:rsidRDefault="000A5AAE" w:rsidP="000A5AAE">
      <w:pPr>
        <w:keepNext/>
        <w:jc w:val="center"/>
        <w:outlineLvl w:val="1"/>
        <w:rPr>
          <w:rFonts w:eastAsia="Times New Roman" w:cs="Times New Roman"/>
          <w:b/>
          <w:bCs/>
          <w:lang w:eastAsia="sk-SK"/>
        </w:rPr>
      </w:pPr>
    </w:p>
    <w:p w:rsidR="000A5AAE" w:rsidRPr="000A5AAE" w:rsidRDefault="000A5AAE" w:rsidP="000A5AAE">
      <w:pPr>
        <w:keepNext/>
        <w:ind w:firstLine="708"/>
        <w:jc w:val="both"/>
        <w:outlineLvl w:val="1"/>
        <w:rPr>
          <w:rFonts w:cs="Times New Roman"/>
        </w:rPr>
      </w:pPr>
      <w:r w:rsidRPr="000A5AAE">
        <w:rPr>
          <w:rFonts w:eastAsia="Times New Roman" w:cs="Times New Roman"/>
          <w:bCs/>
          <w:lang w:eastAsia="sk-SK"/>
        </w:rPr>
        <w:t>Tento zákon nadobúda účinnosť 1.</w:t>
      </w:r>
      <w:r w:rsidR="00A96FE9">
        <w:rPr>
          <w:rFonts w:eastAsia="Times New Roman" w:cs="Times New Roman"/>
          <w:bCs/>
          <w:lang w:eastAsia="sk-SK"/>
        </w:rPr>
        <w:t xml:space="preserve"> januára 2019</w:t>
      </w:r>
      <w:r w:rsidRPr="000A5AAE">
        <w:rPr>
          <w:rFonts w:eastAsia="Times New Roman" w:cs="Times New Roman"/>
          <w:bCs/>
          <w:lang w:eastAsia="sk-SK"/>
        </w:rPr>
        <w:t>.</w:t>
      </w:r>
    </w:p>
    <w:p w:rsidR="005C4494" w:rsidRDefault="005C4494">
      <w:pPr>
        <w:widowControl/>
        <w:suppressAutoHyphens w:val="0"/>
        <w:spacing w:after="200" w:line="276" w:lineRule="auto"/>
        <w:rPr>
          <w:rFonts w:cs="Times New Roman"/>
        </w:rPr>
      </w:pPr>
    </w:p>
    <w:sectPr w:rsidR="005C4494" w:rsidSect="001A799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5FF" w:rsidRDefault="008765FF" w:rsidP="0090548E">
      <w:r>
        <w:separator/>
      </w:r>
    </w:p>
  </w:endnote>
  <w:endnote w:type="continuationSeparator" w:id="0">
    <w:p w:rsidR="008765FF" w:rsidRDefault="008765FF" w:rsidP="0090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0002AFF" w:usb1="C000247B" w:usb2="00000009" w:usb3="00000000" w:csb0="000001FF" w:csb1="00000000"/>
  </w:font>
  <w:font w:name="SimSun">
    <w:altName w:val="??ˇ¦ˇěˇ¦¨§?"/>
    <w:panose1 w:val="02010600030101010101"/>
    <w:charset w:val="86"/>
    <w:family w:val="auto"/>
    <w:pitch w:val="variable"/>
    <w:sig w:usb0="00000003" w:usb1="288F0000" w:usb2="00000016" w:usb3="00000000" w:csb0="00040001" w:csb1="00000000"/>
  </w:font>
  <w:font w:name="Mangal">
    <w:altName w:val="Cambria Math"/>
    <w:panose1 w:val="00000400000000000000"/>
    <w:charset w:val="01"/>
    <w:family w:val="roman"/>
    <w:pitch w:val="variable"/>
    <w:sig w:usb0="00002007" w:usb1="00000000" w:usb2="00000000" w:usb3="00000000" w:csb0="00000003" w:csb1="00000000"/>
  </w:font>
  <w:font w:name="Arial">
    <w:altName w:val="Times New Roman"/>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96E" w:rsidRPr="00BC6D0D" w:rsidRDefault="0052496E" w:rsidP="004B0F8E">
    <w:pPr>
      <w:pStyle w:val="Pta"/>
      <w:framePr w:wrap="around" w:vAnchor="text" w:hAnchor="margin" w:xAlign="center" w:y="1"/>
      <w:rPr>
        <w:rStyle w:val="slostrany"/>
        <w:sz w:val="24"/>
        <w:szCs w:val="24"/>
      </w:rPr>
    </w:pPr>
  </w:p>
  <w:p w:rsidR="0052496E" w:rsidRDefault="0052496E" w:rsidP="004B0F8E">
    <w:pPr>
      <w:pStyle w:val="Pta"/>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5FF" w:rsidRDefault="008765FF" w:rsidP="0090548E">
      <w:r>
        <w:separator/>
      </w:r>
    </w:p>
  </w:footnote>
  <w:footnote w:type="continuationSeparator" w:id="0">
    <w:p w:rsidR="008765FF" w:rsidRDefault="008765FF" w:rsidP="0090548E">
      <w:r>
        <w:continuationSeparator/>
      </w:r>
    </w:p>
  </w:footnote>
  <w:footnote w:id="1">
    <w:p w:rsidR="00000000" w:rsidRDefault="000A5AAE" w:rsidP="000A5AAE">
      <w:pPr>
        <w:pStyle w:val="Textpoznmkypodiarou"/>
        <w:jc w:val="both"/>
      </w:pPr>
      <w:r>
        <w:rPr>
          <w:rStyle w:val="Odkaznapoznmkupodiarou"/>
        </w:rPr>
        <w:footnoteRef/>
      </w:r>
      <w:r>
        <w:t xml:space="preserve"> ) </w:t>
      </w:r>
      <w:r w:rsidRPr="00CE252B">
        <w:t>§ 3 až 7 zákona č. 253/1998 Z. z. o hlásení pobytu občanov Slovenskej republiky a registri obyvateľov Slovenskej republiky v znení neskorších predpisov.</w:t>
      </w:r>
    </w:p>
  </w:footnote>
  <w:footnote w:id="2">
    <w:p w:rsidR="00000000" w:rsidRDefault="000A5AAE" w:rsidP="000A5AAE">
      <w:pPr>
        <w:pStyle w:val="Textpoznmkypodiarou"/>
        <w:jc w:val="both"/>
      </w:pPr>
      <w:r>
        <w:rPr>
          <w:rStyle w:val="Odkaznapoznmkupodiarou"/>
        </w:rPr>
        <w:footnoteRef/>
      </w:r>
      <w:r>
        <w:t xml:space="preserve"> ) </w:t>
      </w:r>
      <w:r w:rsidRPr="00FE04B3">
        <w:t>§ 27 ods. 2 písm. a), § 95 ods. 1 písm. a) a § 104 ods. 1 písm. a) zákona č. 245/2008 Z. z.</w:t>
      </w:r>
    </w:p>
  </w:footnote>
  <w:footnote w:id="3">
    <w:p w:rsidR="00000000" w:rsidRDefault="000A5AAE" w:rsidP="000A5AAE">
      <w:pPr>
        <w:pStyle w:val="Textpoznmkypodiarou"/>
        <w:jc w:val="both"/>
      </w:pPr>
      <w:r>
        <w:rPr>
          <w:rStyle w:val="Odkaznapoznmkupodiarou"/>
        </w:rPr>
        <w:footnoteRef/>
      </w:r>
      <w:r>
        <w:t xml:space="preserve"> ) </w:t>
      </w:r>
      <w:r w:rsidRPr="00745330">
        <w:t>§ 4 ods. 1 a 2 zákona č. 571/2009 Z. z.</w:t>
      </w:r>
    </w:p>
  </w:footnote>
  <w:footnote w:id="4">
    <w:p w:rsidR="00000000" w:rsidRDefault="000A5AAE" w:rsidP="000A5AAE">
      <w:pPr>
        <w:pStyle w:val="Textpoznmkypodiarou"/>
        <w:jc w:val="both"/>
      </w:pPr>
      <w:r>
        <w:rPr>
          <w:rStyle w:val="Odkaznapoznmkupodiarou"/>
        </w:rPr>
        <w:footnoteRef/>
      </w:r>
      <w:r>
        <w:t xml:space="preserve"> ) Zákon č. č. 596/2003 Z. z. o štátnej správe v školstve a školskej samospráve a o zmene a doplnení niektorých zákonov.</w:t>
      </w:r>
    </w:p>
  </w:footnote>
  <w:footnote w:id="5">
    <w:p w:rsidR="00000000" w:rsidRDefault="000A5AAE" w:rsidP="000A5AAE">
      <w:pPr>
        <w:pStyle w:val="Textpoznmkypodiarou"/>
      </w:pPr>
      <w:r>
        <w:rPr>
          <w:rStyle w:val="Odkaznapoznmkupodiarou"/>
        </w:rPr>
        <w:footnoteRef/>
      </w:r>
      <w:r>
        <w:t xml:space="preserve"> ) § 7 ods. 2 a 4 zákona č. 583/2004 Z. z. o rozpočtových pravidlách územnej samosprávy a o zmene a doplnení niektorých zákonov v znení neskorších predpisov.</w:t>
      </w:r>
    </w:p>
  </w:footnote>
  <w:footnote w:id="6">
    <w:p w:rsidR="00000000" w:rsidRDefault="000A5AAE" w:rsidP="000A5AAE">
      <w:pPr>
        <w:pStyle w:val="Textpoznmkypodiarou"/>
        <w:jc w:val="both"/>
      </w:pPr>
      <w:r>
        <w:rPr>
          <w:rStyle w:val="Odkaznapoznmkupodiarou"/>
        </w:rPr>
        <w:footnoteRef/>
      </w:r>
      <w:r>
        <w:t xml:space="preserve"> ) </w:t>
      </w:r>
      <w:r w:rsidRPr="00C55EB5">
        <w:t xml:space="preserve">§ </w:t>
      </w:r>
      <w:r>
        <w:t xml:space="preserve">28 ods. 4 a 5 zákona </w:t>
      </w:r>
      <w:r w:rsidRPr="00EF7E77">
        <w:t>č. 245/2008 Z. z.</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7AED"/>
    <w:multiLevelType w:val="hybridMultilevel"/>
    <w:tmpl w:val="50A2AD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F263A0E"/>
    <w:multiLevelType w:val="hybridMultilevel"/>
    <w:tmpl w:val="CB26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D2F37"/>
    <w:multiLevelType w:val="hybridMultilevel"/>
    <w:tmpl w:val="1FC8A9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2B1BD7"/>
    <w:multiLevelType w:val="hybridMultilevel"/>
    <w:tmpl w:val="48488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 w15:restartNumberingAfterBreak="0">
    <w:nsid w:val="750F1863"/>
    <w:multiLevelType w:val="hybridMultilevel"/>
    <w:tmpl w:val="674A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DF2B69"/>
    <w:multiLevelType w:val="hybridMultilevel"/>
    <w:tmpl w:val="4ECC68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2"/>
  </w:num>
  <w:num w:numId="5">
    <w:abstractNumId w:val="0"/>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12"/>
    <w:rsid w:val="00006BC4"/>
    <w:rsid w:val="00011A4B"/>
    <w:rsid w:val="00026CAB"/>
    <w:rsid w:val="0003434F"/>
    <w:rsid w:val="00070006"/>
    <w:rsid w:val="00075997"/>
    <w:rsid w:val="00077A6C"/>
    <w:rsid w:val="0008356A"/>
    <w:rsid w:val="00083720"/>
    <w:rsid w:val="00091102"/>
    <w:rsid w:val="00091E63"/>
    <w:rsid w:val="000A4469"/>
    <w:rsid w:val="000A5AAE"/>
    <w:rsid w:val="000B2B2D"/>
    <w:rsid w:val="000B3BCB"/>
    <w:rsid w:val="000B4E2E"/>
    <w:rsid w:val="000C77FF"/>
    <w:rsid w:val="000E2096"/>
    <w:rsid w:val="00111AE5"/>
    <w:rsid w:val="001128E2"/>
    <w:rsid w:val="001223AF"/>
    <w:rsid w:val="001329E3"/>
    <w:rsid w:val="00135169"/>
    <w:rsid w:val="00150922"/>
    <w:rsid w:val="00151E96"/>
    <w:rsid w:val="00153A2C"/>
    <w:rsid w:val="00154B93"/>
    <w:rsid w:val="00160969"/>
    <w:rsid w:val="0016770E"/>
    <w:rsid w:val="0017622F"/>
    <w:rsid w:val="0019090E"/>
    <w:rsid w:val="00192B83"/>
    <w:rsid w:val="001A09EB"/>
    <w:rsid w:val="001A474E"/>
    <w:rsid w:val="001A7996"/>
    <w:rsid w:val="001D31B9"/>
    <w:rsid w:val="001D6350"/>
    <w:rsid w:val="001D70E1"/>
    <w:rsid w:val="001E1373"/>
    <w:rsid w:val="001E205E"/>
    <w:rsid w:val="00205460"/>
    <w:rsid w:val="00220208"/>
    <w:rsid w:val="002204AF"/>
    <w:rsid w:val="002226ED"/>
    <w:rsid w:val="00225B05"/>
    <w:rsid w:val="0023058D"/>
    <w:rsid w:val="00242ABC"/>
    <w:rsid w:val="002433BD"/>
    <w:rsid w:val="00244C1A"/>
    <w:rsid w:val="00246832"/>
    <w:rsid w:val="0025197F"/>
    <w:rsid w:val="00254990"/>
    <w:rsid w:val="002562F1"/>
    <w:rsid w:val="00263D30"/>
    <w:rsid w:val="002672DE"/>
    <w:rsid w:val="0027080C"/>
    <w:rsid w:val="00271233"/>
    <w:rsid w:val="00276AF3"/>
    <w:rsid w:val="0028495A"/>
    <w:rsid w:val="002877D7"/>
    <w:rsid w:val="00291A60"/>
    <w:rsid w:val="002A00BF"/>
    <w:rsid w:val="002B3AE6"/>
    <w:rsid w:val="002B3C2A"/>
    <w:rsid w:val="002C080E"/>
    <w:rsid w:val="002C73CB"/>
    <w:rsid w:val="002D1E91"/>
    <w:rsid w:val="002D2DFF"/>
    <w:rsid w:val="002E0433"/>
    <w:rsid w:val="002E1E6C"/>
    <w:rsid w:val="002F3083"/>
    <w:rsid w:val="0033042B"/>
    <w:rsid w:val="00336F95"/>
    <w:rsid w:val="00336FD9"/>
    <w:rsid w:val="00337B4F"/>
    <w:rsid w:val="00355C4F"/>
    <w:rsid w:val="00364C2A"/>
    <w:rsid w:val="00367762"/>
    <w:rsid w:val="003760BA"/>
    <w:rsid w:val="00380586"/>
    <w:rsid w:val="003968A7"/>
    <w:rsid w:val="00397539"/>
    <w:rsid w:val="003A2D21"/>
    <w:rsid w:val="003A4937"/>
    <w:rsid w:val="003A6838"/>
    <w:rsid w:val="003B6285"/>
    <w:rsid w:val="003B7CAA"/>
    <w:rsid w:val="003C038B"/>
    <w:rsid w:val="003C5CB8"/>
    <w:rsid w:val="003D448D"/>
    <w:rsid w:val="003D6DC2"/>
    <w:rsid w:val="003E0FDB"/>
    <w:rsid w:val="003F5205"/>
    <w:rsid w:val="003F6E3A"/>
    <w:rsid w:val="0040221B"/>
    <w:rsid w:val="00403561"/>
    <w:rsid w:val="00412F75"/>
    <w:rsid w:val="00424490"/>
    <w:rsid w:val="004268EC"/>
    <w:rsid w:val="00426D99"/>
    <w:rsid w:val="00434B15"/>
    <w:rsid w:val="00447BD9"/>
    <w:rsid w:val="0045514F"/>
    <w:rsid w:val="004563EF"/>
    <w:rsid w:val="004604D8"/>
    <w:rsid w:val="004671E3"/>
    <w:rsid w:val="00480EA3"/>
    <w:rsid w:val="00484A73"/>
    <w:rsid w:val="004917CB"/>
    <w:rsid w:val="00491A6D"/>
    <w:rsid w:val="00496F4B"/>
    <w:rsid w:val="004A2751"/>
    <w:rsid w:val="004B0F8E"/>
    <w:rsid w:val="004B626C"/>
    <w:rsid w:val="004C32E3"/>
    <w:rsid w:val="004C4E9A"/>
    <w:rsid w:val="004C69D7"/>
    <w:rsid w:val="004F3A27"/>
    <w:rsid w:val="00500C8A"/>
    <w:rsid w:val="0050246E"/>
    <w:rsid w:val="005057F9"/>
    <w:rsid w:val="00505DC6"/>
    <w:rsid w:val="00511FDF"/>
    <w:rsid w:val="00514BB2"/>
    <w:rsid w:val="00515664"/>
    <w:rsid w:val="00520E89"/>
    <w:rsid w:val="0052165C"/>
    <w:rsid w:val="0052496E"/>
    <w:rsid w:val="005252AD"/>
    <w:rsid w:val="00525317"/>
    <w:rsid w:val="00531BE1"/>
    <w:rsid w:val="005321D0"/>
    <w:rsid w:val="00535919"/>
    <w:rsid w:val="005430C0"/>
    <w:rsid w:val="00545822"/>
    <w:rsid w:val="00546507"/>
    <w:rsid w:val="00547D16"/>
    <w:rsid w:val="00556474"/>
    <w:rsid w:val="005577E5"/>
    <w:rsid w:val="00565DC4"/>
    <w:rsid w:val="0057497E"/>
    <w:rsid w:val="00577000"/>
    <w:rsid w:val="00577988"/>
    <w:rsid w:val="00592EE9"/>
    <w:rsid w:val="005A5F10"/>
    <w:rsid w:val="005A62F6"/>
    <w:rsid w:val="005B3438"/>
    <w:rsid w:val="005B3517"/>
    <w:rsid w:val="005B70F2"/>
    <w:rsid w:val="005C15AB"/>
    <w:rsid w:val="005C4292"/>
    <w:rsid w:val="005C4494"/>
    <w:rsid w:val="005C4749"/>
    <w:rsid w:val="005C5F68"/>
    <w:rsid w:val="005D0CF3"/>
    <w:rsid w:val="005D4BC0"/>
    <w:rsid w:val="005D7746"/>
    <w:rsid w:val="005E1789"/>
    <w:rsid w:val="005E61CB"/>
    <w:rsid w:val="005F4463"/>
    <w:rsid w:val="005F5FD5"/>
    <w:rsid w:val="006013BC"/>
    <w:rsid w:val="00617BDA"/>
    <w:rsid w:val="0062481D"/>
    <w:rsid w:val="006263C3"/>
    <w:rsid w:val="00631565"/>
    <w:rsid w:val="00632296"/>
    <w:rsid w:val="00645EA6"/>
    <w:rsid w:val="00646694"/>
    <w:rsid w:val="0065651A"/>
    <w:rsid w:val="0067499F"/>
    <w:rsid w:val="00687973"/>
    <w:rsid w:val="0069739B"/>
    <w:rsid w:val="006A6C4F"/>
    <w:rsid w:val="006C3B7E"/>
    <w:rsid w:val="006C5D62"/>
    <w:rsid w:val="006D2ABF"/>
    <w:rsid w:val="006D60D0"/>
    <w:rsid w:val="006D6B44"/>
    <w:rsid w:val="006D6F09"/>
    <w:rsid w:val="006E6879"/>
    <w:rsid w:val="006F0091"/>
    <w:rsid w:val="006F086A"/>
    <w:rsid w:val="007063AF"/>
    <w:rsid w:val="007115A9"/>
    <w:rsid w:val="00712A01"/>
    <w:rsid w:val="00713383"/>
    <w:rsid w:val="00737CC8"/>
    <w:rsid w:val="00742FAE"/>
    <w:rsid w:val="00745330"/>
    <w:rsid w:val="00753EEE"/>
    <w:rsid w:val="007666C7"/>
    <w:rsid w:val="00773985"/>
    <w:rsid w:val="00773A69"/>
    <w:rsid w:val="00774A59"/>
    <w:rsid w:val="00774B24"/>
    <w:rsid w:val="007753C5"/>
    <w:rsid w:val="007802C2"/>
    <w:rsid w:val="00782B02"/>
    <w:rsid w:val="007945CB"/>
    <w:rsid w:val="00795703"/>
    <w:rsid w:val="007A02B4"/>
    <w:rsid w:val="007A1A85"/>
    <w:rsid w:val="007A3852"/>
    <w:rsid w:val="007A3BD3"/>
    <w:rsid w:val="007A6886"/>
    <w:rsid w:val="007B2279"/>
    <w:rsid w:val="007B6084"/>
    <w:rsid w:val="007C1364"/>
    <w:rsid w:val="007C49E3"/>
    <w:rsid w:val="007D14D5"/>
    <w:rsid w:val="007D6F6A"/>
    <w:rsid w:val="007E17C6"/>
    <w:rsid w:val="007E71A4"/>
    <w:rsid w:val="007F3D73"/>
    <w:rsid w:val="008055E0"/>
    <w:rsid w:val="008138C2"/>
    <w:rsid w:val="00822246"/>
    <w:rsid w:val="008271C9"/>
    <w:rsid w:val="00844D7C"/>
    <w:rsid w:val="00855A4E"/>
    <w:rsid w:val="0086052F"/>
    <w:rsid w:val="00861A0B"/>
    <w:rsid w:val="0086606A"/>
    <w:rsid w:val="00873B12"/>
    <w:rsid w:val="008765FF"/>
    <w:rsid w:val="00876CC4"/>
    <w:rsid w:val="00897C09"/>
    <w:rsid w:val="008B0B96"/>
    <w:rsid w:val="008B2485"/>
    <w:rsid w:val="008C0A5D"/>
    <w:rsid w:val="008D1355"/>
    <w:rsid w:val="008D6A70"/>
    <w:rsid w:val="008D6D37"/>
    <w:rsid w:val="00901E8E"/>
    <w:rsid w:val="0090548E"/>
    <w:rsid w:val="00906067"/>
    <w:rsid w:val="00912F5D"/>
    <w:rsid w:val="00913923"/>
    <w:rsid w:val="0091589F"/>
    <w:rsid w:val="00921FE0"/>
    <w:rsid w:val="009241FB"/>
    <w:rsid w:val="0092447A"/>
    <w:rsid w:val="009255B8"/>
    <w:rsid w:val="00937B77"/>
    <w:rsid w:val="00966329"/>
    <w:rsid w:val="009724AF"/>
    <w:rsid w:val="009740D8"/>
    <w:rsid w:val="00976E39"/>
    <w:rsid w:val="00981CED"/>
    <w:rsid w:val="00984E2A"/>
    <w:rsid w:val="009850EE"/>
    <w:rsid w:val="009878B3"/>
    <w:rsid w:val="00987D38"/>
    <w:rsid w:val="009A3C33"/>
    <w:rsid w:val="009A532B"/>
    <w:rsid w:val="009B0DE2"/>
    <w:rsid w:val="009B1A48"/>
    <w:rsid w:val="009B41E9"/>
    <w:rsid w:val="009C58A3"/>
    <w:rsid w:val="009C607B"/>
    <w:rsid w:val="009C6CD0"/>
    <w:rsid w:val="00A1170F"/>
    <w:rsid w:val="00A122FD"/>
    <w:rsid w:val="00A147CA"/>
    <w:rsid w:val="00A22761"/>
    <w:rsid w:val="00A3470A"/>
    <w:rsid w:val="00A41F89"/>
    <w:rsid w:val="00A50C05"/>
    <w:rsid w:val="00A51C46"/>
    <w:rsid w:val="00A5621B"/>
    <w:rsid w:val="00A60058"/>
    <w:rsid w:val="00A6180D"/>
    <w:rsid w:val="00A667D9"/>
    <w:rsid w:val="00A66CD4"/>
    <w:rsid w:val="00A87A6C"/>
    <w:rsid w:val="00A96FE9"/>
    <w:rsid w:val="00AA19D6"/>
    <w:rsid w:val="00AA5725"/>
    <w:rsid w:val="00AB41B0"/>
    <w:rsid w:val="00AC1164"/>
    <w:rsid w:val="00AC4AC4"/>
    <w:rsid w:val="00AC743E"/>
    <w:rsid w:val="00AD7DC9"/>
    <w:rsid w:val="00AE0A25"/>
    <w:rsid w:val="00B02805"/>
    <w:rsid w:val="00B04877"/>
    <w:rsid w:val="00B07272"/>
    <w:rsid w:val="00B22B6F"/>
    <w:rsid w:val="00B26D60"/>
    <w:rsid w:val="00B27D05"/>
    <w:rsid w:val="00B32182"/>
    <w:rsid w:val="00B3584B"/>
    <w:rsid w:val="00B57C2D"/>
    <w:rsid w:val="00B62885"/>
    <w:rsid w:val="00B64D4C"/>
    <w:rsid w:val="00B6575B"/>
    <w:rsid w:val="00B7183A"/>
    <w:rsid w:val="00B7220A"/>
    <w:rsid w:val="00B81A20"/>
    <w:rsid w:val="00B9149B"/>
    <w:rsid w:val="00B915F9"/>
    <w:rsid w:val="00BA1124"/>
    <w:rsid w:val="00BA5515"/>
    <w:rsid w:val="00BB200C"/>
    <w:rsid w:val="00BB30C7"/>
    <w:rsid w:val="00BC6D0D"/>
    <w:rsid w:val="00BD24F9"/>
    <w:rsid w:val="00BE0EC9"/>
    <w:rsid w:val="00BE1CF0"/>
    <w:rsid w:val="00BF0502"/>
    <w:rsid w:val="00BF6E84"/>
    <w:rsid w:val="00C16709"/>
    <w:rsid w:val="00C17ECC"/>
    <w:rsid w:val="00C31244"/>
    <w:rsid w:val="00C41815"/>
    <w:rsid w:val="00C55EB5"/>
    <w:rsid w:val="00C61514"/>
    <w:rsid w:val="00C8387B"/>
    <w:rsid w:val="00C92858"/>
    <w:rsid w:val="00C9376A"/>
    <w:rsid w:val="00CC5B65"/>
    <w:rsid w:val="00CD1915"/>
    <w:rsid w:val="00CD316D"/>
    <w:rsid w:val="00CD5655"/>
    <w:rsid w:val="00CE2496"/>
    <w:rsid w:val="00CE252B"/>
    <w:rsid w:val="00CF2A1D"/>
    <w:rsid w:val="00D03388"/>
    <w:rsid w:val="00D05B3A"/>
    <w:rsid w:val="00D1291B"/>
    <w:rsid w:val="00D13AD6"/>
    <w:rsid w:val="00D162D5"/>
    <w:rsid w:val="00D21169"/>
    <w:rsid w:val="00D23EE4"/>
    <w:rsid w:val="00D40347"/>
    <w:rsid w:val="00D43E64"/>
    <w:rsid w:val="00D46E40"/>
    <w:rsid w:val="00D52901"/>
    <w:rsid w:val="00D530A3"/>
    <w:rsid w:val="00D7539F"/>
    <w:rsid w:val="00D75B68"/>
    <w:rsid w:val="00D86CD2"/>
    <w:rsid w:val="00DA30C3"/>
    <w:rsid w:val="00DA4D1B"/>
    <w:rsid w:val="00DB5CFF"/>
    <w:rsid w:val="00DB5DB1"/>
    <w:rsid w:val="00DB6C4F"/>
    <w:rsid w:val="00DD4F37"/>
    <w:rsid w:val="00DD790B"/>
    <w:rsid w:val="00E003F4"/>
    <w:rsid w:val="00E13047"/>
    <w:rsid w:val="00E1726A"/>
    <w:rsid w:val="00E21DA2"/>
    <w:rsid w:val="00E31184"/>
    <w:rsid w:val="00E313F4"/>
    <w:rsid w:val="00E334EE"/>
    <w:rsid w:val="00E47012"/>
    <w:rsid w:val="00E471F2"/>
    <w:rsid w:val="00E50ED3"/>
    <w:rsid w:val="00E65909"/>
    <w:rsid w:val="00E66CB0"/>
    <w:rsid w:val="00E720A8"/>
    <w:rsid w:val="00E76250"/>
    <w:rsid w:val="00E81660"/>
    <w:rsid w:val="00E8315D"/>
    <w:rsid w:val="00E857D9"/>
    <w:rsid w:val="00E97A16"/>
    <w:rsid w:val="00EA4B15"/>
    <w:rsid w:val="00ED3398"/>
    <w:rsid w:val="00ED5039"/>
    <w:rsid w:val="00EE4B8E"/>
    <w:rsid w:val="00EE4BF3"/>
    <w:rsid w:val="00EE7053"/>
    <w:rsid w:val="00EE7B57"/>
    <w:rsid w:val="00EF7E77"/>
    <w:rsid w:val="00F01119"/>
    <w:rsid w:val="00F02695"/>
    <w:rsid w:val="00F03543"/>
    <w:rsid w:val="00F05C94"/>
    <w:rsid w:val="00F10ECB"/>
    <w:rsid w:val="00F20DBE"/>
    <w:rsid w:val="00F27455"/>
    <w:rsid w:val="00F31F4C"/>
    <w:rsid w:val="00F36984"/>
    <w:rsid w:val="00F52A81"/>
    <w:rsid w:val="00F56B4E"/>
    <w:rsid w:val="00F6061C"/>
    <w:rsid w:val="00F60E00"/>
    <w:rsid w:val="00F81414"/>
    <w:rsid w:val="00F86A52"/>
    <w:rsid w:val="00F93017"/>
    <w:rsid w:val="00FA08DC"/>
    <w:rsid w:val="00FA34F3"/>
    <w:rsid w:val="00FA57A9"/>
    <w:rsid w:val="00FB7CB4"/>
    <w:rsid w:val="00FC4A32"/>
    <w:rsid w:val="00FD5923"/>
    <w:rsid w:val="00FE04B3"/>
    <w:rsid w:val="00FE122E"/>
    <w:rsid w:val="00FE20EB"/>
    <w:rsid w:val="00FE728C"/>
    <w:rsid w:val="00FF25F7"/>
    <w:rsid w:val="00FF40BF"/>
    <w:rsid w:val="00FF6E41"/>
    <w:rsid w:val="00FF73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3FBA63-F24E-4F9A-922D-CCCC94E4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205E"/>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y"/>
    <w:link w:val="Nadpis1Char"/>
    <w:uiPriority w:val="9"/>
    <w:qFormat/>
    <w:rsid w:val="0017622F"/>
    <w:pPr>
      <w:widowControl/>
      <w:suppressAutoHyphens w:val="0"/>
      <w:spacing w:before="100" w:beforeAutospacing="1" w:after="100" w:afterAutospacing="1"/>
      <w:outlineLvl w:val="0"/>
    </w:pPr>
    <w:rPr>
      <w:rFonts w:eastAsia="Times New Roman" w:cs="Times New Roman"/>
      <w:b/>
      <w:bCs/>
      <w:kern w:val="36"/>
      <w:sz w:val="48"/>
      <w:szCs w:val="48"/>
      <w:lang w:val="en-US"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7622F"/>
    <w:rPr>
      <w:rFonts w:ascii="Times New Roman" w:hAnsi="Times New Roman" w:cs="Times New Roman"/>
      <w:b/>
      <w:bCs/>
      <w:kern w:val="36"/>
      <w:sz w:val="48"/>
      <w:szCs w:val="48"/>
      <w:lang w:val="en-US" w:eastAsia="x-none"/>
    </w:rPr>
  </w:style>
  <w:style w:type="paragraph" w:styleId="Normlnywebov">
    <w:name w:val="Normal (Web)"/>
    <w:aliases w:val="webb"/>
    <w:basedOn w:val="Normlny"/>
    <w:uiPriority w:val="99"/>
    <w:unhideWhenUsed/>
    <w:rsid w:val="0017622F"/>
    <w:pPr>
      <w:widowControl/>
      <w:suppressAutoHyphens w:val="0"/>
      <w:spacing w:before="100" w:beforeAutospacing="1" w:after="100" w:afterAutospacing="1"/>
    </w:pPr>
    <w:rPr>
      <w:rFonts w:eastAsia="Times New Roman" w:cs="Times New Roman"/>
      <w:kern w:val="0"/>
      <w:lang w:eastAsia="sk-SK" w:bidi="ar-SA"/>
    </w:rPr>
  </w:style>
  <w:style w:type="table" w:styleId="Mriekatabuky">
    <w:name w:val="Table Grid"/>
    <w:basedOn w:val="Normlnatabuka"/>
    <w:uiPriority w:val="59"/>
    <w:rsid w:val="00F606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90548E"/>
    <w:rPr>
      <w:rFonts w:cs="Times New Roman"/>
      <w:color w:val="0000FF"/>
      <w:u w:val="single"/>
    </w:rPr>
  </w:style>
  <w:style w:type="paragraph" w:styleId="Pta">
    <w:name w:val="footer"/>
    <w:basedOn w:val="Normlny"/>
    <w:link w:val="PtaChar"/>
    <w:uiPriority w:val="99"/>
    <w:rsid w:val="0090548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PtaChar">
    <w:name w:val="Päta Char"/>
    <w:basedOn w:val="Predvolenpsmoodseku"/>
    <w:link w:val="Pta"/>
    <w:uiPriority w:val="99"/>
    <w:locked/>
    <w:rsid w:val="0090548E"/>
    <w:rPr>
      <w:rFonts w:ascii="Arial" w:hAnsi="Arial" w:cs="Arial"/>
      <w:sz w:val="20"/>
      <w:szCs w:val="20"/>
      <w:lang w:val="x-none" w:eastAsia="sk-SK"/>
    </w:rPr>
  </w:style>
  <w:style w:type="character" w:styleId="slostrany">
    <w:name w:val="page number"/>
    <w:basedOn w:val="Predvolenpsmoodseku"/>
    <w:uiPriority w:val="99"/>
    <w:rsid w:val="0090548E"/>
    <w:rPr>
      <w:rFonts w:cs="Times New Roman"/>
    </w:rPr>
  </w:style>
  <w:style w:type="paragraph" w:styleId="Hlavika">
    <w:name w:val="header"/>
    <w:basedOn w:val="Normlny"/>
    <w:link w:val="HlavikaChar"/>
    <w:uiPriority w:val="99"/>
    <w:semiHidden/>
    <w:unhideWhenUsed/>
    <w:rsid w:val="0090548E"/>
    <w:pPr>
      <w:tabs>
        <w:tab w:val="center" w:pos="4536"/>
        <w:tab w:val="right" w:pos="9072"/>
      </w:tabs>
    </w:pPr>
    <w:rPr>
      <w:szCs w:val="21"/>
    </w:rPr>
  </w:style>
  <w:style w:type="character" w:customStyle="1" w:styleId="HlavikaChar">
    <w:name w:val="Hlavička Char"/>
    <w:basedOn w:val="Predvolenpsmoodseku"/>
    <w:link w:val="Hlavika"/>
    <w:uiPriority w:val="99"/>
    <w:semiHidden/>
    <w:locked/>
    <w:rsid w:val="0090548E"/>
    <w:rPr>
      <w:rFonts w:ascii="Times New Roman" w:eastAsia="SimSun" w:hAnsi="Times New Roman" w:cs="Mangal"/>
      <w:kern w:val="1"/>
      <w:sz w:val="21"/>
      <w:szCs w:val="21"/>
      <w:lang w:val="x-none" w:eastAsia="hi-IN" w:bidi="hi-IN"/>
    </w:rPr>
  </w:style>
  <w:style w:type="paragraph" w:styleId="Textpoznmkypodiarou">
    <w:name w:val="footnote text"/>
    <w:basedOn w:val="Normlny"/>
    <w:link w:val="TextpoznmkypodiarouChar"/>
    <w:uiPriority w:val="99"/>
    <w:unhideWhenUsed/>
    <w:rsid w:val="0017622F"/>
    <w:pPr>
      <w:widowControl/>
      <w:suppressAutoHyphens w:val="0"/>
    </w:pPr>
    <w:rPr>
      <w:rFonts w:eastAsia="Times New Roman" w:cs="Times New Roman"/>
      <w:kern w:val="0"/>
      <w:sz w:val="20"/>
      <w:szCs w:val="20"/>
      <w:lang w:eastAsia="sk-SK" w:bidi="ar-SA"/>
    </w:rPr>
  </w:style>
  <w:style w:type="character" w:customStyle="1" w:styleId="TextpoznmkypodiarouChar">
    <w:name w:val="Text poznámky pod čiarou Char"/>
    <w:basedOn w:val="Predvolenpsmoodseku"/>
    <w:link w:val="Textpoznmkypodiarou"/>
    <w:uiPriority w:val="99"/>
    <w:locked/>
    <w:rsid w:val="0017622F"/>
    <w:rPr>
      <w:rFonts w:ascii="Times New Roman" w:hAnsi="Times New Roman" w:cs="Times New Roman"/>
      <w:sz w:val="20"/>
      <w:szCs w:val="20"/>
      <w:lang w:val="x-none" w:eastAsia="sk-SK"/>
    </w:rPr>
  </w:style>
  <w:style w:type="character" w:styleId="Odkaznapoznmkupodiarou">
    <w:name w:val="footnote reference"/>
    <w:basedOn w:val="Predvolenpsmoodseku"/>
    <w:uiPriority w:val="99"/>
    <w:unhideWhenUsed/>
    <w:rsid w:val="0017622F"/>
    <w:rPr>
      <w:rFonts w:cs="Times New Roman"/>
      <w:vertAlign w:val="superscript"/>
    </w:rPr>
  </w:style>
  <w:style w:type="character" w:customStyle="1" w:styleId="apple-converted-space">
    <w:name w:val="apple-converted-space"/>
    <w:basedOn w:val="Predvolenpsmoodseku"/>
    <w:rsid w:val="0017622F"/>
    <w:rPr>
      <w:rFonts w:cs="Times New Roman"/>
    </w:rPr>
  </w:style>
  <w:style w:type="character" w:customStyle="1" w:styleId="h1a">
    <w:name w:val="h1a"/>
    <w:basedOn w:val="Predvolenpsmoodseku"/>
    <w:rsid w:val="0017622F"/>
    <w:rPr>
      <w:rFonts w:cs="Times New Roman"/>
    </w:rPr>
  </w:style>
  <w:style w:type="paragraph" w:customStyle="1" w:styleId="Vchodzie">
    <w:name w:val="Vchodzie"/>
    <w:rsid w:val="00BB30C7"/>
    <w:pPr>
      <w:widowControl w:val="0"/>
      <w:autoSpaceDN w:val="0"/>
      <w:adjustRightInd w:val="0"/>
    </w:pPr>
    <w:rPr>
      <w:rFonts w:ascii="Calibri" w:eastAsiaTheme="minorEastAsia" w:hAnsi="Calibri" w:cs="Calibri"/>
      <w:kern w:val="1"/>
      <w:lang w:val="en-US"/>
    </w:rPr>
  </w:style>
  <w:style w:type="paragraph" w:styleId="Odsekzoznamu">
    <w:name w:val="List Paragraph"/>
    <w:basedOn w:val="Normlny"/>
    <w:uiPriority w:val="34"/>
    <w:qFormat/>
    <w:rsid w:val="00B27D05"/>
    <w:pPr>
      <w:ind w:left="720"/>
      <w:contextualSpacing/>
    </w:pPr>
    <w:rPr>
      <w:szCs w:val="21"/>
    </w:rPr>
  </w:style>
  <w:style w:type="paragraph" w:styleId="Textbubliny">
    <w:name w:val="Balloon Text"/>
    <w:basedOn w:val="Normlny"/>
    <w:link w:val="TextbublinyChar"/>
    <w:uiPriority w:val="99"/>
    <w:semiHidden/>
    <w:unhideWhenUsed/>
    <w:rsid w:val="00B6575B"/>
    <w:rPr>
      <w:rFonts w:ascii="Tahoma" w:hAnsi="Tahoma"/>
      <w:sz w:val="16"/>
      <w:szCs w:val="14"/>
    </w:rPr>
  </w:style>
  <w:style w:type="character" w:customStyle="1" w:styleId="TextbublinyChar">
    <w:name w:val="Text bubliny Char"/>
    <w:basedOn w:val="Predvolenpsmoodseku"/>
    <w:link w:val="Textbubliny"/>
    <w:uiPriority w:val="99"/>
    <w:semiHidden/>
    <w:locked/>
    <w:rsid w:val="00B6575B"/>
    <w:rPr>
      <w:rFonts w:ascii="Tahoma" w:eastAsia="SimSun" w:hAnsi="Tahoma" w:cs="Mangal"/>
      <w:kern w:val="1"/>
      <w:sz w:val="14"/>
      <w:szCs w:val="14"/>
      <w:lang w:val="x-non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210775">
      <w:marLeft w:val="0"/>
      <w:marRight w:val="0"/>
      <w:marTop w:val="0"/>
      <w:marBottom w:val="0"/>
      <w:divBdr>
        <w:top w:val="none" w:sz="0" w:space="0" w:color="auto"/>
        <w:left w:val="none" w:sz="0" w:space="0" w:color="auto"/>
        <w:bottom w:val="none" w:sz="0" w:space="0" w:color="auto"/>
        <w:right w:val="none" w:sz="0" w:space="0" w:color="auto"/>
      </w:divBdr>
    </w:div>
    <w:div w:id="897210776">
      <w:marLeft w:val="0"/>
      <w:marRight w:val="0"/>
      <w:marTop w:val="0"/>
      <w:marBottom w:val="0"/>
      <w:divBdr>
        <w:top w:val="none" w:sz="0" w:space="0" w:color="auto"/>
        <w:left w:val="none" w:sz="0" w:space="0" w:color="auto"/>
        <w:bottom w:val="none" w:sz="0" w:space="0" w:color="auto"/>
        <w:right w:val="none" w:sz="0" w:space="0" w:color="auto"/>
      </w:divBdr>
    </w:div>
    <w:div w:id="897210777">
      <w:marLeft w:val="0"/>
      <w:marRight w:val="0"/>
      <w:marTop w:val="0"/>
      <w:marBottom w:val="0"/>
      <w:divBdr>
        <w:top w:val="none" w:sz="0" w:space="0" w:color="auto"/>
        <w:left w:val="none" w:sz="0" w:space="0" w:color="auto"/>
        <w:bottom w:val="none" w:sz="0" w:space="0" w:color="auto"/>
        <w:right w:val="none" w:sz="0" w:space="0" w:color="auto"/>
      </w:divBdr>
    </w:div>
    <w:div w:id="897210778">
      <w:marLeft w:val="0"/>
      <w:marRight w:val="0"/>
      <w:marTop w:val="0"/>
      <w:marBottom w:val="0"/>
      <w:divBdr>
        <w:top w:val="none" w:sz="0" w:space="0" w:color="auto"/>
        <w:left w:val="none" w:sz="0" w:space="0" w:color="auto"/>
        <w:bottom w:val="none" w:sz="0" w:space="0" w:color="auto"/>
        <w:right w:val="none" w:sz="0" w:space="0" w:color="auto"/>
      </w:divBdr>
    </w:div>
    <w:div w:id="897210779">
      <w:marLeft w:val="0"/>
      <w:marRight w:val="0"/>
      <w:marTop w:val="0"/>
      <w:marBottom w:val="0"/>
      <w:divBdr>
        <w:top w:val="none" w:sz="0" w:space="0" w:color="auto"/>
        <w:left w:val="none" w:sz="0" w:space="0" w:color="auto"/>
        <w:bottom w:val="none" w:sz="0" w:space="0" w:color="auto"/>
        <w:right w:val="none" w:sz="0" w:space="0" w:color="auto"/>
      </w:divBdr>
    </w:div>
    <w:div w:id="897210780">
      <w:marLeft w:val="0"/>
      <w:marRight w:val="0"/>
      <w:marTop w:val="0"/>
      <w:marBottom w:val="0"/>
      <w:divBdr>
        <w:top w:val="none" w:sz="0" w:space="0" w:color="auto"/>
        <w:left w:val="none" w:sz="0" w:space="0" w:color="auto"/>
        <w:bottom w:val="none" w:sz="0" w:space="0" w:color="auto"/>
        <w:right w:val="none" w:sz="0" w:space="0" w:color="auto"/>
      </w:divBdr>
    </w:div>
    <w:div w:id="897210781">
      <w:marLeft w:val="0"/>
      <w:marRight w:val="0"/>
      <w:marTop w:val="0"/>
      <w:marBottom w:val="0"/>
      <w:divBdr>
        <w:top w:val="none" w:sz="0" w:space="0" w:color="auto"/>
        <w:left w:val="none" w:sz="0" w:space="0" w:color="auto"/>
        <w:bottom w:val="none" w:sz="0" w:space="0" w:color="auto"/>
        <w:right w:val="none" w:sz="0" w:space="0" w:color="auto"/>
      </w:divBdr>
    </w:div>
    <w:div w:id="897210782">
      <w:marLeft w:val="0"/>
      <w:marRight w:val="0"/>
      <w:marTop w:val="0"/>
      <w:marBottom w:val="0"/>
      <w:divBdr>
        <w:top w:val="none" w:sz="0" w:space="0" w:color="auto"/>
        <w:left w:val="none" w:sz="0" w:space="0" w:color="auto"/>
        <w:bottom w:val="none" w:sz="0" w:space="0" w:color="auto"/>
        <w:right w:val="none" w:sz="0" w:space="0" w:color="auto"/>
      </w:divBdr>
    </w:div>
    <w:div w:id="897210783">
      <w:marLeft w:val="0"/>
      <w:marRight w:val="0"/>
      <w:marTop w:val="0"/>
      <w:marBottom w:val="0"/>
      <w:divBdr>
        <w:top w:val="none" w:sz="0" w:space="0" w:color="auto"/>
        <w:left w:val="none" w:sz="0" w:space="0" w:color="auto"/>
        <w:bottom w:val="none" w:sz="0" w:space="0" w:color="auto"/>
        <w:right w:val="none" w:sz="0" w:space="0" w:color="auto"/>
      </w:divBdr>
    </w:div>
    <w:div w:id="897210784">
      <w:marLeft w:val="0"/>
      <w:marRight w:val="0"/>
      <w:marTop w:val="0"/>
      <w:marBottom w:val="0"/>
      <w:divBdr>
        <w:top w:val="none" w:sz="0" w:space="0" w:color="auto"/>
        <w:left w:val="none" w:sz="0" w:space="0" w:color="auto"/>
        <w:bottom w:val="none" w:sz="0" w:space="0" w:color="auto"/>
        <w:right w:val="none" w:sz="0" w:space="0" w:color="auto"/>
      </w:divBdr>
    </w:div>
    <w:div w:id="897210785">
      <w:marLeft w:val="0"/>
      <w:marRight w:val="0"/>
      <w:marTop w:val="0"/>
      <w:marBottom w:val="0"/>
      <w:divBdr>
        <w:top w:val="none" w:sz="0" w:space="0" w:color="auto"/>
        <w:left w:val="none" w:sz="0" w:space="0" w:color="auto"/>
        <w:bottom w:val="none" w:sz="0" w:space="0" w:color="auto"/>
        <w:right w:val="none" w:sz="0" w:space="0" w:color="auto"/>
      </w:divBdr>
    </w:div>
    <w:div w:id="897210786">
      <w:marLeft w:val="0"/>
      <w:marRight w:val="0"/>
      <w:marTop w:val="0"/>
      <w:marBottom w:val="0"/>
      <w:divBdr>
        <w:top w:val="none" w:sz="0" w:space="0" w:color="auto"/>
        <w:left w:val="none" w:sz="0" w:space="0" w:color="auto"/>
        <w:bottom w:val="none" w:sz="0" w:space="0" w:color="auto"/>
        <w:right w:val="none" w:sz="0" w:space="0" w:color="auto"/>
      </w:divBdr>
    </w:div>
    <w:div w:id="897210787">
      <w:marLeft w:val="0"/>
      <w:marRight w:val="0"/>
      <w:marTop w:val="0"/>
      <w:marBottom w:val="0"/>
      <w:divBdr>
        <w:top w:val="none" w:sz="0" w:space="0" w:color="auto"/>
        <w:left w:val="none" w:sz="0" w:space="0" w:color="auto"/>
        <w:bottom w:val="none" w:sz="0" w:space="0" w:color="auto"/>
        <w:right w:val="none" w:sz="0" w:space="0" w:color="auto"/>
      </w:divBdr>
    </w:div>
    <w:div w:id="897210788">
      <w:marLeft w:val="0"/>
      <w:marRight w:val="0"/>
      <w:marTop w:val="0"/>
      <w:marBottom w:val="0"/>
      <w:divBdr>
        <w:top w:val="none" w:sz="0" w:space="0" w:color="auto"/>
        <w:left w:val="none" w:sz="0" w:space="0" w:color="auto"/>
        <w:bottom w:val="none" w:sz="0" w:space="0" w:color="auto"/>
        <w:right w:val="none" w:sz="0" w:space="0" w:color="auto"/>
      </w:divBdr>
    </w:div>
    <w:div w:id="897210790">
      <w:marLeft w:val="0"/>
      <w:marRight w:val="0"/>
      <w:marTop w:val="0"/>
      <w:marBottom w:val="0"/>
      <w:divBdr>
        <w:top w:val="none" w:sz="0" w:space="0" w:color="auto"/>
        <w:left w:val="none" w:sz="0" w:space="0" w:color="auto"/>
        <w:bottom w:val="none" w:sz="0" w:space="0" w:color="auto"/>
        <w:right w:val="none" w:sz="0" w:space="0" w:color="auto"/>
      </w:divBdr>
    </w:div>
    <w:div w:id="897210791">
      <w:marLeft w:val="0"/>
      <w:marRight w:val="0"/>
      <w:marTop w:val="0"/>
      <w:marBottom w:val="0"/>
      <w:divBdr>
        <w:top w:val="none" w:sz="0" w:space="0" w:color="auto"/>
        <w:left w:val="none" w:sz="0" w:space="0" w:color="auto"/>
        <w:bottom w:val="none" w:sz="0" w:space="0" w:color="auto"/>
        <w:right w:val="none" w:sz="0" w:space="0" w:color="auto"/>
      </w:divBdr>
    </w:div>
    <w:div w:id="897210792">
      <w:marLeft w:val="0"/>
      <w:marRight w:val="0"/>
      <w:marTop w:val="0"/>
      <w:marBottom w:val="0"/>
      <w:divBdr>
        <w:top w:val="none" w:sz="0" w:space="0" w:color="auto"/>
        <w:left w:val="none" w:sz="0" w:space="0" w:color="auto"/>
        <w:bottom w:val="none" w:sz="0" w:space="0" w:color="auto"/>
        <w:right w:val="none" w:sz="0" w:space="0" w:color="auto"/>
      </w:divBdr>
    </w:div>
    <w:div w:id="897210793">
      <w:marLeft w:val="0"/>
      <w:marRight w:val="0"/>
      <w:marTop w:val="0"/>
      <w:marBottom w:val="0"/>
      <w:divBdr>
        <w:top w:val="none" w:sz="0" w:space="0" w:color="auto"/>
        <w:left w:val="none" w:sz="0" w:space="0" w:color="auto"/>
        <w:bottom w:val="none" w:sz="0" w:space="0" w:color="auto"/>
        <w:right w:val="none" w:sz="0" w:space="0" w:color="auto"/>
      </w:divBdr>
    </w:div>
    <w:div w:id="897210794">
      <w:marLeft w:val="0"/>
      <w:marRight w:val="0"/>
      <w:marTop w:val="0"/>
      <w:marBottom w:val="0"/>
      <w:divBdr>
        <w:top w:val="none" w:sz="0" w:space="0" w:color="auto"/>
        <w:left w:val="none" w:sz="0" w:space="0" w:color="auto"/>
        <w:bottom w:val="none" w:sz="0" w:space="0" w:color="auto"/>
        <w:right w:val="none" w:sz="0" w:space="0" w:color="auto"/>
      </w:divBdr>
    </w:div>
    <w:div w:id="897210795">
      <w:marLeft w:val="0"/>
      <w:marRight w:val="0"/>
      <w:marTop w:val="0"/>
      <w:marBottom w:val="0"/>
      <w:divBdr>
        <w:top w:val="none" w:sz="0" w:space="0" w:color="auto"/>
        <w:left w:val="none" w:sz="0" w:space="0" w:color="auto"/>
        <w:bottom w:val="none" w:sz="0" w:space="0" w:color="auto"/>
        <w:right w:val="none" w:sz="0" w:space="0" w:color="auto"/>
      </w:divBdr>
    </w:div>
    <w:div w:id="897210796">
      <w:marLeft w:val="0"/>
      <w:marRight w:val="0"/>
      <w:marTop w:val="0"/>
      <w:marBottom w:val="0"/>
      <w:divBdr>
        <w:top w:val="none" w:sz="0" w:space="0" w:color="auto"/>
        <w:left w:val="none" w:sz="0" w:space="0" w:color="auto"/>
        <w:bottom w:val="none" w:sz="0" w:space="0" w:color="auto"/>
        <w:right w:val="none" w:sz="0" w:space="0" w:color="auto"/>
      </w:divBdr>
    </w:div>
    <w:div w:id="897210797">
      <w:marLeft w:val="0"/>
      <w:marRight w:val="0"/>
      <w:marTop w:val="0"/>
      <w:marBottom w:val="0"/>
      <w:divBdr>
        <w:top w:val="none" w:sz="0" w:space="0" w:color="auto"/>
        <w:left w:val="none" w:sz="0" w:space="0" w:color="auto"/>
        <w:bottom w:val="none" w:sz="0" w:space="0" w:color="auto"/>
        <w:right w:val="none" w:sz="0" w:space="0" w:color="auto"/>
      </w:divBdr>
    </w:div>
    <w:div w:id="897210799">
      <w:marLeft w:val="0"/>
      <w:marRight w:val="0"/>
      <w:marTop w:val="0"/>
      <w:marBottom w:val="0"/>
      <w:divBdr>
        <w:top w:val="none" w:sz="0" w:space="0" w:color="auto"/>
        <w:left w:val="none" w:sz="0" w:space="0" w:color="auto"/>
        <w:bottom w:val="none" w:sz="0" w:space="0" w:color="auto"/>
        <w:right w:val="none" w:sz="0" w:space="0" w:color="auto"/>
      </w:divBdr>
    </w:div>
    <w:div w:id="897210800">
      <w:marLeft w:val="0"/>
      <w:marRight w:val="0"/>
      <w:marTop w:val="0"/>
      <w:marBottom w:val="0"/>
      <w:divBdr>
        <w:top w:val="none" w:sz="0" w:space="0" w:color="auto"/>
        <w:left w:val="none" w:sz="0" w:space="0" w:color="auto"/>
        <w:bottom w:val="none" w:sz="0" w:space="0" w:color="auto"/>
        <w:right w:val="none" w:sz="0" w:space="0" w:color="auto"/>
      </w:divBdr>
    </w:div>
    <w:div w:id="897210801">
      <w:marLeft w:val="0"/>
      <w:marRight w:val="0"/>
      <w:marTop w:val="0"/>
      <w:marBottom w:val="0"/>
      <w:divBdr>
        <w:top w:val="none" w:sz="0" w:space="0" w:color="auto"/>
        <w:left w:val="none" w:sz="0" w:space="0" w:color="auto"/>
        <w:bottom w:val="none" w:sz="0" w:space="0" w:color="auto"/>
        <w:right w:val="none" w:sz="0" w:space="0" w:color="auto"/>
      </w:divBdr>
    </w:div>
    <w:div w:id="897210802">
      <w:marLeft w:val="0"/>
      <w:marRight w:val="0"/>
      <w:marTop w:val="0"/>
      <w:marBottom w:val="0"/>
      <w:divBdr>
        <w:top w:val="none" w:sz="0" w:space="0" w:color="auto"/>
        <w:left w:val="none" w:sz="0" w:space="0" w:color="auto"/>
        <w:bottom w:val="none" w:sz="0" w:space="0" w:color="auto"/>
        <w:right w:val="none" w:sz="0" w:space="0" w:color="auto"/>
      </w:divBdr>
    </w:div>
    <w:div w:id="897210803">
      <w:marLeft w:val="0"/>
      <w:marRight w:val="0"/>
      <w:marTop w:val="0"/>
      <w:marBottom w:val="0"/>
      <w:divBdr>
        <w:top w:val="none" w:sz="0" w:space="0" w:color="auto"/>
        <w:left w:val="none" w:sz="0" w:space="0" w:color="auto"/>
        <w:bottom w:val="none" w:sz="0" w:space="0" w:color="auto"/>
        <w:right w:val="none" w:sz="0" w:space="0" w:color="auto"/>
      </w:divBdr>
      <w:divsChild>
        <w:div w:id="897210798">
          <w:marLeft w:val="720"/>
          <w:marRight w:val="720"/>
          <w:marTop w:val="100"/>
          <w:marBottom w:val="100"/>
          <w:divBdr>
            <w:top w:val="none" w:sz="0" w:space="0" w:color="auto"/>
            <w:left w:val="none" w:sz="0" w:space="0" w:color="auto"/>
            <w:bottom w:val="none" w:sz="0" w:space="0" w:color="auto"/>
            <w:right w:val="none" w:sz="0" w:space="0" w:color="auto"/>
          </w:divBdr>
          <w:divsChild>
            <w:div w:id="8972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108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A1C8B-F58B-43BA-A2D9-6941037A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1446</Words>
  <Characters>8244</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Rusyn</dc:creator>
  <cp:keywords/>
  <dc:description/>
  <cp:lastModifiedBy>spravca</cp:lastModifiedBy>
  <cp:revision>2</cp:revision>
  <cp:lastPrinted>2016-04-29T12:50:00Z</cp:lastPrinted>
  <dcterms:created xsi:type="dcterms:W3CDTF">2018-09-28T12:37:00Z</dcterms:created>
  <dcterms:modified xsi:type="dcterms:W3CDTF">2018-09-28T12:37:00Z</dcterms:modified>
</cp:coreProperties>
</file>