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C3" w:rsidRPr="002E482A" w:rsidRDefault="00B878C3" w:rsidP="00B878C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 w:rsidRPr="002E482A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78C3" w:rsidRPr="002E482A" w:rsidRDefault="00B878C3" w:rsidP="00B8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878C3" w:rsidRPr="002E482A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2E482A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B878C3" w:rsidRPr="002E482A" w:rsidRDefault="00B878C3" w:rsidP="00B878C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878C3" w:rsidRPr="002E482A" w:rsidRDefault="00B878C3" w:rsidP="00B878C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Názov návrhu právneho predpisu:</w:t>
      </w:r>
      <w:r w:rsidRPr="002E482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D434B" w:rsidRPr="002E482A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Návrh zákona, </w:t>
      </w:r>
      <w:r w:rsidR="005D284E" w:rsidRPr="002E482A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ktorým sa mení a dopĺňa zákon </w:t>
      </w:r>
      <w:r w:rsidR="00EB5BCF" w:rsidRPr="002E482A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      </w:t>
      </w:r>
      <w:r w:rsidR="005D284E" w:rsidRPr="002E482A">
        <w:rPr>
          <w:rFonts w:ascii="TimesNewRomanPSMT" w:hAnsi="TimesNewRomanPSMT" w:cs="TimesNewRomanPSMT"/>
          <w:kern w:val="1"/>
          <w:sz w:val="24"/>
          <w:szCs w:val="24"/>
          <w:lang w:val="sk-SK"/>
        </w:rPr>
        <w:t>č. 251/2012 Z. z. o energetike a o zmene a doplnení niektorých zákonov v znení neskorších predpisov a zákon č. 250/2012 Z. z. o regulácii v sieťových odvetviach v znení neskorších predpisov</w:t>
      </w:r>
    </w:p>
    <w:p w:rsidR="00B878C3" w:rsidRPr="002E482A" w:rsidRDefault="00B878C3" w:rsidP="00CD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B878C3" w:rsidRPr="002E482A" w:rsidRDefault="00B878C3" w:rsidP="00B87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RDefault="00B878C3" w:rsidP="006454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sz w:val="24"/>
          <w:szCs w:val="24"/>
          <w:lang w:val="sk-SK"/>
        </w:rPr>
        <w:t>je upravená v práve Európskej únie</w:t>
      </w:r>
    </w:p>
    <w:p w:rsidR="002067F1" w:rsidRPr="002E482A" w:rsidRDefault="002067F1" w:rsidP="00206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067F1" w:rsidRPr="002E482A" w:rsidRDefault="002067F1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sz w:val="24"/>
          <w:szCs w:val="24"/>
          <w:lang w:val="sk-SK"/>
        </w:rPr>
        <w:t xml:space="preserve">v primárnom </w:t>
      </w:r>
    </w:p>
    <w:p w:rsidR="0064546D" w:rsidRPr="002E482A" w:rsidRDefault="002067F1" w:rsidP="002067F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sz w:val="24"/>
          <w:szCs w:val="24"/>
          <w:lang w:val="sk-SK"/>
        </w:rPr>
        <w:t xml:space="preserve">bezpredmetné </w:t>
      </w:r>
    </w:p>
    <w:p w:rsidR="002067F1" w:rsidRPr="002E482A" w:rsidRDefault="002067F1" w:rsidP="002067F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</w:p>
    <w:p w:rsidR="0064546D" w:rsidRPr="002E482A" w:rsidRDefault="0064546D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sz w:val="24"/>
          <w:szCs w:val="24"/>
          <w:lang w:val="sk-SK"/>
        </w:rPr>
        <w:t>v sekundárnom:</w:t>
      </w:r>
    </w:p>
    <w:p w:rsidR="002067F1" w:rsidRPr="002E482A" w:rsidRDefault="0064546D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smernica Európskeho parlamentu a Rady 2009/72/ES o spoločných pravidlách pre vnútorný trh s elektrinou, ktorou sa zrušuje smernica 2003/54/ES a </w:t>
      </w:r>
    </w:p>
    <w:p w:rsidR="002067F1" w:rsidRPr="002E482A" w:rsidRDefault="002067F1" w:rsidP="00206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RDefault="00B878C3" w:rsidP="00B878C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2E482A">
        <w:rPr>
          <w:rFonts w:ascii="Times New Roman" w:hAnsi="Times New Roman" w:cs="Times New Roman"/>
          <w:b/>
          <w:sz w:val="24"/>
          <w:szCs w:val="24"/>
          <w:lang w:val="sk-SK"/>
        </w:rPr>
        <w:tab/>
        <w:t>nie je obsiahnutá v judikatúre Súdneho dvora Európskej únie.</w:t>
      </w:r>
    </w:p>
    <w:p w:rsidR="00B878C3" w:rsidRPr="002E482A" w:rsidRDefault="00B878C3" w:rsidP="00B878C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B878C3" w:rsidRPr="002E482A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RDefault="005D284E" w:rsidP="005D28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sz w:val="24"/>
          <w:szCs w:val="24"/>
          <w:lang w:val="sk-SK"/>
        </w:rPr>
        <w:t>Rozhodnutie Európskej komisie vo veci štátnej pomoci v súvislosti s výrobou elektriny z domáceho uhlia (č. konania SA.38372).</w:t>
      </w:r>
    </w:p>
    <w:p w:rsidR="00B878C3" w:rsidRPr="002E482A" w:rsidRDefault="00B878C3" w:rsidP="00B878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B878C3" w:rsidRPr="002E482A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2E482A" w:rsidRDefault="00B878C3" w:rsidP="00B87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878C3" w:rsidRPr="002E482A" w:rsidRDefault="00B878C3" w:rsidP="00B878C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878C3" w:rsidRPr="002E482A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2E482A" w:rsidRDefault="005D284E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E482A">
        <w:rPr>
          <w:rFonts w:ascii="Times New Roman" w:hAnsi="Times New Roman" w:cs="Times New Roman"/>
          <w:b/>
          <w:bCs/>
          <w:sz w:val="28"/>
          <w:szCs w:val="28"/>
          <w:lang w:val="sk-SK"/>
        </w:rPr>
        <w:br w:type="page"/>
      </w:r>
      <w:r w:rsidR="00B878C3" w:rsidRPr="002E482A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554077" w:rsidRPr="002E482A" w:rsidRDefault="00B878C3" w:rsidP="0055407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E482A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2E482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="005D284E" w:rsidRPr="002E482A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Návrh zákona, ktorým sa mení a dopĺňa zákon č. 251/2012 Z. z. </w:t>
      </w:r>
      <w:r w:rsidR="00EB5BCF" w:rsidRPr="002E482A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      </w:t>
      </w:r>
      <w:r w:rsidR="005D284E" w:rsidRPr="002E482A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o energetike a o zmene a doplnení niektorých zákonov v znení neskorších predpisov </w:t>
      </w:r>
      <w:r w:rsidR="00EB5BCF" w:rsidRPr="002E482A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      </w:t>
      </w:r>
      <w:r w:rsidR="005D284E" w:rsidRPr="002E482A">
        <w:rPr>
          <w:rFonts w:ascii="TimesNewRomanPSMT" w:hAnsi="TimesNewRomanPSMT" w:cs="TimesNewRomanPSMT"/>
          <w:kern w:val="1"/>
          <w:sz w:val="24"/>
          <w:szCs w:val="24"/>
          <w:lang w:val="sk-SK"/>
        </w:rPr>
        <w:t>a zákon č. 250/2012 Z. z. o regulácii v sieťových odvetviach v znení neskorších predpisov</w:t>
      </w:r>
    </w:p>
    <w:p w:rsidR="00B878C3" w:rsidRPr="002E482A" w:rsidRDefault="00B878C3" w:rsidP="0055407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878C3" w:rsidRPr="002E482A" w:rsidRDefault="00B878C3" w:rsidP="00B878C3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2E482A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26"/>
        <w:gridCol w:w="1242"/>
        <w:gridCol w:w="1260"/>
        <w:gridCol w:w="1336"/>
      </w:tblGrid>
      <w:tr w:rsidR="00B878C3" w:rsidRPr="002E482A" w:rsidTr="00B878C3">
        <w:tc>
          <w:tcPr>
            <w:tcW w:w="3726" w:type="dxa"/>
          </w:tcPr>
          <w:p w:rsidR="00B878C3" w:rsidRPr="002E482A" w:rsidRDefault="00B878C3" w:rsidP="00B878C3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vAlign w:val="center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2E482A">
              <w:rPr>
                <w:rFonts w:ascii="Times New Roman" w:hAnsi="Times New Roman" w:cs="Times New Roman"/>
                <w:lang w:val="sk-SK"/>
              </w:rPr>
              <w:t>Pozitívne</w:t>
            </w:r>
            <w:r w:rsidRPr="002E482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2E482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2E482A">
              <w:rPr>
                <w:rFonts w:ascii="Times New Roman" w:hAnsi="Times New Roman" w:cs="Times New Roman"/>
                <w:lang w:val="sk-SK"/>
              </w:rPr>
              <w:t>Žiadne</w:t>
            </w:r>
            <w:r w:rsidRPr="002E482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vAlign w:val="center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2E482A">
              <w:rPr>
                <w:rFonts w:ascii="Times New Roman" w:hAnsi="Times New Roman" w:cs="Times New Roman"/>
                <w:lang w:val="sk-SK"/>
              </w:rPr>
              <w:t>Negatívne</w:t>
            </w:r>
            <w:r w:rsidRPr="002E482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878C3" w:rsidRPr="002E482A" w:rsidTr="00B878C3">
        <w:tc>
          <w:tcPr>
            <w:tcW w:w="3726" w:type="dxa"/>
          </w:tcPr>
          <w:p w:rsidR="00B878C3" w:rsidRPr="002E482A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B878C3" w:rsidRPr="002E482A" w:rsidRDefault="00B878C3" w:rsidP="00B878C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</w:tcPr>
          <w:p w:rsidR="00B878C3" w:rsidRPr="002E482A" w:rsidRDefault="0064546D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2E482A">
              <w:rPr>
                <w:rFonts w:ascii="Times New Roman" w:hAnsi="Times New Roman" w:cs="Times New Roman"/>
                <w:lang w:val="sk-SK"/>
              </w:rPr>
              <w:t>X</w:t>
            </w:r>
          </w:p>
        </w:tc>
      </w:tr>
      <w:tr w:rsidR="00B878C3" w:rsidRPr="002E482A" w:rsidTr="00B878C3">
        <w:tc>
          <w:tcPr>
            <w:tcW w:w="3726" w:type="dxa"/>
          </w:tcPr>
          <w:p w:rsidR="00B878C3" w:rsidRPr="002E482A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</w:tcPr>
          <w:p w:rsidR="00B878C3" w:rsidRPr="002E482A" w:rsidRDefault="00250E07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878C3" w:rsidRPr="002E482A" w:rsidTr="00B878C3">
        <w:tc>
          <w:tcPr>
            <w:tcW w:w="3726" w:type="dxa"/>
          </w:tcPr>
          <w:p w:rsidR="00B878C3" w:rsidRPr="002E482A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B878C3" w:rsidRPr="002E482A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B878C3" w:rsidRPr="002E482A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B878C3" w:rsidRPr="002E482A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</w:tcPr>
          <w:p w:rsidR="00B878C3" w:rsidRPr="002E482A" w:rsidRDefault="00250E07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878C3" w:rsidRPr="002E482A" w:rsidTr="00B878C3">
        <w:tc>
          <w:tcPr>
            <w:tcW w:w="3726" w:type="dxa"/>
          </w:tcPr>
          <w:p w:rsidR="00B878C3" w:rsidRPr="002E482A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</w:tcPr>
          <w:p w:rsidR="00B878C3" w:rsidRPr="002E482A" w:rsidRDefault="005D284E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878C3" w:rsidRPr="002E482A" w:rsidTr="00B878C3">
        <w:tc>
          <w:tcPr>
            <w:tcW w:w="3726" w:type="dxa"/>
          </w:tcPr>
          <w:p w:rsidR="00B878C3" w:rsidRPr="002E482A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E482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</w:tcPr>
          <w:p w:rsidR="00B878C3" w:rsidRPr="002E482A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B878C3" w:rsidRPr="002E482A" w:rsidRDefault="00B878C3" w:rsidP="00B878C3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2E482A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878C3" w:rsidRPr="002E482A" w:rsidRDefault="00B878C3" w:rsidP="00B878C3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78C3" w:rsidRPr="002E482A" w:rsidRDefault="00B878C3" w:rsidP="00B878C3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2E482A">
        <w:rPr>
          <w:rFonts w:ascii="Times New Roman" w:hAnsi="Times New Roman" w:cs="Times New Roman"/>
          <w:b/>
          <w:bCs/>
        </w:rPr>
        <w:t>A.3. Poznámky</w:t>
      </w:r>
    </w:p>
    <w:p w:rsidR="00C94A09" w:rsidRPr="002E482A" w:rsidRDefault="005D284E" w:rsidP="00B878C3">
      <w:pPr>
        <w:pStyle w:val="Zkladntext"/>
        <w:jc w:val="both"/>
        <w:outlineLvl w:val="0"/>
        <w:rPr>
          <w:rFonts w:ascii="Times New Roman" w:hAnsi="Times New Roman" w:cs="Times New Roman"/>
          <w:bCs/>
        </w:rPr>
      </w:pPr>
      <w:r w:rsidRPr="002E482A">
        <w:rPr>
          <w:rFonts w:ascii="Times New Roman" w:hAnsi="Times New Roman" w:cs="Times New Roman"/>
          <w:bCs/>
        </w:rPr>
        <w:t>Bezpredmetné</w:t>
      </w:r>
    </w:p>
    <w:p w:rsidR="005D284E" w:rsidRPr="002E482A" w:rsidRDefault="005D284E" w:rsidP="00B878C3">
      <w:pPr>
        <w:pStyle w:val="Zkladntext"/>
        <w:jc w:val="both"/>
        <w:outlineLvl w:val="0"/>
        <w:rPr>
          <w:rFonts w:ascii="Times New Roman" w:hAnsi="Times New Roman" w:cs="Times New Roman"/>
          <w:bCs/>
        </w:rPr>
      </w:pPr>
    </w:p>
    <w:p w:rsidR="00B878C3" w:rsidRPr="002E482A" w:rsidRDefault="00B878C3" w:rsidP="00B878C3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2E482A">
        <w:rPr>
          <w:rFonts w:ascii="Times New Roman" w:hAnsi="Times New Roman" w:cs="Times New Roman"/>
          <w:b/>
          <w:bCs/>
        </w:rPr>
        <w:t>A.4. Alternatívne riešenia</w:t>
      </w:r>
    </w:p>
    <w:p w:rsidR="00B878C3" w:rsidRPr="002E482A" w:rsidRDefault="00B878C3" w:rsidP="00B878C3">
      <w:pPr>
        <w:pStyle w:val="Zkladntext"/>
        <w:jc w:val="both"/>
        <w:rPr>
          <w:rFonts w:ascii="Times New Roman" w:hAnsi="Times New Roman" w:cs="Times New Roman"/>
        </w:rPr>
      </w:pPr>
      <w:r w:rsidRPr="002E482A">
        <w:rPr>
          <w:rFonts w:ascii="Times New Roman" w:hAnsi="Times New Roman" w:cs="Times New Roman"/>
        </w:rPr>
        <w:t xml:space="preserve">Nepredkladajú sa. </w:t>
      </w:r>
    </w:p>
    <w:p w:rsidR="00B878C3" w:rsidRPr="002E482A" w:rsidRDefault="00B878C3" w:rsidP="00B878C3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B878C3" w:rsidRPr="002E482A" w:rsidRDefault="00B878C3" w:rsidP="00B878C3">
      <w:pPr>
        <w:pStyle w:val="Zkladntext2"/>
        <w:spacing w:line="240" w:lineRule="auto"/>
        <w:outlineLvl w:val="0"/>
        <w:rPr>
          <w:b/>
          <w:bCs/>
        </w:rPr>
      </w:pPr>
      <w:r w:rsidRPr="002E482A">
        <w:rPr>
          <w:b/>
          <w:bCs/>
        </w:rPr>
        <w:t xml:space="preserve">A.5. Stanovisko gestorov </w:t>
      </w:r>
    </w:p>
    <w:p w:rsidR="00B878C3" w:rsidRPr="002E482A" w:rsidRDefault="00B878C3" w:rsidP="00B878C3">
      <w:pPr>
        <w:rPr>
          <w:rFonts w:ascii="Times New Roman" w:hAnsi="Times New Roman" w:cs="Times New Roman"/>
          <w:lang w:val="sk-SK"/>
        </w:rPr>
      </w:pPr>
      <w:r w:rsidRPr="002E482A"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Pr="002E482A" w:rsidRDefault="00207304">
      <w:pPr>
        <w:rPr>
          <w:lang w:val="sk-SK"/>
        </w:rPr>
      </w:pPr>
    </w:p>
    <w:sectPr w:rsidR="00207304" w:rsidRPr="002E482A" w:rsidSect="00207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210" w:rsidRDefault="00801210" w:rsidP="00C94A09">
      <w:pPr>
        <w:spacing w:after="0" w:line="240" w:lineRule="auto"/>
      </w:pPr>
      <w:r>
        <w:separator/>
      </w:r>
    </w:p>
  </w:endnote>
  <w:endnote w:type="continuationSeparator" w:id="0">
    <w:p w:rsidR="00801210" w:rsidRDefault="00801210" w:rsidP="00C9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210" w:rsidRDefault="00801210" w:rsidP="00C94A09">
      <w:pPr>
        <w:spacing w:after="0" w:line="240" w:lineRule="auto"/>
      </w:pPr>
      <w:r>
        <w:separator/>
      </w:r>
    </w:p>
  </w:footnote>
  <w:footnote w:type="continuationSeparator" w:id="0">
    <w:p w:rsidR="00801210" w:rsidRDefault="00801210" w:rsidP="00C9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826"/>
    <w:multiLevelType w:val="hybridMultilevel"/>
    <w:tmpl w:val="4BD813D6"/>
    <w:lvl w:ilvl="0" w:tplc="2CC84818">
      <w:start w:val="1"/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97C8B"/>
    <w:multiLevelType w:val="hybridMultilevel"/>
    <w:tmpl w:val="1D2A3E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C3"/>
    <w:rsid w:val="00007720"/>
    <w:rsid w:val="0002720B"/>
    <w:rsid w:val="00055358"/>
    <w:rsid w:val="00083E5A"/>
    <w:rsid w:val="00092018"/>
    <w:rsid w:val="000C1044"/>
    <w:rsid w:val="001D276D"/>
    <w:rsid w:val="002067F1"/>
    <w:rsid w:val="00207304"/>
    <w:rsid w:val="00250E07"/>
    <w:rsid w:val="00282009"/>
    <w:rsid w:val="002E482A"/>
    <w:rsid w:val="0031680D"/>
    <w:rsid w:val="00342BC1"/>
    <w:rsid w:val="003544FD"/>
    <w:rsid w:val="00363EF5"/>
    <w:rsid w:val="003F6E64"/>
    <w:rsid w:val="00472747"/>
    <w:rsid w:val="00510D8A"/>
    <w:rsid w:val="005209CC"/>
    <w:rsid w:val="005527B4"/>
    <w:rsid w:val="00554077"/>
    <w:rsid w:val="005C6A5D"/>
    <w:rsid w:val="005D284E"/>
    <w:rsid w:val="005E2159"/>
    <w:rsid w:val="0064546D"/>
    <w:rsid w:val="006B3212"/>
    <w:rsid w:val="00747E1F"/>
    <w:rsid w:val="007D4002"/>
    <w:rsid w:val="00801210"/>
    <w:rsid w:val="00866D8D"/>
    <w:rsid w:val="009B08B2"/>
    <w:rsid w:val="00A43788"/>
    <w:rsid w:val="00B2032E"/>
    <w:rsid w:val="00B55171"/>
    <w:rsid w:val="00B878C3"/>
    <w:rsid w:val="00BE3D48"/>
    <w:rsid w:val="00C47746"/>
    <w:rsid w:val="00C94A09"/>
    <w:rsid w:val="00CD434B"/>
    <w:rsid w:val="00D3744A"/>
    <w:rsid w:val="00DC1332"/>
    <w:rsid w:val="00DC5240"/>
    <w:rsid w:val="00EB3921"/>
    <w:rsid w:val="00EB5BCF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878C3"/>
    <w:pPr>
      <w:widowControl w:val="0"/>
      <w:adjustRightInd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B878C3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878C3"/>
    <w:rPr>
      <w:rFonts w:ascii="Calibri" w:hAnsi="Calibri" w:cs="Times New Roman"/>
      <w:sz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rsid w:val="00B878C3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878C3"/>
    <w:rPr>
      <w:rFonts w:ascii="Calibri" w:hAnsi="Calibri" w:cs="Times New Roman"/>
      <w:lang w:val="en-US" w:eastAsia="x-none"/>
    </w:rPr>
  </w:style>
  <w:style w:type="paragraph" w:styleId="Normlnywebov">
    <w:name w:val="Normal (Web)"/>
    <w:aliases w:val="webb"/>
    <w:basedOn w:val="Normlny"/>
    <w:uiPriority w:val="99"/>
    <w:rsid w:val="00055358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rsid w:val="00C94A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94A09"/>
    <w:rPr>
      <w:rFonts w:cs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rsid w:val="00C94A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94A09"/>
    <w:rPr>
      <w:rFonts w:cs="Times New Roman"/>
      <w:sz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rsid w:val="00B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E3D4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2018-09-25T16:21:00Z</dcterms:created>
  <dcterms:modified xsi:type="dcterms:W3CDTF">2018-09-25T16:21:00Z</dcterms:modified>
</cp:coreProperties>
</file>