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F8" w:rsidRPr="001E5E02" w:rsidRDefault="00355DF8" w:rsidP="003548FB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bookmarkStart w:id="0" w:name="_GoBack"/>
      <w:bookmarkEnd w:id="0"/>
      <w:r w:rsidRPr="001E5E02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355DF8" w:rsidRPr="001E5E02" w:rsidRDefault="00355DF8" w:rsidP="00AA7C8C">
      <w:pPr>
        <w:spacing w:before="120"/>
        <w:jc w:val="center"/>
        <w:rPr>
          <w:rFonts w:ascii="Book Antiqua" w:hAnsi="Book Antiqua"/>
          <w:spacing w:val="20"/>
          <w:sz w:val="22"/>
          <w:szCs w:val="22"/>
        </w:rPr>
      </w:pPr>
      <w:r w:rsidRPr="001E5E02">
        <w:rPr>
          <w:rFonts w:ascii="Book Antiqua" w:hAnsi="Book Antiqua"/>
          <w:spacing w:val="20"/>
          <w:sz w:val="22"/>
          <w:szCs w:val="22"/>
        </w:rPr>
        <w:t>V</w:t>
      </w:r>
      <w:r w:rsidR="00837877">
        <w:rPr>
          <w:rFonts w:ascii="Book Antiqua" w:hAnsi="Book Antiqua"/>
          <w:spacing w:val="20"/>
          <w:sz w:val="22"/>
          <w:szCs w:val="22"/>
        </w:rPr>
        <w:t>I</w:t>
      </w:r>
      <w:r w:rsidRPr="001E5E02">
        <w:rPr>
          <w:rFonts w:ascii="Book Antiqua" w:hAnsi="Book Antiqua"/>
          <w:spacing w:val="20"/>
          <w:sz w:val="22"/>
          <w:szCs w:val="22"/>
        </w:rPr>
        <w:t>I. volebné obdobie</w:t>
      </w:r>
    </w:p>
    <w:p w:rsidR="006A2A48" w:rsidRPr="001E5E02" w:rsidRDefault="006A2A48" w:rsidP="00AA7C8C">
      <w:pPr>
        <w:spacing w:before="120"/>
        <w:rPr>
          <w:rFonts w:ascii="Book Antiqua" w:hAnsi="Book Antiqua"/>
          <w:b/>
          <w:spacing w:val="30"/>
          <w:sz w:val="22"/>
          <w:szCs w:val="22"/>
        </w:rPr>
      </w:pPr>
    </w:p>
    <w:p w:rsidR="00355DF8" w:rsidRPr="001E5E02" w:rsidRDefault="00355DF8" w:rsidP="00AA7C8C">
      <w:pPr>
        <w:spacing w:before="120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1E5E02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450A28" w:rsidRPr="001E5E02" w:rsidRDefault="00450A28" w:rsidP="00AA7C8C">
      <w:pPr>
        <w:spacing w:before="12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50A28" w:rsidRPr="001E5E02" w:rsidRDefault="00355DF8" w:rsidP="00AA7C8C">
      <w:pPr>
        <w:spacing w:before="120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1E5E02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450A28" w:rsidRPr="001E5E02" w:rsidRDefault="00450A28" w:rsidP="00AA7C8C">
      <w:pPr>
        <w:spacing w:before="120"/>
        <w:jc w:val="center"/>
        <w:rPr>
          <w:rFonts w:ascii="Book Antiqua" w:hAnsi="Book Antiqua"/>
          <w:sz w:val="22"/>
          <w:szCs w:val="22"/>
        </w:rPr>
      </w:pPr>
    </w:p>
    <w:p w:rsidR="00355DF8" w:rsidRPr="001E5E02" w:rsidRDefault="00AF3E6D" w:rsidP="00AA7C8C">
      <w:pPr>
        <w:spacing w:before="120"/>
        <w:jc w:val="center"/>
        <w:rPr>
          <w:rFonts w:ascii="Book Antiqua" w:hAnsi="Book Antiqua"/>
          <w:sz w:val="22"/>
          <w:szCs w:val="22"/>
        </w:rPr>
      </w:pPr>
      <w:r w:rsidRPr="001E5E02">
        <w:rPr>
          <w:rFonts w:ascii="Book Antiqua" w:hAnsi="Book Antiqua"/>
          <w:sz w:val="22"/>
          <w:szCs w:val="22"/>
        </w:rPr>
        <w:t>z ... 201</w:t>
      </w:r>
      <w:r w:rsidR="00D27DCB">
        <w:rPr>
          <w:rFonts w:ascii="Book Antiqua" w:hAnsi="Book Antiqua"/>
          <w:sz w:val="22"/>
          <w:szCs w:val="22"/>
        </w:rPr>
        <w:t>8</w:t>
      </w:r>
      <w:r w:rsidR="00355DF8" w:rsidRPr="001E5E02">
        <w:rPr>
          <w:rFonts w:ascii="Book Antiqua" w:hAnsi="Book Antiqua"/>
          <w:sz w:val="22"/>
          <w:szCs w:val="22"/>
        </w:rPr>
        <w:t>,</w:t>
      </w:r>
    </w:p>
    <w:p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2613AF" w:rsidRDefault="00355DF8" w:rsidP="00AA7C8C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E5E02">
        <w:rPr>
          <w:rFonts w:ascii="Book Antiqua" w:hAnsi="Book Antiqua"/>
          <w:b/>
          <w:sz w:val="22"/>
          <w:szCs w:val="22"/>
        </w:rPr>
        <w:t xml:space="preserve">ktorým sa </w:t>
      </w:r>
      <w:r w:rsidR="00496A32" w:rsidRPr="001E5E02">
        <w:rPr>
          <w:rFonts w:ascii="Book Antiqua" w:hAnsi="Book Antiqua"/>
          <w:b/>
          <w:sz w:val="22"/>
          <w:szCs w:val="22"/>
        </w:rPr>
        <w:t xml:space="preserve">mení a </w:t>
      </w:r>
      <w:r w:rsidRPr="001E5E02">
        <w:rPr>
          <w:rFonts w:ascii="Book Antiqua" w:hAnsi="Book Antiqua"/>
          <w:b/>
          <w:sz w:val="22"/>
          <w:szCs w:val="22"/>
        </w:rPr>
        <w:t xml:space="preserve">dopĺňa </w:t>
      </w:r>
      <w:r w:rsidR="00F177B8">
        <w:rPr>
          <w:rFonts w:ascii="Book Antiqua" w:hAnsi="Book Antiqua"/>
          <w:b/>
          <w:sz w:val="22"/>
          <w:szCs w:val="22"/>
        </w:rPr>
        <w:t xml:space="preserve">zákon č. </w:t>
      </w:r>
      <w:r w:rsidR="00BE6212">
        <w:rPr>
          <w:rFonts w:ascii="Book Antiqua" w:hAnsi="Book Antiqua"/>
          <w:b/>
          <w:sz w:val="22"/>
          <w:szCs w:val="22"/>
        </w:rPr>
        <w:t>161/2015 Z. z. Civilný mimosporový poriadok</w:t>
      </w:r>
    </w:p>
    <w:p w:rsidR="00AA7C8C" w:rsidRPr="00AA7C8C" w:rsidRDefault="00AA7C8C" w:rsidP="00AA7C8C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355DF8" w:rsidRPr="00AA7C8C" w:rsidRDefault="00355DF8" w:rsidP="003548F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E5E02">
        <w:rPr>
          <w:rFonts w:ascii="Book Antiqua" w:hAnsi="Book Antiqua"/>
          <w:sz w:val="22"/>
          <w:szCs w:val="22"/>
        </w:rPr>
        <w:t>Národná rada Slovenskej republik</w:t>
      </w:r>
      <w:r w:rsidR="00AA7C8C">
        <w:rPr>
          <w:rFonts w:ascii="Book Antiqua" w:hAnsi="Book Antiqua"/>
          <w:sz w:val="22"/>
          <w:szCs w:val="22"/>
        </w:rPr>
        <w:t xml:space="preserve">y sa uzniesla na tomto zákone: </w:t>
      </w:r>
    </w:p>
    <w:p w:rsidR="00355DF8" w:rsidRPr="001E5E02" w:rsidRDefault="00AF3E6D" w:rsidP="003548F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E5E02">
        <w:rPr>
          <w:rFonts w:ascii="Book Antiqua" w:hAnsi="Book Antiqua"/>
          <w:b/>
          <w:sz w:val="22"/>
          <w:szCs w:val="22"/>
        </w:rPr>
        <w:t>Čl. I</w:t>
      </w:r>
    </w:p>
    <w:p w:rsidR="00355DF8" w:rsidRPr="001E5E02" w:rsidRDefault="00F177B8" w:rsidP="003548FB">
      <w:pPr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>
        <w:rPr>
          <w:rFonts w:ascii="Book Antiqua" w:hAnsi="Book Antiqua"/>
          <w:color w:val="231F20"/>
          <w:sz w:val="22"/>
          <w:szCs w:val="22"/>
          <w:lang w:eastAsia="en-US"/>
        </w:rPr>
        <w:t>Zákon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Pr="00F177B8">
        <w:rPr>
          <w:rFonts w:ascii="Book Antiqua" w:hAnsi="Book Antiqua"/>
          <w:color w:val="231F20"/>
          <w:sz w:val="22"/>
          <w:szCs w:val="22"/>
          <w:lang w:eastAsia="en-US"/>
        </w:rPr>
        <w:t xml:space="preserve">č. </w:t>
      </w:r>
      <w:r w:rsidR="00BE6212" w:rsidRPr="00BE6212">
        <w:rPr>
          <w:rFonts w:ascii="Book Antiqua" w:hAnsi="Book Antiqua"/>
          <w:sz w:val="22"/>
          <w:szCs w:val="22"/>
        </w:rPr>
        <w:t>161/2015 Z. z. Civilný mimosporový poriadok</w:t>
      </w:r>
      <w:r w:rsidR="00BE6212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sa </w:t>
      </w:r>
      <w:r w:rsidR="00472D5D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mení a 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>dopĺňa takto:</w:t>
      </w:r>
    </w:p>
    <w:p w:rsidR="00355DF8" w:rsidRPr="007218AB" w:rsidRDefault="00355DF8" w:rsidP="003548FB">
      <w:pPr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bCs/>
          <w:sz w:val="10"/>
          <w:szCs w:val="22"/>
        </w:rPr>
      </w:pPr>
    </w:p>
    <w:p w:rsidR="0039747B" w:rsidRDefault="00F177B8" w:rsidP="003548FB">
      <w:pPr>
        <w:numPr>
          <w:ilvl w:val="0"/>
          <w:numId w:val="3"/>
        </w:num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§</w:t>
      </w:r>
      <w:r w:rsidR="00B519D3" w:rsidRPr="001E5E02">
        <w:rPr>
          <w:rFonts w:ascii="Book Antiqua" w:hAnsi="Book Antiqua"/>
          <w:bCs/>
          <w:sz w:val="22"/>
          <w:szCs w:val="22"/>
        </w:rPr>
        <w:t xml:space="preserve"> </w:t>
      </w:r>
      <w:r w:rsidR="00BE6212">
        <w:rPr>
          <w:rFonts w:ascii="Book Antiqua" w:hAnsi="Book Antiqua"/>
          <w:bCs/>
          <w:sz w:val="22"/>
          <w:szCs w:val="22"/>
        </w:rPr>
        <w:t>74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="0039747B" w:rsidRPr="001E5E02">
        <w:rPr>
          <w:rFonts w:ascii="Book Antiqua" w:hAnsi="Book Antiqua"/>
          <w:bCs/>
          <w:sz w:val="22"/>
          <w:szCs w:val="22"/>
        </w:rPr>
        <w:t>znie:</w:t>
      </w:r>
    </w:p>
    <w:p w:rsidR="00BE6212" w:rsidRDefault="00BE6212" w:rsidP="00BE6212">
      <w:pPr>
        <w:pStyle w:val="Odsekzoznamu"/>
        <w:spacing w:line="276" w:lineRule="auto"/>
        <w:ind w:left="851"/>
        <w:jc w:val="both"/>
        <w:rPr>
          <w:rFonts w:ascii="Book Antiqua" w:hAnsi="Book Antiqua"/>
          <w:color w:val="000000"/>
          <w:sz w:val="22"/>
          <w:szCs w:val="22"/>
          <w:shd w:val="clear" w:color="auto" w:fill="FFFFFF"/>
        </w:rPr>
      </w:pPr>
    </w:p>
    <w:p w:rsidR="00BE6212" w:rsidRDefault="00BE6212" w:rsidP="00BE6212">
      <w:pPr>
        <w:pStyle w:val="Odsekzoznamu"/>
        <w:spacing w:line="276" w:lineRule="auto"/>
        <w:ind w:left="851"/>
        <w:jc w:val="both"/>
        <w:rPr>
          <w:rFonts w:ascii="Book Antiqua" w:hAnsi="Book Antiqua"/>
          <w:color w:val="000000"/>
          <w:sz w:val="22"/>
          <w:szCs w:val="22"/>
          <w:shd w:val="clear" w:color="auto" w:fill="FFFFFF"/>
        </w:rPr>
      </w:pPr>
      <w:r>
        <w:rPr>
          <w:rFonts w:ascii="Book Antiqua" w:hAnsi="Book Antiqua"/>
          <w:color w:val="000000"/>
          <w:sz w:val="22"/>
          <w:szCs w:val="22"/>
          <w:shd w:val="clear" w:color="auto" w:fill="FFFFFF"/>
        </w:rPr>
        <w:t>„</w:t>
      </w:r>
      <w:r w:rsidRPr="00BE6212">
        <w:rPr>
          <w:rFonts w:ascii="Book Antiqua" w:hAnsi="Book Antiqua"/>
          <w:color w:val="000000"/>
          <w:sz w:val="22"/>
          <w:szCs w:val="22"/>
          <w:shd w:val="clear" w:color="auto" w:fill="FFFFFF"/>
        </w:rPr>
        <w:t>Žaloba na obnovu konania nie je prípustná proti rozsudku, ktorým sa vyslovilo, že sa manželstvo rozvádza, že je neplatné alebo že nie je.“</w:t>
      </w:r>
    </w:p>
    <w:p w:rsidR="00BE6212" w:rsidRDefault="00BE6212" w:rsidP="00BE6212">
      <w:pPr>
        <w:pStyle w:val="Odsekzoznamu"/>
        <w:spacing w:line="276" w:lineRule="auto"/>
        <w:ind w:left="851"/>
        <w:jc w:val="both"/>
        <w:rPr>
          <w:rFonts w:ascii="Book Antiqua" w:hAnsi="Book Antiqua"/>
          <w:color w:val="000000"/>
          <w:sz w:val="22"/>
          <w:szCs w:val="22"/>
          <w:shd w:val="clear" w:color="auto" w:fill="FFFFFF"/>
        </w:rPr>
      </w:pPr>
    </w:p>
    <w:p w:rsidR="00BE6212" w:rsidRDefault="00BE6212" w:rsidP="00BE6212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Book Antiqua" w:hAnsi="Book Antiqua"/>
          <w:color w:val="000000"/>
          <w:sz w:val="22"/>
          <w:szCs w:val="22"/>
          <w:shd w:val="clear" w:color="auto" w:fill="FFFFFF"/>
        </w:rPr>
      </w:pPr>
      <w:r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§ 75 znie: </w:t>
      </w:r>
    </w:p>
    <w:p w:rsidR="00BE6212" w:rsidRDefault="00BE6212" w:rsidP="00BE6212">
      <w:pPr>
        <w:pStyle w:val="Odsekzoznamu"/>
        <w:spacing w:line="276" w:lineRule="auto"/>
        <w:ind w:left="142"/>
        <w:jc w:val="both"/>
        <w:rPr>
          <w:rFonts w:ascii="Book Antiqua" w:hAnsi="Book Antiqua"/>
          <w:color w:val="000000"/>
          <w:sz w:val="22"/>
          <w:szCs w:val="22"/>
          <w:shd w:val="clear" w:color="auto" w:fill="FFFFFF"/>
        </w:rPr>
      </w:pPr>
    </w:p>
    <w:p w:rsidR="00BE6212" w:rsidRDefault="00BE6212" w:rsidP="00BE6212">
      <w:pPr>
        <w:pStyle w:val="Odsekzoznamu"/>
        <w:spacing w:line="276" w:lineRule="auto"/>
        <w:ind w:left="993"/>
        <w:jc w:val="both"/>
        <w:rPr>
          <w:rFonts w:ascii="Book Antiqua" w:hAnsi="Book Antiqua"/>
          <w:color w:val="000000"/>
          <w:sz w:val="22"/>
          <w:szCs w:val="22"/>
          <w:shd w:val="clear" w:color="auto" w:fill="FFFFFF"/>
        </w:rPr>
      </w:pPr>
      <w:r w:rsidRPr="00FF3F64">
        <w:rPr>
          <w:rFonts w:ascii="Book Antiqua" w:hAnsi="Book Antiqua"/>
          <w:i/>
          <w:color w:val="000000"/>
          <w:sz w:val="22"/>
          <w:szCs w:val="22"/>
          <w:shd w:val="clear" w:color="auto" w:fill="FFFFFF"/>
        </w:rPr>
        <w:t>„</w:t>
      </w:r>
      <w:r w:rsidRPr="00BE6212">
        <w:rPr>
          <w:rFonts w:ascii="Book Antiqua" w:hAnsi="Book Antiqua"/>
          <w:color w:val="000000"/>
          <w:sz w:val="22"/>
          <w:szCs w:val="22"/>
          <w:shd w:val="clear" w:color="auto" w:fill="FFFFFF"/>
        </w:rPr>
        <w:t>Žaloba na obnovu konania je prípustná aj proti právoplatnému uzneseniu vydanému v konaní o dedičstve, ak zmenu alebo zrušenie uznesenia nemožno dosiahnuť inak.“</w:t>
      </w:r>
    </w:p>
    <w:p w:rsidR="00AA7C8C" w:rsidRPr="00FF3F64" w:rsidRDefault="00AA7C8C" w:rsidP="00BE6212">
      <w:pPr>
        <w:pStyle w:val="Odsekzoznamu"/>
        <w:spacing w:line="276" w:lineRule="auto"/>
        <w:ind w:left="993"/>
        <w:jc w:val="both"/>
        <w:rPr>
          <w:rFonts w:ascii="Book Antiqua" w:hAnsi="Book Antiqua"/>
          <w:i/>
          <w:sz w:val="22"/>
          <w:szCs w:val="22"/>
        </w:rPr>
      </w:pPr>
    </w:p>
    <w:p w:rsidR="00B83E13" w:rsidRDefault="00BE6212" w:rsidP="00AA7C8C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§ 75</w:t>
      </w:r>
      <w:r w:rsidR="006F6BF8" w:rsidRPr="006F6BF8">
        <w:rPr>
          <w:rFonts w:ascii="Book Antiqua" w:hAnsi="Book Antiqua"/>
          <w:bCs/>
          <w:color w:val="000000"/>
          <w:sz w:val="22"/>
          <w:szCs w:val="22"/>
        </w:rPr>
        <w:t xml:space="preserve"> sa </w:t>
      </w:r>
      <w:r>
        <w:rPr>
          <w:rFonts w:ascii="Book Antiqua" w:hAnsi="Book Antiqua"/>
          <w:bCs/>
          <w:color w:val="000000"/>
          <w:sz w:val="22"/>
          <w:szCs w:val="22"/>
        </w:rPr>
        <w:t>dopĺň</w:t>
      </w:r>
      <w:r w:rsidR="00F177B8">
        <w:rPr>
          <w:rFonts w:ascii="Book Antiqua" w:hAnsi="Book Antiqua"/>
          <w:bCs/>
          <w:color w:val="000000"/>
          <w:sz w:val="22"/>
          <w:szCs w:val="22"/>
        </w:rPr>
        <w:t>a.</w:t>
      </w:r>
    </w:p>
    <w:p w:rsidR="00B52FB6" w:rsidRDefault="00B52FB6" w:rsidP="003548FB">
      <w:pPr>
        <w:numPr>
          <w:ilvl w:val="0"/>
          <w:numId w:val="3"/>
        </w:numPr>
        <w:tabs>
          <w:tab w:val="left" w:pos="709"/>
        </w:tabs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§ </w:t>
      </w:r>
      <w:r w:rsidR="00BE6212">
        <w:rPr>
          <w:rFonts w:ascii="Book Antiqua" w:hAnsi="Book Antiqua"/>
          <w:bCs/>
          <w:color w:val="000000"/>
          <w:sz w:val="22"/>
          <w:szCs w:val="22"/>
        </w:rPr>
        <w:t>7</w:t>
      </w:r>
      <w:r w:rsidR="006F6BF8">
        <w:rPr>
          <w:rFonts w:ascii="Book Antiqua" w:hAnsi="Book Antiqua"/>
          <w:bCs/>
          <w:color w:val="000000"/>
          <w:sz w:val="22"/>
          <w:szCs w:val="22"/>
        </w:rPr>
        <w:t>5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AA7C8C">
        <w:rPr>
          <w:rFonts w:ascii="Book Antiqua" w:hAnsi="Book Antiqua"/>
          <w:bCs/>
          <w:color w:val="000000"/>
          <w:sz w:val="22"/>
          <w:szCs w:val="22"/>
        </w:rPr>
        <w:t xml:space="preserve">po doplnení </w:t>
      </w:r>
      <w:r>
        <w:rPr>
          <w:rFonts w:ascii="Book Antiqua" w:hAnsi="Book Antiqua"/>
          <w:bCs/>
          <w:color w:val="000000"/>
          <w:sz w:val="22"/>
          <w:szCs w:val="22"/>
        </w:rPr>
        <w:t>znie:</w:t>
      </w:r>
    </w:p>
    <w:p w:rsidR="00B83E13" w:rsidRDefault="00AA7C8C" w:rsidP="003548FB">
      <w:pPr>
        <w:tabs>
          <w:tab w:val="left" w:pos="709"/>
        </w:tabs>
        <w:spacing w:before="120" w:line="276" w:lineRule="auto"/>
        <w:ind w:left="720"/>
        <w:jc w:val="both"/>
        <w:rPr>
          <w:rFonts w:ascii="Book Antiqua" w:hAnsi="Book Antiqua"/>
          <w:color w:val="000000"/>
          <w:sz w:val="22"/>
          <w:szCs w:val="22"/>
          <w:shd w:val="clear" w:color="auto" w:fill="FFFFFF"/>
        </w:rPr>
      </w:pPr>
      <w:r w:rsidRPr="00AA7C8C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„Žaloba na obnovu konania je prípustná aj proti právoplatnému uzneseniu vydanému v konaní o dedičstve </w:t>
      </w:r>
      <w:r w:rsidRPr="00AA7C8C">
        <w:rPr>
          <w:rFonts w:ascii="Book Antiqua" w:hAnsi="Book Antiqua"/>
          <w:color w:val="000000"/>
          <w:sz w:val="22"/>
          <w:szCs w:val="22"/>
          <w:u w:val="single"/>
          <w:shd w:val="clear" w:color="auto" w:fill="FFFFFF"/>
        </w:rPr>
        <w:t>a proti právoplatnému uzneseniu v konaní o návrat maloletého do cudziny vo veciach neoprávneného premiestnenia alebo zadržania</w:t>
      </w:r>
      <w:r w:rsidRPr="00AA7C8C">
        <w:rPr>
          <w:rFonts w:ascii="Book Antiqua" w:hAnsi="Book Antiqua"/>
          <w:color w:val="000000"/>
          <w:sz w:val="22"/>
          <w:szCs w:val="22"/>
          <w:shd w:val="clear" w:color="auto" w:fill="FFFFFF"/>
        </w:rPr>
        <w:t>, ak zmenu alebo zrušenie uznesenia nemožno dosiahnuť inak.“</w:t>
      </w:r>
    </w:p>
    <w:p w:rsidR="00AA7C8C" w:rsidRPr="00AA7C8C" w:rsidRDefault="00AA7C8C" w:rsidP="003548FB">
      <w:pPr>
        <w:tabs>
          <w:tab w:val="left" w:pos="709"/>
        </w:tabs>
        <w:spacing w:before="120" w:line="276" w:lineRule="auto"/>
        <w:ind w:left="720"/>
        <w:jc w:val="both"/>
        <w:rPr>
          <w:rFonts w:ascii="Book Antiqua" w:hAnsi="Book Antiqua"/>
          <w:bCs/>
          <w:color w:val="000000"/>
          <w:sz w:val="10"/>
          <w:szCs w:val="22"/>
        </w:rPr>
      </w:pPr>
    </w:p>
    <w:p w:rsidR="003548FB" w:rsidRDefault="003548FB" w:rsidP="003548FB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548FB">
        <w:rPr>
          <w:rFonts w:ascii="Book Antiqua" w:hAnsi="Book Antiqua"/>
          <w:b/>
          <w:bCs/>
          <w:sz w:val="22"/>
          <w:szCs w:val="22"/>
        </w:rPr>
        <w:t xml:space="preserve">Čl. </w:t>
      </w:r>
      <w:r>
        <w:rPr>
          <w:rFonts w:ascii="Book Antiqua" w:hAnsi="Book Antiqua"/>
          <w:b/>
          <w:bCs/>
          <w:sz w:val="22"/>
          <w:szCs w:val="22"/>
        </w:rPr>
        <w:t>II</w:t>
      </w:r>
    </w:p>
    <w:p w:rsidR="00AA7C8C" w:rsidRPr="003548FB" w:rsidRDefault="00AA7C8C" w:rsidP="003548FB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B7503C" w:rsidRDefault="00EA44D1" w:rsidP="00AA7C8C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Tento </w:t>
      </w:r>
      <w:r w:rsidR="003548FB" w:rsidRPr="003548FB">
        <w:rPr>
          <w:rFonts w:ascii="Book Antiqua" w:hAnsi="Book Antiqua"/>
          <w:bCs/>
          <w:sz w:val="22"/>
          <w:szCs w:val="22"/>
        </w:rPr>
        <w:t xml:space="preserve">zákon nadobúda účinnosť 1. </w:t>
      </w:r>
      <w:r w:rsidR="00D43897">
        <w:rPr>
          <w:rFonts w:ascii="Book Antiqua" w:hAnsi="Book Antiqua"/>
          <w:bCs/>
          <w:sz w:val="22"/>
          <w:szCs w:val="22"/>
        </w:rPr>
        <w:t>januára</w:t>
      </w:r>
      <w:r w:rsidR="00614848">
        <w:rPr>
          <w:rFonts w:ascii="Book Antiqua" w:hAnsi="Book Antiqua"/>
          <w:bCs/>
          <w:sz w:val="22"/>
          <w:szCs w:val="22"/>
        </w:rPr>
        <w:t xml:space="preserve"> 2019</w:t>
      </w:r>
      <w:r w:rsidR="003548FB" w:rsidRPr="003548FB">
        <w:rPr>
          <w:rFonts w:ascii="Book Antiqua" w:hAnsi="Book Antiqua"/>
          <w:bCs/>
          <w:sz w:val="22"/>
          <w:szCs w:val="22"/>
        </w:rPr>
        <w:t>.</w:t>
      </w:r>
      <w:r w:rsidR="00AA7C8C">
        <w:rPr>
          <w:rFonts w:ascii="Book Antiqua" w:hAnsi="Book Antiqua"/>
          <w:b/>
          <w:bCs/>
          <w:sz w:val="22"/>
          <w:szCs w:val="22"/>
        </w:rPr>
        <w:t xml:space="preserve"> </w:t>
      </w:r>
    </w:p>
    <w:sectPr w:rsidR="00B7503C" w:rsidSect="0045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F8C" w:rsidRDefault="008D3F8C" w:rsidP="00315A87">
      <w:r>
        <w:separator/>
      </w:r>
    </w:p>
  </w:endnote>
  <w:endnote w:type="continuationSeparator" w:id="0">
    <w:p w:rsidR="008D3F8C" w:rsidRDefault="008D3F8C" w:rsidP="0031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F8C" w:rsidRDefault="008D3F8C" w:rsidP="00315A87">
      <w:r>
        <w:separator/>
      </w:r>
    </w:p>
  </w:footnote>
  <w:footnote w:type="continuationSeparator" w:id="0">
    <w:p w:rsidR="008D3F8C" w:rsidRDefault="008D3F8C" w:rsidP="0031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4E3B"/>
    <w:multiLevelType w:val="hybridMultilevel"/>
    <w:tmpl w:val="A4FCFA4C"/>
    <w:lvl w:ilvl="0" w:tplc="992840A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A714A47"/>
    <w:multiLevelType w:val="hybridMultilevel"/>
    <w:tmpl w:val="0B3C75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8526B"/>
    <w:multiLevelType w:val="hybridMultilevel"/>
    <w:tmpl w:val="A1A02162"/>
    <w:lvl w:ilvl="0" w:tplc="4250821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9E4E76"/>
    <w:multiLevelType w:val="hybridMultilevel"/>
    <w:tmpl w:val="EA8CA572"/>
    <w:lvl w:ilvl="0" w:tplc="051C66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362570"/>
    <w:multiLevelType w:val="hybridMultilevel"/>
    <w:tmpl w:val="E41CA1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6123F0"/>
    <w:multiLevelType w:val="hybridMultilevel"/>
    <w:tmpl w:val="A4DC1C92"/>
    <w:lvl w:ilvl="0" w:tplc="0CFECF98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99B1377"/>
    <w:multiLevelType w:val="hybridMultilevel"/>
    <w:tmpl w:val="916EA4CA"/>
    <w:lvl w:ilvl="0" w:tplc="CE0A0A6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1F30A5"/>
    <w:multiLevelType w:val="hybridMultilevel"/>
    <w:tmpl w:val="13120DB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705074"/>
    <w:multiLevelType w:val="hybridMultilevel"/>
    <w:tmpl w:val="0B3C75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42B38"/>
    <w:multiLevelType w:val="hybridMultilevel"/>
    <w:tmpl w:val="874CD8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F8"/>
    <w:rsid w:val="00026FF8"/>
    <w:rsid w:val="000B450C"/>
    <w:rsid w:val="000C70DA"/>
    <w:rsid w:val="000D2E53"/>
    <w:rsid w:val="000D3A37"/>
    <w:rsid w:val="000E1C3B"/>
    <w:rsid w:val="000E310D"/>
    <w:rsid w:val="000F0F6F"/>
    <w:rsid w:val="000F4272"/>
    <w:rsid w:val="00113A5A"/>
    <w:rsid w:val="0011595B"/>
    <w:rsid w:val="00120770"/>
    <w:rsid w:val="00122FC2"/>
    <w:rsid w:val="00134A54"/>
    <w:rsid w:val="00144062"/>
    <w:rsid w:val="001459A7"/>
    <w:rsid w:val="0015522B"/>
    <w:rsid w:val="001717B1"/>
    <w:rsid w:val="00191453"/>
    <w:rsid w:val="00195FF0"/>
    <w:rsid w:val="001D1370"/>
    <w:rsid w:val="001D66A3"/>
    <w:rsid w:val="001E271E"/>
    <w:rsid w:val="001E5E02"/>
    <w:rsid w:val="002026B4"/>
    <w:rsid w:val="0021153E"/>
    <w:rsid w:val="002126CF"/>
    <w:rsid w:val="00220626"/>
    <w:rsid w:val="0022529E"/>
    <w:rsid w:val="00243657"/>
    <w:rsid w:val="00251AFB"/>
    <w:rsid w:val="002613AF"/>
    <w:rsid w:val="002637A5"/>
    <w:rsid w:val="00273F9E"/>
    <w:rsid w:val="002835DF"/>
    <w:rsid w:val="0029474D"/>
    <w:rsid w:val="002A10BC"/>
    <w:rsid w:val="002B1719"/>
    <w:rsid w:val="002D3D18"/>
    <w:rsid w:val="002E1092"/>
    <w:rsid w:val="002F1482"/>
    <w:rsid w:val="002F5EBF"/>
    <w:rsid w:val="00312673"/>
    <w:rsid w:val="00315A87"/>
    <w:rsid w:val="00317EA7"/>
    <w:rsid w:val="003346C1"/>
    <w:rsid w:val="003375F9"/>
    <w:rsid w:val="003548FB"/>
    <w:rsid w:val="00355DF8"/>
    <w:rsid w:val="003608EA"/>
    <w:rsid w:val="00365988"/>
    <w:rsid w:val="00376567"/>
    <w:rsid w:val="00384A20"/>
    <w:rsid w:val="00392D5C"/>
    <w:rsid w:val="00392FEC"/>
    <w:rsid w:val="00393EA5"/>
    <w:rsid w:val="0039747B"/>
    <w:rsid w:val="003A3B7B"/>
    <w:rsid w:val="003A5A0D"/>
    <w:rsid w:val="003C59B5"/>
    <w:rsid w:val="003E126A"/>
    <w:rsid w:val="003E4CE2"/>
    <w:rsid w:val="003F408B"/>
    <w:rsid w:val="0041067C"/>
    <w:rsid w:val="00412EA8"/>
    <w:rsid w:val="00414FCE"/>
    <w:rsid w:val="00442391"/>
    <w:rsid w:val="00444BCC"/>
    <w:rsid w:val="00450A28"/>
    <w:rsid w:val="00452619"/>
    <w:rsid w:val="00455E49"/>
    <w:rsid w:val="00472D5D"/>
    <w:rsid w:val="00474ADD"/>
    <w:rsid w:val="00476C21"/>
    <w:rsid w:val="004931CF"/>
    <w:rsid w:val="00496A32"/>
    <w:rsid w:val="00496EE0"/>
    <w:rsid w:val="004A3E2C"/>
    <w:rsid w:val="004A567E"/>
    <w:rsid w:val="004E18D5"/>
    <w:rsid w:val="004F1872"/>
    <w:rsid w:val="00511153"/>
    <w:rsid w:val="00527A12"/>
    <w:rsid w:val="00532326"/>
    <w:rsid w:val="0054294B"/>
    <w:rsid w:val="005514DF"/>
    <w:rsid w:val="0055359C"/>
    <w:rsid w:val="005741B6"/>
    <w:rsid w:val="005748BA"/>
    <w:rsid w:val="005849AA"/>
    <w:rsid w:val="005A2487"/>
    <w:rsid w:val="005B0047"/>
    <w:rsid w:val="005C29E2"/>
    <w:rsid w:val="005C2B5D"/>
    <w:rsid w:val="005D18E8"/>
    <w:rsid w:val="00614848"/>
    <w:rsid w:val="006245E9"/>
    <w:rsid w:val="00661B75"/>
    <w:rsid w:val="00663192"/>
    <w:rsid w:val="00687BDE"/>
    <w:rsid w:val="006A2A48"/>
    <w:rsid w:val="006B1572"/>
    <w:rsid w:val="006F6BF8"/>
    <w:rsid w:val="006F7055"/>
    <w:rsid w:val="0071290A"/>
    <w:rsid w:val="007218AB"/>
    <w:rsid w:val="00723FC1"/>
    <w:rsid w:val="00740E04"/>
    <w:rsid w:val="00764629"/>
    <w:rsid w:val="00774D36"/>
    <w:rsid w:val="00784351"/>
    <w:rsid w:val="007858C5"/>
    <w:rsid w:val="00791D62"/>
    <w:rsid w:val="007A60C4"/>
    <w:rsid w:val="007B2565"/>
    <w:rsid w:val="007B5ED5"/>
    <w:rsid w:val="007B6D46"/>
    <w:rsid w:val="007D10BF"/>
    <w:rsid w:val="007D3D90"/>
    <w:rsid w:val="007D7456"/>
    <w:rsid w:val="007F147B"/>
    <w:rsid w:val="007F3CB7"/>
    <w:rsid w:val="008078FC"/>
    <w:rsid w:val="008177D6"/>
    <w:rsid w:val="00823364"/>
    <w:rsid w:val="00837877"/>
    <w:rsid w:val="008523D9"/>
    <w:rsid w:val="008553F9"/>
    <w:rsid w:val="008A27B6"/>
    <w:rsid w:val="008A3335"/>
    <w:rsid w:val="008D3F8C"/>
    <w:rsid w:val="008F562B"/>
    <w:rsid w:val="00902E8E"/>
    <w:rsid w:val="00911577"/>
    <w:rsid w:val="00934976"/>
    <w:rsid w:val="00936F27"/>
    <w:rsid w:val="009374D4"/>
    <w:rsid w:val="00937679"/>
    <w:rsid w:val="0094187B"/>
    <w:rsid w:val="00943BA1"/>
    <w:rsid w:val="00944446"/>
    <w:rsid w:val="00944C31"/>
    <w:rsid w:val="0094671B"/>
    <w:rsid w:val="00950795"/>
    <w:rsid w:val="00972F78"/>
    <w:rsid w:val="00977BE6"/>
    <w:rsid w:val="00997038"/>
    <w:rsid w:val="009A5681"/>
    <w:rsid w:val="009B3C7E"/>
    <w:rsid w:val="009B6B8A"/>
    <w:rsid w:val="009B6EF2"/>
    <w:rsid w:val="009C4F09"/>
    <w:rsid w:val="00A10A36"/>
    <w:rsid w:val="00A2405F"/>
    <w:rsid w:val="00A26DF2"/>
    <w:rsid w:val="00A37F27"/>
    <w:rsid w:val="00A5140A"/>
    <w:rsid w:val="00A55FCF"/>
    <w:rsid w:val="00A62BA4"/>
    <w:rsid w:val="00A64F41"/>
    <w:rsid w:val="00A65321"/>
    <w:rsid w:val="00A90DCB"/>
    <w:rsid w:val="00AA0244"/>
    <w:rsid w:val="00AA4642"/>
    <w:rsid w:val="00AA4F49"/>
    <w:rsid w:val="00AA7C8C"/>
    <w:rsid w:val="00AD61AB"/>
    <w:rsid w:val="00AE4888"/>
    <w:rsid w:val="00AE5128"/>
    <w:rsid w:val="00AF3E6D"/>
    <w:rsid w:val="00B16FB6"/>
    <w:rsid w:val="00B32B22"/>
    <w:rsid w:val="00B519D3"/>
    <w:rsid w:val="00B52FB6"/>
    <w:rsid w:val="00B56A74"/>
    <w:rsid w:val="00B7503C"/>
    <w:rsid w:val="00B82B4A"/>
    <w:rsid w:val="00B83E13"/>
    <w:rsid w:val="00B92160"/>
    <w:rsid w:val="00BA26F3"/>
    <w:rsid w:val="00BC4E65"/>
    <w:rsid w:val="00BE04C0"/>
    <w:rsid w:val="00BE3A84"/>
    <w:rsid w:val="00BE4D66"/>
    <w:rsid w:val="00BE6212"/>
    <w:rsid w:val="00C210C5"/>
    <w:rsid w:val="00C35B06"/>
    <w:rsid w:val="00C35D3F"/>
    <w:rsid w:val="00C61FB1"/>
    <w:rsid w:val="00C663A5"/>
    <w:rsid w:val="00C66B12"/>
    <w:rsid w:val="00C85130"/>
    <w:rsid w:val="00C975EF"/>
    <w:rsid w:val="00CC39A5"/>
    <w:rsid w:val="00CC7324"/>
    <w:rsid w:val="00CD076A"/>
    <w:rsid w:val="00D03809"/>
    <w:rsid w:val="00D1744B"/>
    <w:rsid w:val="00D24847"/>
    <w:rsid w:val="00D27DCB"/>
    <w:rsid w:val="00D33F44"/>
    <w:rsid w:val="00D35302"/>
    <w:rsid w:val="00D43897"/>
    <w:rsid w:val="00D51FC3"/>
    <w:rsid w:val="00D54367"/>
    <w:rsid w:val="00D6011F"/>
    <w:rsid w:val="00D72D34"/>
    <w:rsid w:val="00D822E9"/>
    <w:rsid w:val="00DA3EBF"/>
    <w:rsid w:val="00DB26F1"/>
    <w:rsid w:val="00DB457A"/>
    <w:rsid w:val="00DD7574"/>
    <w:rsid w:val="00DE56A9"/>
    <w:rsid w:val="00E129F9"/>
    <w:rsid w:val="00E21846"/>
    <w:rsid w:val="00E22DC1"/>
    <w:rsid w:val="00E31D48"/>
    <w:rsid w:val="00E36B8E"/>
    <w:rsid w:val="00E8769E"/>
    <w:rsid w:val="00E92C16"/>
    <w:rsid w:val="00E96C09"/>
    <w:rsid w:val="00EA44D1"/>
    <w:rsid w:val="00EA5452"/>
    <w:rsid w:val="00EC0B98"/>
    <w:rsid w:val="00F177B8"/>
    <w:rsid w:val="00F444F8"/>
    <w:rsid w:val="00F63AF2"/>
    <w:rsid w:val="00F71C4B"/>
    <w:rsid w:val="00F91E94"/>
    <w:rsid w:val="00F94E39"/>
    <w:rsid w:val="00FA7630"/>
    <w:rsid w:val="00FC34C8"/>
    <w:rsid w:val="00FE3A0B"/>
    <w:rsid w:val="00FF34B9"/>
    <w:rsid w:val="00FF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EAEC12-7298-490D-B9E1-0ABDBE8A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5DF8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4F18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F1872"/>
    <w:rPr>
      <w:rFonts w:ascii="Times New Roman" w:hAnsi="Times New Roman" w:cs="Times New Roman"/>
      <w:b/>
      <w:kern w:val="36"/>
      <w:sz w:val="48"/>
    </w:rPr>
  </w:style>
  <w:style w:type="paragraph" w:styleId="Odsekzoznamu">
    <w:name w:val="List Paragraph"/>
    <w:basedOn w:val="Normlny"/>
    <w:uiPriority w:val="34"/>
    <w:qFormat/>
    <w:rsid w:val="00355DF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835D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35D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835DF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35D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35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835DF"/>
    <w:rPr>
      <w:rFonts w:ascii="Tahoma" w:hAnsi="Tahoma" w:cs="Times New Roman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5A8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315A87"/>
    <w:rPr>
      <w:rFonts w:ascii="Times New Roman" w:hAnsi="Times New Roman" w:cs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315A87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972F78"/>
    <w:rPr>
      <w:rFonts w:ascii="Times New Roman" w:hAnsi="Times New Roman" w:cs="Times New Roman"/>
      <w:sz w:val="24"/>
      <w:szCs w:val="24"/>
    </w:rPr>
  </w:style>
  <w:style w:type="character" w:customStyle="1" w:styleId="h1a">
    <w:name w:val="h1a"/>
    <w:rsid w:val="004F1872"/>
  </w:style>
  <w:style w:type="paragraph" w:styleId="Normlnywebov">
    <w:name w:val="Normal (Web)"/>
    <w:basedOn w:val="Normlny"/>
    <w:uiPriority w:val="99"/>
    <w:unhideWhenUsed/>
    <w:rsid w:val="004F1872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unhideWhenUsed/>
    <w:rsid w:val="004F1872"/>
    <w:rPr>
      <w:rFonts w:cs="Times New Roman"/>
      <w:color w:val="0000FF"/>
      <w:u w:val="single"/>
    </w:rPr>
  </w:style>
  <w:style w:type="character" w:styleId="PremennHTML">
    <w:name w:val="HTML Variable"/>
    <w:basedOn w:val="Predvolenpsmoodseku"/>
    <w:uiPriority w:val="99"/>
    <w:unhideWhenUsed/>
    <w:rsid w:val="00376567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19E27-A836-468A-922D-A09E829E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Meszaros</dc:creator>
  <cp:keywords/>
  <dc:description/>
  <cp:lastModifiedBy>Šimkovičová, Martina (asistent)</cp:lastModifiedBy>
  <cp:revision>2</cp:revision>
  <cp:lastPrinted>2018-06-13T10:00:00Z</cp:lastPrinted>
  <dcterms:created xsi:type="dcterms:W3CDTF">2018-09-27T13:19:00Z</dcterms:created>
  <dcterms:modified xsi:type="dcterms:W3CDTF">2018-09-27T13:19:00Z</dcterms:modified>
</cp:coreProperties>
</file>