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85" w:rsidRDefault="00247785" w:rsidP="00247785">
      <w:pPr>
        <w:pStyle w:val="AKSS"/>
        <w:spacing w:after="240" w:line="240" w:lineRule="auto"/>
        <w:jc w:val="center"/>
        <w:rPr>
          <w:rFonts w:ascii="Times New Roman" w:hAnsi="Times New Roman"/>
          <w:sz w:val="24"/>
          <w:szCs w:val="24"/>
        </w:rPr>
      </w:pPr>
      <w:r>
        <w:rPr>
          <w:rFonts w:ascii="Times New Roman" w:hAnsi="Times New Roman"/>
          <w:b/>
          <w:sz w:val="24"/>
          <w:szCs w:val="24"/>
        </w:rPr>
        <w:t>Dôvodová správa</w:t>
      </w:r>
    </w:p>
    <w:p w:rsidR="00247785" w:rsidRDefault="00247785" w:rsidP="00247785">
      <w:pPr>
        <w:pStyle w:val="AKSS"/>
        <w:spacing w:line="240" w:lineRule="auto"/>
        <w:jc w:val="left"/>
        <w:rPr>
          <w:rFonts w:ascii="Times New Roman" w:hAnsi="Times New Roman"/>
          <w:b/>
          <w:sz w:val="24"/>
          <w:szCs w:val="24"/>
        </w:rPr>
      </w:pPr>
      <w:r>
        <w:rPr>
          <w:rFonts w:ascii="Times New Roman" w:hAnsi="Times New Roman"/>
          <w:b/>
          <w:sz w:val="24"/>
          <w:szCs w:val="24"/>
        </w:rPr>
        <w:t>A. Všeobecná časť</w:t>
      </w:r>
    </w:p>
    <w:p w:rsidR="00247785" w:rsidRDefault="00247785" w:rsidP="00247785">
      <w:pPr>
        <w:pStyle w:val="CM4"/>
        <w:spacing w:before="120"/>
        <w:ind w:firstLine="709"/>
        <w:jc w:val="both"/>
        <w:rPr>
          <w:rFonts w:ascii="Times New Roman" w:hAnsi="Times New Roman"/>
        </w:rPr>
      </w:pPr>
      <w:r>
        <w:rPr>
          <w:rFonts w:ascii="Times New Roman" w:hAnsi="Times New Roman"/>
        </w:rPr>
        <w:t>Ministerstvo dopravy a výstavby Slovenskej republiky predkladá návrh zákona, ktorým sa mení a dopĺňa zákon č. 56/2012 Z. z. o cestnej doprave v znení neskorších predpisov a ktorým sa menia a dopĺňajú niektoré zákony, ako iniciatívny materiál.</w:t>
      </w:r>
    </w:p>
    <w:p w:rsidR="00247785" w:rsidRDefault="00247785" w:rsidP="00247785">
      <w:pPr>
        <w:pStyle w:val="CM4"/>
        <w:spacing w:before="120"/>
        <w:ind w:firstLine="709"/>
        <w:jc w:val="both"/>
        <w:rPr>
          <w:rFonts w:ascii="Times New Roman" w:hAnsi="Times New Roman"/>
        </w:rPr>
      </w:pPr>
      <w:r>
        <w:rPr>
          <w:rFonts w:ascii="Times New Roman" w:hAnsi="Times New Roman"/>
        </w:rPr>
        <w:t>Cieľom návrhu zákona je vytvoriť vhodnejšie podmienky v oblasti podnikania v taxislužbe, prijatie opatrení smerujúcich k predchádzaniu nelegálneho spôsobu podnikania v taxislužbe a zabezpečiť účinnejšiu kontrolu v tejto oblasti.</w:t>
      </w:r>
      <w:bookmarkStart w:id="0" w:name="_GoBack"/>
      <w:bookmarkEnd w:id="0"/>
    </w:p>
    <w:p w:rsidR="00247785" w:rsidRDefault="00247785" w:rsidP="00247785">
      <w:pPr>
        <w:pStyle w:val="CM4"/>
        <w:spacing w:before="120"/>
        <w:ind w:firstLine="709"/>
        <w:jc w:val="both"/>
        <w:rPr>
          <w:rFonts w:ascii="Times New Roman" w:hAnsi="Times New Roman"/>
        </w:rPr>
      </w:pPr>
      <w:r>
        <w:rPr>
          <w:rFonts w:ascii="Times New Roman" w:hAnsi="Times New Roman"/>
        </w:rPr>
        <w:t xml:space="preserve">V súčasnosti je na prevádzkovanie taxislužby potrebná koncesia a zároveň je potrebné plniť podmienky ustanovené v zákone č. 56/2012 Z. z. o cestnej doprave v znení neskorších predpisov. Rámec podmienok, ktoré je potrebné splniť na prevádzkovanie taxislužby, bol stanovený v roku 2012. Aplikačná prax od roku 2012 však ukázala, že niektoré podmienky je potrebné revidovať. V niektorých prípadoch, predovšetkým pri nelegálnom prevádzkovaní taxislužby, je veľmi slabý kontrolný mechanizmus. Cieľom predloženého návrhu zákona je revidovať a zjednodušiť podmienky v taxislužbe na základe aplikačnej praxe a nastaviť vhodnejšie princípy tak, aby sa v čo najväčšej miere zamedzilo nelegálnemu spôsobu podnikania v taxislužbe. Zároveň návrh zákona reaguje aj na nové trendy v oblasti </w:t>
      </w:r>
      <w:proofErr w:type="spellStart"/>
      <w:r>
        <w:rPr>
          <w:rFonts w:ascii="Times New Roman" w:hAnsi="Times New Roman"/>
        </w:rPr>
        <w:t>kolaboratívnej</w:t>
      </w:r>
      <w:proofErr w:type="spellEnd"/>
      <w:r>
        <w:rPr>
          <w:rFonts w:ascii="Times New Roman" w:hAnsi="Times New Roman"/>
        </w:rPr>
        <w:t xml:space="preserve"> ekonomiky a podporuje využívanie digitálnych platforiem pri podnikaní v oblasti prepravy osôb.</w:t>
      </w:r>
    </w:p>
    <w:p w:rsidR="00247785" w:rsidRDefault="00247785" w:rsidP="00247785">
      <w:pPr>
        <w:pStyle w:val="CM4"/>
        <w:spacing w:before="120"/>
        <w:ind w:firstLine="709"/>
        <w:jc w:val="both"/>
        <w:rPr>
          <w:rFonts w:ascii="Times New Roman" w:hAnsi="Times New Roman"/>
        </w:rPr>
      </w:pPr>
      <w:r>
        <w:rPr>
          <w:rFonts w:ascii="Times New Roman" w:hAnsi="Times New Roman"/>
        </w:rPr>
        <w:t xml:space="preserve">Zmeny sa týkajú aj nastavenia kontrolných mechanizmov, ktoré budú smerovať k zvýšeniu efektívnosti kontrol. </w:t>
      </w:r>
    </w:p>
    <w:p w:rsidR="00247785" w:rsidRDefault="00247785" w:rsidP="00247785">
      <w:pPr>
        <w:pStyle w:val="CM4"/>
        <w:spacing w:before="120"/>
        <w:ind w:firstLine="709"/>
        <w:jc w:val="both"/>
        <w:rPr>
          <w:rStyle w:val="Textzstupnhosymbolu"/>
        </w:rPr>
      </w:pPr>
      <w:r>
        <w:rPr>
          <w:rFonts w:ascii="Times New Roman" w:hAnsi="Times New Roman"/>
        </w:rPr>
        <w:t>Návrh zákona je v súlade s Ústavou SR, ústavnými zákonmi SR a nálezmi Ústavného súdu SR, platným právnym poriadkom SR, medzinárodnými zmluvami a inými medzinárodnými dokumentmi, ktorými je Slovenská republika viazaná, ako aj s právom Európskej únie.</w:t>
      </w:r>
    </w:p>
    <w:p w:rsidR="00247785" w:rsidRDefault="00247785" w:rsidP="00247785">
      <w:pPr>
        <w:pStyle w:val="CM4"/>
        <w:spacing w:before="120" w:after="120"/>
        <w:ind w:firstLine="709"/>
        <w:jc w:val="both"/>
      </w:pPr>
      <w:r>
        <w:rPr>
          <w:rFonts w:ascii="Times New Roman" w:hAnsi="Times New Roman"/>
        </w:rPr>
        <w:t>Vplyvy na rozpočet verejnej správy, na podnikateľské prostredie, na informatizáciu spoločnosti, na sociálne prostredie a na životné prostredie  sú uvedené v doložke vybraných vplyvov.</w:t>
      </w:r>
    </w:p>
    <w:p w:rsidR="00247785" w:rsidRDefault="00247785" w:rsidP="00247785">
      <w:pPr>
        <w:spacing w:after="240"/>
        <w:ind w:firstLine="709"/>
        <w:jc w:val="both"/>
      </w:pPr>
      <w:r>
        <w:rPr>
          <w:szCs w:val="24"/>
        </w:rPr>
        <w:t xml:space="preserve">Návrh zákona nie je predmetom </w:t>
      </w:r>
      <w:proofErr w:type="spellStart"/>
      <w:r>
        <w:rPr>
          <w:szCs w:val="24"/>
        </w:rPr>
        <w:t>vnútrokomunitárneho</w:t>
      </w:r>
      <w:proofErr w:type="spellEnd"/>
      <w:r>
        <w:rPr>
          <w:szCs w:val="24"/>
        </w:rPr>
        <w:t xml:space="preserve"> pripomienkového konania.</w:t>
      </w:r>
    </w:p>
    <w:p w:rsidR="00730461" w:rsidRDefault="00730461" w:rsidP="00730461"/>
    <w:p w:rsidR="001A0DB1" w:rsidRDefault="001A0DB1" w:rsidP="001A0DB1">
      <w:pPr>
        <w:jc w:val="center"/>
        <w:rPr>
          <w:b/>
          <w:bCs/>
          <w:sz w:val="22"/>
          <w:szCs w:val="22"/>
        </w:rPr>
      </w:pPr>
      <w:r>
        <w:rPr>
          <w:b/>
          <w:bCs/>
          <w:sz w:val="22"/>
          <w:szCs w:val="22"/>
        </w:rPr>
        <w:t>Doložka vybraných vplyvov</w:t>
      </w:r>
    </w:p>
    <w:p w:rsidR="001A0DB1" w:rsidRPr="001A0DB1" w:rsidRDefault="001A0DB1" w:rsidP="001A0DB1">
      <w:pPr>
        <w:jc w:val="center"/>
        <w:rPr>
          <w:b/>
          <w:bCs/>
          <w:sz w:val="22"/>
          <w:szCs w:val="22"/>
          <w:highlight w:val="lightGray"/>
        </w:rPr>
      </w:pPr>
    </w:p>
    <w:tbl>
      <w:tblPr>
        <w:tblW w:w="93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1"/>
        <w:gridCol w:w="401"/>
        <w:gridCol w:w="141"/>
        <w:gridCol w:w="564"/>
        <w:gridCol w:w="717"/>
        <w:gridCol w:w="569"/>
        <w:gridCol w:w="1133"/>
        <w:gridCol w:w="284"/>
        <w:gridCol w:w="263"/>
        <w:gridCol w:w="1297"/>
      </w:tblGrid>
      <w:tr w:rsidR="001A0DB1" w:rsidRPr="001A0DB1" w:rsidTr="001A0DB1">
        <w:tc>
          <w:tcPr>
            <w:tcW w:w="9327" w:type="dxa"/>
            <w:gridSpan w:val="10"/>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Základné údaje</w:t>
            </w:r>
          </w:p>
        </w:tc>
      </w:tr>
      <w:tr w:rsidR="001A0DB1" w:rsidRPr="001A0DB1" w:rsidTr="001A0DB1">
        <w:tc>
          <w:tcPr>
            <w:tcW w:w="9327" w:type="dxa"/>
            <w:gridSpan w:val="10"/>
            <w:tcBorders>
              <w:bottom w:val="single" w:sz="4" w:space="0" w:color="FFFFFF"/>
            </w:tcBorders>
            <w:shd w:val="clear" w:color="auto" w:fill="E2E2E2"/>
            <w:hideMark/>
          </w:tcPr>
          <w:p w:rsidR="001A0DB1" w:rsidRDefault="001A0DB1">
            <w:pPr>
              <w:pStyle w:val="Odsekzoznamu"/>
              <w:spacing w:line="276" w:lineRule="auto"/>
              <w:ind w:left="142"/>
              <w:rPr>
                <w:b/>
                <w:sz w:val="22"/>
                <w:szCs w:val="22"/>
              </w:rPr>
            </w:pPr>
            <w:r>
              <w:rPr>
                <w:b/>
                <w:sz w:val="22"/>
                <w:szCs w:val="22"/>
              </w:rPr>
              <w:t>Názov materiálu</w:t>
            </w:r>
          </w:p>
        </w:tc>
      </w:tr>
      <w:tr w:rsidR="001A0DB1" w:rsidRPr="001A0DB1" w:rsidTr="001A0DB1">
        <w:tc>
          <w:tcPr>
            <w:tcW w:w="9327" w:type="dxa"/>
            <w:gridSpan w:val="10"/>
            <w:tcBorders>
              <w:top w:val="single" w:sz="4" w:space="0" w:color="FFFFFF"/>
            </w:tcBorders>
            <w:hideMark/>
          </w:tcPr>
          <w:p w:rsidR="001A0DB1" w:rsidRDefault="001A0DB1">
            <w:pPr>
              <w:spacing w:line="276" w:lineRule="auto"/>
              <w:jc w:val="both"/>
              <w:rPr>
                <w:szCs w:val="24"/>
                <w:lang w:eastAsia="en-US"/>
              </w:rPr>
            </w:pPr>
            <w:r>
              <w:t>Návrh zákona, ktorým sa mení a dopĺňa zákon č. 56/2012 Z. z. o cestnej doprave v znení neskorších predpisov a ktorým sa menia a dopĺňajú niektoré zákony</w:t>
            </w:r>
          </w:p>
        </w:tc>
      </w:tr>
      <w:tr w:rsidR="001A0DB1" w:rsidRPr="001A0DB1" w:rsidTr="001A0DB1">
        <w:tc>
          <w:tcPr>
            <w:tcW w:w="9327" w:type="dxa"/>
            <w:gridSpan w:val="10"/>
            <w:tcBorders>
              <w:bottom w:val="single" w:sz="4" w:space="0" w:color="FFFFFF"/>
            </w:tcBorders>
            <w:shd w:val="clear" w:color="auto" w:fill="E2E2E2"/>
            <w:hideMark/>
          </w:tcPr>
          <w:p w:rsidR="001A0DB1" w:rsidRDefault="001A0DB1">
            <w:pPr>
              <w:pStyle w:val="Odsekzoznamu"/>
              <w:spacing w:line="276" w:lineRule="auto"/>
              <w:ind w:left="142"/>
              <w:rPr>
                <w:b/>
                <w:sz w:val="22"/>
                <w:szCs w:val="22"/>
              </w:rPr>
            </w:pPr>
            <w:r>
              <w:rPr>
                <w:b/>
                <w:sz w:val="22"/>
                <w:szCs w:val="22"/>
              </w:rPr>
              <w:t>Predkladateľ (a spolupredkladateľ)</w:t>
            </w:r>
          </w:p>
        </w:tc>
      </w:tr>
      <w:tr w:rsidR="001A0DB1" w:rsidRPr="001A0DB1" w:rsidTr="001A0DB1">
        <w:tc>
          <w:tcPr>
            <w:tcW w:w="9327" w:type="dxa"/>
            <w:gridSpan w:val="10"/>
            <w:tcBorders>
              <w:top w:val="single" w:sz="4" w:space="0" w:color="FFFFFF"/>
            </w:tcBorders>
            <w:shd w:val="clear" w:color="auto" w:fill="FFFFFF"/>
          </w:tcPr>
          <w:p w:rsidR="001A0DB1" w:rsidRDefault="001A0DB1">
            <w:pPr>
              <w:autoSpaceDE w:val="0"/>
              <w:autoSpaceDN w:val="0"/>
              <w:adjustRightInd w:val="0"/>
              <w:spacing w:line="276" w:lineRule="auto"/>
              <w:rPr>
                <w:szCs w:val="24"/>
                <w:lang w:eastAsia="en-US"/>
              </w:rPr>
            </w:pPr>
            <w:r>
              <w:rPr>
                <w:lang w:eastAsia="en-US"/>
              </w:rPr>
              <w:t>Ministerstvo dopravy a výstavby Slovenskej republiky</w:t>
            </w:r>
          </w:p>
          <w:p w:rsidR="001A0DB1" w:rsidRDefault="001A0DB1">
            <w:pPr>
              <w:autoSpaceDE w:val="0"/>
              <w:autoSpaceDN w:val="0"/>
              <w:adjustRightInd w:val="0"/>
              <w:spacing w:line="276" w:lineRule="auto"/>
              <w:rPr>
                <w:sz w:val="22"/>
                <w:szCs w:val="22"/>
                <w:lang w:eastAsia="en-US"/>
              </w:rPr>
            </w:pPr>
          </w:p>
        </w:tc>
      </w:tr>
      <w:tr w:rsidR="001A0DB1" w:rsidRPr="001A0DB1" w:rsidTr="001A0DB1">
        <w:tc>
          <w:tcPr>
            <w:tcW w:w="4359" w:type="dxa"/>
            <w:gridSpan w:val="2"/>
            <w:vMerge w:val="restart"/>
            <w:shd w:val="clear" w:color="auto" w:fill="E2E2E2"/>
            <w:vAlign w:val="center"/>
            <w:hideMark/>
          </w:tcPr>
          <w:p w:rsidR="001A0DB1" w:rsidRDefault="001A0DB1">
            <w:pPr>
              <w:pStyle w:val="Odsekzoznamu"/>
              <w:spacing w:line="276" w:lineRule="auto"/>
              <w:ind w:left="142"/>
              <w:rPr>
                <w:b/>
                <w:sz w:val="22"/>
                <w:szCs w:val="22"/>
              </w:rPr>
            </w:pPr>
            <w:r>
              <w:rPr>
                <w:b/>
                <w:sz w:val="22"/>
                <w:szCs w:val="22"/>
              </w:rPr>
              <w:t>Charakter predkladaného materiálu</w:t>
            </w:r>
          </w:p>
        </w:tc>
        <w:tc>
          <w:tcPr>
            <w:tcW w:w="705" w:type="dxa"/>
            <w:gridSpan w:val="2"/>
            <w:tcBorders>
              <w:right w:val="nil"/>
            </w:tcBorders>
            <w:shd w:val="clear" w:color="auto" w:fill="FFFFFF"/>
            <w:hideMark/>
          </w:tcPr>
          <w:p w:rsidR="001A0DB1" w:rsidRDefault="001A0DB1">
            <w:pPr>
              <w:spacing w:line="276" w:lineRule="auto"/>
              <w:jc w:val="center"/>
              <w:rPr>
                <w:sz w:val="22"/>
                <w:szCs w:val="22"/>
                <w:lang w:eastAsia="cs-CZ"/>
              </w:rPr>
            </w:pPr>
            <w:r>
              <w:rPr>
                <w:rFonts w:ascii="Segoe UI Symbol" w:eastAsia="MS Mincho" w:hAnsi="Segoe UI Symbol" w:cs="Segoe UI Symbol"/>
                <w:sz w:val="22"/>
                <w:szCs w:val="22"/>
              </w:rPr>
              <w:t>☐</w:t>
            </w:r>
          </w:p>
        </w:tc>
        <w:tc>
          <w:tcPr>
            <w:tcW w:w="4263" w:type="dxa"/>
            <w:gridSpan w:val="6"/>
            <w:tcBorders>
              <w:left w:val="nil"/>
            </w:tcBorders>
            <w:shd w:val="clear" w:color="auto" w:fill="FFFFFF"/>
            <w:hideMark/>
          </w:tcPr>
          <w:p w:rsidR="001A0DB1" w:rsidRDefault="001A0DB1">
            <w:pPr>
              <w:spacing w:line="276" w:lineRule="auto"/>
              <w:rPr>
                <w:sz w:val="22"/>
                <w:szCs w:val="22"/>
                <w:lang w:eastAsia="cs-CZ"/>
              </w:rPr>
            </w:pPr>
            <w:r>
              <w:rPr>
                <w:sz w:val="22"/>
                <w:szCs w:val="22"/>
              </w:rPr>
              <w:t>Materiál nelegislatívnej povahy</w:t>
            </w:r>
          </w:p>
        </w:tc>
      </w:tr>
      <w:tr w:rsidR="001A0DB1" w:rsidRPr="001A0DB1" w:rsidTr="001A0DB1">
        <w:tc>
          <w:tcPr>
            <w:tcW w:w="9868" w:type="dxa"/>
            <w:gridSpan w:val="2"/>
            <w:vMerge/>
            <w:vAlign w:val="center"/>
            <w:hideMark/>
          </w:tcPr>
          <w:p w:rsidR="001A0DB1" w:rsidRDefault="001A0DB1">
            <w:pPr>
              <w:rPr>
                <w:b/>
                <w:sz w:val="22"/>
                <w:szCs w:val="22"/>
                <w:lang w:eastAsia="cs-CZ"/>
              </w:rPr>
            </w:pPr>
          </w:p>
        </w:tc>
        <w:tc>
          <w:tcPr>
            <w:tcW w:w="705" w:type="dxa"/>
            <w:gridSpan w:val="2"/>
            <w:tcBorders>
              <w:right w:val="nil"/>
            </w:tcBorders>
            <w:shd w:val="clear" w:color="auto" w:fill="FFFFFF"/>
            <w:hideMark/>
          </w:tcPr>
          <w:p w:rsidR="001A0DB1" w:rsidRDefault="001A0DB1">
            <w:pPr>
              <w:spacing w:line="276" w:lineRule="auto"/>
              <w:jc w:val="center"/>
              <w:rPr>
                <w:sz w:val="22"/>
                <w:szCs w:val="22"/>
                <w:lang w:eastAsia="cs-CZ"/>
              </w:rPr>
            </w:pPr>
            <w:r>
              <w:rPr>
                <w:rFonts w:ascii="Segoe UI Symbol" w:eastAsia="MS Mincho" w:hAnsi="Segoe UI Symbol" w:cs="Segoe UI Symbol"/>
                <w:sz w:val="22"/>
                <w:szCs w:val="22"/>
              </w:rPr>
              <w:t>☒</w:t>
            </w:r>
          </w:p>
        </w:tc>
        <w:tc>
          <w:tcPr>
            <w:tcW w:w="4263" w:type="dxa"/>
            <w:gridSpan w:val="6"/>
            <w:tcBorders>
              <w:left w:val="nil"/>
            </w:tcBorders>
            <w:shd w:val="clear" w:color="auto" w:fill="FFFFFF"/>
            <w:hideMark/>
          </w:tcPr>
          <w:p w:rsidR="001A0DB1" w:rsidRDefault="001A0DB1">
            <w:pPr>
              <w:spacing w:line="276" w:lineRule="auto"/>
              <w:ind w:left="175" w:hanging="175"/>
              <w:rPr>
                <w:sz w:val="22"/>
                <w:szCs w:val="22"/>
                <w:lang w:eastAsia="cs-CZ"/>
              </w:rPr>
            </w:pPr>
            <w:r>
              <w:rPr>
                <w:sz w:val="22"/>
                <w:szCs w:val="22"/>
              </w:rPr>
              <w:t>Materiál legislatívnej povahy</w:t>
            </w:r>
          </w:p>
        </w:tc>
      </w:tr>
      <w:tr w:rsidR="001A0DB1" w:rsidRPr="001A0DB1" w:rsidTr="001A0DB1">
        <w:tc>
          <w:tcPr>
            <w:tcW w:w="9868" w:type="dxa"/>
            <w:gridSpan w:val="2"/>
            <w:vMerge/>
            <w:vAlign w:val="center"/>
            <w:hideMark/>
          </w:tcPr>
          <w:p w:rsidR="001A0DB1" w:rsidRDefault="001A0DB1">
            <w:pPr>
              <w:rPr>
                <w:b/>
                <w:sz w:val="22"/>
                <w:szCs w:val="22"/>
                <w:lang w:eastAsia="cs-CZ"/>
              </w:rPr>
            </w:pPr>
          </w:p>
        </w:tc>
        <w:tc>
          <w:tcPr>
            <w:tcW w:w="705" w:type="dxa"/>
            <w:gridSpan w:val="2"/>
            <w:tcBorders>
              <w:right w:val="nil"/>
            </w:tcBorders>
            <w:shd w:val="clear" w:color="auto" w:fill="FFFFFF"/>
            <w:hideMark/>
          </w:tcPr>
          <w:p w:rsidR="001A0DB1" w:rsidRDefault="001A0DB1">
            <w:pPr>
              <w:spacing w:line="276" w:lineRule="auto"/>
              <w:jc w:val="center"/>
              <w:rPr>
                <w:sz w:val="22"/>
                <w:szCs w:val="22"/>
                <w:lang w:eastAsia="cs-CZ"/>
              </w:rPr>
            </w:pPr>
            <w:r>
              <w:rPr>
                <w:rFonts w:ascii="Segoe UI Symbol" w:eastAsia="MS Mincho" w:hAnsi="Segoe UI Symbol" w:cs="Segoe UI Symbol"/>
                <w:sz w:val="22"/>
                <w:szCs w:val="22"/>
              </w:rPr>
              <w:t>☒</w:t>
            </w:r>
          </w:p>
        </w:tc>
        <w:tc>
          <w:tcPr>
            <w:tcW w:w="4263" w:type="dxa"/>
            <w:gridSpan w:val="6"/>
            <w:tcBorders>
              <w:left w:val="nil"/>
            </w:tcBorders>
            <w:shd w:val="clear" w:color="auto" w:fill="FFFFFF"/>
            <w:hideMark/>
          </w:tcPr>
          <w:p w:rsidR="001A0DB1" w:rsidRDefault="001A0DB1">
            <w:pPr>
              <w:spacing w:line="276" w:lineRule="auto"/>
              <w:rPr>
                <w:sz w:val="22"/>
                <w:szCs w:val="22"/>
                <w:lang w:eastAsia="cs-CZ"/>
              </w:rPr>
            </w:pPr>
            <w:r>
              <w:rPr>
                <w:sz w:val="22"/>
                <w:szCs w:val="22"/>
              </w:rPr>
              <w:t>Transpozícia práva EÚ</w:t>
            </w:r>
          </w:p>
        </w:tc>
      </w:tr>
      <w:tr w:rsidR="001A0DB1" w:rsidRPr="001A0DB1" w:rsidTr="001A0DB1">
        <w:tc>
          <w:tcPr>
            <w:tcW w:w="9327" w:type="dxa"/>
            <w:gridSpan w:val="10"/>
            <w:tcBorders>
              <w:bottom w:val="single" w:sz="4" w:space="0" w:color="FFFFFF"/>
            </w:tcBorders>
            <w:shd w:val="clear" w:color="auto" w:fill="FFFFFF"/>
            <w:hideMark/>
          </w:tcPr>
          <w:p w:rsidR="007833CD" w:rsidRDefault="007833CD">
            <w:pPr>
              <w:pStyle w:val="AKSS"/>
              <w:spacing w:before="120" w:line="240" w:lineRule="auto"/>
              <w:rPr>
                <w:rFonts w:ascii="Times New Roman" w:hAnsi="Times New Roman"/>
                <w:sz w:val="24"/>
                <w:szCs w:val="24"/>
              </w:rPr>
            </w:pPr>
          </w:p>
          <w:p w:rsidR="001A0DB1" w:rsidRDefault="001A0DB1" w:rsidP="007833CD">
            <w:pPr>
              <w:pStyle w:val="AKSS"/>
              <w:spacing w:before="120" w:line="240" w:lineRule="auto"/>
              <w:rPr>
                <w:rFonts w:ascii="Times New Roman" w:hAnsi="Times New Roman"/>
                <w:sz w:val="24"/>
                <w:szCs w:val="24"/>
              </w:rPr>
            </w:pPr>
            <w:r>
              <w:rPr>
                <w:rFonts w:ascii="Times New Roman" w:hAnsi="Times New Roman"/>
                <w:sz w:val="24"/>
                <w:szCs w:val="24"/>
              </w:rPr>
              <w:lastRenderedPageBreak/>
              <w:t>Cieľom návrhu zákona je vytvoriť vhodnejšie podmienky v oblasti podnikania v taxislužbe, prijatie opatrení smerujúcich k predchádzaniu nelegálneho spôsobu podnikania v taxislužbe a zabezpečiť účinnejšiu kontrolu v tejto oblasti.</w:t>
            </w:r>
          </w:p>
          <w:p w:rsidR="001A0DB1" w:rsidRDefault="001A0DB1" w:rsidP="007833CD">
            <w:pPr>
              <w:pStyle w:val="CM4"/>
              <w:spacing w:after="120"/>
              <w:jc w:val="both"/>
              <w:rPr>
                <w:rFonts w:ascii="Times New Roman" w:hAnsi="Times New Roman"/>
                <w:lang w:eastAsia="cs-CZ"/>
              </w:rPr>
            </w:pPr>
            <w:r>
              <w:rPr>
                <w:rFonts w:ascii="Times New Roman" w:hAnsi="Times New Roman"/>
                <w:lang w:eastAsia="en-US"/>
              </w:rPr>
              <w:t xml:space="preserve">Predkladaný návrh zákona má za cieľ harmonizovať vnútroštátne právo s právom Európskej únie v oblasti vnútrozemskej prepravy nebezpečného tovaru. Návrhom zákona sa transponuje </w:t>
            </w:r>
            <w:r>
              <w:rPr>
                <w:lang w:eastAsia="en-US"/>
              </w:rPr>
              <w:t>s</w:t>
            </w:r>
            <w:r>
              <w:rPr>
                <w:rFonts w:ascii="EUAlbertina CE" w:hAnsi="EUAlbertina CE"/>
                <w:lang w:eastAsia="en-US"/>
              </w:rPr>
              <w:t>mernica Komisie (EÚ) 2018/217 z 31. januára 2018, ktorou sa mení smernica Európskeho parlamentu a Rady 2008/68/ES o vnútrozemskej preprave nebezpečného tovaru pri</w:t>
            </w:r>
            <w:r>
              <w:rPr>
                <w:lang w:eastAsia="en-US"/>
              </w:rPr>
              <w:t>spôsobením oddielu I.1 jej prílohy I vedeckému a technickému pokroku</w:t>
            </w:r>
            <w:r>
              <w:rPr>
                <w:rFonts w:ascii="Times New Roman" w:hAnsi="Times New Roman"/>
                <w:lang w:eastAsia="cs-CZ"/>
              </w:rPr>
              <w:t xml:space="preserve">. </w:t>
            </w:r>
          </w:p>
        </w:tc>
      </w:tr>
      <w:tr w:rsidR="001A0DB1" w:rsidRPr="001A0DB1" w:rsidTr="001A0DB1">
        <w:tc>
          <w:tcPr>
            <w:tcW w:w="5781" w:type="dxa"/>
            <w:gridSpan w:val="5"/>
            <w:tcBorders>
              <w:top w:val="single" w:sz="4" w:space="0" w:color="000000"/>
              <w:bottom w:val="single" w:sz="4" w:space="0" w:color="FFFFFF"/>
            </w:tcBorders>
            <w:shd w:val="clear" w:color="auto" w:fill="E2E2E2"/>
          </w:tcPr>
          <w:p w:rsidR="001A0DB1" w:rsidRDefault="001A0DB1">
            <w:pPr>
              <w:pStyle w:val="Odsekzoznamu"/>
              <w:spacing w:line="276" w:lineRule="auto"/>
              <w:ind w:left="142"/>
              <w:rPr>
                <w:b/>
                <w:sz w:val="22"/>
                <w:szCs w:val="22"/>
              </w:rPr>
            </w:pPr>
            <w:r>
              <w:rPr>
                <w:b/>
                <w:sz w:val="22"/>
                <w:szCs w:val="22"/>
              </w:rPr>
              <w:lastRenderedPageBreak/>
              <w:t>Termín začiatku a ukončenia PPK</w:t>
            </w:r>
          </w:p>
          <w:p w:rsidR="001A0DB1" w:rsidRDefault="001A0DB1">
            <w:pPr>
              <w:pStyle w:val="Odsekzoznamu"/>
              <w:spacing w:line="276" w:lineRule="auto"/>
              <w:ind w:left="142"/>
              <w:rPr>
                <w:b/>
                <w:sz w:val="22"/>
                <w:szCs w:val="22"/>
              </w:rPr>
            </w:pPr>
          </w:p>
        </w:tc>
        <w:tc>
          <w:tcPr>
            <w:tcW w:w="3546" w:type="dxa"/>
            <w:gridSpan w:val="5"/>
            <w:tcBorders>
              <w:top w:val="single" w:sz="4" w:space="0" w:color="000000"/>
            </w:tcBorders>
            <w:hideMark/>
          </w:tcPr>
          <w:p w:rsidR="001A0DB1" w:rsidRDefault="001A0DB1">
            <w:pPr>
              <w:autoSpaceDE w:val="0"/>
              <w:autoSpaceDN w:val="0"/>
              <w:adjustRightInd w:val="0"/>
              <w:spacing w:line="276" w:lineRule="auto"/>
              <w:rPr>
                <w:iCs/>
                <w:szCs w:val="24"/>
                <w:lang w:eastAsia="en-US"/>
              </w:rPr>
            </w:pPr>
            <w:r>
              <w:t>30. 4. 2018 do 16. 5. 2018</w:t>
            </w:r>
          </w:p>
        </w:tc>
      </w:tr>
      <w:tr w:rsidR="001A0DB1" w:rsidRPr="001A0DB1" w:rsidTr="001A0DB1">
        <w:tc>
          <w:tcPr>
            <w:tcW w:w="5781" w:type="dxa"/>
            <w:gridSpan w:val="5"/>
            <w:tcBorders>
              <w:bottom w:val="single" w:sz="4" w:space="0" w:color="FFFFFF"/>
            </w:tcBorders>
            <w:shd w:val="clear" w:color="auto" w:fill="E2E2E2"/>
          </w:tcPr>
          <w:p w:rsidR="001A0DB1" w:rsidRDefault="001A0DB1">
            <w:pPr>
              <w:pStyle w:val="Odsekzoznamu"/>
              <w:spacing w:line="276" w:lineRule="auto"/>
              <w:ind w:left="142"/>
              <w:rPr>
                <w:b/>
                <w:sz w:val="22"/>
                <w:szCs w:val="22"/>
              </w:rPr>
            </w:pPr>
            <w:r>
              <w:rPr>
                <w:b/>
                <w:sz w:val="22"/>
                <w:szCs w:val="22"/>
              </w:rPr>
              <w:t>Predpokladaný termín predloženia na MPK*</w:t>
            </w:r>
          </w:p>
          <w:p w:rsidR="001A0DB1" w:rsidRDefault="001A0DB1">
            <w:pPr>
              <w:pStyle w:val="Odsekzoznamu"/>
              <w:spacing w:line="276" w:lineRule="auto"/>
              <w:ind w:left="142"/>
              <w:rPr>
                <w:b/>
                <w:sz w:val="22"/>
                <w:szCs w:val="22"/>
              </w:rPr>
            </w:pPr>
          </w:p>
        </w:tc>
        <w:tc>
          <w:tcPr>
            <w:tcW w:w="3546" w:type="dxa"/>
            <w:gridSpan w:val="5"/>
            <w:hideMark/>
          </w:tcPr>
          <w:p w:rsidR="001A0DB1" w:rsidRDefault="001A0DB1">
            <w:pPr>
              <w:autoSpaceDE w:val="0"/>
              <w:autoSpaceDN w:val="0"/>
              <w:adjustRightInd w:val="0"/>
              <w:spacing w:line="276" w:lineRule="auto"/>
              <w:rPr>
                <w:iCs/>
                <w:szCs w:val="24"/>
                <w:lang w:eastAsia="en-US"/>
              </w:rPr>
            </w:pPr>
            <w:r>
              <w:rPr>
                <w:iCs/>
                <w:lang w:eastAsia="en-US"/>
              </w:rPr>
              <w:t>jún 2018</w:t>
            </w:r>
          </w:p>
        </w:tc>
      </w:tr>
      <w:tr w:rsidR="001A0DB1" w:rsidRPr="001A0DB1" w:rsidTr="001A0DB1">
        <w:tc>
          <w:tcPr>
            <w:tcW w:w="5781" w:type="dxa"/>
            <w:gridSpan w:val="5"/>
            <w:tcBorders>
              <w:bottom w:val="single" w:sz="4" w:space="0" w:color="FFFFFF"/>
            </w:tcBorders>
            <w:shd w:val="clear" w:color="auto" w:fill="E2E2E2"/>
          </w:tcPr>
          <w:p w:rsidR="001A0DB1" w:rsidRDefault="001A0DB1">
            <w:pPr>
              <w:pStyle w:val="Odsekzoznamu"/>
              <w:spacing w:line="276" w:lineRule="auto"/>
              <w:ind w:left="142"/>
              <w:rPr>
                <w:b/>
                <w:sz w:val="22"/>
                <w:szCs w:val="22"/>
              </w:rPr>
            </w:pPr>
            <w:r>
              <w:rPr>
                <w:b/>
                <w:sz w:val="22"/>
                <w:szCs w:val="22"/>
              </w:rPr>
              <w:t>Predpokladaný termín predloženia na Rokovanie vlády SR*</w:t>
            </w:r>
          </w:p>
          <w:p w:rsidR="001A0DB1" w:rsidRDefault="001A0DB1">
            <w:pPr>
              <w:pStyle w:val="Odsekzoznamu"/>
              <w:spacing w:line="276" w:lineRule="auto"/>
              <w:ind w:left="142"/>
              <w:rPr>
                <w:b/>
                <w:sz w:val="22"/>
                <w:szCs w:val="22"/>
              </w:rPr>
            </w:pPr>
          </w:p>
        </w:tc>
        <w:tc>
          <w:tcPr>
            <w:tcW w:w="3546" w:type="dxa"/>
            <w:gridSpan w:val="5"/>
            <w:hideMark/>
          </w:tcPr>
          <w:p w:rsidR="001A0DB1" w:rsidRDefault="001A0DB1">
            <w:pPr>
              <w:autoSpaceDE w:val="0"/>
              <w:autoSpaceDN w:val="0"/>
              <w:adjustRightInd w:val="0"/>
              <w:spacing w:line="276" w:lineRule="auto"/>
              <w:rPr>
                <w:iCs/>
                <w:szCs w:val="24"/>
                <w:lang w:eastAsia="en-US"/>
              </w:rPr>
            </w:pPr>
            <w:r>
              <w:rPr>
                <w:iCs/>
                <w:lang w:eastAsia="en-US"/>
              </w:rPr>
              <w:t>september 2018</w:t>
            </w:r>
          </w:p>
        </w:tc>
      </w:tr>
      <w:tr w:rsidR="001A0DB1" w:rsidRPr="001A0DB1" w:rsidTr="001A0DB1">
        <w:tc>
          <w:tcPr>
            <w:tcW w:w="9327" w:type="dxa"/>
            <w:gridSpan w:val="10"/>
            <w:tcBorders>
              <w:left w:val="nil"/>
              <w:right w:val="nil"/>
            </w:tcBorders>
            <w:shd w:val="clear" w:color="auto" w:fill="FFFFFF"/>
          </w:tcPr>
          <w:p w:rsidR="001A0DB1" w:rsidRPr="001A0DB1" w:rsidRDefault="001A0DB1">
            <w:pPr>
              <w:spacing w:line="276" w:lineRule="auto"/>
              <w:rPr>
                <w:sz w:val="22"/>
                <w:szCs w:val="22"/>
                <w:highlight w:val="lightGray"/>
                <w:lang w:eastAsia="cs-CZ"/>
              </w:rPr>
            </w:pPr>
          </w:p>
        </w:tc>
      </w:tr>
      <w:tr w:rsidR="001A0DB1" w:rsidRPr="001A0DB1" w:rsidTr="001A0DB1">
        <w:tc>
          <w:tcPr>
            <w:tcW w:w="9327" w:type="dxa"/>
            <w:gridSpan w:val="10"/>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Definovanie problému</w:t>
            </w:r>
          </w:p>
        </w:tc>
      </w:tr>
      <w:tr w:rsidR="001A0DB1" w:rsidRPr="001A0DB1" w:rsidTr="001A0DB1">
        <w:trPr>
          <w:trHeight w:val="718"/>
        </w:trPr>
        <w:tc>
          <w:tcPr>
            <w:tcW w:w="9327" w:type="dxa"/>
            <w:gridSpan w:val="10"/>
            <w:tcBorders>
              <w:top w:val="single" w:sz="4" w:space="0" w:color="FFFFFF"/>
            </w:tcBorders>
            <w:shd w:val="clear" w:color="auto" w:fill="FFFFFF"/>
            <w:hideMark/>
          </w:tcPr>
          <w:p w:rsidR="001A0DB1" w:rsidRDefault="001A0DB1">
            <w:pPr>
              <w:spacing w:line="276" w:lineRule="auto"/>
              <w:ind w:firstLine="709"/>
              <w:jc w:val="both"/>
              <w:rPr>
                <w:szCs w:val="24"/>
                <w:lang w:eastAsia="cs-CZ"/>
              </w:rPr>
            </w:pPr>
            <w:r>
              <w:t xml:space="preserve">V súčasnosti je na prevádzkovanie taxislužby potrebná koncesia a zároveň je potrebné plniť podmienky ustanovené v zákone č. 56/2012 Z. z. o cestnej doprave v znení neskorších predpisov. Rámec podmienok, ktoré je potrebné splniť na prevádzkovanie taxislužby, bol stanovený v roku 2012. Aplikačná prax od roku 2012 však ukázala, že niektoré podmienky je potrebné revidovať. V niektorých prípadoch, predovšetkým pri nelegálnom prevádzkovaní taxislužby, je veľmi slabý kontrolný mechanizmus. Cieľom predkladaného návrhu zákona je revidovať podmienky v taxislužbe na základe aplikačnej praxe a nastaviť vhodnejšie princípy tak, aby sa v čo najväčšej miere zamedzilo nelegálnemu spôsobu podnikania v taxislužbe. Zároveň návrh zákona reaguje aj na nové trendy v oblasti </w:t>
            </w:r>
            <w:proofErr w:type="spellStart"/>
            <w:r>
              <w:t>kolaboratívnej</w:t>
            </w:r>
            <w:proofErr w:type="spellEnd"/>
            <w:r>
              <w:t xml:space="preserve"> ekonomiky a podporuje využívanie digitálnych platforiem pri podnikaní v oblasti prepravy osôb. Zmeny sa týkajú aj nastavenia kontrolných mechanizmov, ktoré budú smerovať k zvýšeniu efektívnosti kontrol.</w:t>
            </w:r>
          </w:p>
        </w:tc>
      </w:tr>
      <w:tr w:rsidR="001A0DB1" w:rsidRPr="001A0DB1" w:rsidTr="001A0DB1">
        <w:tc>
          <w:tcPr>
            <w:tcW w:w="9327" w:type="dxa"/>
            <w:gridSpan w:val="10"/>
            <w:tcBorders>
              <w:bottom w:val="nil"/>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Ciele a výsledný stav</w:t>
            </w:r>
          </w:p>
        </w:tc>
      </w:tr>
      <w:tr w:rsidR="001A0DB1" w:rsidRPr="001A0DB1" w:rsidTr="001A0DB1">
        <w:trPr>
          <w:trHeight w:val="741"/>
        </w:trPr>
        <w:tc>
          <w:tcPr>
            <w:tcW w:w="9327" w:type="dxa"/>
            <w:gridSpan w:val="10"/>
            <w:tcBorders>
              <w:top w:val="nil"/>
            </w:tcBorders>
            <w:shd w:val="clear" w:color="auto" w:fill="FFFFFF"/>
            <w:hideMark/>
          </w:tcPr>
          <w:p w:rsidR="001A0DB1" w:rsidRDefault="001A0DB1">
            <w:pPr>
              <w:spacing w:line="276" w:lineRule="auto"/>
              <w:rPr>
                <w:i/>
                <w:sz w:val="22"/>
                <w:szCs w:val="22"/>
                <w:lang w:eastAsia="cs-CZ"/>
              </w:rPr>
            </w:pPr>
            <w:r>
              <w:rPr>
                <w:i/>
                <w:sz w:val="22"/>
                <w:szCs w:val="22"/>
              </w:rPr>
              <w:t>Uveďte hlavné ciele navrhovaného predpisu (aký výsledný stav chcete reguláciou dosiahnuť).</w:t>
            </w:r>
          </w:p>
          <w:p w:rsidR="001A0DB1" w:rsidRDefault="001A0DB1">
            <w:pPr>
              <w:spacing w:line="276" w:lineRule="auto"/>
              <w:jc w:val="both"/>
              <w:rPr>
                <w:sz w:val="22"/>
                <w:szCs w:val="22"/>
                <w:lang w:eastAsia="en-US"/>
              </w:rPr>
            </w:pPr>
            <w:r>
              <w:t>Cieľom návrhu zákona je úprava podmienok podnikania v oblasti taxislužby s prihliadnutím na aktuálne trendy a skúsenosti s aplikáciou zákona.</w:t>
            </w:r>
          </w:p>
        </w:tc>
      </w:tr>
      <w:tr w:rsidR="001A0DB1" w:rsidRPr="001A0DB1" w:rsidTr="001A0DB1">
        <w:tc>
          <w:tcPr>
            <w:tcW w:w="9327" w:type="dxa"/>
            <w:gridSpan w:val="10"/>
            <w:tcBorders>
              <w:bottom w:val="nil"/>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Dotknuté subjekty</w:t>
            </w:r>
          </w:p>
        </w:tc>
      </w:tr>
      <w:tr w:rsidR="001A0DB1" w:rsidRPr="001A0DB1" w:rsidTr="001A0DB1">
        <w:tc>
          <w:tcPr>
            <w:tcW w:w="9327" w:type="dxa"/>
            <w:gridSpan w:val="10"/>
            <w:tcBorders>
              <w:top w:val="nil"/>
            </w:tcBorders>
            <w:shd w:val="clear" w:color="auto" w:fill="FFFFFF"/>
            <w:hideMark/>
          </w:tcPr>
          <w:p w:rsidR="001A0DB1" w:rsidRDefault="001A0DB1">
            <w:pPr>
              <w:spacing w:line="276" w:lineRule="auto"/>
              <w:rPr>
                <w:i/>
                <w:sz w:val="22"/>
                <w:szCs w:val="22"/>
                <w:lang w:eastAsia="cs-CZ"/>
              </w:rPr>
            </w:pPr>
            <w:r>
              <w:rPr>
                <w:i/>
                <w:sz w:val="22"/>
                <w:szCs w:val="22"/>
              </w:rPr>
              <w:t>Uveďte subjekty, ktorých sa zmeny návrhu dotknú priamo aj nepriamo:</w:t>
            </w:r>
          </w:p>
          <w:p w:rsidR="001A0DB1" w:rsidRDefault="001A0DB1">
            <w:pPr>
              <w:spacing w:line="276" w:lineRule="auto"/>
              <w:jc w:val="both"/>
              <w:rPr>
                <w:szCs w:val="24"/>
                <w:lang w:eastAsia="cs-CZ"/>
              </w:rPr>
            </w:pPr>
            <w:r>
              <w:t xml:space="preserve">Návrh zákona sa bude týkať najmä nových prevádzkovateľov osobnej dopravy s vozidlami s obsaditeľnosťou najviac deväť osôb vrátane vodiča – nových žiadateľov o koncesiu. Zmeny sa ich dotknú nadväzne na úpravu podmienok ohľadom odbornej spôsobilosti a podmienky preukazovania finančnej spoľahlivosti. </w:t>
            </w:r>
          </w:p>
        </w:tc>
      </w:tr>
      <w:tr w:rsidR="001A0DB1" w:rsidRPr="001A0DB1" w:rsidTr="001A0DB1">
        <w:tc>
          <w:tcPr>
            <w:tcW w:w="9327" w:type="dxa"/>
            <w:gridSpan w:val="10"/>
            <w:tcBorders>
              <w:bottom w:val="nil"/>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Alternatívne riešenia</w:t>
            </w:r>
          </w:p>
        </w:tc>
      </w:tr>
      <w:tr w:rsidR="001A0DB1" w:rsidRPr="001A0DB1" w:rsidTr="001A0DB1">
        <w:trPr>
          <w:trHeight w:val="709"/>
        </w:trPr>
        <w:tc>
          <w:tcPr>
            <w:tcW w:w="9327" w:type="dxa"/>
            <w:gridSpan w:val="10"/>
            <w:tcBorders>
              <w:top w:val="nil"/>
            </w:tcBorders>
            <w:shd w:val="clear" w:color="auto" w:fill="FFFFFF"/>
            <w:hideMark/>
          </w:tcPr>
          <w:p w:rsidR="001A0DB1" w:rsidRDefault="001A0DB1">
            <w:pPr>
              <w:spacing w:line="276" w:lineRule="auto"/>
              <w:rPr>
                <w:i/>
                <w:sz w:val="22"/>
                <w:szCs w:val="22"/>
                <w:lang w:eastAsia="cs-CZ"/>
              </w:rPr>
            </w:pPr>
            <w:r>
              <w:rPr>
                <w:i/>
                <w:sz w:val="22"/>
                <w:szCs w:val="22"/>
              </w:rPr>
              <w:t>Aké alternatívne riešenia boli posudzované?</w:t>
            </w:r>
          </w:p>
          <w:p w:rsidR="001A0DB1" w:rsidRDefault="001A0DB1">
            <w:pPr>
              <w:spacing w:line="276" w:lineRule="auto"/>
              <w:jc w:val="both"/>
              <w:rPr>
                <w:sz w:val="22"/>
                <w:szCs w:val="22"/>
              </w:rPr>
            </w:pPr>
            <w:r>
              <w:rPr>
                <w:i/>
                <w:sz w:val="22"/>
                <w:szCs w:val="22"/>
              </w:rPr>
              <w:t>Uveďte, aké alternatívne spôsoby na odstránenie definovaného problému boli identifikované a posudzované.</w:t>
            </w:r>
          </w:p>
          <w:p w:rsidR="001A0DB1" w:rsidRDefault="001A0DB1">
            <w:pPr>
              <w:spacing w:line="276" w:lineRule="auto"/>
              <w:ind w:firstLine="709"/>
              <w:jc w:val="both"/>
              <w:rPr>
                <w:szCs w:val="24"/>
                <w:lang w:eastAsia="cs-CZ"/>
              </w:rPr>
            </w:pPr>
            <w:r>
              <w:rPr>
                <w:lang w:eastAsia="en-US"/>
              </w:rPr>
              <w:t>Bol posudzovaný súčasný stav, t. j. nulový variant</w:t>
            </w:r>
            <w:r>
              <w:t xml:space="preserve">, a nadväzne sa navrhli riešenia pre vytvorenie vhodnejších podmienok v oblasti podnikania v taxislužbe, prijatie opatrení </w:t>
            </w:r>
            <w:r>
              <w:lastRenderedPageBreak/>
              <w:t xml:space="preserve">smerujúcich k predchádzaniu nelegálneho spôsobu podnikania v taxislužbe a opatrenia pre zabezpečenie účinnejšej kontroly. Zároveň sa upravujú podmienky nadväzne na nové trendy v oblasti </w:t>
            </w:r>
            <w:proofErr w:type="spellStart"/>
            <w:r>
              <w:t>kolaboratívnej</w:t>
            </w:r>
            <w:proofErr w:type="spellEnd"/>
            <w:r>
              <w:t xml:space="preserve"> ekonomiky a podmienky pre podporu využívania digitálnych platforiem pri podnikaní v oblasti prepravy osôb.</w:t>
            </w:r>
          </w:p>
        </w:tc>
      </w:tr>
      <w:tr w:rsidR="001A0DB1" w:rsidRPr="001A0DB1" w:rsidTr="001A0DB1">
        <w:tc>
          <w:tcPr>
            <w:tcW w:w="9327" w:type="dxa"/>
            <w:gridSpan w:val="10"/>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lastRenderedPageBreak/>
              <w:t>Vykonávacie predpisy</w:t>
            </w:r>
          </w:p>
        </w:tc>
      </w:tr>
      <w:tr w:rsidR="001A0DB1" w:rsidRPr="001A0DB1" w:rsidTr="001A0DB1">
        <w:tc>
          <w:tcPr>
            <w:tcW w:w="6350" w:type="dxa"/>
            <w:gridSpan w:val="6"/>
            <w:tcBorders>
              <w:top w:val="single" w:sz="4" w:space="0" w:color="FFFFFF"/>
              <w:bottom w:val="nil"/>
              <w:right w:val="nil"/>
            </w:tcBorders>
            <w:shd w:val="clear" w:color="auto" w:fill="FFFFFF"/>
            <w:hideMark/>
          </w:tcPr>
          <w:p w:rsidR="001A0DB1" w:rsidRDefault="001A0DB1">
            <w:pPr>
              <w:spacing w:line="276" w:lineRule="auto"/>
              <w:rPr>
                <w:i/>
                <w:sz w:val="22"/>
                <w:szCs w:val="22"/>
                <w:lang w:eastAsia="cs-CZ"/>
              </w:rPr>
            </w:pPr>
            <w:r>
              <w:rPr>
                <w:i/>
                <w:sz w:val="22"/>
                <w:szCs w:val="22"/>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1A0DB1" w:rsidRDefault="001A0DB1">
            <w:pPr>
              <w:spacing w:line="276" w:lineRule="auto"/>
              <w:jc w:val="center"/>
              <w:rPr>
                <w:sz w:val="22"/>
                <w:szCs w:val="22"/>
                <w:lang w:eastAsia="cs-CZ"/>
              </w:rPr>
            </w:pPr>
            <w:r>
              <w:rPr>
                <w:rFonts w:ascii="Segoe UI Symbol" w:eastAsia="MS Mincho" w:hAnsi="Segoe UI Symbol" w:cs="Segoe UI Symbol"/>
                <w:sz w:val="22"/>
                <w:szCs w:val="22"/>
              </w:rPr>
              <w:t>☒</w:t>
            </w:r>
            <w:r>
              <w:rPr>
                <w:sz w:val="22"/>
                <w:szCs w:val="22"/>
              </w:rPr>
              <w:t xml:space="preserve">  Áno</w:t>
            </w:r>
          </w:p>
        </w:tc>
        <w:tc>
          <w:tcPr>
            <w:tcW w:w="1560" w:type="dxa"/>
            <w:gridSpan w:val="2"/>
            <w:tcBorders>
              <w:top w:val="single" w:sz="4" w:space="0" w:color="FFFFFF"/>
              <w:left w:val="nil"/>
              <w:bottom w:val="nil"/>
            </w:tcBorders>
            <w:shd w:val="clear" w:color="auto" w:fill="FFFFFF"/>
            <w:hideMark/>
          </w:tcPr>
          <w:p w:rsidR="001A0DB1" w:rsidRDefault="001A0DB1">
            <w:pPr>
              <w:spacing w:line="276" w:lineRule="auto"/>
              <w:jc w:val="center"/>
              <w:rPr>
                <w:sz w:val="22"/>
                <w:szCs w:val="22"/>
                <w:lang w:eastAsia="cs-CZ"/>
              </w:rPr>
            </w:pPr>
            <w:r>
              <w:rPr>
                <w:rFonts w:ascii="Segoe UI Symbol" w:eastAsia="MS Mincho" w:hAnsi="Segoe UI Symbol" w:cs="Segoe UI Symbol"/>
                <w:sz w:val="22"/>
                <w:szCs w:val="22"/>
              </w:rPr>
              <w:t>☐</w:t>
            </w:r>
            <w:r>
              <w:rPr>
                <w:sz w:val="22"/>
                <w:szCs w:val="22"/>
              </w:rPr>
              <w:t xml:space="preserve">  Nie</w:t>
            </w:r>
          </w:p>
        </w:tc>
      </w:tr>
      <w:tr w:rsidR="001A0DB1" w:rsidRPr="001A0DB1" w:rsidTr="001A0DB1">
        <w:tc>
          <w:tcPr>
            <w:tcW w:w="9327" w:type="dxa"/>
            <w:gridSpan w:val="10"/>
            <w:tcBorders>
              <w:top w:val="nil"/>
            </w:tcBorders>
            <w:shd w:val="clear" w:color="auto" w:fill="FFFFFF"/>
            <w:hideMark/>
          </w:tcPr>
          <w:p w:rsidR="001A0DB1" w:rsidRDefault="001A0DB1">
            <w:pPr>
              <w:spacing w:before="120" w:line="276" w:lineRule="auto"/>
              <w:jc w:val="both"/>
              <w:rPr>
                <w:i/>
                <w:szCs w:val="24"/>
                <w:lang w:eastAsia="cs-CZ"/>
              </w:rPr>
            </w:pPr>
            <w:r>
              <w:rPr>
                <w:lang w:eastAsia="en-US"/>
              </w:rPr>
              <w:t>Predpokladáme, že bude potrebné upraviť vyhlášku Ministerstva dopravy, výstavby a regionálneho rozvoja Slovenskej republiky č. 124/2012 Z. z., ktorou sa vykonáva zákon č. 56/2012 Z. z. o cestnej doprave v znení neskorších predpisov</w:t>
            </w:r>
          </w:p>
        </w:tc>
      </w:tr>
      <w:tr w:rsidR="001A0DB1" w:rsidRPr="001A0DB1" w:rsidTr="001A0DB1">
        <w:tc>
          <w:tcPr>
            <w:tcW w:w="9327" w:type="dxa"/>
            <w:gridSpan w:val="10"/>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 xml:space="preserve">Transpozícia práva EÚ </w:t>
            </w:r>
          </w:p>
        </w:tc>
      </w:tr>
      <w:tr w:rsidR="001A0DB1" w:rsidRPr="001A0DB1" w:rsidTr="001A0DB1">
        <w:trPr>
          <w:trHeight w:val="157"/>
        </w:trPr>
        <w:tc>
          <w:tcPr>
            <w:tcW w:w="9327" w:type="dxa"/>
            <w:gridSpan w:val="10"/>
            <w:tcBorders>
              <w:top w:val="nil"/>
              <w:left w:val="single" w:sz="4" w:space="0" w:color="000000"/>
              <w:bottom w:val="nil"/>
            </w:tcBorders>
            <w:shd w:val="clear" w:color="auto" w:fill="FFFFFF"/>
          </w:tcPr>
          <w:p w:rsidR="001A0DB1" w:rsidRDefault="001A0DB1">
            <w:pPr>
              <w:spacing w:line="276" w:lineRule="auto"/>
              <w:jc w:val="both"/>
              <w:rPr>
                <w:sz w:val="22"/>
                <w:szCs w:val="22"/>
                <w:lang w:eastAsia="cs-CZ"/>
              </w:rPr>
            </w:pPr>
            <w:r>
              <w:rPr>
                <w:i/>
                <w:sz w:val="22"/>
                <w:szCs w:val="22"/>
              </w:rPr>
              <w:t>Uveďte, v ktorých ustanoveniach ide národná právna úprava nad rámec minimálnych požiadaviek EÚ spolu s odôvodnením.</w:t>
            </w:r>
          </w:p>
          <w:p w:rsidR="001A0DB1" w:rsidRDefault="001A0DB1">
            <w:pPr>
              <w:spacing w:line="276" w:lineRule="auto"/>
              <w:jc w:val="both"/>
              <w:rPr>
                <w:sz w:val="22"/>
                <w:szCs w:val="22"/>
              </w:rPr>
            </w:pPr>
          </w:p>
          <w:p w:rsidR="001A0DB1" w:rsidRDefault="001A0DB1">
            <w:pPr>
              <w:spacing w:line="276" w:lineRule="auto"/>
              <w:jc w:val="both"/>
              <w:rPr>
                <w:szCs w:val="24"/>
                <w:lang w:eastAsia="en-US"/>
              </w:rPr>
            </w:pPr>
            <w:r>
              <w:rPr>
                <w:lang w:eastAsia="en-US"/>
              </w:rPr>
              <w:t>Podnikanie v oblasti taxislužby nie je upravené legislatívou EÚ, z tohto dôvodu národná právna úprava nie je nad rámec minimálnych požiadaviek EÚ. Zároveň pri transpozícii smernice Komisie (EÚ) 2018/217 národná úprava nejde nad rámec minimálnych požiadaviek EÚ.</w:t>
            </w:r>
          </w:p>
        </w:tc>
      </w:tr>
      <w:tr w:rsidR="001A0DB1" w:rsidRPr="001A0DB1" w:rsidTr="001A0DB1">
        <w:tc>
          <w:tcPr>
            <w:tcW w:w="9327" w:type="dxa"/>
            <w:gridSpan w:val="10"/>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Preskúmanie účelnosti**</w:t>
            </w:r>
          </w:p>
        </w:tc>
      </w:tr>
      <w:tr w:rsidR="001A0DB1" w:rsidRPr="001A0DB1" w:rsidTr="001A0DB1">
        <w:tc>
          <w:tcPr>
            <w:tcW w:w="9327" w:type="dxa"/>
            <w:gridSpan w:val="10"/>
            <w:tcBorders>
              <w:top w:val="single" w:sz="4" w:space="0" w:color="FFFFFF"/>
            </w:tcBorders>
            <w:shd w:val="clear" w:color="auto" w:fill="FFFFFF"/>
          </w:tcPr>
          <w:p w:rsidR="001A0DB1" w:rsidRDefault="001A0DB1">
            <w:pPr>
              <w:spacing w:line="276" w:lineRule="auto"/>
              <w:jc w:val="both"/>
              <w:rPr>
                <w:i/>
                <w:sz w:val="22"/>
                <w:szCs w:val="22"/>
                <w:lang w:eastAsia="cs-CZ"/>
              </w:rPr>
            </w:pPr>
            <w:r>
              <w:rPr>
                <w:i/>
                <w:sz w:val="22"/>
                <w:szCs w:val="22"/>
              </w:rPr>
              <w:t>Uveďte termín, kedy by malo dôjsť k preskúmaniu účinnosti a účelnosti navrhovaného predpisu.</w:t>
            </w:r>
          </w:p>
          <w:p w:rsidR="001A0DB1" w:rsidRDefault="001A0DB1">
            <w:pPr>
              <w:spacing w:line="276" w:lineRule="auto"/>
              <w:rPr>
                <w:sz w:val="22"/>
                <w:szCs w:val="22"/>
              </w:rPr>
            </w:pPr>
            <w:r>
              <w:rPr>
                <w:i/>
                <w:sz w:val="22"/>
                <w:szCs w:val="22"/>
              </w:rPr>
              <w:t>Uveďte kritériá, na základe ktorých bude preskúmanie vykonané.</w:t>
            </w:r>
          </w:p>
          <w:p w:rsidR="001A0DB1" w:rsidRDefault="001A0DB1">
            <w:pPr>
              <w:spacing w:line="276" w:lineRule="auto"/>
              <w:rPr>
                <w:sz w:val="22"/>
                <w:szCs w:val="22"/>
              </w:rPr>
            </w:pPr>
          </w:p>
          <w:p w:rsidR="001A0DB1" w:rsidRDefault="001A0DB1">
            <w:pPr>
              <w:spacing w:line="276" w:lineRule="auto"/>
              <w:rPr>
                <w:szCs w:val="24"/>
                <w:lang w:eastAsia="cs-CZ"/>
              </w:rPr>
            </w:pPr>
            <w:r>
              <w:t>Nie je stanovené.</w:t>
            </w:r>
          </w:p>
        </w:tc>
      </w:tr>
      <w:tr w:rsidR="001A0DB1" w:rsidRPr="001A0DB1" w:rsidTr="001A0DB1">
        <w:tc>
          <w:tcPr>
            <w:tcW w:w="9327" w:type="dxa"/>
            <w:gridSpan w:val="10"/>
            <w:tcBorders>
              <w:top w:val="nil"/>
              <w:left w:val="nil"/>
              <w:right w:val="nil"/>
            </w:tcBorders>
            <w:shd w:val="clear" w:color="auto" w:fill="FFFFFF"/>
          </w:tcPr>
          <w:p w:rsidR="001A0DB1" w:rsidRPr="001A0DB1" w:rsidRDefault="001A0DB1">
            <w:pPr>
              <w:spacing w:line="276" w:lineRule="auto"/>
              <w:rPr>
                <w:b/>
                <w:sz w:val="22"/>
                <w:szCs w:val="22"/>
                <w:highlight w:val="lightGray"/>
                <w:lang w:eastAsia="cs-CZ"/>
              </w:rPr>
            </w:pPr>
          </w:p>
        </w:tc>
      </w:tr>
      <w:tr w:rsidR="001A0DB1" w:rsidRPr="001A0DB1" w:rsidTr="001A0DB1">
        <w:trPr>
          <w:trHeight w:val="577"/>
        </w:trPr>
        <w:tc>
          <w:tcPr>
            <w:tcW w:w="9327" w:type="dxa"/>
            <w:gridSpan w:val="10"/>
            <w:tcBorders>
              <w:bottom w:val="single" w:sz="4" w:space="0" w:color="FFFFFF"/>
            </w:tcBorders>
            <w:shd w:val="clear" w:color="auto" w:fill="E2E2E2"/>
            <w:vAlign w:val="center"/>
            <w:hideMark/>
          </w:tcPr>
          <w:p w:rsidR="001A0DB1" w:rsidRDefault="001A0DB1" w:rsidP="001A0DB1">
            <w:pPr>
              <w:pStyle w:val="Odsekzoznamu"/>
              <w:numPr>
                <w:ilvl w:val="0"/>
                <w:numId w:val="44"/>
              </w:numPr>
              <w:spacing w:line="276" w:lineRule="auto"/>
              <w:ind w:left="426"/>
              <w:rPr>
                <w:b/>
                <w:sz w:val="22"/>
                <w:szCs w:val="22"/>
              </w:rPr>
            </w:pPr>
            <w:r>
              <w:rPr>
                <w:b/>
                <w:sz w:val="22"/>
                <w:szCs w:val="22"/>
              </w:rPr>
              <w:t>Vplyvy navrhovaného materiálu</w:t>
            </w:r>
          </w:p>
        </w:tc>
      </w:tr>
      <w:tr w:rsidR="001A0DB1" w:rsidRPr="001A0DB1" w:rsidTr="001A0DB1">
        <w:tc>
          <w:tcPr>
            <w:tcW w:w="3959" w:type="dxa"/>
            <w:tcBorders>
              <w:bottom w:val="nil"/>
            </w:tcBorders>
            <w:shd w:val="clear" w:color="auto" w:fill="E2E2E2"/>
            <w:hideMark/>
          </w:tcPr>
          <w:p w:rsidR="001A0DB1" w:rsidRDefault="001A0DB1">
            <w:pPr>
              <w:spacing w:line="276" w:lineRule="auto"/>
              <w:rPr>
                <w:b/>
                <w:sz w:val="22"/>
                <w:szCs w:val="22"/>
                <w:lang w:eastAsia="cs-CZ"/>
              </w:rPr>
            </w:pPr>
            <w:r>
              <w:rPr>
                <w:b/>
                <w:sz w:val="22"/>
                <w:szCs w:val="22"/>
              </w:rPr>
              <w:t>Vplyvy na rozpočet verejnej správy</w:t>
            </w:r>
          </w:p>
        </w:tc>
        <w:tc>
          <w:tcPr>
            <w:tcW w:w="541" w:type="dxa"/>
            <w:gridSpan w:val="2"/>
            <w:tcBorders>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81" w:type="dxa"/>
            <w:gridSpan w:val="2"/>
            <w:tcBorders>
              <w:left w:val="nil"/>
              <w:right w:val="nil"/>
            </w:tcBorders>
            <w:hideMark/>
          </w:tcPr>
          <w:p w:rsidR="001A0DB1" w:rsidRDefault="001A0DB1">
            <w:pPr>
              <w:spacing w:line="276" w:lineRule="auto"/>
              <w:rPr>
                <w:b/>
                <w:sz w:val="22"/>
                <w:szCs w:val="22"/>
                <w:lang w:eastAsia="cs-CZ"/>
              </w:rPr>
            </w:pPr>
            <w:r>
              <w:rPr>
                <w:b/>
                <w:sz w:val="22"/>
                <w:szCs w:val="22"/>
              </w:rPr>
              <w:t>Pozitívne</w:t>
            </w:r>
          </w:p>
        </w:tc>
        <w:tc>
          <w:tcPr>
            <w:tcW w:w="569" w:type="dxa"/>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sz w:val="22"/>
                <w:szCs w:val="22"/>
              </w:rPr>
              <w:t>☐</w:t>
            </w:r>
          </w:p>
        </w:tc>
        <w:tc>
          <w:tcPr>
            <w:tcW w:w="1133" w:type="dxa"/>
            <w:tcBorders>
              <w:left w:val="nil"/>
              <w:right w:val="nil"/>
            </w:tcBorders>
            <w:hideMark/>
          </w:tcPr>
          <w:p w:rsidR="001A0DB1" w:rsidRDefault="001A0DB1">
            <w:pPr>
              <w:spacing w:line="276" w:lineRule="auto"/>
              <w:rPr>
                <w:b/>
                <w:sz w:val="22"/>
                <w:szCs w:val="22"/>
                <w:lang w:eastAsia="cs-CZ"/>
              </w:rPr>
            </w:pPr>
            <w:r>
              <w:rPr>
                <w:b/>
                <w:sz w:val="22"/>
                <w:szCs w:val="22"/>
              </w:rPr>
              <w:t>Žiadne</w:t>
            </w:r>
          </w:p>
        </w:tc>
        <w:tc>
          <w:tcPr>
            <w:tcW w:w="547" w:type="dxa"/>
            <w:gridSpan w:val="2"/>
            <w:tcBorders>
              <w:left w:val="nil"/>
              <w:right w:val="nil"/>
            </w:tcBorders>
            <w:hideMark/>
          </w:tcPr>
          <w:p w:rsidR="001A0DB1" w:rsidRDefault="001A0DB1">
            <w:pPr>
              <w:spacing w:line="276" w:lineRule="auto"/>
              <w:ind w:left="-107" w:right="-108"/>
              <w:jc w:val="center"/>
              <w:rPr>
                <w:b/>
                <w:sz w:val="22"/>
                <w:szCs w:val="22"/>
                <w:lang w:eastAsia="cs-CZ"/>
              </w:rPr>
            </w:pPr>
            <w:r>
              <w:rPr>
                <w:rFonts w:ascii="Segoe UI Symbol" w:eastAsia="MS Mincho" w:hAnsi="Segoe UI Symbol" w:cs="Segoe UI Symbol"/>
                <w:b/>
                <w:sz w:val="22"/>
                <w:szCs w:val="22"/>
              </w:rPr>
              <w:t>☒</w:t>
            </w:r>
          </w:p>
        </w:tc>
        <w:tc>
          <w:tcPr>
            <w:tcW w:w="1297" w:type="dxa"/>
            <w:tcBorders>
              <w:left w:val="nil"/>
            </w:tcBorders>
            <w:hideMark/>
          </w:tcPr>
          <w:p w:rsidR="001A0DB1" w:rsidRDefault="001A0DB1">
            <w:pPr>
              <w:spacing w:line="276" w:lineRule="auto"/>
              <w:ind w:left="34"/>
              <w:rPr>
                <w:b/>
                <w:sz w:val="22"/>
                <w:szCs w:val="22"/>
                <w:lang w:eastAsia="cs-CZ"/>
              </w:rPr>
            </w:pPr>
            <w:r>
              <w:rPr>
                <w:b/>
                <w:sz w:val="22"/>
                <w:szCs w:val="22"/>
              </w:rPr>
              <w:t>Negatívne</w:t>
            </w:r>
          </w:p>
        </w:tc>
      </w:tr>
      <w:tr w:rsidR="001A0DB1" w:rsidRPr="001A0DB1" w:rsidTr="001A0DB1">
        <w:tc>
          <w:tcPr>
            <w:tcW w:w="3959" w:type="dxa"/>
            <w:tcBorders>
              <w:top w:val="nil"/>
              <w:bottom w:val="single" w:sz="4" w:space="0" w:color="000000"/>
            </w:tcBorders>
            <w:shd w:val="clear" w:color="auto" w:fill="E2E2E2"/>
            <w:hideMark/>
          </w:tcPr>
          <w:p w:rsidR="001A0DB1" w:rsidRDefault="001A0DB1">
            <w:pPr>
              <w:spacing w:line="276" w:lineRule="auto"/>
              <w:rPr>
                <w:sz w:val="22"/>
                <w:szCs w:val="22"/>
                <w:lang w:eastAsia="cs-CZ"/>
              </w:rPr>
            </w:pPr>
            <w:r>
              <w:rPr>
                <w:sz w:val="22"/>
                <w:szCs w:val="22"/>
              </w:rPr>
              <w:t xml:space="preserve">    z toho rozpočtovo zabezpečené vplyvy</w:t>
            </w:r>
          </w:p>
        </w:tc>
        <w:tc>
          <w:tcPr>
            <w:tcW w:w="541" w:type="dxa"/>
            <w:gridSpan w:val="2"/>
            <w:tcBorders>
              <w:right w:val="nil"/>
            </w:tcBorders>
            <w:hideMark/>
          </w:tcPr>
          <w:p w:rsidR="001A0DB1" w:rsidRDefault="001A0DB1">
            <w:pPr>
              <w:spacing w:line="276" w:lineRule="auto"/>
              <w:jc w:val="center"/>
              <w:rPr>
                <w:sz w:val="22"/>
                <w:szCs w:val="22"/>
                <w:lang w:eastAsia="cs-CZ"/>
              </w:rPr>
            </w:pPr>
            <w:r>
              <w:rPr>
                <w:rFonts w:ascii="Segoe UI Symbol" w:eastAsia="MS Mincho" w:hAnsi="Segoe UI Symbol" w:cs="Segoe UI Symbol"/>
                <w:sz w:val="22"/>
                <w:szCs w:val="22"/>
              </w:rPr>
              <w:t>☐</w:t>
            </w:r>
          </w:p>
        </w:tc>
        <w:tc>
          <w:tcPr>
            <w:tcW w:w="1281" w:type="dxa"/>
            <w:gridSpan w:val="2"/>
            <w:tcBorders>
              <w:left w:val="nil"/>
              <w:right w:val="nil"/>
            </w:tcBorders>
            <w:hideMark/>
          </w:tcPr>
          <w:p w:rsidR="001A0DB1" w:rsidRDefault="001A0DB1">
            <w:pPr>
              <w:spacing w:line="276" w:lineRule="auto"/>
              <w:rPr>
                <w:sz w:val="22"/>
                <w:szCs w:val="22"/>
                <w:lang w:eastAsia="cs-CZ"/>
              </w:rPr>
            </w:pPr>
            <w:r>
              <w:rPr>
                <w:sz w:val="22"/>
                <w:szCs w:val="22"/>
              </w:rPr>
              <w:t>Áno</w:t>
            </w:r>
          </w:p>
        </w:tc>
        <w:tc>
          <w:tcPr>
            <w:tcW w:w="569" w:type="dxa"/>
            <w:tcBorders>
              <w:left w:val="nil"/>
              <w:right w:val="nil"/>
            </w:tcBorders>
            <w:hideMark/>
          </w:tcPr>
          <w:p w:rsidR="001A0DB1" w:rsidRDefault="001A0DB1">
            <w:pPr>
              <w:spacing w:line="276" w:lineRule="auto"/>
              <w:jc w:val="center"/>
              <w:rPr>
                <w:sz w:val="22"/>
                <w:szCs w:val="22"/>
                <w:lang w:eastAsia="cs-CZ"/>
              </w:rPr>
            </w:pPr>
            <w:r>
              <w:rPr>
                <w:rFonts w:ascii="Segoe UI Symbol" w:eastAsia="MS Mincho" w:hAnsi="Segoe UI Symbol" w:cs="Segoe UI Symbol"/>
                <w:b/>
                <w:sz w:val="22"/>
                <w:szCs w:val="22"/>
              </w:rPr>
              <w:t>☒</w:t>
            </w:r>
          </w:p>
        </w:tc>
        <w:tc>
          <w:tcPr>
            <w:tcW w:w="1133" w:type="dxa"/>
            <w:tcBorders>
              <w:left w:val="nil"/>
              <w:right w:val="nil"/>
            </w:tcBorders>
            <w:hideMark/>
          </w:tcPr>
          <w:p w:rsidR="001A0DB1" w:rsidRDefault="001A0DB1">
            <w:pPr>
              <w:spacing w:line="276" w:lineRule="auto"/>
              <w:rPr>
                <w:sz w:val="22"/>
                <w:szCs w:val="22"/>
                <w:lang w:eastAsia="cs-CZ"/>
              </w:rPr>
            </w:pPr>
            <w:r>
              <w:rPr>
                <w:sz w:val="22"/>
                <w:szCs w:val="22"/>
              </w:rPr>
              <w:t>Nie</w:t>
            </w:r>
          </w:p>
        </w:tc>
        <w:tc>
          <w:tcPr>
            <w:tcW w:w="547" w:type="dxa"/>
            <w:gridSpan w:val="2"/>
            <w:tcBorders>
              <w:left w:val="nil"/>
              <w:right w:val="nil"/>
            </w:tcBorders>
            <w:hideMark/>
          </w:tcPr>
          <w:p w:rsidR="001A0DB1" w:rsidRDefault="001A0DB1">
            <w:pPr>
              <w:spacing w:line="276" w:lineRule="auto"/>
              <w:ind w:left="-107" w:right="-108"/>
              <w:jc w:val="center"/>
              <w:rPr>
                <w:sz w:val="22"/>
                <w:szCs w:val="22"/>
                <w:lang w:eastAsia="cs-CZ"/>
              </w:rPr>
            </w:pPr>
            <w:r>
              <w:rPr>
                <w:rFonts w:ascii="Segoe UI Symbol" w:eastAsia="MS Mincho" w:hAnsi="Segoe UI Symbol" w:cs="Segoe UI Symbol"/>
                <w:sz w:val="22"/>
                <w:szCs w:val="22"/>
              </w:rPr>
              <w:t>☐</w:t>
            </w:r>
          </w:p>
        </w:tc>
        <w:tc>
          <w:tcPr>
            <w:tcW w:w="1297" w:type="dxa"/>
            <w:tcBorders>
              <w:left w:val="nil"/>
            </w:tcBorders>
            <w:hideMark/>
          </w:tcPr>
          <w:p w:rsidR="001A0DB1" w:rsidRDefault="001A0DB1">
            <w:pPr>
              <w:spacing w:line="276" w:lineRule="auto"/>
              <w:ind w:left="34"/>
              <w:rPr>
                <w:sz w:val="22"/>
                <w:szCs w:val="22"/>
                <w:lang w:eastAsia="cs-CZ"/>
              </w:rPr>
            </w:pPr>
            <w:r>
              <w:rPr>
                <w:sz w:val="22"/>
                <w:szCs w:val="22"/>
              </w:rPr>
              <w:t>Čiastočne</w:t>
            </w:r>
          </w:p>
        </w:tc>
      </w:tr>
      <w:tr w:rsidR="001A0DB1" w:rsidRPr="001A0DB1" w:rsidTr="001A0DB1">
        <w:tc>
          <w:tcPr>
            <w:tcW w:w="3959" w:type="dxa"/>
            <w:tcBorders>
              <w:top w:val="single" w:sz="4" w:space="0" w:color="000000"/>
              <w:bottom w:val="nil"/>
            </w:tcBorders>
            <w:shd w:val="clear" w:color="auto" w:fill="E2E2E2"/>
            <w:hideMark/>
          </w:tcPr>
          <w:p w:rsidR="001A0DB1" w:rsidRDefault="001A0DB1">
            <w:pPr>
              <w:spacing w:line="276" w:lineRule="auto"/>
              <w:rPr>
                <w:b/>
                <w:sz w:val="22"/>
                <w:szCs w:val="22"/>
                <w:lang w:eastAsia="cs-CZ"/>
              </w:rPr>
            </w:pPr>
            <w:r>
              <w:rPr>
                <w:b/>
                <w:sz w:val="22"/>
                <w:szCs w:val="22"/>
              </w:rPr>
              <w:t>Vplyvy na podnikateľské prostredie</w:t>
            </w:r>
          </w:p>
        </w:tc>
        <w:tc>
          <w:tcPr>
            <w:tcW w:w="541" w:type="dxa"/>
            <w:gridSpan w:val="2"/>
            <w:tcBorders>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81" w:type="dxa"/>
            <w:gridSpan w:val="2"/>
            <w:tcBorders>
              <w:left w:val="nil"/>
              <w:right w:val="nil"/>
            </w:tcBorders>
            <w:hideMark/>
          </w:tcPr>
          <w:p w:rsidR="001A0DB1" w:rsidRDefault="001A0DB1">
            <w:pPr>
              <w:spacing w:line="276" w:lineRule="auto"/>
              <w:ind w:right="-108"/>
              <w:rPr>
                <w:b/>
                <w:sz w:val="22"/>
                <w:szCs w:val="22"/>
                <w:lang w:eastAsia="cs-CZ"/>
              </w:rPr>
            </w:pPr>
            <w:r>
              <w:rPr>
                <w:b/>
                <w:sz w:val="22"/>
                <w:szCs w:val="22"/>
              </w:rPr>
              <w:t>Pozitívne</w:t>
            </w:r>
          </w:p>
        </w:tc>
        <w:tc>
          <w:tcPr>
            <w:tcW w:w="569" w:type="dxa"/>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sz w:val="22"/>
                <w:szCs w:val="22"/>
              </w:rPr>
              <w:t>☐</w:t>
            </w:r>
          </w:p>
        </w:tc>
        <w:tc>
          <w:tcPr>
            <w:tcW w:w="1133" w:type="dxa"/>
            <w:tcBorders>
              <w:left w:val="nil"/>
              <w:right w:val="nil"/>
            </w:tcBorders>
            <w:hideMark/>
          </w:tcPr>
          <w:p w:rsidR="001A0DB1" w:rsidRDefault="001A0DB1">
            <w:pPr>
              <w:spacing w:line="276" w:lineRule="auto"/>
              <w:rPr>
                <w:b/>
                <w:sz w:val="22"/>
                <w:szCs w:val="22"/>
                <w:lang w:eastAsia="cs-CZ"/>
              </w:rPr>
            </w:pPr>
            <w:r>
              <w:rPr>
                <w:b/>
                <w:sz w:val="22"/>
                <w:szCs w:val="22"/>
              </w:rPr>
              <w:t>Žiadne</w:t>
            </w:r>
          </w:p>
        </w:tc>
        <w:tc>
          <w:tcPr>
            <w:tcW w:w="547" w:type="dxa"/>
            <w:gridSpan w:val="2"/>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97" w:type="dxa"/>
            <w:tcBorders>
              <w:left w:val="nil"/>
            </w:tcBorders>
            <w:hideMark/>
          </w:tcPr>
          <w:p w:rsidR="001A0DB1" w:rsidRDefault="001A0DB1">
            <w:pPr>
              <w:spacing w:line="276" w:lineRule="auto"/>
              <w:ind w:left="54"/>
              <w:rPr>
                <w:b/>
                <w:sz w:val="22"/>
                <w:szCs w:val="22"/>
                <w:lang w:eastAsia="cs-CZ"/>
              </w:rPr>
            </w:pPr>
            <w:r>
              <w:rPr>
                <w:b/>
                <w:sz w:val="22"/>
                <w:szCs w:val="22"/>
              </w:rPr>
              <w:t>Negatívne</w:t>
            </w:r>
          </w:p>
        </w:tc>
      </w:tr>
      <w:tr w:rsidR="001A0DB1" w:rsidRPr="001A0DB1" w:rsidTr="001A0DB1">
        <w:tc>
          <w:tcPr>
            <w:tcW w:w="3959" w:type="dxa"/>
            <w:tcBorders>
              <w:top w:val="nil"/>
              <w:left w:val="single" w:sz="4" w:space="0" w:color="000000"/>
              <w:bottom w:val="single" w:sz="4" w:space="0" w:color="000000"/>
              <w:right w:val="single" w:sz="4" w:space="0" w:color="000000"/>
            </w:tcBorders>
            <w:shd w:val="clear" w:color="auto" w:fill="E2E2E2"/>
            <w:hideMark/>
          </w:tcPr>
          <w:p w:rsidR="001A0DB1" w:rsidRDefault="001A0DB1">
            <w:pPr>
              <w:spacing w:line="276" w:lineRule="auto"/>
              <w:rPr>
                <w:sz w:val="22"/>
                <w:szCs w:val="22"/>
                <w:lang w:eastAsia="cs-CZ"/>
              </w:rPr>
            </w:pPr>
            <w:r>
              <w:rPr>
                <w:sz w:val="22"/>
                <w:szCs w:val="22"/>
              </w:rPr>
              <w:t xml:space="preserve">    z toho vplyvy na MSP</w:t>
            </w:r>
          </w:p>
        </w:tc>
        <w:tc>
          <w:tcPr>
            <w:tcW w:w="541" w:type="dxa"/>
            <w:gridSpan w:val="2"/>
            <w:tcBorders>
              <w:left w:val="single" w:sz="4" w:space="0" w:color="000000"/>
              <w:right w:val="nil"/>
            </w:tcBorders>
            <w:hideMark/>
          </w:tcPr>
          <w:p w:rsidR="001A0DB1" w:rsidRDefault="001A0DB1">
            <w:pPr>
              <w:spacing w:line="276" w:lineRule="auto"/>
              <w:jc w:val="center"/>
              <w:rPr>
                <w:sz w:val="22"/>
                <w:szCs w:val="22"/>
                <w:lang w:eastAsia="cs-CZ"/>
              </w:rPr>
            </w:pPr>
            <w:r>
              <w:rPr>
                <w:rFonts w:ascii="Segoe UI Symbol" w:eastAsia="MS Mincho" w:hAnsi="Segoe UI Symbol" w:cs="Segoe UI Symbol"/>
                <w:b/>
                <w:sz w:val="22"/>
                <w:szCs w:val="22"/>
              </w:rPr>
              <w:t>☒</w:t>
            </w:r>
          </w:p>
        </w:tc>
        <w:tc>
          <w:tcPr>
            <w:tcW w:w="1281" w:type="dxa"/>
            <w:gridSpan w:val="2"/>
            <w:tcBorders>
              <w:left w:val="nil"/>
              <w:right w:val="nil"/>
            </w:tcBorders>
            <w:hideMark/>
          </w:tcPr>
          <w:p w:rsidR="001A0DB1" w:rsidRDefault="001A0DB1">
            <w:pPr>
              <w:spacing w:line="276" w:lineRule="auto"/>
              <w:ind w:right="-108"/>
              <w:rPr>
                <w:sz w:val="22"/>
                <w:szCs w:val="22"/>
                <w:lang w:eastAsia="cs-CZ"/>
              </w:rPr>
            </w:pPr>
            <w:r>
              <w:rPr>
                <w:sz w:val="22"/>
                <w:szCs w:val="22"/>
              </w:rPr>
              <w:t>Pozitívne</w:t>
            </w:r>
          </w:p>
        </w:tc>
        <w:tc>
          <w:tcPr>
            <w:tcW w:w="569" w:type="dxa"/>
            <w:tcBorders>
              <w:left w:val="nil"/>
              <w:right w:val="nil"/>
            </w:tcBorders>
            <w:hideMark/>
          </w:tcPr>
          <w:p w:rsidR="001A0DB1" w:rsidRDefault="001A0DB1">
            <w:pPr>
              <w:spacing w:line="276" w:lineRule="auto"/>
              <w:jc w:val="center"/>
              <w:rPr>
                <w:sz w:val="22"/>
                <w:szCs w:val="22"/>
                <w:lang w:eastAsia="cs-CZ"/>
              </w:rPr>
            </w:pPr>
            <w:r>
              <w:rPr>
                <w:rFonts w:ascii="Segoe UI Symbol" w:eastAsia="MS Mincho" w:hAnsi="Segoe UI Symbol" w:cs="Segoe UI Symbol"/>
                <w:sz w:val="22"/>
                <w:szCs w:val="22"/>
              </w:rPr>
              <w:t>☐</w:t>
            </w:r>
          </w:p>
        </w:tc>
        <w:tc>
          <w:tcPr>
            <w:tcW w:w="1133" w:type="dxa"/>
            <w:tcBorders>
              <w:left w:val="nil"/>
              <w:right w:val="nil"/>
            </w:tcBorders>
            <w:hideMark/>
          </w:tcPr>
          <w:p w:rsidR="001A0DB1" w:rsidRDefault="001A0DB1">
            <w:pPr>
              <w:spacing w:line="276" w:lineRule="auto"/>
              <w:rPr>
                <w:sz w:val="22"/>
                <w:szCs w:val="22"/>
                <w:lang w:eastAsia="cs-CZ"/>
              </w:rPr>
            </w:pPr>
            <w:r>
              <w:rPr>
                <w:sz w:val="22"/>
                <w:szCs w:val="22"/>
              </w:rPr>
              <w:t>Žiadne</w:t>
            </w:r>
          </w:p>
        </w:tc>
        <w:tc>
          <w:tcPr>
            <w:tcW w:w="547" w:type="dxa"/>
            <w:gridSpan w:val="2"/>
            <w:tcBorders>
              <w:left w:val="nil"/>
              <w:right w:val="nil"/>
            </w:tcBorders>
            <w:hideMark/>
          </w:tcPr>
          <w:p w:rsidR="001A0DB1" w:rsidRDefault="001A0DB1">
            <w:pPr>
              <w:spacing w:line="276" w:lineRule="auto"/>
              <w:jc w:val="center"/>
              <w:rPr>
                <w:sz w:val="22"/>
                <w:szCs w:val="22"/>
                <w:lang w:eastAsia="cs-CZ"/>
              </w:rPr>
            </w:pPr>
            <w:r>
              <w:rPr>
                <w:rFonts w:ascii="Segoe UI Symbol" w:eastAsia="MS Mincho" w:hAnsi="Segoe UI Symbol" w:cs="Segoe UI Symbol"/>
                <w:b/>
                <w:sz w:val="22"/>
                <w:szCs w:val="22"/>
              </w:rPr>
              <w:t>☒</w:t>
            </w:r>
          </w:p>
        </w:tc>
        <w:tc>
          <w:tcPr>
            <w:tcW w:w="1297" w:type="dxa"/>
            <w:tcBorders>
              <w:left w:val="nil"/>
            </w:tcBorders>
            <w:hideMark/>
          </w:tcPr>
          <w:p w:rsidR="001A0DB1" w:rsidRDefault="001A0DB1">
            <w:pPr>
              <w:spacing w:line="276" w:lineRule="auto"/>
              <w:ind w:left="54"/>
              <w:rPr>
                <w:sz w:val="22"/>
                <w:szCs w:val="22"/>
                <w:lang w:eastAsia="cs-CZ"/>
              </w:rPr>
            </w:pPr>
            <w:r>
              <w:rPr>
                <w:sz w:val="22"/>
                <w:szCs w:val="22"/>
              </w:rPr>
              <w:t>Negatívne</w:t>
            </w:r>
          </w:p>
        </w:tc>
      </w:tr>
      <w:tr w:rsidR="001A0DB1" w:rsidRPr="001A0DB1" w:rsidTr="001A0DB1">
        <w:tc>
          <w:tcPr>
            <w:tcW w:w="3959" w:type="dxa"/>
            <w:tcBorders>
              <w:top w:val="single" w:sz="4" w:space="0" w:color="000000"/>
            </w:tcBorders>
            <w:shd w:val="clear" w:color="auto" w:fill="E2E2E2"/>
            <w:hideMark/>
          </w:tcPr>
          <w:p w:rsidR="001A0DB1" w:rsidRDefault="001A0DB1">
            <w:pPr>
              <w:spacing w:line="276" w:lineRule="auto"/>
              <w:rPr>
                <w:b/>
                <w:sz w:val="22"/>
                <w:szCs w:val="22"/>
                <w:lang w:eastAsia="cs-CZ"/>
              </w:rPr>
            </w:pPr>
            <w:r>
              <w:rPr>
                <w:b/>
                <w:sz w:val="22"/>
                <w:szCs w:val="22"/>
              </w:rPr>
              <w:t>Sociálne vplyvy</w:t>
            </w:r>
          </w:p>
        </w:tc>
        <w:tc>
          <w:tcPr>
            <w:tcW w:w="541" w:type="dxa"/>
            <w:gridSpan w:val="2"/>
            <w:tcBorders>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81" w:type="dxa"/>
            <w:gridSpan w:val="2"/>
            <w:tcBorders>
              <w:left w:val="nil"/>
              <w:right w:val="nil"/>
            </w:tcBorders>
            <w:hideMark/>
          </w:tcPr>
          <w:p w:rsidR="001A0DB1" w:rsidRDefault="001A0DB1">
            <w:pPr>
              <w:spacing w:line="276" w:lineRule="auto"/>
              <w:ind w:right="-108"/>
              <w:rPr>
                <w:b/>
                <w:sz w:val="22"/>
                <w:szCs w:val="22"/>
                <w:lang w:eastAsia="cs-CZ"/>
              </w:rPr>
            </w:pPr>
            <w:r>
              <w:rPr>
                <w:b/>
                <w:sz w:val="22"/>
                <w:szCs w:val="22"/>
              </w:rPr>
              <w:t>Pozitívne</w:t>
            </w:r>
          </w:p>
        </w:tc>
        <w:tc>
          <w:tcPr>
            <w:tcW w:w="569" w:type="dxa"/>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133" w:type="dxa"/>
            <w:tcBorders>
              <w:left w:val="nil"/>
              <w:right w:val="nil"/>
            </w:tcBorders>
            <w:hideMark/>
          </w:tcPr>
          <w:p w:rsidR="001A0DB1" w:rsidRDefault="001A0DB1">
            <w:pPr>
              <w:spacing w:line="276" w:lineRule="auto"/>
              <w:rPr>
                <w:b/>
                <w:sz w:val="22"/>
                <w:szCs w:val="22"/>
                <w:lang w:eastAsia="cs-CZ"/>
              </w:rPr>
            </w:pPr>
            <w:r>
              <w:rPr>
                <w:b/>
                <w:sz w:val="22"/>
                <w:szCs w:val="22"/>
              </w:rPr>
              <w:t>Žiadne</w:t>
            </w:r>
          </w:p>
        </w:tc>
        <w:tc>
          <w:tcPr>
            <w:tcW w:w="547" w:type="dxa"/>
            <w:gridSpan w:val="2"/>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97" w:type="dxa"/>
            <w:tcBorders>
              <w:left w:val="nil"/>
            </w:tcBorders>
            <w:hideMark/>
          </w:tcPr>
          <w:p w:rsidR="001A0DB1" w:rsidRDefault="001A0DB1">
            <w:pPr>
              <w:spacing w:line="276" w:lineRule="auto"/>
              <w:ind w:left="54"/>
              <w:rPr>
                <w:b/>
                <w:sz w:val="22"/>
                <w:szCs w:val="22"/>
                <w:lang w:eastAsia="cs-CZ"/>
              </w:rPr>
            </w:pPr>
            <w:r>
              <w:rPr>
                <w:b/>
                <w:sz w:val="22"/>
                <w:szCs w:val="22"/>
              </w:rPr>
              <w:t>Negatívne</w:t>
            </w:r>
          </w:p>
        </w:tc>
      </w:tr>
      <w:tr w:rsidR="001A0DB1" w:rsidRPr="001A0DB1" w:rsidTr="001A0DB1">
        <w:tc>
          <w:tcPr>
            <w:tcW w:w="3959" w:type="dxa"/>
            <w:shd w:val="clear" w:color="auto" w:fill="E2E2E2"/>
            <w:hideMark/>
          </w:tcPr>
          <w:p w:rsidR="001A0DB1" w:rsidRDefault="001A0DB1">
            <w:pPr>
              <w:spacing w:line="276" w:lineRule="auto"/>
              <w:rPr>
                <w:b/>
                <w:sz w:val="22"/>
                <w:szCs w:val="22"/>
                <w:lang w:eastAsia="cs-CZ"/>
              </w:rPr>
            </w:pPr>
            <w:r>
              <w:rPr>
                <w:b/>
                <w:sz w:val="22"/>
                <w:szCs w:val="22"/>
              </w:rPr>
              <w:t>Vplyvy na životné prostredie</w:t>
            </w:r>
          </w:p>
        </w:tc>
        <w:tc>
          <w:tcPr>
            <w:tcW w:w="541" w:type="dxa"/>
            <w:gridSpan w:val="2"/>
            <w:tcBorders>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81" w:type="dxa"/>
            <w:gridSpan w:val="2"/>
            <w:tcBorders>
              <w:left w:val="nil"/>
              <w:right w:val="nil"/>
            </w:tcBorders>
            <w:hideMark/>
          </w:tcPr>
          <w:p w:rsidR="001A0DB1" w:rsidRDefault="001A0DB1">
            <w:pPr>
              <w:spacing w:line="276" w:lineRule="auto"/>
              <w:ind w:right="-108"/>
              <w:rPr>
                <w:b/>
                <w:sz w:val="22"/>
                <w:szCs w:val="22"/>
                <w:lang w:eastAsia="cs-CZ"/>
              </w:rPr>
            </w:pPr>
            <w:r>
              <w:rPr>
                <w:b/>
                <w:sz w:val="22"/>
                <w:szCs w:val="22"/>
              </w:rPr>
              <w:t>Pozitívne</w:t>
            </w:r>
          </w:p>
        </w:tc>
        <w:tc>
          <w:tcPr>
            <w:tcW w:w="569" w:type="dxa"/>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133" w:type="dxa"/>
            <w:tcBorders>
              <w:left w:val="nil"/>
              <w:right w:val="nil"/>
            </w:tcBorders>
            <w:hideMark/>
          </w:tcPr>
          <w:p w:rsidR="001A0DB1" w:rsidRDefault="001A0DB1">
            <w:pPr>
              <w:spacing w:line="276" w:lineRule="auto"/>
              <w:rPr>
                <w:b/>
                <w:sz w:val="22"/>
                <w:szCs w:val="22"/>
                <w:lang w:eastAsia="cs-CZ"/>
              </w:rPr>
            </w:pPr>
            <w:r>
              <w:rPr>
                <w:b/>
                <w:sz w:val="22"/>
                <w:szCs w:val="22"/>
              </w:rPr>
              <w:t>Žiadne</w:t>
            </w:r>
          </w:p>
        </w:tc>
        <w:tc>
          <w:tcPr>
            <w:tcW w:w="547" w:type="dxa"/>
            <w:gridSpan w:val="2"/>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97" w:type="dxa"/>
            <w:tcBorders>
              <w:left w:val="nil"/>
            </w:tcBorders>
            <w:hideMark/>
          </w:tcPr>
          <w:p w:rsidR="001A0DB1" w:rsidRDefault="001A0DB1">
            <w:pPr>
              <w:spacing w:line="276" w:lineRule="auto"/>
              <w:ind w:left="54"/>
              <w:rPr>
                <w:b/>
                <w:sz w:val="22"/>
                <w:szCs w:val="22"/>
                <w:lang w:eastAsia="cs-CZ"/>
              </w:rPr>
            </w:pPr>
            <w:r>
              <w:rPr>
                <w:b/>
                <w:sz w:val="22"/>
                <w:szCs w:val="22"/>
              </w:rPr>
              <w:t>Negatívne</w:t>
            </w:r>
          </w:p>
        </w:tc>
      </w:tr>
      <w:tr w:rsidR="001A0DB1" w:rsidRPr="001A0DB1" w:rsidTr="001A0DB1">
        <w:tc>
          <w:tcPr>
            <w:tcW w:w="3959" w:type="dxa"/>
            <w:shd w:val="clear" w:color="auto" w:fill="E2E2E2"/>
            <w:hideMark/>
          </w:tcPr>
          <w:p w:rsidR="001A0DB1" w:rsidRDefault="001A0DB1">
            <w:pPr>
              <w:spacing w:line="276" w:lineRule="auto"/>
              <w:rPr>
                <w:b/>
                <w:sz w:val="22"/>
                <w:szCs w:val="22"/>
                <w:lang w:eastAsia="cs-CZ"/>
              </w:rPr>
            </w:pPr>
            <w:r>
              <w:rPr>
                <w:b/>
                <w:sz w:val="22"/>
                <w:szCs w:val="22"/>
              </w:rPr>
              <w:t>Vplyvy na informatizáciu</w:t>
            </w:r>
          </w:p>
        </w:tc>
        <w:tc>
          <w:tcPr>
            <w:tcW w:w="541" w:type="dxa"/>
            <w:gridSpan w:val="2"/>
            <w:tcBorders>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sz w:val="22"/>
                <w:szCs w:val="22"/>
              </w:rPr>
              <w:t>☐</w:t>
            </w:r>
          </w:p>
        </w:tc>
        <w:tc>
          <w:tcPr>
            <w:tcW w:w="1281" w:type="dxa"/>
            <w:gridSpan w:val="2"/>
            <w:tcBorders>
              <w:left w:val="nil"/>
              <w:right w:val="nil"/>
            </w:tcBorders>
            <w:hideMark/>
          </w:tcPr>
          <w:p w:rsidR="001A0DB1" w:rsidRDefault="001A0DB1">
            <w:pPr>
              <w:spacing w:line="276" w:lineRule="auto"/>
              <w:ind w:right="-108"/>
              <w:rPr>
                <w:b/>
                <w:sz w:val="22"/>
                <w:szCs w:val="22"/>
                <w:lang w:eastAsia="cs-CZ"/>
              </w:rPr>
            </w:pPr>
            <w:r>
              <w:rPr>
                <w:b/>
                <w:sz w:val="22"/>
                <w:szCs w:val="22"/>
              </w:rPr>
              <w:t>Pozitívne</w:t>
            </w:r>
          </w:p>
        </w:tc>
        <w:tc>
          <w:tcPr>
            <w:tcW w:w="569" w:type="dxa"/>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133" w:type="dxa"/>
            <w:tcBorders>
              <w:left w:val="nil"/>
              <w:right w:val="nil"/>
            </w:tcBorders>
            <w:hideMark/>
          </w:tcPr>
          <w:p w:rsidR="001A0DB1" w:rsidRDefault="001A0DB1">
            <w:pPr>
              <w:spacing w:line="276" w:lineRule="auto"/>
              <w:rPr>
                <w:b/>
                <w:sz w:val="22"/>
                <w:szCs w:val="22"/>
                <w:lang w:eastAsia="cs-CZ"/>
              </w:rPr>
            </w:pPr>
            <w:r>
              <w:rPr>
                <w:b/>
                <w:sz w:val="22"/>
                <w:szCs w:val="22"/>
              </w:rPr>
              <w:t>Žiadne</w:t>
            </w:r>
          </w:p>
        </w:tc>
        <w:tc>
          <w:tcPr>
            <w:tcW w:w="547" w:type="dxa"/>
            <w:gridSpan w:val="2"/>
            <w:tcBorders>
              <w:left w:val="nil"/>
              <w:right w:val="nil"/>
            </w:tcBorders>
            <w:hideMark/>
          </w:tcPr>
          <w:p w:rsidR="001A0DB1" w:rsidRDefault="001A0DB1">
            <w:pPr>
              <w:spacing w:line="276" w:lineRule="auto"/>
              <w:jc w:val="center"/>
              <w:rPr>
                <w:b/>
                <w:sz w:val="22"/>
                <w:szCs w:val="22"/>
                <w:lang w:eastAsia="cs-CZ"/>
              </w:rPr>
            </w:pPr>
            <w:r>
              <w:rPr>
                <w:rFonts w:ascii="Segoe UI Symbol" w:eastAsia="MS Mincho" w:hAnsi="Segoe UI Symbol" w:cs="Segoe UI Symbol"/>
                <w:b/>
                <w:sz w:val="22"/>
                <w:szCs w:val="22"/>
              </w:rPr>
              <w:t>☐</w:t>
            </w:r>
          </w:p>
        </w:tc>
        <w:tc>
          <w:tcPr>
            <w:tcW w:w="1297" w:type="dxa"/>
            <w:tcBorders>
              <w:left w:val="nil"/>
            </w:tcBorders>
            <w:hideMark/>
          </w:tcPr>
          <w:p w:rsidR="001A0DB1" w:rsidRDefault="001A0DB1">
            <w:pPr>
              <w:spacing w:line="276" w:lineRule="auto"/>
              <w:ind w:left="54"/>
              <w:rPr>
                <w:b/>
                <w:sz w:val="22"/>
                <w:szCs w:val="22"/>
                <w:lang w:eastAsia="cs-CZ"/>
              </w:rPr>
            </w:pPr>
            <w:r>
              <w:rPr>
                <w:b/>
                <w:sz w:val="22"/>
                <w:szCs w:val="22"/>
              </w:rPr>
              <w:t>Negatívne</w:t>
            </w:r>
          </w:p>
        </w:tc>
      </w:tr>
    </w:tbl>
    <w:p w:rsidR="001A0DB1" w:rsidRDefault="001A0DB1" w:rsidP="001A0DB1">
      <w:pPr>
        <w:rPr>
          <w:vanish/>
          <w:sz w:val="22"/>
          <w:szCs w:val="22"/>
          <w:lang w:eastAsia="cs-CZ"/>
        </w:rPr>
      </w:pPr>
    </w:p>
    <w:tbl>
      <w:tblPr>
        <w:tblW w:w="933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541"/>
        <w:gridCol w:w="1282"/>
        <w:gridCol w:w="569"/>
        <w:gridCol w:w="1134"/>
        <w:gridCol w:w="547"/>
        <w:gridCol w:w="1298"/>
      </w:tblGrid>
      <w:tr w:rsidR="001A0DB1" w:rsidRPr="001A0DB1" w:rsidTr="001A0DB1">
        <w:tc>
          <w:tcPr>
            <w:tcW w:w="3956" w:type="dxa"/>
            <w:tcBorders>
              <w:bottom w:val="nil"/>
            </w:tcBorders>
            <w:shd w:val="clear" w:color="auto" w:fill="E2E2E2"/>
            <w:hideMark/>
          </w:tcPr>
          <w:p w:rsidR="001A0DB1" w:rsidRDefault="001A0DB1">
            <w:pPr>
              <w:spacing w:line="276" w:lineRule="auto"/>
              <w:rPr>
                <w:b/>
                <w:sz w:val="22"/>
                <w:szCs w:val="22"/>
                <w:lang w:eastAsia="cs-CZ"/>
              </w:rPr>
            </w:pPr>
            <w:r>
              <w:rPr>
                <w:b/>
                <w:sz w:val="22"/>
                <w:szCs w:val="22"/>
                <w:lang w:eastAsia="en-US"/>
              </w:rPr>
              <w:t>Vplyvy na služby verejnej správy pre občana, z toho</w:t>
            </w:r>
          </w:p>
        </w:tc>
        <w:tc>
          <w:tcPr>
            <w:tcW w:w="541" w:type="dxa"/>
            <w:tcBorders>
              <w:bottom w:val="nil"/>
              <w:right w:val="nil"/>
            </w:tcBorders>
          </w:tcPr>
          <w:p w:rsidR="001A0DB1" w:rsidRDefault="001A0DB1">
            <w:pPr>
              <w:spacing w:line="276" w:lineRule="auto"/>
              <w:jc w:val="center"/>
              <w:rPr>
                <w:rFonts w:eastAsia="MS Mincho"/>
                <w:b/>
                <w:sz w:val="22"/>
                <w:szCs w:val="22"/>
                <w:lang w:eastAsia="cs-CZ"/>
              </w:rPr>
            </w:pPr>
          </w:p>
        </w:tc>
        <w:tc>
          <w:tcPr>
            <w:tcW w:w="1281" w:type="dxa"/>
            <w:tcBorders>
              <w:left w:val="nil"/>
              <w:bottom w:val="nil"/>
              <w:right w:val="nil"/>
            </w:tcBorders>
          </w:tcPr>
          <w:p w:rsidR="001A0DB1" w:rsidRDefault="001A0DB1">
            <w:pPr>
              <w:spacing w:line="276" w:lineRule="auto"/>
              <w:ind w:right="-108"/>
              <w:rPr>
                <w:b/>
                <w:sz w:val="22"/>
                <w:szCs w:val="22"/>
                <w:lang w:eastAsia="cs-CZ"/>
              </w:rPr>
            </w:pPr>
          </w:p>
        </w:tc>
        <w:tc>
          <w:tcPr>
            <w:tcW w:w="569" w:type="dxa"/>
            <w:tcBorders>
              <w:left w:val="nil"/>
              <w:bottom w:val="nil"/>
              <w:right w:val="nil"/>
            </w:tcBorders>
          </w:tcPr>
          <w:p w:rsidR="001A0DB1" w:rsidRDefault="001A0DB1">
            <w:pPr>
              <w:spacing w:line="276" w:lineRule="auto"/>
              <w:jc w:val="center"/>
              <w:rPr>
                <w:rFonts w:eastAsia="MS Mincho"/>
                <w:b/>
                <w:sz w:val="22"/>
                <w:szCs w:val="22"/>
                <w:lang w:eastAsia="cs-CZ"/>
              </w:rPr>
            </w:pPr>
          </w:p>
        </w:tc>
        <w:tc>
          <w:tcPr>
            <w:tcW w:w="1133" w:type="dxa"/>
            <w:tcBorders>
              <w:left w:val="nil"/>
              <w:bottom w:val="nil"/>
              <w:right w:val="nil"/>
            </w:tcBorders>
          </w:tcPr>
          <w:p w:rsidR="001A0DB1" w:rsidRDefault="001A0DB1">
            <w:pPr>
              <w:spacing w:line="276" w:lineRule="auto"/>
              <w:rPr>
                <w:b/>
                <w:sz w:val="22"/>
                <w:szCs w:val="22"/>
                <w:lang w:eastAsia="cs-CZ"/>
              </w:rPr>
            </w:pPr>
          </w:p>
        </w:tc>
        <w:tc>
          <w:tcPr>
            <w:tcW w:w="547" w:type="dxa"/>
            <w:tcBorders>
              <w:left w:val="nil"/>
              <w:bottom w:val="nil"/>
              <w:right w:val="nil"/>
            </w:tcBorders>
          </w:tcPr>
          <w:p w:rsidR="001A0DB1" w:rsidRDefault="001A0DB1">
            <w:pPr>
              <w:spacing w:line="276" w:lineRule="auto"/>
              <w:jc w:val="center"/>
              <w:rPr>
                <w:rFonts w:eastAsia="MS Mincho"/>
                <w:b/>
                <w:sz w:val="22"/>
                <w:szCs w:val="22"/>
                <w:lang w:eastAsia="cs-CZ"/>
              </w:rPr>
            </w:pPr>
          </w:p>
        </w:tc>
        <w:tc>
          <w:tcPr>
            <w:tcW w:w="1297" w:type="dxa"/>
            <w:tcBorders>
              <w:left w:val="nil"/>
              <w:bottom w:val="nil"/>
            </w:tcBorders>
          </w:tcPr>
          <w:p w:rsidR="001A0DB1" w:rsidRDefault="001A0DB1">
            <w:pPr>
              <w:spacing w:line="276" w:lineRule="auto"/>
              <w:ind w:left="54"/>
              <w:rPr>
                <w:b/>
                <w:sz w:val="22"/>
                <w:szCs w:val="22"/>
                <w:lang w:eastAsia="cs-CZ"/>
              </w:rPr>
            </w:pPr>
          </w:p>
        </w:tc>
      </w:tr>
      <w:tr w:rsidR="001A0DB1" w:rsidRPr="001A0DB1" w:rsidTr="001A0DB1">
        <w:tc>
          <w:tcPr>
            <w:tcW w:w="3956" w:type="dxa"/>
            <w:tcBorders>
              <w:top w:val="nil"/>
              <w:bottom w:val="nil"/>
            </w:tcBorders>
            <w:shd w:val="clear" w:color="auto" w:fill="E2E2E2"/>
            <w:hideMark/>
          </w:tcPr>
          <w:p w:rsidR="001A0DB1" w:rsidRDefault="001A0DB1">
            <w:pPr>
              <w:spacing w:line="276" w:lineRule="auto"/>
              <w:ind w:left="196" w:hanging="196"/>
              <w:rPr>
                <w:b/>
                <w:sz w:val="22"/>
                <w:szCs w:val="22"/>
                <w:lang w:eastAsia="en-US"/>
              </w:rPr>
            </w:pPr>
            <w:r>
              <w:rPr>
                <w:b/>
                <w:sz w:val="22"/>
                <w:szCs w:val="22"/>
                <w:lang w:eastAsia="en-US"/>
              </w:rPr>
              <w:t xml:space="preserve">    vplyvy služieb verejnej správy na občana</w:t>
            </w:r>
          </w:p>
        </w:tc>
        <w:tc>
          <w:tcPr>
            <w:tcW w:w="541" w:type="dxa"/>
            <w:tcBorders>
              <w:top w:val="nil"/>
              <w:bottom w:val="nil"/>
              <w:right w:val="nil"/>
            </w:tcBorders>
            <w:hideMark/>
          </w:tcPr>
          <w:p w:rsidR="001A0DB1" w:rsidRDefault="001A0DB1">
            <w:pPr>
              <w:spacing w:line="276" w:lineRule="auto"/>
              <w:jc w:val="center"/>
              <w:rPr>
                <w:rFonts w:eastAsia="MS Mincho"/>
                <w:b/>
                <w:sz w:val="22"/>
                <w:szCs w:val="22"/>
                <w:lang w:eastAsia="en-US"/>
              </w:rPr>
            </w:pPr>
            <w:r>
              <w:rPr>
                <w:rFonts w:ascii="Segoe UI Symbol" w:eastAsia="MS Mincho" w:hAnsi="Segoe UI Symbol" w:cs="Segoe UI Symbol"/>
                <w:b/>
                <w:sz w:val="22"/>
                <w:szCs w:val="22"/>
                <w:lang w:eastAsia="en-US"/>
              </w:rPr>
              <w:t>☐</w:t>
            </w:r>
          </w:p>
        </w:tc>
        <w:tc>
          <w:tcPr>
            <w:tcW w:w="1281" w:type="dxa"/>
            <w:tcBorders>
              <w:top w:val="nil"/>
              <w:left w:val="nil"/>
              <w:bottom w:val="nil"/>
              <w:right w:val="nil"/>
            </w:tcBorders>
            <w:hideMark/>
          </w:tcPr>
          <w:p w:rsidR="001A0DB1" w:rsidRDefault="001A0DB1">
            <w:pPr>
              <w:spacing w:line="276" w:lineRule="auto"/>
              <w:ind w:right="-108"/>
              <w:rPr>
                <w:b/>
                <w:sz w:val="22"/>
                <w:szCs w:val="22"/>
                <w:lang w:eastAsia="en-US"/>
              </w:rPr>
            </w:pPr>
            <w:r>
              <w:rPr>
                <w:b/>
                <w:sz w:val="22"/>
                <w:szCs w:val="22"/>
                <w:lang w:eastAsia="en-US"/>
              </w:rPr>
              <w:t>Pozitívne</w:t>
            </w:r>
          </w:p>
        </w:tc>
        <w:tc>
          <w:tcPr>
            <w:tcW w:w="569" w:type="dxa"/>
            <w:tcBorders>
              <w:top w:val="nil"/>
              <w:left w:val="nil"/>
              <w:bottom w:val="nil"/>
              <w:right w:val="nil"/>
            </w:tcBorders>
            <w:hideMark/>
          </w:tcPr>
          <w:p w:rsidR="001A0DB1" w:rsidRDefault="001A0DB1">
            <w:pPr>
              <w:spacing w:line="276" w:lineRule="auto"/>
              <w:jc w:val="center"/>
              <w:rPr>
                <w:sz w:val="22"/>
                <w:szCs w:val="22"/>
                <w:lang w:eastAsia="cs-CZ"/>
              </w:rPr>
            </w:pPr>
            <w:r>
              <w:rPr>
                <w:rFonts w:ascii="Segoe UI Symbol" w:eastAsia="MS Mincho" w:hAnsi="Segoe UI Symbol" w:cs="Segoe UI Symbol"/>
                <w:b/>
                <w:sz w:val="22"/>
                <w:szCs w:val="22"/>
              </w:rPr>
              <w:t>☒</w:t>
            </w:r>
          </w:p>
        </w:tc>
        <w:tc>
          <w:tcPr>
            <w:tcW w:w="1133" w:type="dxa"/>
            <w:tcBorders>
              <w:top w:val="nil"/>
              <w:left w:val="nil"/>
              <w:bottom w:val="nil"/>
              <w:right w:val="nil"/>
            </w:tcBorders>
            <w:hideMark/>
          </w:tcPr>
          <w:p w:rsidR="001A0DB1" w:rsidRDefault="001A0DB1">
            <w:pPr>
              <w:spacing w:line="276" w:lineRule="auto"/>
              <w:rPr>
                <w:b/>
                <w:sz w:val="22"/>
                <w:szCs w:val="22"/>
                <w:lang w:eastAsia="en-US"/>
              </w:rPr>
            </w:pPr>
            <w:r>
              <w:rPr>
                <w:b/>
                <w:sz w:val="22"/>
                <w:szCs w:val="22"/>
                <w:lang w:eastAsia="en-US"/>
              </w:rPr>
              <w:t>Žiadne</w:t>
            </w:r>
          </w:p>
        </w:tc>
        <w:tc>
          <w:tcPr>
            <w:tcW w:w="547" w:type="dxa"/>
            <w:tcBorders>
              <w:top w:val="nil"/>
              <w:left w:val="nil"/>
              <w:bottom w:val="nil"/>
              <w:right w:val="nil"/>
            </w:tcBorders>
            <w:hideMark/>
          </w:tcPr>
          <w:p w:rsidR="001A0DB1" w:rsidRDefault="001A0DB1">
            <w:pPr>
              <w:spacing w:line="276" w:lineRule="auto"/>
              <w:jc w:val="center"/>
              <w:rPr>
                <w:rFonts w:eastAsia="MS Mincho"/>
                <w:b/>
                <w:sz w:val="22"/>
                <w:szCs w:val="22"/>
                <w:lang w:eastAsia="en-US"/>
              </w:rPr>
            </w:pPr>
            <w:r>
              <w:rPr>
                <w:rFonts w:ascii="Segoe UI Symbol" w:eastAsia="MS Mincho" w:hAnsi="Segoe UI Symbol" w:cs="Segoe UI Symbol"/>
                <w:b/>
                <w:sz w:val="22"/>
                <w:szCs w:val="22"/>
                <w:lang w:eastAsia="en-US"/>
              </w:rPr>
              <w:t>☐</w:t>
            </w:r>
          </w:p>
        </w:tc>
        <w:tc>
          <w:tcPr>
            <w:tcW w:w="1297" w:type="dxa"/>
            <w:tcBorders>
              <w:top w:val="nil"/>
              <w:left w:val="nil"/>
              <w:bottom w:val="nil"/>
            </w:tcBorders>
            <w:hideMark/>
          </w:tcPr>
          <w:p w:rsidR="001A0DB1" w:rsidRDefault="001A0DB1">
            <w:pPr>
              <w:spacing w:line="276" w:lineRule="auto"/>
              <w:ind w:left="54"/>
              <w:rPr>
                <w:b/>
                <w:sz w:val="22"/>
                <w:szCs w:val="22"/>
                <w:lang w:eastAsia="en-US"/>
              </w:rPr>
            </w:pPr>
            <w:r>
              <w:rPr>
                <w:b/>
                <w:sz w:val="22"/>
                <w:szCs w:val="22"/>
                <w:lang w:eastAsia="en-US"/>
              </w:rPr>
              <w:t>Negatívne</w:t>
            </w:r>
          </w:p>
        </w:tc>
      </w:tr>
      <w:tr w:rsidR="001A0DB1" w:rsidRPr="001A0DB1" w:rsidTr="001A0DB1">
        <w:tc>
          <w:tcPr>
            <w:tcW w:w="3956" w:type="dxa"/>
            <w:tcBorders>
              <w:top w:val="nil"/>
            </w:tcBorders>
            <w:shd w:val="clear" w:color="auto" w:fill="E2E2E2"/>
            <w:hideMark/>
          </w:tcPr>
          <w:p w:rsidR="001A0DB1" w:rsidRDefault="001A0DB1">
            <w:pPr>
              <w:spacing w:line="276" w:lineRule="auto"/>
              <w:ind w:left="168" w:hanging="168"/>
              <w:rPr>
                <w:b/>
                <w:sz w:val="22"/>
                <w:szCs w:val="22"/>
                <w:lang w:eastAsia="en-US"/>
              </w:rPr>
            </w:pPr>
            <w:r>
              <w:rPr>
                <w:b/>
                <w:sz w:val="22"/>
                <w:szCs w:val="22"/>
                <w:lang w:eastAsia="en-US"/>
              </w:rPr>
              <w:t xml:space="preserve">    vplyvy na procesy služieb vo verejnej správe</w:t>
            </w:r>
          </w:p>
        </w:tc>
        <w:tc>
          <w:tcPr>
            <w:tcW w:w="541" w:type="dxa"/>
            <w:tcBorders>
              <w:top w:val="nil"/>
              <w:right w:val="nil"/>
            </w:tcBorders>
            <w:hideMark/>
          </w:tcPr>
          <w:p w:rsidR="001A0DB1" w:rsidRDefault="001A0DB1">
            <w:pPr>
              <w:spacing w:line="276" w:lineRule="auto"/>
              <w:jc w:val="center"/>
              <w:rPr>
                <w:rFonts w:eastAsia="MS Mincho"/>
                <w:b/>
                <w:sz w:val="22"/>
                <w:szCs w:val="22"/>
                <w:lang w:eastAsia="en-US"/>
              </w:rPr>
            </w:pPr>
            <w:r>
              <w:rPr>
                <w:rFonts w:ascii="Segoe UI Symbol" w:eastAsia="MS Mincho" w:hAnsi="Segoe UI Symbol" w:cs="Segoe UI Symbol"/>
                <w:b/>
                <w:sz w:val="22"/>
                <w:szCs w:val="22"/>
                <w:lang w:eastAsia="en-US"/>
              </w:rPr>
              <w:t>☐</w:t>
            </w:r>
          </w:p>
        </w:tc>
        <w:tc>
          <w:tcPr>
            <w:tcW w:w="1281" w:type="dxa"/>
            <w:tcBorders>
              <w:top w:val="nil"/>
              <w:left w:val="nil"/>
              <w:right w:val="nil"/>
            </w:tcBorders>
            <w:hideMark/>
          </w:tcPr>
          <w:p w:rsidR="001A0DB1" w:rsidRDefault="001A0DB1">
            <w:pPr>
              <w:spacing w:line="276" w:lineRule="auto"/>
              <w:ind w:right="-108"/>
              <w:rPr>
                <w:b/>
                <w:sz w:val="22"/>
                <w:szCs w:val="22"/>
                <w:lang w:eastAsia="en-US"/>
              </w:rPr>
            </w:pPr>
            <w:r>
              <w:rPr>
                <w:b/>
                <w:sz w:val="22"/>
                <w:szCs w:val="22"/>
                <w:lang w:eastAsia="en-US"/>
              </w:rPr>
              <w:t>Pozitívne</w:t>
            </w:r>
          </w:p>
        </w:tc>
        <w:tc>
          <w:tcPr>
            <w:tcW w:w="569" w:type="dxa"/>
            <w:tcBorders>
              <w:top w:val="nil"/>
              <w:left w:val="nil"/>
              <w:right w:val="nil"/>
            </w:tcBorders>
            <w:hideMark/>
          </w:tcPr>
          <w:p w:rsidR="001A0DB1" w:rsidRDefault="001A0DB1">
            <w:pPr>
              <w:spacing w:line="276" w:lineRule="auto"/>
              <w:jc w:val="center"/>
              <w:rPr>
                <w:rFonts w:eastAsia="MS Mincho"/>
                <w:b/>
                <w:sz w:val="22"/>
                <w:szCs w:val="22"/>
                <w:lang w:eastAsia="en-US"/>
              </w:rPr>
            </w:pPr>
            <w:r>
              <w:rPr>
                <w:rFonts w:ascii="Segoe UI Symbol" w:eastAsia="MS Mincho" w:hAnsi="Segoe UI Symbol" w:cs="Segoe UI Symbol"/>
                <w:b/>
                <w:sz w:val="22"/>
                <w:szCs w:val="22"/>
              </w:rPr>
              <w:t>☒</w:t>
            </w:r>
          </w:p>
        </w:tc>
        <w:tc>
          <w:tcPr>
            <w:tcW w:w="1133" w:type="dxa"/>
            <w:tcBorders>
              <w:top w:val="nil"/>
              <w:left w:val="nil"/>
              <w:right w:val="nil"/>
            </w:tcBorders>
            <w:hideMark/>
          </w:tcPr>
          <w:p w:rsidR="001A0DB1" w:rsidRDefault="001A0DB1">
            <w:pPr>
              <w:spacing w:line="276" w:lineRule="auto"/>
              <w:rPr>
                <w:b/>
                <w:sz w:val="22"/>
                <w:szCs w:val="22"/>
                <w:lang w:eastAsia="en-US"/>
              </w:rPr>
            </w:pPr>
            <w:r>
              <w:rPr>
                <w:b/>
                <w:sz w:val="22"/>
                <w:szCs w:val="22"/>
                <w:lang w:eastAsia="en-US"/>
              </w:rPr>
              <w:t>Žiadne</w:t>
            </w:r>
          </w:p>
        </w:tc>
        <w:tc>
          <w:tcPr>
            <w:tcW w:w="547" w:type="dxa"/>
            <w:tcBorders>
              <w:top w:val="nil"/>
              <w:left w:val="nil"/>
              <w:right w:val="nil"/>
            </w:tcBorders>
            <w:hideMark/>
          </w:tcPr>
          <w:p w:rsidR="001A0DB1" w:rsidRDefault="001A0DB1">
            <w:pPr>
              <w:spacing w:line="276" w:lineRule="auto"/>
              <w:jc w:val="center"/>
              <w:rPr>
                <w:rFonts w:eastAsia="MS Mincho"/>
                <w:b/>
                <w:sz w:val="22"/>
                <w:szCs w:val="22"/>
                <w:lang w:eastAsia="en-US"/>
              </w:rPr>
            </w:pPr>
            <w:r>
              <w:rPr>
                <w:rFonts w:ascii="Segoe UI Symbol" w:eastAsia="MS Mincho" w:hAnsi="Segoe UI Symbol" w:cs="Segoe UI Symbol"/>
                <w:b/>
                <w:sz w:val="22"/>
                <w:szCs w:val="22"/>
                <w:lang w:eastAsia="en-US"/>
              </w:rPr>
              <w:t>☐</w:t>
            </w:r>
          </w:p>
        </w:tc>
        <w:tc>
          <w:tcPr>
            <w:tcW w:w="1297" w:type="dxa"/>
            <w:tcBorders>
              <w:top w:val="nil"/>
              <w:left w:val="nil"/>
            </w:tcBorders>
            <w:hideMark/>
          </w:tcPr>
          <w:p w:rsidR="001A0DB1" w:rsidRDefault="001A0DB1">
            <w:pPr>
              <w:spacing w:line="276" w:lineRule="auto"/>
              <w:ind w:left="54"/>
              <w:rPr>
                <w:b/>
                <w:sz w:val="22"/>
                <w:szCs w:val="22"/>
                <w:lang w:eastAsia="en-US"/>
              </w:rPr>
            </w:pPr>
            <w:r>
              <w:rPr>
                <w:b/>
                <w:sz w:val="22"/>
                <w:szCs w:val="22"/>
                <w:lang w:eastAsia="en-US"/>
              </w:rPr>
              <w:t>Negatívne</w:t>
            </w:r>
          </w:p>
        </w:tc>
      </w:tr>
    </w:tbl>
    <w:p w:rsidR="001A0DB1" w:rsidRDefault="001A0DB1" w:rsidP="001A0DB1">
      <w:pPr>
        <w:ind w:right="141"/>
        <w:rPr>
          <w:b/>
          <w:sz w:val="22"/>
          <w:szCs w:val="22"/>
          <w:lang w:eastAsia="cs-CZ"/>
        </w:rPr>
      </w:pPr>
    </w:p>
    <w:tbl>
      <w:tblPr>
        <w:tblW w:w="933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0"/>
      </w:tblGrid>
      <w:tr w:rsidR="001A0DB1" w:rsidRPr="001A0DB1" w:rsidTr="001A0DB1">
        <w:tc>
          <w:tcPr>
            <w:tcW w:w="9337" w:type="dxa"/>
            <w:tcBorders>
              <w:bottom w:val="nil"/>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Poznámky</w:t>
            </w:r>
          </w:p>
        </w:tc>
      </w:tr>
      <w:tr w:rsidR="001A0DB1" w:rsidRPr="001A0DB1" w:rsidTr="001A0DB1">
        <w:trPr>
          <w:trHeight w:val="534"/>
        </w:trPr>
        <w:tc>
          <w:tcPr>
            <w:tcW w:w="9337" w:type="dxa"/>
            <w:tcBorders>
              <w:top w:val="nil"/>
              <w:bottom w:val="single" w:sz="4" w:space="0" w:color="FFFFFF"/>
            </w:tcBorders>
          </w:tcPr>
          <w:p w:rsidR="001A0DB1" w:rsidRDefault="001A0DB1">
            <w:pPr>
              <w:spacing w:line="276" w:lineRule="auto"/>
              <w:rPr>
                <w:sz w:val="22"/>
                <w:szCs w:val="22"/>
                <w:lang w:eastAsia="cs-CZ"/>
              </w:rPr>
            </w:pPr>
            <w:r>
              <w:rPr>
                <w:i/>
                <w:sz w:val="22"/>
                <w:szCs w:val="22"/>
              </w:rPr>
              <w:t>V prípade potreby uveďte doplňujúce informácie k návrhu.</w:t>
            </w:r>
          </w:p>
          <w:p w:rsidR="001A0DB1" w:rsidRDefault="001A0DB1">
            <w:pPr>
              <w:spacing w:line="276" w:lineRule="auto"/>
              <w:rPr>
                <w:sz w:val="22"/>
                <w:szCs w:val="22"/>
              </w:rPr>
            </w:pPr>
            <w:r>
              <w:rPr>
                <w:sz w:val="22"/>
                <w:szCs w:val="22"/>
              </w:rPr>
              <w:t>-</w:t>
            </w:r>
          </w:p>
          <w:p w:rsidR="001A0DB1" w:rsidRDefault="001A0DB1">
            <w:pPr>
              <w:spacing w:line="276" w:lineRule="auto"/>
              <w:rPr>
                <w:sz w:val="22"/>
                <w:szCs w:val="22"/>
              </w:rPr>
            </w:pPr>
          </w:p>
          <w:p w:rsidR="001A0DB1" w:rsidRDefault="001A0DB1">
            <w:pPr>
              <w:spacing w:line="276" w:lineRule="auto"/>
              <w:rPr>
                <w:szCs w:val="24"/>
                <w:lang w:eastAsia="cs-CZ"/>
              </w:rPr>
            </w:pPr>
          </w:p>
        </w:tc>
      </w:tr>
      <w:tr w:rsidR="001A0DB1" w:rsidRPr="001A0DB1" w:rsidTr="001A0DB1">
        <w:tc>
          <w:tcPr>
            <w:tcW w:w="9337" w:type="dxa"/>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lastRenderedPageBreak/>
              <w:t>Kontakt na spracovateľa</w:t>
            </w:r>
          </w:p>
        </w:tc>
      </w:tr>
      <w:tr w:rsidR="001A0DB1" w:rsidRPr="001A0DB1" w:rsidTr="001A0DB1">
        <w:trPr>
          <w:trHeight w:val="586"/>
        </w:trPr>
        <w:tc>
          <w:tcPr>
            <w:tcW w:w="9337" w:type="dxa"/>
            <w:tcBorders>
              <w:top w:val="single" w:sz="4" w:space="0" w:color="FFFFFF"/>
            </w:tcBorders>
            <w:shd w:val="clear" w:color="auto" w:fill="FFFFFF"/>
            <w:hideMark/>
          </w:tcPr>
          <w:p w:rsidR="001A0DB1" w:rsidRDefault="001A0DB1">
            <w:pPr>
              <w:spacing w:line="276" w:lineRule="auto"/>
              <w:jc w:val="both"/>
              <w:rPr>
                <w:sz w:val="22"/>
                <w:szCs w:val="22"/>
                <w:lang w:eastAsia="cs-CZ"/>
              </w:rPr>
            </w:pPr>
            <w:r>
              <w:rPr>
                <w:i/>
                <w:sz w:val="22"/>
                <w:szCs w:val="22"/>
              </w:rPr>
              <w:t>Uveďte údaje na kontaktnú osobu, ktorú je možné kontaktovať v súvislosti s posúdením vybraných vplyvov</w:t>
            </w:r>
          </w:p>
          <w:p w:rsidR="001A0DB1" w:rsidRDefault="001A0DB1">
            <w:pPr>
              <w:spacing w:line="276" w:lineRule="auto"/>
              <w:rPr>
                <w:szCs w:val="24"/>
              </w:rPr>
            </w:pPr>
            <w:r>
              <w:t>Ministerstvo dopravy a výstavby SR</w:t>
            </w:r>
          </w:p>
          <w:p w:rsidR="001A0DB1" w:rsidRDefault="001A0DB1">
            <w:pPr>
              <w:spacing w:line="276" w:lineRule="auto"/>
            </w:pPr>
            <w:r>
              <w:t>Sekcia cestnej dopravy a pozemných komunikácií</w:t>
            </w:r>
          </w:p>
          <w:p w:rsidR="001A0DB1" w:rsidRDefault="001A0DB1">
            <w:pPr>
              <w:spacing w:line="276" w:lineRule="auto"/>
            </w:pPr>
            <w:r>
              <w:t>Štátny dopravný úrad</w:t>
            </w:r>
          </w:p>
          <w:p w:rsidR="001A0DB1" w:rsidRDefault="001A0DB1">
            <w:pPr>
              <w:spacing w:line="276" w:lineRule="auto"/>
              <w:rPr>
                <w:szCs w:val="24"/>
                <w:lang w:eastAsia="cs-CZ"/>
              </w:rPr>
            </w:pPr>
            <w:r>
              <w:t xml:space="preserve">Ing. Marek Hudec – marek.hudec@mindop.sk </w:t>
            </w:r>
          </w:p>
        </w:tc>
      </w:tr>
      <w:tr w:rsidR="001A0DB1" w:rsidRPr="001A0DB1" w:rsidTr="001A0DB1">
        <w:tc>
          <w:tcPr>
            <w:tcW w:w="9337" w:type="dxa"/>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Zdroje</w:t>
            </w:r>
          </w:p>
        </w:tc>
      </w:tr>
      <w:tr w:rsidR="001A0DB1" w:rsidRPr="001A0DB1" w:rsidTr="001A0DB1">
        <w:trPr>
          <w:trHeight w:val="401"/>
        </w:trPr>
        <w:tc>
          <w:tcPr>
            <w:tcW w:w="9337" w:type="dxa"/>
            <w:tcBorders>
              <w:top w:val="single" w:sz="4" w:space="0" w:color="FFFFFF"/>
            </w:tcBorders>
            <w:shd w:val="clear" w:color="auto" w:fill="FFFFFF"/>
            <w:hideMark/>
          </w:tcPr>
          <w:p w:rsidR="001A0DB1" w:rsidRDefault="001A0DB1">
            <w:pPr>
              <w:spacing w:line="276" w:lineRule="auto"/>
              <w:jc w:val="both"/>
              <w:rPr>
                <w:i/>
                <w:sz w:val="22"/>
                <w:szCs w:val="22"/>
                <w:lang w:eastAsia="cs-CZ"/>
              </w:rPr>
            </w:pPr>
            <w:r>
              <w:rPr>
                <w:i/>
                <w:sz w:val="22"/>
                <w:szCs w:val="22"/>
              </w:rPr>
              <w:t>Uveďte zdroje (štatistiky, prieskumy, spoluprácu s odborníkmi a iné), z ktorých ste pri vypracovávaní doložky, príp. analýz vplyvov vychádzali.</w:t>
            </w:r>
          </w:p>
          <w:p w:rsidR="001A0DB1" w:rsidRDefault="001A0DB1">
            <w:pPr>
              <w:spacing w:line="276" w:lineRule="auto"/>
              <w:rPr>
                <w:szCs w:val="24"/>
              </w:rPr>
            </w:pPr>
            <w:r>
              <w:t>Odborné diskusie so zástupcami štátnej správy a so zástupcami združení prepravy osôb vozidlami s obsaditeľnosťou najviac deväť osôb vrátane vodiča.</w:t>
            </w:r>
          </w:p>
          <w:p w:rsidR="001A0DB1" w:rsidRDefault="001A0DB1">
            <w:pPr>
              <w:spacing w:line="276" w:lineRule="auto"/>
            </w:pPr>
            <w:r>
              <w:t>Kalkulačka nákladov regulácie</w:t>
            </w:r>
          </w:p>
          <w:p w:rsidR="001A0DB1" w:rsidRDefault="001A0DB1">
            <w:pPr>
              <w:spacing w:line="276" w:lineRule="auto"/>
              <w:rPr>
                <w:szCs w:val="24"/>
                <w:lang w:eastAsia="cs-CZ"/>
              </w:rPr>
            </w:pPr>
            <w:r>
              <w:t>Štatistické dáta – interné evidencie MDV SR</w:t>
            </w:r>
          </w:p>
        </w:tc>
      </w:tr>
      <w:tr w:rsidR="001A0DB1" w:rsidRPr="001A0DB1" w:rsidTr="001A0DB1">
        <w:tc>
          <w:tcPr>
            <w:tcW w:w="9337" w:type="dxa"/>
            <w:tcBorders>
              <w:bottom w:val="single" w:sz="4" w:space="0" w:color="FFFFFF"/>
            </w:tcBorders>
            <w:shd w:val="clear" w:color="auto" w:fill="E2E2E2"/>
            <w:hideMark/>
          </w:tcPr>
          <w:p w:rsidR="001A0DB1" w:rsidRDefault="001A0DB1" w:rsidP="001A0DB1">
            <w:pPr>
              <w:pStyle w:val="Odsekzoznamu"/>
              <w:numPr>
                <w:ilvl w:val="0"/>
                <w:numId w:val="44"/>
              </w:numPr>
              <w:spacing w:line="276" w:lineRule="auto"/>
              <w:ind w:left="426"/>
              <w:rPr>
                <w:b/>
                <w:sz w:val="22"/>
                <w:szCs w:val="22"/>
              </w:rPr>
            </w:pPr>
            <w:r>
              <w:rPr>
                <w:b/>
                <w:sz w:val="22"/>
                <w:szCs w:val="22"/>
              </w:rPr>
              <w:t>Stanovisko Komisie pre posudzovanie vybraných vplyvov z PPK</w:t>
            </w:r>
          </w:p>
        </w:tc>
      </w:tr>
      <w:tr w:rsidR="001A0DB1" w:rsidRPr="001A0DB1" w:rsidTr="001A0DB1">
        <w:tc>
          <w:tcPr>
            <w:tcW w:w="9337" w:type="dxa"/>
            <w:tcBorders>
              <w:top w:val="single" w:sz="4" w:space="0" w:color="FFFFFF"/>
            </w:tcBorders>
            <w:shd w:val="clear" w:color="auto" w:fill="FFFFFF"/>
          </w:tcPr>
          <w:p w:rsidR="001A0DB1" w:rsidRDefault="001A0DB1">
            <w:pPr>
              <w:spacing w:line="276" w:lineRule="auto"/>
              <w:jc w:val="both"/>
              <w:rPr>
                <w:i/>
                <w:sz w:val="22"/>
                <w:szCs w:val="22"/>
                <w:lang w:eastAsia="cs-CZ"/>
              </w:rPr>
            </w:pPr>
            <w:r>
              <w:rPr>
                <w:i/>
                <w:sz w:val="22"/>
                <w:szCs w:val="22"/>
              </w:rPr>
              <w:t>Uveďte stanovisko Komisie pre posudzovanie vybraných vplyvov, ktoré Vám bolo zaslané v rámci predbežného pripomienkového konania</w:t>
            </w:r>
          </w:p>
          <w:p w:rsidR="001A0DB1" w:rsidRDefault="001A0DB1">
            <w:pPr>
              <w:spacing w:line="276" w:lineRule="auto"/>
              <w:rPr>
                <w:szCs w:val="24"/>
              </w:rPr>
            </w:pPr>
          </w:p>
          <w:p w:rsidR="001A0DB1" w:rsidRDefault="001A0DB1">
            <w:pPr>
              <w:spacing w:line="276" w:lineRule="auto"/>
            </w:pPr>
            <w:r>
              <w:t xml:space="preserve">Predbežné pripomienkové konanie sa uskutočnilo od 30. 4. 2018 do 16. 5. 2018. </w:t>
            </w:r>
          </w:p>
          <w:p w:rsidR="001A0DB1" w:rsidRDefault="001A0DB1">
            <w:pPr>
              <w:spacing w:line="276" w:lineRule="auto"/>
            </w:pPr>
          </w:p>
          <w:p w:rsidR="001A0DB1" w:rsidRDefault="001A0DB1">
            <w:pPr>
              <w:spacing w:line="276" w:lineRule="auto"/>
              <w:jc w:val="center"/>
              <w:rPr>
                <w:b/>
                <w:u w:val="single"/>
              </w:rPr>
            </w:pPr>
            <w:r>
              <w:rPr>
                <w:b/>
                <w:u w:val="single"/>
              </w:rPr>
              <w:t>Stanovisko Stálej pracovnej komisie Legislatívnej Rady vlády SR  na posudzovanie vybraných vplyvov</w:t>
            </w:r>
          </w:p>
          <w:p w:rsidR="001A0DB1" w:rsidRDefault="001A0DB1">
            <w:pPr>
              <w:spacing w:line="276" w:lineRule="auto"/>
              <w:rPr>
                <w:highlight w:val="yellow"/>
              </w:rPr>
            </w:pPr>
          </w:p>
          <w:p w:rsidR="001A0DB1" w:rsidRDefault="001A0DB1">
            <w:pPr>
              <w:tabs>
                <w:tab w:val="center" w:pos="6379"/>
              </w:tabs>
              <w:spacing w:line="276" w:lineRule="auto"/>
              <w:ind w:right="-2"/>
              <w:jc w:val="both"/>
            </w:pPr>
            <w:r>
              <w:t>II. Pripomienky a návrhy zmien: Komisia uplatňuje k materiálu nasledovné pripomienky a odporúčania:</w:t>
            </w:r>
          </w:p>
          <w:p w:rsidR="001A0DB1" w:rsidRDefault="001A0DB1">
            <w:pPr>
              <w:tabs>
                <w:tab w:val="center" w:pos="6379"/>
              </w:tabs>
              <w:spacing w:line="276" w:lineRule="auto"/>
              <w:ind w:right="-2"/>
              <w:jc w:val="both"/>
            </w:pPr>
          </w:p>
          <w:p w:rsidR="001A0DB1" w:rsidRDefault="001A0DB1">
            <w:pPr>
              <w:tabs>
                <w:tab w:val="center" w:pos="6379"/>
              </w:tabs>
              <w:spacing w:line="276" w:lineRule="auto"/>
              <w:ind w:right="-2"/>
              <w:jc w:val="both"/>
            </w:pPr>
            <w:r>
              <w:t>K doložke vybraných vplyvov</w:t>
            </w:r>
          </w:p>
          <w:p w:rsidR="001A0DB1" w:rsidRDefault="001A0DB1">
            <w:pPr>
              <w:pStyle w:val="Normlnywebov"/>
              <w:spacing w:line="276" w:lineRule="auto"/>
              <w:jc w:val="both"/>
              <w:rPr>
                <w:lang w:eastAsia="cs-CZ"/>
              </w:rPr>
            </w:pPr>
            <w:r>
              <w:rPr>
                <w:lang w:eastAsia="cs-CZ"/>
              </w:rPr>
              <w:t>V doložke vybraných vplyvov je uvedené, že materiál nemá vplyv na rozpočet verejnej správy. V bode „10. Poznámky“ je však uvedené, že sa rušia správne poplatky týkajúce sa odbornej spôsobilosti prevádzkovateľa taxislužby a vodiča vozidla taxislužby a dopĺňa sa správny poplatok za udelenie povolenia na prevádzkovanie dispečingu. Predkladateľ uvádza aj možný pozitívny vplyv v daňovej oblasti. Z uvedených skutočností je možné predpokladať vplyv na príjmovú časť štátneho rozpočtu. V súvislosti s vypustením niektorých podmienok sa má upravovať Jednotný informačný systém v doprave, z čoho vyplýva negatívny vplyv na rozpočet verejnej správy. Vzhľadom na uvedené nie je možné súhlasiť s konštatovaním, že návrh nemá vplyv na rozpočet verejnej správy a v doložke je potrebné označiť zodpovedajúce vplyvy a uviesť aj zabezpečenosť. Zároveň je potrebné vypracovať analýzu vplyvov na rozpočet verejnej správy v súlade s Jednotnou metodikou na posudzovanie vybraných vplyvov. Komisia upozorňuje, že prípadné zvýšené výdavky súvisiace s úpravou informačného systému je potrebné zabezpečiť v rámci schválených limitov kapitoly MDV SR na príslušný rozpočtový rok.</w:t>
            </w:r>
          </w:p>
          <w:p w:rsidR="007833CD" w:rsidRDefault="007833CD">
            <w:pPr>
              <w:pStyle w:val="Normlnywebov"/>
              <w:spacing w:line="276" w:lineRule="auto"/>
              <w:jc w:val="both"/>
              <w:rPr>
                <w:lang w:eastAsia="cs-CZ"/>
              </w:rPr>
            </w:pPr>
          </w:p>
          <w:p w:rsidR="001A0DB1" w:rsidRDefault="001A0DB1">
            <w:pPr>
              <w:pBdr>
                <w:top w:val="single" w:sz="4" w:space="1" w:color="auto"/>
                <w:left w:val="single" w:sz="4" w:space="4" w:color="auto"/>
                <w:bottom w:val="single" w:sz="4" w:space="1" w:color="auto"/>
                <w:right w:val="single" w:sz="4" w:space="4" w:color="auto"/>
              </w:pBdr>
              <w:spacing w:line="276" w:lineRule="auto"/>
              <w:jc w:val="both"/>
              <w:rPr>
                <w:b/>
                <w:lang w:eastAsia="cs-CZ"/>
              </w:rPr>
            </w:pPr>
            <w:r>
              <w:rPr>
                <w:b/>
              </w:rPr>
              <w:t xml:space="preserve">MDV SR - vyhodnotenie pripomienky: Pripomienka čiastočne akceptovaná, analýza vplyvov na rozpočet verejnej správy bola vypracovaná. V súvislosti s navrhovanou právnou úpravou je potrebné upraviť aj informačný systém – „Jednotný informačný systém v cestnej doprave“ (ďalej len „JISCD“).  Na úpravu JISCD predpokladáme, na základe dopadovej analýzy, v roku 2019 výdavky vo výške 250 000 EUR. Uvedené výdavky nemá MDV SR kryté v rámci návrhu limitov výdavkov na rok 2019, a preto si ich bude uplatňovať v rámci prípravy rozpočtu verejnej správy na roky 2019 – 2021. </w:t>
            </w:r>
          </w:p>
          <w:p w:rsidR="001A0DB1" w:rsidRDefault="001A0DB1">
            <w:pPr>
              <w:pStyle w:val="Normlnywebov"/>
              <w:spacing w:line="276" w:lineRule="auto"/>
              <w:jc w:val="both"/>
              <w:rPr>
                <w:lang w:eastAsia="cs-CZ"/>
              </w:rPr>
            </w:pPr>
            <w:r>
              <w:rPr>
                <w:lang w:eastAsia="cs-CZ"/>
              </w:rPr>
              <w:t>Požadované informácie v doložke vybraných vplyvov podľa bodu „5. Alternatívne riešenia“ je potrebné uviesť tak, aby boli v súlade s ustanovenými minimálnymi obsahovými požiadavkami doložky vybraných vplyvov podľa časti II. Jednotnej metodiky na posudzovanie vybraných vplyvov, t. j. uviesť minimálne nulový variant (súčasný stav).</w:t>
            </w:r>
          </w:p>
          <w:p w:rsidR="001A0DB1" w:rsidRDefault="001A0DB1">
            <w:pPr>
              <w:pStyle w:val="Normlnywebov"/>
              <w:spacing w:line="276" w:lineRule="auto"/>
              <w:jc w:val="both"/>
              <w:rPr>
                <w:b/>
                <w:lang w:eastAsia="cs-CZ"/>
              </w:rPr>
            </w:pPr>
            <w:r>
              <w:rPr>
                <w:b/>
                <w:lang w:eastAsia="cs-CZ"/>
              </w:rPr>
              <w:t>MDV SR - vyhodnotenie pripomienky: Pripomienka akceptovaná, bod 5 doložky vybraných vplyvov bol upravený.</w:t>
            </w:r>
          </w:p>
          <w:p w:rsidR="001A0DB1" w:rsidRDefault="001A0DB1">
            <w:pPr>
              <w:tabs>
                <w:tab w:val="center" w:pos="6379"/>
              </w:tabs>
              <w:spacing w:line="276" w:lineRule="auto"/>
              <w:ind w:right="-2"/>
              <w:jc w:val="both"/>
              <w:rPr>
                <w:lang w:eastAsia="cs-CZ"/>
              </w:rPr>
            </w:pPr>
            <w:r>
              <w:t>K analýze vplyvov na podnikateľské prostredie</w:t>
            </w:r>
          </w:p>
          <w:p w:rsidR="001A0DB1" w:rsidRDefault="001A0DB1">
            <w:pPr>
              <w:pStyle w:val="Normlnywebov"/>
              <w:spacing w:line="276" w:lineRule="auto"/>
              <w:jc w:val="both"/>
              <w:rPr>
                <w:lang w:eastAsia="cs-CZ"/>
              </w:rPr>
            </w:pPr>
            <w:r>
              <w:rPr>
                <w:lang w:eastAsia="cs-CZ"/>
              </w:rPr>
              <w:t>Komisia odporúča predkladateľovi dopracovať časť 3.2 Vyhodnotenie konzultácií o hlavné body konzultácií a výsledky konzultácií. Tiež o relevantné údaje o formulovaných otázkach a témach diskusie, ako aj odpovede, prípadne stanoviská zúčastnených strán a spôsob ich zapracovania/využitia v materiáli, prípadne vyhodnotenia. Zároveň Komisia odporúča uviesť aj informáciu, či ciele, ktoré si predkladateľ stanovil pri príprave konzultácií, boli spolu             s odôvodnením splnené.</w:t>
            </w:r>
          </w:p>
          <w:p w:rsidR="001A0DB1" w:rsidRDefault="001A0DB1">
            <w:pPr>
              <w:spacing w:line="276" w:lineRule="auto"/>
              <w:ind w:right="-2"/>
              <w:jc w:val="both"/>
              <w:rPr>
                <w:lang w:eastAsia="cs-CZ"/>
              </w:rPr>
            </w:pPr>
            <w:r>
              <w:t xml:space="preserve">Komisia odporúča predkladateľovi dopracovať časť 3.5 Inovácie o bližšiu charakteristiku pozitívnych vplyvov na rozvoj inovatívnych služieb v oblasti </w:t>
            </w:r>
            <w:proofErr w:type="spellStart"/>
            <w:r>
              <w:t>kolaboratívnej</w:t>
            </w:r>
            <w:proofErr w:type="spellEnd"/>
            <w:r>
              <w:t xml:space="preserve"> ekonomiky, prípadne uviesť, ktoré novelizačné body materiálu sa inovácií týkajú.</w:t>
            </w:r>
          </w:p>
          <w:p w:rsidR="001A0DB1" w:rsidRDefault="001A0DB1">
            <w:pPr>
              <w:spacing w:line="276" w:lineRule="auto"/>
              <w:ind w:right="-2"/>
              <w:jc w:val="both"/>
            </w:pPr>
          </w:p>
          <w:p w:rsidR="001A0DB1" w:rsidRDefault="001A0DB1">
            <w:pPr>
              <w:spacing w:line="276" w:lineRule="auto"/>
              <w:ind w:right="-2"/>
              <w:jc w:val="both"/>
            </w:pPr>
            <w:r>
              <w:t xml:space="preserve">Predkladateľ v časti 3.3.1 Priame finančné náklady uvádza zavedenie správnych poplatkov v súvislosti s prevádzkovaním dispečingu, ktoré sa budú týkať iba subjektov, ktoré nie sú držiteľmi koncesie. V nadväznosti na to Komisia žiada predkladateľa o uvedenie výšky týchto správnych poplatkov v časti Priame finančné náklady.  </w:t>
            </w:r>
          </w:p>
          <w:p w:rsidR="001A0DB1" w:rsidRDefault="001A0DB1">
            <w:pPr>
              <w:spacing w:line="276" w:lineRule="auto"/>
              <w:ind w:right="-2"/>
              <w:jc w:val="both"/>
            </w:pPr>
          </w:p>
          <w:p w:rsidR="001A0DB1" w:rsidRDefault="001A0DB1">
            <w:pPr>
              <w:spacing w:line="276" w:lineRule="auto"/>
              <w:ind w:right="-2"/>
              <w:jc w:val="both"/>
            </w:pPr>
            <w:r>
              <w:t xml:space="preserve">V časti 3.3.4 Súhrnná tabuľka nákladov regulácie existuje nesúlad v spojitosti s prechádzajúcimi časťami 3.3.1 a 3.3.2, v ktorých je vyčíslená úspora 160,- (úspora v rámci priamych finančných nákladov) a 500,- eur (potenciálna úspora v rámci nepriamych finančných nákladov), pričom v súhrnnej tabuľke nákladov regulácie sú tieto úspory uvedené v nesprávnych riadkoch. Z toho dôvodu Komisia žiada predkladateľa o úpravu nesúladu. </w:t>
            </w:r>
          </w:p>
          <w:p w:rsidR="001A0DB1" w:rsidRDefault="001A0DB1">
            <w:pPr>
              <w:pStyle w:val="Normlnywebov"/>
              <w:spacing w:line="276" w:lineRule="auto"/>
              <w:jc w:val="both"/>
              <w:rPr>
                <w:b/>
                <w:lang w:eastAsia="cs-CZ"/>
              </w:rPr>
            </w:pPr>
            <w:r>
              <w:rPr>
                <w:b/>
                <w:lang w:eastAsia="cs-CZ"/>
              </w:rPr>
              <w:t xml:space="preserve">MDV SR - vyhodnotenie pripomienky: Pripomienka akceptovaná, analýza vplyvov </w:t>
            </w:r>
            <w:r>
              <w:rPr>
                <w:b/>
                <w:lang w:eastAsia="cs-CZ"/>
              </w:rPr>
              <w:lastRenderedPageBreak/>
              <w:t>na podnikateľské prostredie bola upravená podľa pripomienok Komisie.</w:t>
            </w:r>
          </w:p>
          <w:p w:rsidR="001A0DB1" w:rsidRDefault="001A0DB1">
            <w:pPr>
              <w:spacing w:line="276" w:lineRule="auto"/>
              <w:jc w:val="both"/>
              <w:rPr>
                <w:lang w:eastAsia="cs-CZ"/>
              </w:rPr>
            </w:pPr>
          </w:p>
          <w:p w:rsidR="001A0DB1" w:rsidRDefault="001A0DB1">
            <w:pPr>
              <w:spacing w:line="276" w:lineRule="auto"/>
              <w:ind w:right="-2"/>
              <w:jc w:val="both"/>
              <w:rPr>
                <w:b/>
              </w:rPr>
            </w:pPr>
            <w:r>
              <w:rPr>
                <w:b/>
              </w:rPr>
              <w:t xml:space="preserve">III. Záver: Stála pracovná komisia na posudzovanie vybraných vplyvov vyjadruje </w:t>
            </w:r>
          </w:p>
          <w:p w:rsidR="001A0DB1" w:rsidRDefault="001A0DB1">
            <w:pPr>
              <w:tabs>
                <w:tab w:val="center" w:pos="6379"/>
              </w:tabs>
              <w:spacing w:line="276" w:lineRule="auto"/>
              <w:ind w:right="-2"/>
              <w:jc w:val="both"/>
              <w:rPr>
                <w:b/>
              </w:rPr>
            </w:pPr>
          </w:p>
          <w:p w:rsidR="001A0DB1" w:rsidRDefault="001A0DB1">
            <w:pPr>
              <w:tabs>
                <w:tab w:val="center" w:pos="6379"/>
              </w:tabs>
              <w:spacing w:line="276" w:lineRule="auto"/>
              <w:ind w:right="-2"/>
              <w:jc w:val="both"/>
              <w:rPr>
                <w:b/>
              </w:rPr>
            </w:pPr>
          </w:p>
          <w:p w:rsidR="001A0DB1" w:rsidRDefault="001A0DB1">
            <w:pPr>
              <w:tabs>
                <w:tab w:val="center" w:pos="6379"/>
              </w:tabs>
              <w:spacing w:line="276" w:lineRule="auto"/>
              <w:jc w:val="center"/>
              <w:rPr>
                <w:b/>
              </w:rPr>
            </w:pPr>
            <w:r>
              <w:rPr>
                <w:b/>
              </w:rPr>
              <w:t>súhlasné stanovisko s návrhom na dopracovanie</w:t>
            </w:r>
          </w:p>
          <w:p w:rsidR="001A0DB1" w:rsidRDefault="001A0DB1">
            <w:pPr>
              <w:tabs>
                <w:tab w:val="center" w:pos="6379"/>
              </w:tabs>
              <w:spacing w:line="276" w:lineRule="auto"/>
              <w:jc w:val="both"/>
              <w:rPr>
                <w:b/>
              </w:rPr>
            </w:pPr>
          </w:p>
          <w:p w:rsidR="001A0DB1" w:rsidRDefault="001A0DB1">
            <w:pPr>
              <w:tabs>
                <w:tab w:val="center" w:pos="6379"/>
              </w:tabs>
              <w:spacing w:line="276" w:lineRule="auto"/>
              <w:jc w:val="both"/>
              <w:rPr>
                <w:b/>
              </w:rPr>
            </w:pPr>
          </w:p>
          <w:p w:rsidR="001A0DB1" w:rsidRDefault="001A0DB1">
            <w:pPr>
              <w:tabs>
                <w:tab w:val="center" w:pos="6379"/>
              </w:tabs>
              <w:spacing w:line="276" w:lineRule="auto"/>
              <w:jc w:val="both"/>
              <w:rPr>
                <w:b/>
              </w:rPr>
            </w:pPr>
            <w:r>
              <w:rPr>
                <w:b/>
              </w:rPr>
              <w:t>s materiálom predloženým na predbežné pripomienkové konanie s odporúčaním na jeho dopracovanie podľa pripomienok v bode II.</w:t>
            </w:r>
          </w:p>
          <w:p w:rsidR="001A0DB1" w:rsidRDefault="001A0DB1">
            <w:pPr>
              <w:spacing w:line="276" w:lineRule="auto"/>
              <w:jc w:val="both"/>
              <w:rPr>
                <w:szCs w:val="24"/>
                <w:lang w:eastAsia="cs-CZ"/>
              </w:rPr>
            </w:pPr>
            <w:r>
              <w:t>IV. Poznámka: Predkladateľ zapracuje pripomienky a odporúčania na úpravu uvedené v bode II a uvedie stanovisko Komisie do doložky vybraných vplyvov spolu s vyhodnotením pripomienok.</w:t>
            </w:r>
          </w:p>
        </w:tc>
      </w:tr>
    </w:tbl>
    <w:p w:rsidR="00730461" w:rsidRDefault="00730461" w:rsidP="00730461"/>
    <w:p w:rsidR="007D37EF" w:rsidRDefault="007D37EF" w:rsidP="007D37EF">
      <w:pPr>
        <w:jc w:val="center"/>
        <w:rPr>
          <w:b/>
          <w:bCs/>
          <w:sz w:val="28"/>
          <w:szCs w:val="28"/>
        </w:rPr>
      </w:pPr>
      <w:r>
        <w:rPr>
          <w:b/>
          <w:bCs/>
          <w:sz w:val="28"/>
          <w:szCs w:val="28"/>
        </w:rPr>
        <w:t>Analýza vplyvov na rozpočet verejnej správy,</w:t>
      </w:r>
    </w:p>
    <w:p w:rsidR="007D37EF" w:rsidRDefault="007D37EF" w:rsidP="007D37EF">
      <w:pPr>
        <w:jc w:val="center"/>
        <w:rPr>
          <w:b/>
          <w:bCs/>
          <w:sz w:val="28"/>
          <w:szCs w:val="28"/>
        </w:rPr>
      </w:pPr>
      <w:r>
        <w:rPr>
          <w:b/>
          <w:bCs/>
          <w:sz w:val="28"/>
          <w:szCs w:val="28"/>
        </w:rPr>
        <w:t>na zamestnanosť vo verejnej správe a financovanie návrhu</w:t>
      </w:r>
    </w:p>
    <w:p w:rsidR="007D37EF" w:rsidRDefault="007D37EF" w:rsidP="007D37EF">
      <w:pPr>
        <w:jc w:val="right"/>
        <w:rPr>
          <w:b/>
          <w:bCs/>
          <w:szCs w:val="24"/>
        </w:rPr>
      </w:pPr>
    </w:p>
    <w:p w:rsidR="00060572" w:rsidRPr="00212894" w:rsidRDefault="00060572" w:rsidP="00060572">
      <w:pPr>
        <w:rPr>
          <w:b/>
          <w:bCs/>
          <w:szCs w:val="24"/>
        </w:rPr>
      </w:pPr>
      <w:r w:rsidRPr="00212894">
        <w:rPr>
          <w:b/>
          <w:bCs/>
          <w:szCs w:val="24"/>
        </w:rPr>
        <w:t>2.1 Zhrnutie vplyvov na rozpočet verejnej správy v návrhu</w:t>
      </w:r>
    </w:p>
    <w:p w:rsidR="00060572" w:rsidRDefault="00060572" w:rsidP="00060572">
      <w:pPr>
        <w:jc w:val="right"/>
        <w:rPr>
          <w:sz w:val="20"/>
        </w:rPr>
      </w:pPr>
    </w:p>
    <w:p w:rsidR="00060572" w:rsidRPr="007D5748" w:rsidRDefault="00060572" w:rsidP="00060572">
      <w:pPr>
        <w:jc w:val="right"/>
        <w:rPr>
          <w:sz w:val="20"/>
        </w:rPr>
      </w:pPr>
      <w:r w:rsidRPr="007D5748">
        <w:rPr>
          <w:sz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060572" w:rsidRPr="007D5748" w:rsidTr="00060572">
        <w:trPr>
          <w:cantSplit/>
          <w:trHeight w:val="194"/>
          <w:jc w:val="center"/>
        </w:trPr>
        <w:tc>
          <w:tcPr>
            <w:tcW w:w="4661" w:type="dxa"/>
            <w:vMerge w:val="restart"/>
            <w:shd w:val="clear" w:color="auto" w:fill="BFBFBF"/>
            <w:vAlign w:val="center"/>
          </w:tcPr>
          <w:p w:rsidR="00060572" w:rsidRPr="007D5748" w:rsidRDefault="00060572" w:rsidP="008E56BA">
            <w:pPr>
              <w:jc w:val="center"/>
              <w:rPr>
                <w:b/>
                <w:bCs/>
                <w:szCs w:val="24"/>
              </w:rPr>
            </w:pPr>
            <w:bookmarkStart w:id="1" w:name="OLE_LINK1"/>
            <w:r w:rsidRPr="007D5748">
              <w:rPr>
                <w:b/>
                <w:bCs/>
                <w:szCs w:val="24"/>
              </w:rPr>
              <w:t>Vplyvy na rozpočet verejnej správy</w:t>
            </w:r>
          </w:p>
        </w:tc>
        <w:tc>
          <w:tcPr>
            <w:tcW w:w="5068" w:type="dxa"/>
            <w:gridSpan w:val="4"/>
            <w:shd w:val="clear" w:color="auto" w:fill="BFBFBF"/>
            <w:vAlign w:val="center"/>
          </w:tcPr>
          <w:p w:rsidR="00060572" w:rsidRPr="007D5748" w:rsidRDefault="00060572" w:rsidP="008E56BA">
            <w:pPr>
              <w:jc w:val="center"/>
              <w:rPr>
                <w:b/>
                <w:bCs/>
                <w:szCs w:val="24"/>
              </w:rPr>
            </w:pPr>
            <w:r w:rsidRPr="007D5748">
              <w:rPr>
                <w:b/>
                <w:bCs/>
                <w:szCs w:val="24"/>
              </w:rPr>
              <w:t>Vplyv na rozpočet verejnej správy (v eurách)</w:t>
            </w:r>
          </w:p>
        </w:tc>
      </w:tr>
      <w:tr w:rsidR="00060572" w:rsidRPr="007D5748" w:rsidTr="00060572">
        <w:trPr>
          <w:cantSplit/>
          <w:trHeight w:val="70"/>
          <w:jc w:val="center"/>
        </w:trPr>
        <w:tc>
          <w:tcPr>
            <w:tcW w:w="4661" w:type="dxa"/>
            <w:vMerge/>
            <w:shd w:val="clear" w:color="auto" w:fill="BFBFBF"/>
            <w:vAlign w:val="center"/>
          </w:tcPr>
          <w:p w:rsidR="00060572" w:rsidRPr="007D5748" w:rsidRDefault="00060572" w:rsidP="008E56BA">
            <w:pPr>
              <w:jc w:val="center"/>
              <w:rPr>
                <w:b/>
                <w:bCs/>
                <w:szCs w:val="24"/>
              </w:rPr>
            </w:pPr>
          </w:p>
        </w:tc>
        <w:tc>
          <w:tcPr>
            <w:tcW w:w="1267" w:type="dxa"/>
            <w:shd w:val="clear" w:color="auto" w:fill="BFBFBF"/>
            <w:vAlign w:val="center"/>
          </w:tcPr>
          <w:p w:rsidR="00060572" w:rsidRPr="007D5748" w:rsidRDefault="00060572" w:rsidP="008E56BA">
            <w:pPr>
              <w:jc w:val="center"/>
              <w:rPr>
                <w:b/>
                <w:bCs/>
                <w:szCs w:val="24"/>
              </w:rPr>
            </w:pPr>
            <w:r>
              <w:rPr>
                <w:b/>
                <w:bCs/>
                <w:szCs w:val="24"/>
              </w:rPr>
              <w:t>2018</w:t>
            </w:r>
          </w:p>
        </w:tc>
        <w:tc>
          <w:tcPr>
            <w:tcW w:w="1267" w:type="dxa"/>
            <w:shd w:val="clear" w:color="auto" w:fill="BFBFBF"/>
            <w:vAlign w:val="center"/>
          </w:tcPr>
          <w:p w:rsidR="00060572" w:rsidRPr="007D5748" w:rsidRDefault="00060572" w:rsidP="008E56BA">
            <w:pPr>
              <w:jc w:val="center"/>
              <w:rPr>
                <w:b/>
                <w:bCs/>
                <w:szCs w:val="24"/>
              </w:rPr>
            </w:pPr>
            <w:r>
              <w:rPr>
                <w:b/>
                <w:bCs/>
                <w:szCs w:val="24"/>
              </w:rPr>
              <w:t>2019</w:t>
            </w:r>
          </w:p>
        </w:tc>
        <w:tc>
          <w:tcPr>
            <w:tcW w:w="1267" w:type="dxa"/>
            <w:shd w:val="clear" w:color="auto" w:fill="BFBFBF"/>
            <w:vAlign w:val="center"/>
          </w:tcPr>
          <w:p w:rsidR="00060572" w:rsidRPr="007D5748" w:rsidRDefault="00060572" w:rsidP="008E56BA">
            <w:pPr>
              <w:jc w:val="center"/>
              <w:rPr>
                <w:b/>
                <w:bCs/>
                <w:szCs w:val="24"/>
              </w:rPr>
            </w:pPr>
            <w:r>
              <w:rPr>
                <w:b/>
                <w:bCs/>
                <w:szCs w:val="24"/>
              </w:rPr>
              <w:t>2020</w:t>
            </w:r>
          </w:p>
        </w:tc>
        <w:tc>
          <w:tcPr>
            <w:tcW w:w="1267" w:type="dxa"/>
            <w:shd w:val="clear" w:color="auto" w:fill="BFBFBF"/>
            <w:vAlign w:val="center"/>
          </w:tcPr>
          <w:p w:rsidR="00060572" w:rsidRPr="007D5748" w:rsidRDefault="00060572" w:rsidP="008E56BA">
            <w:pPr>
              <w:jc w:val="center"/>
              <w:rPr>
                <w:b/>
                <w:bCs/>
                <w:szCs w:val="24"/>
              </w:rPr>
            </w:pPr>
            <w:r>
              <w:rPr>
                <w:b/>
                <w:bCs/>
                <w:szCs w:val="24"/>
              </w:rPr>
              <w:t>2021</w:t>
            </w:r>
          </w:p>
        </w:tc>
      </w:tr>
      <w:tr w:rsidR="00060572" w:rsidRPr="007D5748" w:rsidTr="008E56BA">
        <w:trPr>
          <w:trHeight w:val="70"/>
          <w:jc w:val="center"/>
        </w:trPr>
        <w:tc>
          <w:tcPr>
            <w:tcW w:w="4661" w:type="dxa"/>
            <w:shd w:val="clear" w:color="auto" w:fill="C0C0C0"/>
            <w:noWrap/>
            <w:vAlign w:val="center"/>
          </w:tcPr>
          <w:p w:rsidR="00060572" w:rsidRPr="007D5748" w:rsidRDefault="00060572" w:rsidP="008E56BA">
            <w:pPr>
              <w:rPr>
                <w:szCs w:val="24"/>
              </w:rPr>
            </w:pPr>
            <w:r w:rsidRPr="007D5748">
              <w:rPr>
                <w:b/>
                <w:bCs/>
                <w:szCs w:val="24"/>
              </w:rPr>
              <w:t>Príjmy verejnej správy celkom</w:t>
            </w:r>
          </w:p>
        </w:tc>
        <w:tc>
          <w:tcPr>
            <w:tcW w:w="1267" w:type="dxa"/>
            <w:shd w:val="clear" w:color="auto" w:fill="C0C0C0"/>
            <w:vAlign w:val="center"/>
          </w:tcPr>
          <w:p w:rsidR="00060572" w:rsidRPr="007D5748" w:rsidRDefault="00060572" w:rsidP="008E56BA">
            <w:pPr>
              <w:jc w:val="right"/>
              <w:rPr>
                <w:b/>
                <w:bCs/>
                <w:szCs w:val="24"/>
              </w:rPr>
            </w:pPr>
            <w:r w:rsidRPr="007D5748">
              <w:rPr>
                <w:b/>
                <w:bCs/>
                <w:szCs w:val="24"/>
              </w:rPr>
              <w:t>0</w:t>
            </w:r>
          </w:p>
        </w:tc>
        <w:tc>
          <w:tcPr>
            <w:tcW w:w="1267" w:type="dxa"/>
            <w:shd w:val="clear" w:color="auto" w:fill="C0C0C0"/>
            <w:vAlign w:val="center"/>
          </w:tcPr>
          <w:p w:rsidR="00060572" w:rsidRPr="007D5748" w:rsidRDefault="00060572" w:rsidP="008E56BA">
            <w:pPr>
              <w:jc w:val="right"/>
              <w:rPr>
                <w:b/>
                <w:bCs/>
                <w:szCs w:val="24"/>
              </w:rPr>
            </w:pPr>
            <w:r>
              <w:rPr>
                <w:b/>
                <w:bCs/>
                <w:szCs w:val="24"/>
              </w:rPr>
              <w:t>631 500</w:t>
            </w:r>
          </w:p>
        </w:tc>
        <w:tc>
          <w:tcPr>
            <w:tcW w:w="1267" w:type="dxa"/>
            <w:shd w:val="clear" w:color="auto" w:fill="C0C0C0"/>
            <w:vAlign w:val="center"/>
          </w:tcPr>
          <w:p w:rsidR="00060572" w:rsidRPr="007D5748" w:rsidRDefault="00060572" w:rsidP="008E56BA">
            <w:pPr>
              <w:jc w:val="right"/>
              <w:rPr>
                <w:b/>
                <w:bCs/>
                <w:szCs w:val="24"/>
              </w:rPr>
            </w:pPr>
            <w:r>
              <w:rPr>
                <w:b/>
                <w:bCs/>
                <w:szCs w:val="24"/>
              </w:rPr>
              <w:t>965 500</w:t>
            </w:r>
          </w:p>
        </w:tc>
        <w:tc>
          <w:tcPr>
            <w:tcW w:w="1267" w:type="dxa"/>
            <w:shd w:val="clear" w:color="auto" w:fill="C0C0C0"/>
            <w:vAlign w:val="center"/>
          </w:tcPr>
          <w:p w:rsidR="00060572" w:rsidRPr="007D5748" w:rsidRDefault="00060572" w:rsidP="008E56BA">
            <w:pPr>
              <w:jc w:val="right"/>
              <w:rPr>
                <w:b/>
                <w:bCs/>
                <w:szCs w:val="24"/>
              </w:rPr>
            </w:pPr>
            <w:r>
              <w:rPr>
                <w:b/>
                <w:bCs/>
                <w:szCs w:val="24"/>
              </w:rPr>
              <w:t>965 500</w:t>
            </w:r>
          </w:p>
        </w:tc>
      </w:tr>
      <w:tr w:rsidR="00060572" w:rsidRPr="007D5748" w:rsidTr="008E56BA">
        <w:trPr>
          <w:trHeight w:val="132"/>
          <w:jc w:val="center"/>
        </w:trPr>
        <w:tc>
          <w:tcPr>
            <w:tcW w:w="4661" w:type="dxa"/>
            <w:noWrap/>
            <w:vAlign w:val="center"/>
          </w:tcPr>
          <w:p w:rsidR="00060572" w:rsidRPr="007D5748" w:rsidRDefault="00060572" w:rsidP="008E56BA">
            <w:pPr>
              <w:rPr>
                <w:szCs w:val="24"/>
              </w:rPr>
            </w:pPr>
            <w:r w:rsidRPr="007D5748">
              <w:rPr>
                <w:szCs w:val="24"/>
              </w:rPr>
              <w:t xml:space="preserve">v tom: </w:t>
            </w:r>
            <w:r>
              <w:rPr>
                <w:szCs w:val="24"/>
              </w:rPr>
              <w:t>Všeobecná pokladničná správa</w:t>
            </w:r>
          </w:p>
        </w:tc>
        <w:tc>
          <w:tcPr>
            <w:tcW w:w="1267" w:type="dxa"/>
            <w:noWrap/>
            <w:vAlign w:val="center"/>
          </w:tcPr>
          <w:p w:rsidR="00060572" w:rsidRPr="007D5748" w:rsidRDefault="00060572" w:rsidP="008E56BA">
            <w:pPr>
              <w:jc w:val="right"/>
              <w:rPr>
                <w:szCs w:val="24"/>
              </w:rPr>
            </w:pPr>
            <w:r w:rsidRPr="007D5748">
              <w:rPr>
                <w:szCs w:val="24"/>
              </w:rPr>
              <w:t>0</w:t>
            </w:r>
          </w:p>
        </w:tc>
        <w:tc>
          <w:tcPr>
            <w:tcW w:w="1267" w:type="dxa"/>
            <w:noWrap/>
          </w:tcPr>
          <w:p w:rsidR="00060572" w:rsidRPr="00BD627A" w:rsidRDefault="00060572" w:rsidP="008E56BA">
            <w:pPr>
              <w:jc w:val="right"/>
              <w:rPr>
                <w:szCs w:val="24"/>
              </w:rPr>
            </w:pPr>
            <w:r w:rsidRPr="00BD627A">
              <w:rPr>
                <w:szCs w:val="24"/>
              </w:rPr>
              <w:t>631 500</w:t>
            </w:r>
          </w:p>
        </w:tc>
        <w:tc>
          <w:tcPr>
            <w:tcW w:w="1267" w:type="dxa"/>
            <w:noWrap/>
          </w:tcPr>
          <w:p w:rsidR="00060572" w:rsidRPr="00743531" w:rsidRDefault="00060572" w:rsidP="008E56BA">
            <w:pPr>
              <w:jc w:val="right"/>
              <w:rPr>
                <w:b/>
                <w:szCs w:val="24"/>
              </w:rPr>
            </w:pPr>
            <w:r w:rsidRPr="00E2195E">
              <w:rPr>
                <w:szCs w:val="24"/>
              </w:rPr>
              <w:t xml:space="preserve">965 </w:t>
            </w:r>
            <w:r>
              <w:rPr>
                <w:szCs w:val="24"/>
              </w:rPr>
              <w:t>5</w:t>
            </w:r>
            <w:r w:rsidRPr="00E2195E">
              <w:rPr>
                <w:szCs w:val="24"/>
              </w:rPr>
              <w:t>00</w:t>
            </w:r>
          </w:p>
        </w:tc>
        <w:tc>
          <w:tcPr>
            <w:tcW w:w="1267" w:type="dxa"/>
            <w:noWrap/>
          </w:tcPr>
          <w:p w:rsidR="00060572" w:rsidRPr="00743531" w:rsidRDefault="00060572" w:rsidP="008E56BA">
            <w:pPr>
              <w:jc w:val="right"/>
              <w:rPr>
                <w:b/>
                <w:szCs w:val="24"/>
              </w:rPr>
            </w:pPr>
            <w:r>
              <w:rPr>
                <w:b/>
                <w:szCs w:val="24"/>
              </w:rPr>
              <w:t>965 500</w:t>
            </w: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xml:space="preserve">z toho:  </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125"/>
          <w:jc w:val="center"/>
        </w:trPr>
        <w:tc>
          <w:tcPr>
            <w:tcW w:w="4661" w:type="dxa"/>
            <w:noWrap/>
            <w:vAlign w:val="center"/>
          </w:tcPr>
          <w:p w:rsidR="00060572" w:rsidRPr="007D5748" w:rsidRDefault="00060572" w:rsidP="008E56BA">
            <w:pPr>
              <w:rPr>
                <w:b/>
                <w:bCs/>
                <w:i/>
                <w:iCs/>
                <w:szCs w:val="24"/>
              </w:rPr>
            </w:pPr>
            <w:r w:rsidRPr="007D5748">
              <w:rPr>
                <w:b/>
                <w:bCs/>
                <w:i/>
                <w:iCs/>
                <w:szCs w:val="24"/>
              </w:rPr>
              <w:t>- vplyv na ŠR</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tcPr>
          <w:p w:rsidR="00060572" w:rsidRPr="00743531" w:rsidRDefault="00060572" w:rsidP="008E56BA">
            <w:pPr>
              <w:jc w:val="right"/>
              <w:rPr>
                <w:b/>
                <w:bCs/>
                <w:i/>
                <w:iCs/>
                <w:szCs w:val="24"/>
              </w:rPr>
            </w:pPr>
          </w:p>
        </w:tc>
        <w:tc>
          <w:tcPr>
            <w:tcW w:w="1267" w:type="dxa"/>
            <w:noWrap/>
          </w:tcPr>
          <w:p w:rsidR="00060572" w:rsidRPr="00743531" w:rsidRDefault="00060572" w:rsidP="008E56BA">
            <w:pPr>
              <w:jc w:val="right"/>
              <w:rPr>
                <w:b/>
                <w:bCs/>
                <w:i/>
                <w:iCs/>
                <w:szCs w:val="24"/>
              </w:rPr>
            </w:pPr>
          </w:p>
        </w:tc>
        <w:tc>
          <w:tcPr>
            <w:tcW w:w="1267" w:type="dxa"/>
            <w:noWrap/>
          </w:tcPr>
          <w:p w:rsidR="00060572" w:rsidRPr="00743531" w:rsidRDefault="00060572" w:rsidP="008E56BA">
            <w:pPr>
              <w:jc w:val="right"/>
              <w:rPr>
                <w:b/>
                <w:bCs/>
                <w:i/>
                <w:iCs/>
                <w:szCs w:val="24"/>
              </w:rPr>
            </w:pPr>
          </w:p>
        </w:tc>
      </w:tr>
      <w:tr w:rsidR="00060572" w:rsidRPr="007D5748" w:rsidTr="008E56BA">
        <w:trPr>
          <w:trHeight w:val="125"/>
          <w:jc w:val="center"/>
        </w:trPr>
        <w:tc>
          <w:tcPr>
            <w:tcW w:w="4661" w:type="dxa"/>
            <w:noWrap/>
            <w:vAlign w:val="center"/>
          </w:tcPr>
          <w:p w:rsidR="00060572" w:rsidRPr="007D5748" w:rsidRDefault="00060572" w:rsidP="008E56BA">
            <w:pPr>
              <w:ind w:left="259"/>
              <w:rPr>
                <w:b/>
                <w:bCs/>
                <w:i/>
                <w:iCs/>
                <w:szCs w:val="24"/>
              </w:rPr>
            </w:pPr>
            <w:r>
              <w:rPr>
                <w:bCs/>
                <w:i/>
                <w:iCs/>
                <w:szCs w:val="24"/>
              </w:rPr>
              <w:t>Rozpočtové prostriedky</w:t>
            </w:r>
          </w:p>
        </w:tc>
        <w:tc>
          <w:tcPr>
            <w:tcW w:w="1267" w:type="dxa"/>
            <w:noWrap/>
            <w:vAlign w:val="center"/>
          </w:tcPr>
          <w:p w:rsidR="00060572" w:rsidRPr="007D5748" w:rsidRDefault="00060572" w:rsidP="008E56BA">
            <w:pPr>
              <w:jc w:val="right"/>
              <w:rPr>
                <w:b/>
                <w:bCs/>
                <w:iCs/>
                <w:szCs w:val="24"/>
              </w:rPr>
            </w:pPr>
            <w:r>
              <w:rPr>
                <w:b/>
                <w:bCs/>
                <w:iCs/>
                <w:szCs w:val="24"/>
              </w:rPr>
              <w:t>0</w:t>
            </w:r>
          </w:p>
        </w:tc>
        <w:tc>
          <w:tcPr>
            <w:tcW w:w="1267" w:type="dxa"/>
            <w:noWrap/>
          </w:tcPr>
          <w:p w:rsidR="00060572" w:rsidRPr="00E2195E" w:rsidRDefault="00060572" w:rsidP="008E56BA">
            <w:pPr>
              <w:jc w:val="right"/>
              <w:rPr>
                <w:bCs/>
                <w:iCs/>
                <w:szCs w:val="24"/>
              </w:rPr>
            </w:pPr>
            <w:r w:rsidRPr="00E2195E">
              <w:rPr>
                <w:bCs/>
                <w:iCs/>
                <w:szCs w:val="24"/>
              </w:rPr>
              <w:t>631 500</w:t>
            </w:r>
          </w:p>
        </w:tc>
        <w:tc>
          <w:tcPr>
            <w:tcW w:w="1267" w:type="dxa"/>
            <w:noWrap/>
          </w:tcPr>
          <w:p w:rsidR="00060572" w:rsidRPr="00E70D80" w:rsidRDefault="00060572" w:rsidP="00F6131B">
            <w:pPr>
              <w:jc w:val="right"/>
              <w:rPr>
                <w:bCs/>
                <w:iCs/>
                <w:szCs w:val="24"/>
              </w:rPr>
            </w:pPr>
            <w:r>
              <w:rPr>
                <w:bCs/>
                <w:iCs/>
                <w:szCs w:val="24"/>
              </w:rPr>
              <w:t>965 500</w:t>
            </w:r>
          </w:p>
        </w:tc>
        <w:tc>
          <w:tcPr>
            <w:tcW w:w="1267" w:type="dxa"/>
            <w:noWrap/>
          </w:tcPr>
          <w:p w:rsidR="00060572" w:rsidRPr="00E70D80" w:rsidRDefault="00060572" w:rsidP="007833CD">
            <w:pPr>
              <w:jc w:val="right"/>
              <w:rPr>
                <w:bCs/>
                <w:iCs/>
                <w:szCs w:val="24"/>
              </w:rPr>
            </w:pPr>
            <w:r>
              <w:rPr>
                <w:bCs/>
                <w:iCs/>
                <w:szCs w:val="24"/>
              </w:rPr>
              <w:t>965 500</w:t>
            </w:r>
          </w:p>
        </w:tc>
      </w:tr>
      <w:tr w:rsidR="00060572" w:rsidRPr="007D5748" w:rsidTr="008E56BA">
        <w:trPr>
          <w:trHeight w:val="125"/>
          <w:jc w:val="center"/>
        </w:trPr>
        <w:tc>
          <w:tcPr>
            <w:tcW w:w="4661" w:type="dxa"/>
            <w:noWrap/>
            <w:vAlign w:val="center"/>
          </w:tcPr>
          <w:p w:rsidR="00060572" w:rsidRPr="007D5748" w:rsidRDefault="00060572" w:rsidP="008E56BA">
            <w:pPr>
              <w:ind w:left="259"/>
              <w:rPr>
                <w:bCs/>
                <w:i/>
                <w:iCs/>
                <w:szCs w:val="24"/>
              </w:rPr>
            </w:pPr>
            <w:r w:rsidRPr="007D5748">
              <w:rPr>
                <w:bCs/>
                <w:i/>
                <w:iCs/>
                <w:szCs w:val="24"/>
              </w:rPr>
              <w:t>EÚ zdroje</w:t>
            </w:r>
          </w:p>
        </w:tc>
        <w:tc>
          <w:tcPr>
            <w:tcW w:w="1267" w:type="dxa"/>
            <w:noWrap/>
            <w:vAlign w:val="center"/>
          </w:tcPr>
          <w:p w:rsidR="00060572" w:rsidRPr="007D5748" w:rsidRDefault="00060572" w:rsidP="008E56BA">
            <w:pPr>
              <w:jc w:val="right"/>
              <w:rPr>
                <w:szCs w:val="24"/>
              </w:rPr>
            </w:pPr>
            <w:r w:rsidRPr="007D5748">
              <w:rPr>
                <w:szCs w:val="24"/>
              </w:rPr>
              <w:t>0</w:t>
            </w:r>
          </w:p>
        </w:tc>
        <w:tc>
          <w:tcPr>
            <w:tcW w:w="1267" w:type="dxa"/>
            <w:noWrap/>
            <w:vAlign w:val="center"/>
          </w:tcPr>
          <w:p w:rsidR="00060572" w:rsidRPr="007D5748" w:rsidRDefault="00060572" w:rsidP="008E56BA">
            <w:pPr>
              <w:jc w:val="right"/>
              <w:rPr>
                <w:szCs w:val="24"/>
              </w:rPr>
            </w:pPr>
            <w:r w:rsidRPr="007D5748">
              <w:rPr>
                <w:szCs w:val="24"/>
              </w:rPr>
              <w:t>0</w:t>
            </w:r>
          </w:p>
        </w:tc>
        <w:tc>
          <w:tcPr>
            <w:tcW w:w="1267" w:type="dxa"/>
            <w:noWrap/>
            <w:vAlign w:val="center"/>
          </w:tcPr>
          <w:p w:rsidR="00060572" w:rsidRPr="007D5748" w:rsidRDefault="00060572" w:rsidP="008E56BA">
            <w:pPr>
              <w:jc w:val="right"/>
              <w:rPr>
                <w:szCs w:val="24"/>
              </w:rPr>
            </w:pPr>
            <w:r w:rsidRPr="007D5748">
              <w:rPr>
                <w:szCs w:val="24"/>
              </w:rPr>
              <w:t>0</w:t>
            </w:r>
          </w:p>
        </w:tc>
        <w:tc>
          <w:tcPr>
            <w:tcW w:w="1267" w:type="dxa"/>
            <w:noWrap/>
            <w:vAlign w:val="center"/>
          </w:tcPr>
          <w:p w:rsidR="00060572" w:rsidRPr="007D5748" w:rsidRDefault="00060572" w:rsidP="008E56BA">
            <w:pPr>
              <w:jc w:val="right"/>
              <w:rPr>
                <w:szCs w:val="24"/>
              </w:rPr>
            </w:pPr>
            <w:r w:rsidRPr="007D5748">
              <w:rPr>
                <w:szCs w:val="24"/>
              </w:rPr>
              <w:t>0</w:t>
            </w:r>
          </w:p>
        </w:tc>
      </w:tr>
      <w:tr w:rsidR="00060572" w:rsidRPr="007D5748" w:rsidTr="008E56BA">
        <w:trPr>
          <w:trHeight w:val="125"/>
          <w:jc w:val="center"/>
        </w:trPr>
        <w:tc>
          <w:tcPr>
            <w:tcW w:w="4661" w:type="dxa"/>
            <w:noWrap/>
            <w:vAlign w:val="center"/>
          </w:tcPr>
          <w:p w:rsidR="00060572" w:rsidRPr="007D5748" w:rsidRDefault="00060572" w:rsidP="008E56BA">
            <w:pPr>
              <w:rPr>
                <w:b/>
                <w:bCs/>
                <w:i/>
                <w:iCs/>
                <w:szCs w:val="24"/>
              </w:rPr>
            </w:pPr>
            <w:r w:rsidRPr="007D5748">
              <w:rPr>
                <w:b/>
                <w:bCs/>
                <w:i/>
                <w:iCs/>
                <w:szCs w:val="24"/>
              </w:rPr>
              <w:t>- vplyv na obce</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r>
      <w:tr w:rsidR="00060572" w:rsidRPr="007D5748" w:rsidTr="008E56BA">
        <w:trPr>
          <w:trHeight w:val="125"/>
          <w:jc w:val="center"/>
        </w:trPr>
        <w:tc>
          <w:tcPr>
            <w:tcW w:w="4661" w:type="dxa"/>
            <w:noWrap/>
            <w:vAlign w:val="center"/>
          </w:tcPr>
          <w:p w:rsidR="00060572" w:rsidRPr="007D5748" w:rsidRDefault="00060572" w:rsidP="008E56BA">
            <w:pPr>
              <w:rPr>
                <w:b/>
                <w:bCs/>
                <w:i/>
                <w:iCs/>
                <w:szCs w:val="24"/>
              </w:rPr>
            </w:pPr>
            <w:r w:rsidRPr="007D5748">
              <w:rPr>
                <w:b/>
                <w:bCs/>
                <w:i/>
                <w:iCs/>
                <w:szCs w:val="24"/>
              </w:rPr>
              <w:t>- vplyv na vyššie územné celky</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r>
      <w:tr w:rsidR="00060572" w:rsidRPr="007D5748" w:rsidTr="008E56BA">
        <w:trPr>
          <w:trHeight w:val="125"/>
          <w:jc w:val="center"/>
        </w:trPr>
        <w:tc>
          <w:tcPr>
            <w:tcW w:w="4661" w:type="dxa"/>
            <w:noWrap/>
            <w:vAlign w:val="center"/>
          </w:tcPr>
          <w:p w:rsidR="00060572" w:rsidRPr="007D5748" w:rsidRDefault="00060572" w:rsidP="008E56BA">
            <w:pPr>
              <w:rPr>
                <w:b/>
                <w:bCs/>
                <w:i/>
                <w:iCs/>
                <w:szCs w:val="24"/>
              </w:rPr>
            </w:pPr>
            <w:r w:rsidRPr="007D5748">
              <w:rPr>
                <w:b/>
                <w:bCs/>
                <w:i/>
                <w:iCs/>
                <w:szCs w:val="24"/>
              </w:rPr>
              <w:t>- vplyv na ostatné subjekty verejnej správy</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c>
          <w:tcPr>
            <w:tcW w:w="1267" w:type="dxa"/>
            <w:noWrap/>
            <w:vAlign w:val="center"/>
          </w:tcPr>
          <w:p w:rsidR="00060572" w:rsidRPr="007D5748" w:rsidRDefault="00060572" w:rsidP="008E56BA">
            <w:pPr>
              <w:jc w:val="right"/>
              <w:rPr>
                <w:b/>
                <w:bCs/>
                <w:iCs/>
                <w:szCs w:val="24"/>
              </w:rPr>
            </w:pPr>
            <w:r w:rsidRPr="007D5748">
              <w:rPr>
                <w:b/>
                <w:bCs/>
                <w:iCs/>
                <w:szCs w:val="24"/>
              </w:rPr>
              <w:t>0</w:t>
            </w:r>
          </w:p>
        </w:tc>
      </w:tr>
      <w:tr w:rsidR="00060572" w:rsidRPr="007D5748" w:rsidTr="008E56BA">
        <w:trPr>
          <w:trHeight w:val="125"/>
          <w:jc w:val="center"/>
        </w:trPr>
        <w:tc>
          <w:tcPr>
            <w:tcW w:w="4661" w:type="dxa"/>
            <w:shd w:val="clear" w:color="auto" w:fill="C0C0C0"/>
            <w:noWrap/>
            <w:vAlign w:val="center"/>
          </w:tcPr>
          <w:p w:rsidR="00060572" w:rsidRPr="007D5748" w:rsidRDefault="00060572" w:rsidP="008E56BA">
            <w:pPr>
              <w:rPr>
                <w:b/>
                <w:bCs/>
                <w:szCs w:val="24"/>
              </w:rPr>
            </w:pPr>
            <w:r w:rsidRPr="007D5748">
              <w:rPr>
                <w:b/>
                <w:bCs/>
                <w:szCs w:val="24"/>
              </w:rPr>
              <w:t>Výdavky verejnej správy celkom</w:t>
            </w:r>
          </w:p>
        </w:tc>
        <w:tc>
          <w:tcPr>
            <w:tcW w:w="1267" w:type="dxa"/>
            <w:shd w:val="clear" w:color="auto" w:fill="C0C0C0"/>
            <w:noWrap/>
            <w:vAlign w:val="center"/>
          </w:tcPr>
          <w:p w:rsidR="00060572" w:rsidRPr="00743531" w:rsidRDefault="00060572" w:rsidP="008E56BA">
            <w:pPr>
              <w:jc w:val="right"/>
              <w:rPr>
                <w:b/>
                <w:bCs/>
                <w:iCs/>
                <w:szCs w:val="24"/>
              </w:rPr>
            </w:pPr>
            <w:r w:rsidRPr="00743531">
              <w:rPr>
                <w:b/>
                <w:bCs/>
                <w:iCs/>
                <w:szCs w:val="24"/>
              </w:rPr>
              <w:t>0</w:t>
            </w:r>
          </w:p>
        </w:tc>
        <w:tc>
          <w:tcPr>
            <w:tcW w:w="1267" w:type="dxa"/>
            <w:shd w:val="clear" w:color="auto" w:fill="C0C0C0"/>
            <w:noWrap/>
            <w:vAlign w:val="center"/>
          </w:tcPr>
          <w:p w:rsidR="00060572" w:rsidRPr="007D5748" w:rsidRDefault="00060572" w:rsidP="008E56BA">
            <w:pPr>
              <w:jc w:val="right"/>
              <w:rPr>
                <w:b/>
                <w:bCs/>
                <w:szCs w:val="24"/>
              </w:rPr>
            </w:pPr>
            <w:r>
              <w:rPr>
                <w:b/>
                <w:bCs/>
                <w:szCs w:val="24"/>
              </w:rPr>
              <w:t>250 000</w:t>
            </w:r>
          </w:p>
        </w:tc>
        <w:tc>
          <w:tcPr>
            <w:tcW w:w="1267" w:type="dxa"/>
            <w:shd w:val="clear" w:color="auto" w:fill="C0C0C0"/>
            <w:noWrap/>
            <w:vAlign w:val="center"/>
          </w:tcPr>
          <w:p w:rsidR="00060572" w:rsidRPr="007D5748" w:rsidRDefault="00060572" w:rsidP="008E56BA">
            <w:pPr>
              <w:jc w:val="right"/>
              <w:rPr>
                <w:b/>
                <w:bCs/>
                <w:szCs w:val="24"/>
              </w:rPr>
            </w:pPr>
            <w:r>
              <w:rPr>
                <w:b/>
                <w:bCs/>
                <w:szCs w:val="24"/>
              </w:rPr>
              <w:t>0</w:t>
            </w:r>
          </w:p>
        </w:tc>
        <w:tc>
          <w:tcPr>
            <w:tcW w:w="1267" w:type="dxa"/>
            <w:shd w:val="clear" w:color="auto" w:fill="C0C0C0"/>
            <w:noWrap/>
            <w:vAlign w:val="center"/>
          </w:tcPr>
          <w:p w:rsidR="00060572" w:rsidRPr="007D5748" w:rsidRDefault="00060572" w:rsidP="008E56BA">
            <w:pPr>
              <w:jc w:val="right"/>
              <w:rPr>
                <w:b/>
                <w:bCs/>
                <w:szCs w:val="24"/>
              </w:rPr>
            </w:pPr>
            <w:r>
              <w:rPr>
                <w:b/>
                <w:bCs/>
                <w:szCs w:val="24"/>
              </w:rPr>
              <w:t>0</w:t>
            </w:r>
          </w:p>
        </w:tc>
      </w:tr>
      <w:tr w:rsidR="00060572" w:rsidRPr="007D5748" w:rsidTr="008E56BA">
        <w:trPr>
          <w:trHeight w:val="70"/>
          <w:jc w:val="center"/>
        </w:trPr>
        <w:tc>
          <w:tcPr>
            <w:tcW w:w="4661" w:type="dxa"/>
            <w:noWrap/>
            <w:vAlign w:val="center"/>
          </w:tcPr>
          <w:p w:rsidR="00060572" w:rsidRPr="007D5748" w:rsidRDefault="00060572" w:rsidP="008E56BA">
            <w:pPr>
              <w:rPr>
                <w:szCs w:val="24"/>
              </w:rPr>
            </w:pPr>
            <w:r w:rsidRPr="007D5748">
              <w:rPr>
                <w:szCs w:val="24"/>
              </w:rPr>
              <w:t xml:space="preserve">v tom: </w:t>
            </w:r>
            <w:r>
              <w:rPr>
                <w:szCs w:val="24"/>
              </w:rPr>
              <w:t>MDV SR 0EK0L04</w:t>
            </w:r>
          </w:p>
        </w:tc>
        <w:tc>
          <w:tcPr>
            <w:tcW w:w="1267" w:type="dxa"/>
            <w:noWrap/>
            <w:vAlign w:val="center"/>
          </w:tcPr>
          <w:p w:rsidR="00060572" w:rsidRPr="007D5748" w:rsidRDefault="00060572" w:rsidP="008E56BA">
            <w:pPr>
              <w:jc w:val="right"/>
              <w:rPr>
                <w:szCs w:val="24"/>
              </w:rPr>
            </w:pPr>
            <w:r>
              <w:rPr>
                <w:szCs w:val="24"/>
              </w:rPr>
              <w:t>0</w:t>
            </w:r>
          </w:p>
        </w:tc>
        <w:tc>
          <w:tcPr>
            <w:tcW w:w="1267" w:type="dxa"/>
            <w:noWrap/>
            <w:vAlign w:val="center"/>
          </w:tcPr>
          <w:p w:rsidR="00060572" w:rsidRPr="007D5748" w:rsidRDefault="00060572" w:rsidP="008E56BA">
            <w:pPr>
              <w:pStyle w:val="Standard"/>
              <w:jc w:val="right"/>
              <w:rPr>
                <w:rFonts w:eastAsia="Times New Roman"/>
                <w:lang w:eastAsia="sk-SK"/>
              </w:rPr>
            </w:pPr>
            <w:r>
              <w:rPr>
                <w:rFonts w:eastAsia="Times New Roman"/>
                <w:lang w:eastAsia="sk-SK"/>
              </w:rPr>
              <w:t>250 000</w:t>
            </w:r>
          </w:p>
        </w:tc>
        <w:tc>
          <w:tcPr>
            <w:tcW w:w="1267" w:type="dxa"/>
            <w:noWrap/>
            <w:vAlign w:val="center"/>
          </w:tcPr>
          <w:p w:rsidR="00060572" w:rsidRPr="007D5748" w:rsidRDefault="00060572" w:rsidP="008E56BA">
            <w:pPr>
              <w:jc w:val="right"/>
              <w:rPr>
                <w:szCs w:val="24"/>
              </w:rPr>
            </w:pPr>
          </w:p>
        </w:tc>
        <w:tc>
          <w:tcPr>
            <w:tcW w:w="1267" w:type="dxa"/>
            <w:noWrap/>
            <w:vAlign w:val="center"/>
          </w:tcPr>
          <w:p w:rsidR="00060572" w:rsidRPr="007D5748" w:rsidRDefault="00060572" w:rsidP="008E56BA">
            <w:pPr>
              <w:jc w:val="right"/>
              <w:rPr>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xml:space="preserve">z toho: </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ŠR</w:t>
            </w:r>
          </w:p>
        </w:tc>
        <w:tc>
          <w:tcPr>
            <w:tcW w:w="1267" w:type="dxa"/>
            <w:noWrap/>
            <w:vAlign w:val="center"/>
          </w:tcPr>
          <w:p w:rsidR="00060572" w:rsidRPr="00CE47E1" w:rsidRDefault="00060572" w:rsidP="008E56BA">
            <w:pPr>
              <w:jc w:val="right"/>
              <w:rPr>
                <w:b/>
                <w:bCs/>
                <w:iCs/>
                <w:szCs w:val="24"/>
              </w:rPr>
            </w:pPr>
            <w:r>
              <w:rPr>
                <w:b/>
                <w:szCs w:val="24"/>
              </w:rPr>
              <w:t>0</w:t>
            </w:r>
          </w:p>
        </w:tc>
        <w:tc>
          <w:tcPr>
            <w:tcW w:w="1267" w:type="dxa"/>
            <w:noWrap/>
            <w:vAlign w:val="center"/>
          </w:tcPr>
          <w:p w:rsidR="00060572" w:rsidRPr="00CE47E1" w:rsidRDefault="00060572" w:rsidP="008E56BA">
            <w:pPr>
              <w:jc w:val="right"/>
              <w:rPr>
                <w:b/>
                <w:bCs/>
                <w:iCs/>
                <w:szCs w:val="24"/>
              </w:rPr>
            </w:pPr>
            <w:r>
              <w:rPr>
                <w:b/>
                <w:szCs w:val="24"/>
              </w:rPr>
              <w:t>250 000</w:t>
            </w:r>
          </w:p>
        </w:tc>
        <w:tc>
          <w:tcPr>
            <w:tcW w:w="1267" w:type="dxa"/>
            <w:noWrap/>
            <w:vAlign w:val="center"/>
          </w:tcPr>
          <w:p w:rsidR="00060572" w:rsidRPr="00CE47E1" w:rsidRDefault="00060572" w:rsidP="008E56BA">
            <w:pPr>
              <w:jc w:val="right"/>
              <w:rPr>
                <w:b/>
                <w:bCs/>
                <w:iCs/>
                <w:szCs w:val="24"/>
              </w:rPr>
            </w:pPr>
          </w:p>
        </w:tc>
        <w:tc>
          <w:tcPr>
            <w:tcW w:w="1267" w:type="dxa"/>
            <w:noWrap/>
            <w:vAlign w:val="center"/>
          </w:tcPr>
          <w:p w:rsidR="00060572" w:rsidRPr="00CE47E1"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E2195E" w:rsidRDefault="00060572" w:rsidP="008E56BA">
            <w:pPr>
              <w:ind w:left="259"/>
              <w:rPr>
                <w:bCs/>
                <w:i/>
                <w:iCs/>
                <w:szCs w:val="24"/>
              </w:rPr>
            </w:pPr>
            <w:r>
              <w:rPr>
                <w:bCs/>
                <w:i/>
                <w:iCs/>
                <w:szCs w:val="24"/>
              </w:rPr>
              <w:t>Rozpočtové prostriedky</w:t>
            </w:r>
          </w:p>
        </w:tc>
        <w:tc>
          <w:tcPr>
            <w:tcW w:w="1267" w:type="dxa"/>
            <w:noWrap/>
            <w:vAlign w:val="center"/>
          </w:tcPr>
          <w:p w:rsidR="00060572" w:rsidRPr="00E2195E" w:rsidRDefault="00060572" w:rsidP="008E56BA">
            <w:pPr>
              <w:jc w:val="right"/>
              <w:rPr>
                <w:b/>
                <w:bCs/>
                <w:iCs/>
                <w:szCs w:val="24"/>
              </w:rPr>
            </w:pPr>
            <w:r w:rsidRPr="00E2195E">
              <w:rPr>
                <w:szCs w:val="24"/>
              </w:rPr>
              <w:t>0</w:t>
            </w:r>
          </w:p>
        </w:tc>
        <w:tc>
          <w:tcPr>
            <w:tcW w:w="1267" w:type="dxa"/>
            <w:noWrap/>
            <w:vAlign w:val="center"/>
          </w:tcPr>
          <w:p w:rsidR="00060572" w:rsidRPr="00E2195E" w:rsidRDefault="00060572" w:rsidP="008E56BA">
            <w:pPr>
              <w:jc w:val="right"/>
              <w:rPr>
                <w:b/>
                <w:bCs/>
                <w:iCs/>
                <w:szCs w:val="24"/>
              </w:rPr>
            </w:pPr>
            <w:r w:rsidRPr="00E2195E">
              <w:rPr>
                <w:szCs w:val="24"/>
              </w:rPr>
              <w:t>250 000</w:t>
            </w:r>
          </w:p>
        </w:tc>
        <w:tc>
          <w:tcPr>
            <w:tcW w:w="1267" w:type="dxa"/>
            <w:noWrap/>
            <w:vAlign w:val="center"/>
          </w:tcPr>
          <w:p w:rsidR="00060572" w:rsidRPr="00E2195E" w:rsidRDefault="00060572" w:rsidP="008E56BA">
            <w:pPr>
              <w:jc w:val="right"/>
              <w:rPr>
                <w:b/>
                <w:bCs/>
                <w:iCs/>
                <w:szCs w:val="24"/>
              </w:rPr>
            </w:pPr>
          </w:p>
        </w:tc>
        <w:tc>
          <w:tcPr>
            <w:tcW w:w="1267" w:type="dxa"/>
            <w:noWrap/>
            <w:vAlign w:val="center"/>
          </w:tcPr>
          <w:p w:rsidR="00060572" w:rsidRPr="007A6B09" w:rsidRDefault="00060572" w:rsidP="008E56BA">
            <w:pPr>
              <w:jc w:val="right"/>
              <w:rPr>
                <w:b/>
                <w:bCs/>
                <w:i/>
                <w:iCs/>
                <w:szCs w:val="24"/>
              </w:rPr>
            </w:pPr>
          </w:p>
        </w:tc>
      </w:tr>
      <w:tr w:rsidR="00060572" w:rsidRPr="007D5748" w:rsidTr="008E56BA">
        <w:trPr>
          <w:trHeight w:val="70"/>
          <w:jc w:val="center"/>
        </w:trPr>
        <w:tc>
          <w:tcPr>
            <w:tcW w:w="4661" w:type="dxa"/>
            <w:noWrap/>
            <w:vAlign w:val="center"/>
          </w:tcPr>
          <w:p w:rsidR="00060572" w:rsidRDefault="00060572" w:rsidP="008E56BA">
            <w:pPr>
              <w:ind w:left="259"/>
              <w:rPr>
                <w:bCs/>
                <w:i/>
                <w:iCs/>
                <w:szCs w:val="24"/>
              </w:rPr>
            </w:pPr>
            <w:r w:rsidRPr="00E2195E">
              <w:rPr>
                <w:bCs/>
                <w:i/>
                <w:iCs/>
                <w:szCs w:val="24"/>
              </w:rPr>
              <w:t>EÚ zdroje</w:t>
            </w: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Pr="007A6B09" w:rsidRDefault="00060572" w:rsidP="008E56BA">
            <w:pPr>
              <w:jc w:val="right"/>
              <w:rPr>
                <w:b/>
                <w:bCs/>
                <w:i/>
                <w:iCs/>
                <w:szCs w:val="24"/>
              </w:rPr>
            </w:pPr>
          </w:p>
        </w:tc>
      </w:tr>
      <w:tr w:rsidR="00060572" w:rsidRPr="007D5748" w:rsidTr="008E56BA">
        <w:trPr>
          <w:trHeight w:val="70"/>
          <w:jc w:val="center"/>
        </w:trPr>
        <w:tc>
          <w:tcPr>
            <w:tcW w:w="4661" w:type="dxa"/>
            <w:noWrap/>
            <w:vAlign w:val="center"/>
          </w:tcPr>
          <w:p w:rsidR="00060572" w:rsidRDefault="00060572" w:rsidP="008E56BA">
            <w:pPr>
              <w:ind w:left="259"/>
              <w:rPr>
                <w:bCs/>
                <w:i/>
                <w:iCs/>
                <w:szCs w:val="24"/>
              </w:rPr>
            </w:pPr>
            <w:r w:rsidRPr="00E2195E">
              <w:rPr>
                <w:bCs/>
                <w:i/>
                <w:iCs/>
                <w:szCs w:val="24"/>
              </w:rPr>
              <w:t>spolufinancovanie</w:t>
            </w: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Pr="007A6B09" w:rsidRDefault="00060572" w:rsidP="008E56BA">
            <w:pPr>
              <w:jc w:val="right"/>
              <w:rPr>
                <w:b/>
                <w:bCs/>
                <w:i/>
                <w:iCs/>
                <w:szCs w:val="24"/>
              </w:rPr>
            </w:pPr>
          </w:p>
        </w:tc>
      </w:tr>
      <w:tr w:rsidR="00060572" w:rsidRPr="007D5748" w:rsidTr="008E56BA">
        <w:trPr>
          <w:trHeight w:val="70"/>
          <w:jc w:val="center"/>
        </w:trPr>
        <w:tc>
          <w:tcPr>
            <w:tcW w:w="4661" w:type="dxa"/>
            <w:noWrap/>
            <w:vAlign w:val="center"/>
          </w:tcPr>
          <w:p w:rsidR="00060572" w:rsidRPr="00E2195E" w:rsidRDefault="00060572" w:rsidP="008E56BA">
            <w:pPr>
              <w:rPr>
                <w:b/>
                <w:bCs/>
                <w:i/>
                <w:iCs/>
                <w:szCs w:val="24"/>
              </w:rPr>
            </w:pPr>
            <w:r w:rsidRPr="00E2195E">
              <w:rPr>
                <w:b/>
                <w:bCs/>
                <w:i/>
                <w:iCs/>
                <w:szCs w:val="24"/>
              </w:rPr>
              <w:t>-vplyv na obce</w:t>
            </w: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Pr="007A6B09" w:rsidRDefault="00060572" w:rsidP="008E56BA">
            <w:pPr>
              <w:jc w:val="right"/>
              <w:rPr>
                <w:b/>
                <w:bCs/>
                <w:i/>
                <w:iCs/>
                <w:szCs w:val="24"/>
              </w:rPr>
            </w:pPr>
          </w:p>
        </w:tc>
      </w:tr>
      <w:tr w:rsidR="00060572" w:rsidRPr="007D5748" w:rsidTr="008E56BA">
        <w:trPr>
          <w:trHeight w:val="70"/>
          <w:jc w:val="center"/>
        </w:trPr>
        <w:tc>
          <w:tcPr>
            <w:tcW w:w="4661" w:type="dxa"/>
            <w:noWrap/>
            <w:vAlign w:val="center"/>
          </w:tcPr>
          <w:p w:rsidR="00060572" w:rsidRPr="00E2195E" w:rsidRDefault="00060572" w:rsidP="008E56BA">
            <w:pPr>
              <w:rPr>
                <w:b/>
                <w:bCs/>
                <w:i/>
                <w:iCs/>
                <w:szCs w:val="24"/>
              </w:rPr>
            </w:pPr>
            <w:r w:rsidRPr="00E2195E">
              <w:rPr>
                <w:b/>
                <w:bCs/>
                <w:i/>
                <w:iCs/>
                <w:szCs w:val="24"/>
              </w:rPr>
              <w:t>- vplyv na vyššie územné celky</w:t>
            </w: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Pr="007A6B09" w:rsidRDefault="00060572" w:rsidP="008E56BA">
            <w:pPr>
              <w:jc w:val="right"/>
              <w:rPr>
                <w:b/>
                <w:bCs/>
                <w:i/>
                <w:iCs/>
                <w:szCs w:val="24"/>
              </w:rPr>
            </w:pPr>
          </w:p>
        </w:tc>
      </w:tr>
      <w:tr w:rsidR="00060572" w:rsidRPr="007D5748" w:rsidTr="008E56BA">
        <w:trPr>
          <w:trHeight w:val="70"/>
          <w:jc w:val="center"/>
        </w:trPr>
        <w:tc>
          <w:tcPr>
            <w:tcW w:w="4661" w:type="dxa"/>
            <w:noWrap/>
            <w:vAlign w:val="center"/>
          </w:tcPr>
          <w:p w:rsidR="00060572" w:rsidRPr="00E2195E" w:rsidRDefault="00060572" w:rsidP="008E56BA">
            <w:pPr>
              <w:rPr>
                <w:b/>
                <w:bCs/>
                <w:i/>
                <w:iCs/>
                <w:szCs w:val="24"/>
              </w:rPr>
            </w:pPr>
            <w:r w:rsidRPr="00E2195E">
              <w:rPr>
                <w:b/>
                <w:bCs/>
                <w:i/>
                <w:iCs/>
                <w:szCs w:val="24"/>
              </w:rPr>
              <w:t>-vplyv na ostatné subjekty verejnej správy</w:t>
            </w: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Default="00060572" w:rsidP="008E56BA">
            <w:pPr>
              <w:jc w:val="right"/>
              <w:rPr>
                <w:i/>
                <w:szCs w:val="24"/>
              </w:rPr>
            </w:pPr>
          </w:p>
        </w:tc>
        <w:tc>
          <w:tcPr>
            <w:tcW w:w="1267" w:type="dxa"/>
            <w:noWrap/>
            <w:vAlign w:val="center"/>
          </w:tcPr>
          <w:p w:rsidR="00060572" w:rsidRPr="007A6B09" w:rsidRDefault="00060572" w:rsidP="008E56BA">
            <w:pPr>
              <w:jc w:val="right"/>
              <w:rPr>
                <w:b/>
                <w:bCs/>
                <w:i/>
                <w:iCs/>
                <w:szCs w:val="24"/>
              </w:rPr>
            </w:pPr>
          </w:p>
        </w:tc>
      </w:tr>
      <w:tr w:rsidR="00060572" w:rsidRPr="007D5748" w:rsidTr="00060572">
        <w:trPr>
          <w:trHeight w:val="70"/>
          <w:jc w:val="center"/>
        </w:trPr>
        <w:tc>
          <w:tcPr>
            <w:tcW w:w="4661" w:type="dxa"/>
            <w:shd w:val="clear" w:color="auto" w:fill="BFBFBF"/>
            <w:noWrap/>
            <w:vAlign w:val="center"/>
          </w:tcPr>
          <w:p w:rsidR="00060572" w:rsidRPr="007D5748" w:rsidRDefault="00060572" w:rsidP="008E56BA">
            <w:pPr>
              <w:rPr>
                <w:b/>
                <w:bCs/>
                <w:szCs w:val="24"/>
              </w:rPr>
            </w:pPr>
            <w:r w:rsidRPr="007D5748">
              <w:rPr>
                <w:b/>
                <w:bCs/>
                <w:szCs w:val="24"/>
              </w:rPr>
              <w:t xml:space="preserve">Vplyv na počet zamestnancov </w:t>
            </w:r>
          </w:p>
        </w:tc>
        <w:tc>
          <w:tcPr>
            <w:tcW w:w="1267" w:type="dxa"/>
            <w:shd w:val="clear" w:color="auto" w:fill="BFBFBF"/>
            <w:noWrap/>
            <w:vAlign w:val="center"/>
          </w:tcPr>
          <w:p w:rsidR="00060572" w:rsidRPr="007D5748" w:rsidRDefault="00060572" w:rsidP="008E56BA">
            <w:pPr>
              <w:jc w:val="right"/>
              <w:rPr>
                <w:b/>
                <w:bCs/>
                <w:szCs w:val="24"/>
              </w:rPr>
            </w:pPr>
            <w:r>
              <w:rPr>
                <w:b/>
                <w:bCs/>
                <w:szCs w:val="24"/>
              </w:rPr>
              <w:t>0</w:t>
            </w:r>
          </w:p>
        </w:tc>
        <w:tc>
          <w:tcPr>
            <w:tcW w:w="1267" w:type="dxa"/>
            <w:shd w:val="clear" w:color="auto" w:fill="BFBFBF"/>
            <w:noWrap/>
            <w:vAlign w:val="center"/>
          </w:tcPr>
          <w:p w:rsidR="00060572" w:rsidRPr="007D5748" w:rsidRDefault="00060572" w:rsidP="008E56BA">
            <w:pPr>
              <w:jc w:val="right"/>
              <w:rPr>
                <w:b/>
                <w:bCs/>
                <w:szCs w:val="24"/>
              </w:rPr>
            </w:pPr>
            <w:r>
              <w:rPr>
                <w:b/>
                <w:bCs/>
                <w:szCs w:val="24"/>
              </w:rPr>
              <w:t>0</w:t>
            </w:r>
          </w:p>
        </w:tc>
        <w:tc>
          <w:tcPr>
            <w:tcW w:w="1267" w:type="dxa"/>
            <w:shd w:val="clear" w:color="auto" w:fill="BFBFBF"/>
            <w:noWrap/>
            <w:vAlign w:val="center"/>
          </w:tcPr>
          <w:p w:rsidR="00060572" w:rsidRPr="007D5748" w:rsidRDefault="00060572" w:rsidP="008E56BA">
            <w:pPr>
              <w:jc w:val="right"/>
              <w:rPr>
                <w:b/>
                <w:bCs/>
                <w:szCs w:val="24"/>
              </w:rPr>
            </w:pPr>
            <w:r>
              <w:rPr>
                <w:b/>
                <w:bCs/>
                <w:szCs w:val="24"/>
              </w:rPr>
              <w:t>0</w:t>
            </w:r>
          </w:p>
        </w:tc>
        <w:tc>
          <w:tcPr>
            <w:tcW w:w="1267" w:type="dxa"/>
            <w:shd w:val="clear" w:color="auto" w:fill="BFBFBF"/>
            <w:noWrap/>
            <w:vAlign w:val="center"/>
          </w:tcPr>
          <w:p w:rsidR="00060572" w:rsidRPr="007D5748" w:rsidRDefault="00060572" w:rsidP="008E56BA">
            <w:pPr>
              <w:jc w:val="right"/>
              <w:rPr>
                <w:b/>
                <w:bCs/>
                <w:szCs w:val="24"/>
              </w:rPr>
            </w:pPr>
            <w:r>
              <w:rPr>
                <w:b/>
                <w:bCs/>
                <w:szCs w:val="24"/>
              </w:rPr>
              <w:t>0</w:t>
            </w: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ŠR</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obce</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vyššie územné celky</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ostatné subjekty verejnej správy</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060572">
        <w:trPr>
          <w:trHeight w:val="70"/>
          <w:jc w:val="center"/>
        </w:trPr>
        <w:tc>
          <w:tcPr>
            <w:tcW w:w="4661" w:type="dxa"/>
            <w:shd w:val="clear" w:color="auto" w:fill="BFBFBF"/>
            <w:noWrap/>
            <w:vAlign w:val="center"/>
          </w:tcPr>
          <w:p w:rsidR="00060572" w:rsidRPr="007D5748" w:rsidRDefault="00060572" w:rsidP="008E56BA">
            <w:pPr>
              <w:rPr>
                <w:b/>
                <w:szCs w:val="24"/>
              </w:rPr>
            </w:pPr>
            <w:r w:rsidRPr="007D5748">
              <w:rPr>
                <w:b/>
                <w:szCs w:val="24"/>
              </w:rPr>
              <w:lastRenderedPageBreak/>
              <w:t>Vplyv na mzdové výdavky</w:t>
            </w:r>
          </w:p>
        </w:tc>
        <w:tc>
          <w:tcPr>
            <w:tcW w:w="1267" w:type="dxa"/>
            <w:shd w:val="clear" w:color="auto" w:fill="BFBFBF"/>
            <w:noWrap/>
            <w:vAlign w:val="center"/>
          </w:tcPr>
          <w:p w:rsidR="00060572" w:rsidRPr="007D5748" w:rsidRDefault="00060572" w:rsidP="008E56BA">
            <w:pPr>
              <w:jc w:val="right"/>
              <w:rPr>
                <w:b/>
                <w:szCs w:val="24"/>
              </w:rPr>
            </w:pPr>
            <w:r>
              <w:rPr>
                <w:b/>
                <w:szCs w:val="24"/>
              </w:rPr>
              <w:t>0</w:t>
            </w:r>
          </w:p>
        </w:tc>
        <w:tc>
          <w:tcPr>
            <w:tcW w:w="1267" w:type="dxa"/>
            <w:shd w:val="clear" w:color="auto" w:fill="BFBFBF"/>
            <w:noWrap/>
            <w:vAlign w:val="center"/>
          </w:tcPr>
          <w:p w:rsidR="00060572" w:rsidRPr="007D5748" w:rsidRDefault="00060572" w:rsidP="008E56BA">
            <w:pPr>
              <w:jc w:val="right"/>
              <w:rPr>
                <w:b/>
                <w:szCs w:val="24"/>
              </w:rPr>
            </w:pPr>
            <w:r>
              <w:rPr>
                <w:b/>
                <w:szCs w:val="24"/>
              </w:rPr>
              <w:t>0</w:t>
            </w:r>
          </w:p>
        </w:tc>
        <w:tc>
          <w:tcPr>
            <w:tcW w:w="1267" w:type="dxa"/>
            <w:shd w:val="clear" w:color="auto" w:fill="BFBFBF"/>
            <w:noWrap/>
            <w:vAlign w:val="center"/>
          </w:tcPr>
          <w:p w:rsidR="00060572" w:rsidRPr="007D5748" w:rsidRDefault="00060572" w:rsidP="008E56BA">
            <w:pPr>
              <w:jc w:val="right"/>
              <w:rPr>
                <w:b/>
                <w:szCs w:val="24"/>
              </w:rPr>
            </w:pPr>
            <w:r>
              <w:rPr>
                <w:b/>
                <w:szCs w:val="24"/>
              </w:rPr>
              <w:t>0</w:t>
            </w:r>
          </w:p>
        </w:tc>
        <w:tc>
          <w:tcPr>
            <w:tcW w:w="1267" w:type="dxa"/>
            <w:shd w:val="clear" w:color="auto" w:fill="BFBFBF"/>
            <w:noWrap/>
            <w:vAlign w:val="center"/>
          </w:tcPr>
          <w:p w:rsidR="00060572" w:rsidRPr="007D5748" w:rsidRDefault="00060572" w:rsidP="008E56BA">
            <w:pPr>
              <w:jc w:val="right"/>
              <w:rPr>
                <w:b/>
                <w:szCs w:val="24"/>
              </w:rPr>
            </w:pPr>
            <w:r>
              <w:rPr>
                <w:b/>
                <w:szCs w:val="24"/>
              </w:rPr>
              <w:t>0</w:t>
            </w: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ŠR</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obce</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i/>
                <w:iCs/>
                <w:szCs w:val="24"/>
              </w:rPr>
            </w:pPr>
            <w:r w:rsidRPr="007D5748">
              <w:rPr>
                <w:b/>
                <w:bCs/>
                <w:i/>
                <w:iCs/>
                <w:szCs w:val="24"/>
              </w:rPr>
              <w:t>- vplyv na vyššie územné celky</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7D5748" w:rsidTr="008E56BA">
        <w:trPr>
          <w:trHeight w:val="70"/>
          <w:jc w:val="center"/>
        </w:trPr>
        <w:tc>
          <w:tcPr>
            <w:tcW w:w="4661" w:type="dxa"/>
            <w:noWrap/>
            <w:vAlign w:val="center"/>
          </w:tcPr>
          <w:p w:rsidR="00060572" w:rsidRPr="007D5748" w:rsidRDefault="00060572" w:rsidP="008E56BA">
            <w:pPr>
              <w:rPr>
                <w:b/>
                <w:bCs/>
                <w:szCs w:val="24"/>
              </w:rPr>
            </w:pPr>
            <w:r w:rsidRPr="007D5748">
              <w:rPr>
                <w:b/>
                <w:bCs/>
                <w:i/>
                <w:iCs/>
                <w:szCs w:val="24"/>
              </w:rPr>
              <w:t>- vplyv na ostatné subjekty verejnej správy</w:t>
            </w: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c>
          <w:tcPr>
            <w:tcW w:w="1267" w:type="dxa"/>
            <w:noWrap/>
            <w:vAlign w:val="center"/>
          </w:tcPr>
          <w:p w:rsidR="00060572" w:rsidRPr="007D5748" w:rsidRDefault="00060572" w:rsidP="008E56BA">
            <w:pPr>
              <w:jc w:val="right"/>
              <w:rPr>
                <w:b/>
                <w:bCs/>
                <w:iCs/>
                <w:szCs w:val="24"/>
              </w:rPr>
            </w:pPr>
          </w:p>
        </w:tc>
      </w:tr>
      <w:tr w:rsidR="00060572" w:rsidRPr="00366EAC" w:rsidTr="008E56BA">
        <w:trPr>
          <w:trHeight w:val="70"/>
          <w:jc w:val="center"/>
        </w:trPr>
        <w:tc>
          <w:tcPr>
            <w:tcW w:w="4661" w:type="dxa"/>
            <w:shd w:val="clear" w:color="auto" w:fill="C0C0C0"/>
            <w:noWrap/>
            <w:vAlign w:val="center"/>
          </w:tcPr>
          <w:p w:rsidR="00060572" w:rsidRPr="00743531" w:rsidRDefault="00060572" w:rsidP="008E56BA">
            <w:pPr>
              <w:rPr>
                <w:b/>
                <w:bCs/>
                <w:szCs w:val="24"/>
              </w:rPr>
            </w:pPr>
            <w:r w:rsidRPr="00743531">
              <w:rPr>
                <w:b/>
                <w:bCs/>
                <w:szCs w:val="24"/>
              </w:rPr>
              <w:t>Financovanie zabezpečené v rozpočte</w:t>
            </w:r>
          </w:p>
        </w:tc>
        <w:tc>
          <w:tcPr>
            <w:tcW w:w="1267" w:type="dxa"/>
            <w:shd w:val="clear" w:color="auto" w:fill="C0C0C0"/>
            <w:noWrap/>
            <w:vAlign w:val="center"/>
          </w:tcPr>
          <w:p w:rsidR="00060572" w:rsidRPr="00743531" w:rsidRDefault="00060572" w:rsidP="008E56BA">
            <w:pPr>
              <w:jc w:val="right"/>
              <w:rPr>
                <w:b/>
                <w:bCs/>
                <w:szCs w:val="24"/>
              </w:rPr>
            </w:pPr>
            <w:r w:rsidRPr="00743531">
              <w:rPr>
                <w:b/>
                <w:bCs/>
                <w:szCs w:val="24"/>
              </w:rPr>
              <w:t>0</w:t>
            </w:r>
          </w:p>
        </w:tc>
        <w:tc>
          <w:tcPr>
            <w:tcW w:w="1267" w:type="dxa"/>
            <w:shd w:val="clear" w:color="auto" w:fill="C0C0C0"/>
            <w:noWrap/>
            <w:vAlign w:val="center"/>
          </w:tcPr>
          <w:p w:rsidR="00060572" w:rsidRPr="00743531" w:rsidRDefault="00060572" w:rsidP="008E56BA">
            <w:pPr>
              <w:jc w:val="right"/>
              <w:rPr>
                <w:b/>
                <w:bCs/>
                <w:szCs w:val="24"/>
              </w:rPr>
            </w:pPr>
            <w:r w:rsidRPr="00743531">
              <w:rPr>
                <w:b/>
                <w:bCs/>
                <w:szCs w:val="24"/>
              </w:rPr>
              <w:t>0</w:t>
            </w:r>
          </w:p>
        </w:tc>
        <w:tc>
          <w:tcPr>
            <w:tcW w:w="1267" w:type="dxa"/>
            <w:shd w:val="clear" w:color="auto" w:fill="C0C0C0"/>
            <w:noWrap/>
            <w:vAlign w:val="center"/>
          </w:tcPr>
          <w:p w:rsidR="00060572" w:rsidRPr="00743531" w:rsidRDefault="00060572" w:rsidP="008E56BA">
            <w:pPr>
              <w:jc w:val="right"/>
              <w:rPr>
                <w:b/>
                <w:bCs/>
                <w:szCs w:val="24"/>
              </w:rPr>
            </w:pPr>
            <w:r w:rsidRPr="00743531">
              <w:rPr>
                <w:b/>
                <w:bCs/>
                <w:szCs w:val="24"/>
              </w:rPr>
              <w:t>0</w:t>
            </w:r>
          </w:p>
        </w:tc>
        <w:tc>
          <w:tcPr>
            <w:tcW w:w="1267" w:type="dxa"/>
            <w:shd w:val="clear" w:color="auto" w:fill="C0C0C0"/>
            <w:noWrap/>
            <w:vAlign w:val="center"/>
          </w:tcPr>
          <w:p w:rsidR="00060572" w:rsidRPr="00743531" w:rsidRDefault="00060572" w:rsidP="008E56BA">
            <w:pPr>
              <w:jc w:val="right"/>
              <w:rPr>
                <w:b/>
                <w:bCs/>
                <w:szCs w:val="24"/>
              </w:rPr>
            </w:pPr>
            <w:r w:rsidRPr="00743531">
              <w:rPr>
                <w:b/>
                <w:bCs/>
                <w:szCs w:val="24"/>
              </w:rPr>
              <w:t>0</w:t>
            </w:r>
          </w:p>
        </w:tc>
      </w:tr>
      <w:tr w:rsidR="00060572" w:rsidRPr="00366EAC" w:rsidTr="008E56BA">
        <w:trPr>
          <w:trHeight w:val="70"/>
          <w:jc w:val="center"/>
        </w:trPr>
        <w:tc>
          <w:tcPr>
            <w:tcW w:w="4661" w:type="dxa"/>
            <w:noWrap/>
            <w:vAlign w:val="center"/>
          </w:tcPr>
          <w:p w:rsidR="00060572" w:rsidRPr="00743531" w:rsidRDefault="00060572" w:rsidP="008E56BA">
            <w:pPr>
              <w:rPr>
                <w:szCs w:val="24"/>
              </w:rPr>
            </w:pPr>
            <w:r w:rsidRPr="00743531">
              <w:rPr>
                <w:szCs w:val="24"/>
              </w:rPr>
              <w:t xml:space="preserve">v tom: </w:t>
            </w:r>
          </w:p>
        </w:tc>
        <w:tc>
          <w:tcPr>
            <w:tcW w:w="1267" w:type="dxa"/>
            <w:noWrap/>
            <w:vAlign w:val="center"/>
          </w:tcPr>
          <w:p w:rsidR="00060572" w:rsidRPr="00743531" w:rsidRDefault="00060572" w:rsidP="008E56BA">
            <w:pPr>
              <w:jc w:val="right"/>
              <w:rPr>
                <w:szCs w:val="24"/>
              </w:rPr>
            </w:pPr>
            <w:r w:rsidRPr="00743531">
              <w:rPr>
                <w:szCs w:val="24"/>
              </w:rPr>
              <w:t>0</w:t>
            </w:r>
          </w:p>
        </w:tc>
        <w:tc>
          <w:tcPr>
            <w:tcW w:w="1267" w:type="dxa"/>
            <w:noWrap/>
            <w:vAlign w:val="center"/>
          </w:tcPr>
          <w:p w:rsidR="00060572" w:rsidRPr="00743531" w:rsidRDefault="00060572" w:rsidP="008E56BA">
            <w:pPr>
              <w:jc w:val="right"/>
              <w:rPr>
                <w:szCs w:val="24"/>
              </w:rPr>
            </w:pPr>
            <w:r>
              <w:rPr>
                <w:szCs w:val="24"/>
              </w:rPr>
              <w:t>0</w:t>
            </w:r>
          </w:p>
        </w:tc>
        <w:tc>
          <w:tcPr>
            <w:tcW w:w="1267" w:type="dxa"/>
            <w:noWrap/>
            <w:vAlign w:val="center"/>
          </w:tcPr>
          <w:p w:rsidR="00060572" w:rsidRPr="00743531" w:rsidRDefault="00060572" w:rsidP="008E56BA">
            <w:pPr>
              <w:jc w:val="right"/>
              <w:rPr>
                <w:szCs w:val="24"/>
              </w:rPr>
            </w:pPr>
            <w:r w:rsidRPr="00743531">
              <w:rPr>
                <w:szCs w:val="24"/>
              </w:rPr>
              <w:t>0</w:t>
            </w:r>
          </w:p>
        </w:tc>
        <w:tc>
          <w:tcPr>
            <w:tcW w:w="1267" w:type="dxa"/>
            <w:noWrap/>
            <w:vAlign w:val="center"/>
          </w:tcPr>
          <w:p w:rsidR="00060572" w:rsidRPr="00743531" w:rsidRDefault="00060572" w:rsidP="008E56BA">
            <w:pPr>
              <w:jc w:val="right"/>
              <w:rPr>
                <w:szCs w:val="24"/>
              </w:rPr>
            </w:pPr>
            <w:r w:rsidRPr="00743531">
              <w:rPr>
                <w:szCs w:val="24"/>
              </w:rPr>
              <w:t>0</w:t>
            </w:r>
          </w:p>
        </w:tc>
      </w:tr>
      <w:tr w:rsidR="00060572" w:rsidRPr="00366EAC" w:rsidTr="008E56BA">
        <w:trPr>
          <w:trHeight w:val="70"/>
          <w:jc w:val="center"/>
        </w:trPr>
        <w:tc>
          <w:tcPr>
            <w:tcW w:w="4661" w:type="dxa"/>
            <w:noWrap/>
            <w:vAlign w:val="center"/>
          </w:tcPr>
          <w:p w:rsidR="00060572" w:rsidRPr="00743531" w:rsidRDefault="00060572" w:rsidP="008E56BA">
            <w:pPr>
              <w:rPr>
                <w:szCs w:val="24"/>
              </w:rPr>
            </w:pPr>
            <w:r>
              <w:rPr>
                <w:szCs w:val="24"/>
              </w:rPr>
              <w:t>MDV SR 0EK0L04</w:t>
            </w:r>
          </w:p>
        </w:tc>
        <w:tc>
          <w:tcPr>
            <w:tcW w:w="1267" w:type="dxa"/>
            <w:noWrap/>
            <w:vAlign w:val="center"/>
          </w:tcPr>
          <w:p w:rsidR="00060572" w:rsidRPr="00743531" w:rsidRDefault="00060572" w:rsidP="008E56BA">
            <w:pPr>
              <w:jc w:val="right"/>
              <w:rPr>
                <w:szCs w:val="24"/>
              </w:rPr>
            </w:pPr>
            <w:r>
              <w:rPr>
                <w:szCs w:val="24"/>
              </w:rPr>
              <w:t>0</w:t>
            </w:r>
          </w:p>
        </w:tc>
        <w:tc>
          <w:tcPr>
            <w:tcW w:w="1267" w:type="dxa"/>
            <w:noWrap/>
            <w:vAlign w:val="center"/>
          </w:tcPr>
          <w:p w:rsidR="00060572" w:rsidRDefault="00060572" w:rsidP="008E56BA">
            <w:pPr>
              <w:jc w:val="right"/>
              <w:rPr>
                <w:szCs w:val="24"/>
              </w:rPr>
            </w:pPr>
            <w:r>
              <w:rPr>
                <w:szCs w:val="24"/>
              </w:rPr>
              <w:t>0</w:t>
            </w:r>
          </w:p>
        </w:tc>
        <w:tc>
          <w:tcPr>
            <w:tcW w:w="1267" w:type="dxa"/>
            <w:noWrap/>
            <w:vAlign w:val="center"/>
          </w:tcPr>
          <w:p w:rsidR="00060572" w:rsidRPr="00743531" w:rsidRDefault="00060572" w:rsidP="008E56BA">
            <w:pPr>
              <w:jc w:val="right"/>
              <w:rPr>
                <w:szCs w:val="24"/>
              </w:rPr>
            </w:pPr>
            <w:r>
              <w:rPr>
                <w:szCs w:val="24"/>
              </w:rPr>
              <w:t>0</w:t>
            </w:r>
          </w:p>
        </w:tc>
        <w:tc>
          <w:tcPr>
            <w:tcW w:w="1267" w:type="dxa"/>
            <w:noWrap/>
            <w:vAlign w:val="center"/>
          </w:tcPr>
          <w:p w:rsidR="00060572" w:rsidRPr="00743531" w:rsidRDefault="00060572" w:rsidP="008E56BA">
            <w:pPr>
              <w:jc w:val="right"/>
              <w:rPr>
                <w:szCs w:val="24"/>
              </w:rPr>
            </w:pPr>
            <w:r>
              <w:rPr>
                <w:szCs w:val="24"/>
              </w:rPr>
              <w:t>0</w:t>
            </w:r>
          </w:p>
        </w:tc>
      </w:tr>
      <w:tr w:rsidR="00060572" w:rsidRPr="00366EAC" w:rsidTr="00060572">
        <w:trPr>
          <w:trHeight w:val="70"/>
          <w:jc w:val="center"/>
        </w:trPr>
        <w:tc>
          <w:tcPr>
            <w:tcW w:w="4661" w:type="dxa"/>
            <w:shd w:val="clear" w:color="auto" w:fill="BFBFBF"/>
            <w:noWrap/>
            <w:vAlign w:val="center"/>
          </w:tcPr>
          <w:p w:rsidR="00060572" w:rsidRPr="00743531" w:rsidRDefault="00060572" w:rsidP="008E56BA">
            <w:pPr>
              <w:rPr>
                <w:b/>
                <w:szCs w:val="24"/>
              </w:rPr>
            </w:pPr>
            <w:r w:rsidRPr="00743531">
              <w:rPr>
                <w:b/>
                <w:szCs w:val="24"/>
              </w:rPr>
              <w:t>Iné ako rozpočtové zdroje</w:t>
            </w:r>
          </w:p>
        </w:tc>
        <w:tc>
          <w:tcPr>
            <w:tcW w:w="1267" w:type="dxa"/>
            <w:shd w:val="clear" w:color="auto" w:fill="BFBFBF"/>
            <w:noWrap/>
            <w:vAlign w:val="center"/>
          </w:tcPr>
          <w:p w:rsidR="00060572" w:rsidRPr="00743531" w:rsidRDefault="00060572" w:rsidP="008E56BA">
            <w:pPr>
              <w:jc w:val="right"/>
              <w:rPr>
                <w:b/>
                <w:bCs/>
                <w:szCs w:val="24"/>
              </w:rPr>
            </w:pPr>
            <w:r w:rsidRPr="00743531">
              <w:rPr>
                <w:b/>
                <w:bCs/>
                <w:szCs w:val="24"/>
              </w:rPr>
              <w:t>0</w:t>
            </w:r>
          </w:p>
        </w:tc>
        <w:tc>
          <w:tcPr>
            <w:tcW w:w="1267" w:type="dxa"/>
            <w:shd w:val="clear" w:color="auto" w:fill="BFBFBF"/>
            <w:noWrap/>
            <w:vAlign w:val="center"/>
          </w:tcPr>
          <w:p w:rsidR="00060572" w:rsidRPr="00743531" w:rsidRDefault="00060572" w:rsidP="008E56BA">
            <w:pPr>
              <w:jc w:val="right"/>
              <w:rPr>
                <w:b/>
                <w:bCs/>
                <w:szCs w:val="24"/>
              </w:rPr>
            </w:pPr>
            <w:r>
              <w:rPr>
                <w:b/>
                <w:bCs/>
                <w:szCs w:val="24"/>
              </w:rPr>
              <w:t>0</w:t>
            </w:r>
          </w:p>
        </w:tc>
        <w:tc>
          <w:tcPr>
            <w:tcW w:w="1267" w:type="dxa"/>
            <w:shd w:val="clear" w:color="auto" w:fill="BFBFBF"/>
            <w:noWrap/>
            <w:vAlign w:val="center"/>
          </w:tcPr>
          <w:p w:rsidR="00060572" w:rsidRPr="00743531" w:rsidRDefault="00060572" w:rsidP="008E56BA">
            <w:pPr>
              <w:jc w:val="right"/>
              <w:rPr>
                <w:b/>
                <w:bCs/>
                <w:szCs w:val="24"/>
              </w:rPr>
            </w:pPr>
            <w:r>
              <w:rPr>
                <w:b/>
                <w:bCs/>
                <w:szCs w:val="24"/>
              </w:rPr>
              <w:t>0</w:t>
            </w:r>
          </w:p>
        </w:tc>
        <w:tc>
          <w:tcPr>
            <w:tcW w:w="1267" w:type="dxa"/>
            <w:shd w:val="clear" w:color="auto" w:fill="BFBFBF"/>
            <w:noWrap/>
            <w:vAlign w:val="center"/>
          </w:tcPr>
          <w:p w:rsidR="00060572" w:rsidRPr="00743531" w:rsidRDefault="00060572" w:rsidP="008E56BA">
            <w:pPr>
              <w:jc w:val="right"/>
              <w:rPr>
                <w:b/>
                <w:bCs/>
                <w:szCs w:val="24"/>
              </w:rPr>
            </w:pPr>
            <w:r>
              <w:rPr>
                <w:b/>
                <w:bCs/>
                <w:szCs w:val="24"/>
              </w:rPr>
              <w:t>0</w:t>
            </w:r>
          </w:p>
        </w:tc>
      </w:tr>
      <w:tr w:rsidR="00060572" w:rsidRPr="007D5748" w:rsidTr="00060572">
        <w:trPr>
          <w:trHeight w:val="70"/>
          <w:jc w:val="center"/>
        </w:trPr>
        <w:tc>
          <w:tcPr>
            <w:tcW w:w="4661" w:type="dxa"/>
            <w:shd w:val="clear" w:color="auto" w:fill="A6A6A6"/>
            <w:noWrap/>
            <w:vAlign w:val="center"/>
          </w:tcPr>
          <w:p w:rsidR="00060572" w:rsidRPr="00636425" w:rsidRDefault="00060572" w:rsidP="008E56BA">
            <w:pPr>
              <w:rPr>
                <w:b/>
                <w:szCs w:val="24"/>
              </w:rPr>
            </w:pPr>
            <w:r w:rsidRPr="00E074A6">
              <w:rPr>
                <w:b/>
                <w:szCs w:val="24"/>
              </w:rPr>
              <w:t>Rozpočtovo nekrytý vplyv</w:t>
            </w:r>
            <w:r w:rsidRPr="00636425">
              <w:rPr>
                <w:b/>
                <w:szCs w:val="24"/>
              </w:rPr>
              <w:t xml:space="preserve"> / </w:t>
            </w:r>
            <w:r w:rsidRPr="009A0653">
              <w:rPr>
                <w:b/>
                <w:strike/>
                <w:szCs w:val="24"/>
              </w:rPr>
              <w:t>úspora</w:t>
            </w:r>
          </w:p>
        </w:tc>
        <w:tc>
          <w:tcPr>
            <w:tcW w:w="1267" w:type="dxa"/>
            <w:shd w:val="clear" w:color="auto" w:fill="A6A6A6"/>
            <w:noWrap/>
            <w:vAlign w:val="center"/>
          </w:tcPr>
          <w:p w:rsidR="00060572" w:rsidRPr="00E2195E" w:rsidRDefault="00060572" w:rsidP="008E56BA">
            <w:pPr>
              <w:jc w:val="right"/>
              <w:rPr>
                <w:b/>
                <w:szCs w:val="24"/>
              </w:rPr>
            </w:pPr>
            <w:r>
              <w:rPr>
                <w:b/>
                <w:szCs w:val="24"/>
              </w:rPr>
              <w:t>0</w:t>
            </w:r>
          </w:p>
        </w:tc>
        <w:tc>
          <w:tcPr>
            <w:tcW w:w="1267" w:type="dxa"/>
            <w:shd w:val="clear" w:color="auto" w:fill="A6A6A6"/>
            <w:noWrap/>
            <w:vAlign w:val="center"/>
          </w:tcPr>
          <w:p w:rsidR="00060572" w:rsidRPr="00E2195E" w:rsidRDefault="00060572" w:rsidP="008E56BA">
            <w:pPr>
              <w:jc w:val="right"/>
              <w:rPr>
                <w:b/>
                <w:szCs w:val="24"/>
              </w:rPr>
            </w:pPr>
            <w:r>
              <w:rPr>
                <w:b/>
                <w:szCs w:val="24"/>
              </w:rPr>
              <w:t>250 000</w:t>
            </w:r>
          </w:p>
        </w:tc>
        <w:tc>
          <w:tcPr>
            <w:tcW w:w="1267" w:type="dxa"/>
            <w:shd w:val="clear" w:color="auto" w:fill="A6A6A6"/>
            <w:noWrap/>
            <w:vAlign w:val="center"/>
          </w:tcPr>
          <w:p w:rsidR="00060572" w:rsidRPr="00743531" w:rsidRDefault="00060572" w:rsidP="008E56BA">
            <w:pPr>
              <w:jc w:val="right"/>
              <w:rPr>
                <w:b/>
                <w:bCs/>
                <w:szCs w:val="24"/>
              </w:rPr>
            </w:pPr>
            <w:r>
              <w:rPr>
                <w:b/>
                <w:bCs/>
                <w:szCs w:val="24"/>
              </w:rPr>
              <w:t>0</w:t>
            </w:r>
          </w:p>
        </w:tc>
        <w:tc>
          <w:tcPr>
            <w:tcW w:w="1267" w:type="dxa"/>
            <w:shd w:val="clear" w:color="auto" w:fill="A6A6A6"/>
            <w:noWrap/>
            <w:vAlign w:val="center"/>
          </w:tcPr>
          <w:p w:rsidR="00060572" w:rsidRPr="00AE5596" w:rsidRDefault="00060572" w:rsidP="008E56BA">
            <w:pPr>
              <w:jc w:val="right"/>
              <w:rPr>
                <w:b/>
                <w:bCs/>
                <w:szCs w:val="24"/>
              </w:rPr>
            </w:pPr>
            <w:r>
              <w:rPr>
                <w:b/>
                <w:bCs/>
                <w:szCs w:val="24"/>
              </w:rPr>
              <w:t>0</w:t>
            </w:r>
          </w:p>
        </w:tc>
      </w:tr>
      <w:bookmarkEnd w:id="1"/>
    </w:tbl>
    <w:p w:rsidR="007833CD" w:rsidRDefault="007833CD" w:rsidP="00060572">
      <w:pPr>
        <w:rPr>
          <w:b/>
          <w:bCs/>
          <w:szCs w:val="24"/>
        </w:rPr>
      </w:pPr>
    </w:p>
    <w:p w:rsidR="00060572" w:rsidRPr="007D5748" w:rsidRDefault="00060572" w:rsidP="00060572">
      <w:pPr>
        <w:rPr>
          <w:b/>
          <w:bCs/>
          <w:szCs w:val="24"/>
        </w:rPr>
      </w:pPr>
      <w:r w:rsidRPr="007D5748">
        <w:rPr>
          <w:b/>
          <w:bCs/>
          <w:szCs w:val="24"/>
        </w:rPr>
        <w:t>2.1.1. Financovanie návrhu - Návrh na riešenie úbytku príjmov alebo zvýšených výdavkov podľa § 33 ods. 1 zákona č. 523/2004 Z. z. o rozpočtových pravidlách verejnej správy:</w:t>
      </w:r>
    </w:p>
    <w:p w:rsidR="00060572" w:rsidRPr="007D5748" w:rsidRDefault="00060572" w:rsidP="00060572">
      <w:pPr>
        <w:jc w:val="both"/>
        <w:rPr>
          <w:b/>
          <w:bCs/>
          <w:sz w:val="12"/>
          <w:szCs w:val="24"/>
        </w:rPr>
      </w:pPr>
    </w:p>
    <w:p w:rsidR="00060572" w:rsidRPr="00E074A6" w:rsidRDefault="00060572" w:rsidP="00060572">
      <w:pPr>
        <w:pBdr>
          <w:top w:val="single" w:sz="4" w:space="1" w:color="auto"/>
          <w:left w:val="single" w:sz="4" w:space="4" w:color="auto"/>
          <w:bottom w:val="single" w:sz="4" w:space="1" w:color="auto"/>
          <w:right w:val="single" w:sz="4" w:space="4" w:color="auto"/>
        </w:pBdr>
        <w:jc w:val="both"/>
        <w:rPr>
          <w:b/>
          <w:szCs w:val="24"/>
        </w:rPr>
      </w:pPr>
      <w:r w:rsidRPr="00905DAC">
        <w:rPr>
          <w:szCs w:val="24"/>
        </w:rPr>
        <w:t>Návrhom zákona sa zefektívňujú kontrolné mechanizmy a zjednodušujú podmienky v</w:t>
      </w:r>
      <w:r>
        <w:rPr>
          <w:szCs w:val="24"/>
        </w:rPr>
        <w:t> </w:t>
      </w:r>
      <w:r w:rsidRPr="00905DAC">
        <w:rPr>
          <w:szCs w:val="24"/>
        </w:rPr>
        <w:t xml:space="preserve">taxislužbe s cieľom eliminovať nelegálnu činnosť v taxislužbe. Návrh zákona predpokladá </w:t>
      </w:r>
      <w:r>
        <w:rPr>
          <w:szCs w:val="24"/>
        </w:rPr>
        <w:t xml:space="preserve">celkovo </w:t>
      </w:r>
      <w:r w:rsidRPr="00905DAC">
        <w:rPr>
          <w:szCs w:val="24"/>
        </w:rPr>
        <w:t xml:space="preserve">pozitívny vplyv na štátny rozpočet. </w:t>
      </w:r>
      <w:r>
        <w:rPr>
          <w:b/>
          <w:szCs w:val="24"/>
        </w:rPr>
        <w:t>P</w:t>
      </w:r>
      <w:r w:rsidRPr="00E074A6">
        <w:rPr>
          <w:b/>
          <w:szCs w:val="24"/>
        </w:rPr>
        <w:t xml:space="preserve">ozitívny vplyv </w:t>
      </w:r>
      <w:r>
        <w:rPr>
          <w:b/>
          <w:szCs w:val="24"/>
        </w:rPr>
        <w:t xml:space="preserve">sa očakáva na strane príjmov verejnej správy v daňovej oblasti. Na základe uvedeného </w:t>
      </w:r>
      <w:r w:rsidRPr="00E074A6">
        <w:rPr>
          <w:b/>
          <w:szCs w:val="24"/>
        </w:rPr>
        <w:t xml:space="preserve"> </w:t>
      </w:r>
      <w:r>
        <w:rPr>
          <w:b/>
          <w:szCs w:val="24"/>
        </w:rPr>
        <w:t xml:space="preserve">sa </w:t>
      </w:r>
      <w:r w:rsidRPr="00E074A6">
        <w:rPr>
          <w:b/>
          <w:szCs w:val="24"/>
        </w:rPr>
        <w:t>odhaduje</w:t>
      </w:r>
      <w:r>
        <w:rPr>
          <w:b/>
          <w:szCs w:val="24"/>
        </w:rPr>
        <w:t xml:space="preserve">, aj po započítaní rozpočtovo nekrytých výdavkov na realizáciu úpravy </w:t>
      </w:r>
      <w:r w:rsidRPr="00E074A6">
        <w:rPr>
          <w:b/>
          <w:szCs w:val="24"/>
        </w:rPr>
        <w:t xml:space="preserve"> </w:t>
      </w:r>
      <w:r w:rsidRPr="009A0653">
        <w:rPr>
          <w:b/>
          <w:szCs w:val="24"/>
        </w:rPr>
        <w:t>informačného systému – „Jednotný informačný systém v cestnej doprave“ (ďalej len „JISCD“) vo výške 250</w:t>
      </w:r>
      <w:r>
        <w:rPr>
          <w:b/>
          <w:szCs w:val="24"/>
        </w:rPr>
        <w:t> </w:t>
      </w:r>
      <w:r w:rsidRPr="009A0653">
        <w:rPr>
          <w:b/>
          <w:szCs w:val="24"/>
        </w:rPr>
        <w:t>000</w:t>
      </w:r>
      <w:r>
        <w:rPr>
          <w:b/>
          <w:szCs w:val="24"/>
        </w:rPr>
        <w:t> </w:t>
      </w:r>
      <w:r w:rsidRPr="009A0653">
        <w:rPr>
          <w:b/>
          <w:szCs w:val="24"/>
        </w:rPr>
        <w:t>EUR</w:t>
      </w:r>
      <w:r>
        <w:rPr>
          <w:b/>
          <w:szCs w:val="24"/>
        </w:rPr>
        <w:t>,</w:t>
      </w:r>
      <w:r w:rsidRPr="009A0653">
        <w:rPr>
          <w:b/>
          <w:szCs w:val="24"/>
        </w:rPr>
        <w:t xml:space="preserve"> pozitívny vplyv na štátny rozpočet SR (na rok 2019 vo výške 381 500</w:t>
      </w:r>
      <w:r w:rsidRPr="00E074A6">
        <w:rPr>
          <w:b/>
          <w:szCs w:val="24"/>
        </w:rPr>
        <w:t xml:space="preserve"> EUR a na rok 2020 a ďalšie  vo výške 965 500 EUR). </w:t>
      </w:r>
    </w:p>
    <w:p w:rsidR="00060572" w:rsidRDefault="00060572" w:rsidP="00060572">
      <w:pPr>
        <w:pBdr>
          <w:top w:val="single" w:sz="4" w:space="1" w:color="auto"/>
          <w:left w:val="single" w:sz="4" w:space="4" w:color="auto"/>
          <w:bottom w:val="single" w:sz="4" w:space="1" w:color="auto"/>
          <w:right w:val="single" w:sz="4" w:space="4" w:color="auto"/>
        </w:pBdr>
        <w:jc w:val="both"/>
        <w:rPr>
          <w:szCs w:val="24"/>
        </w:rPr>
      </w:pPr>
      <w:r w:rsidRPr="00905DAC">
        <w:rPr>
          <w:szCs w:val="24"/>
        </w:rPr>
        <w:t xml:space="preserve">Zároveň návrh zákona reaguje aj na nové trendy v oblasti </w:t>
      </w:r>
      <w:proofErr w:type="spellStart"/>
      <w:r w:rsidRPr="00905DAC">
        <w:rPr>
          <w:szCs w:val="24"/>
        </w:rPr>
        <w:t>kolaboratívnej</w:t>
      </w:r>
      <w:proofErr w:type="spellEnd"/>
      <w:r w:rsidRPr="00905DAC">
        <w:rPr>
          <w:szCs w:val="24"/>
        </w:rPr>
        <w:t xml:space="preserve"> ekonomiky a</w:t>
      </w:r>
      <w:r>
        <w:rPr>
          <w:szCs w:val="24"/>
        </w:rPr>
        <w:t> </w:t>
      </w:r>
      <w:r w:rsidRPr="00905DAC">
        <w:rPr>
          <w:szCs w:val="24"/>
        </w:rPr>
        <w:t>podporuje využívanie digitálnych platforiem pri podnikaní v oblasti prepravy osôb. Podľa správy Európskej komisie pre Európsky parlament (COM 2016/356) je odhadované, že</w:t>
      </w:r>
      <w:r>
        <w:rPr>
          <w:szCs w:val="24"/>
        </w:rPr>
        <w:t> </w:t>
      </w:r>
      <w:proofErr w:type="spellStart"/>
      <w:r w:rsidRPr="00905DAC">
        <w:rPr>
          <w:szCs w:val="24"/>
        </w:rPr>
        <w:t>kolaboratívne</w:t>
      </w:r>
      <w:proofErr w:type="spellEnd"/>
      <w:r w:rsidRPr="00905DAC">
        <w:rPr>
          <w:szCs w:val="24"/>
        </w:rPr>
        <w:t xml:space="preserve"> platformy pôsobiace v piatich kľúčových odvetviach </w:t>
      </w:r>
      <w:proofErr w:type="spellStart"/>
      <w:r w:rsidRPr="00905DAC">
        <w:rPr>
          <w:szCs w:val="24"/>
        </w:rPr>
        <w:t>kolaboratívneho</w:t>
      </w:r>
      <w:proofErr w:type="spellEnd"/>
      <w:r w:rsidRPr="00905DAC">
        <w:rPr>
          <w:szCs w:val="24"/>
        </w:rPr>
        <w:t xml:space="preserve"> hospodárstva vytvorili v</w:t>
      </w:r>
      <w:r>
        <w:rPr>
          <w:szCs w:val="24"/>
        </w:rPr>
        <w:t> </w:t>
      </w:r>
      <w:r w:rsidRPr="00905DAC">
        <w:rPr>
          <w:szCs w:val="24"/>
        </w:rPr>
        <w:t>E</w:t>
      </w:r>
      <w:r>
        <w:rPr>
          <w:szCs w:val="24"/>
        </w:rPr>
        <w:t>urópskej únii</w:t>
      </w:r>
      <w:r w:rsidRPr="00905DAC">
        <w:rPr>
          <w:szCs w:val="24"/>
        </w:rPr>
        <w:t xml:space="preserve"> v roku 2015 výnosy vo výške 3,6 mld. EUR: ubytovanie (krátkodobý prenájom), osobná doprava, služby starostlivosti o domácnosť, odborné a technické služby a spoločné (</w:t>
      </w:r>
      <w:proofErr w:type="spellStart"/>
      <w:r w:rsidRPr="00905DAC">
        <w:rPr>
          <w:szCs w:val="24"/>
        </w:rPr>
        <w:t>kolaboratívne</w:t>
      </w:r>
      <w:proofErr w:type="spellEnd"/>
      <w:r w:rsidRPr="00905DAC">
        <w:rPr>
          <w:szCs w:val="24"/>
        </w:rPr>
        <w:t xml:space="preserve">) financovanie, pričom je odhadované, že </w:t>
      </w:r>
      <w:proofErr w:type="spellStart"/>
      <w:r w:rsidRPr="00905DAC">
        <w:rPr>
          <w:szCs w:val="24"/>
        </w:rPr>
        <w:t>kolaboratívna</w:t>
      </w:r>
      <w:proofErr w:type="spellEnd"/>
      <w:r w:rsidRPr="00905DAC">
        <w:rPr>
          <w:szCs w:val="24"/>
        </w:rPr>
        <w:t xml:space="preserve"> ekonomika by mohla do ekonomiky EÚ priniesť dodatočných </w:t>
      </w:r>
      <w:r>
        <w:rPr>
          <w:szCs w:val="24"/>
        </w:rPr>
        <w:t xml:space="preserve">                        </w:t>
      </w:r>
      <w:r w:rsidRPr="00905DAC">
        <w:rPr>
          <w:szCs w:val="24"/>
        </w:rPr>
        <w:t>16</w:t>
      </w:r>
      <w:r>
        <w:rPr>
          <w:szCs w:val="24"/>
        </w:rPr>
        <w:t>0</w:t>
      </w:r>
      <w:r w:rsidRPr="00905DAC">
        <w:rPr>
          <w:szCs w:val="24"/>
        </w:rPr>
        <w:t>-572</w:t>
      </w:r>
      <w:r>
        <w:rPr>
          <w:szCs w:val="24"/>
        </w:rPr>
        <w:t> </w:t>
      </w:r>
      <w:r w:rsidRPr="00905DAC">
        <w:rPr>
          <w:szCs w:val="24"/>
        </w:rPr>
        <w:t>mld.</w:t>
      </w:r>
      <w:r>
        <w:rPr>
          <w:szCs w:val="24"/>
        </w:rPr>
        <w:t> </w:t>
      </w:r>
      <w:r w:rsidRPr="00905DAC">
        <w:rPr>
          <w:szCs w:val="24"/>
        </w:rPr>
        <w:t xml:space="preserve">EUR. </w:t>
      </w:r>
    </w:p>
    <w:p w:rsidR="00060572" w:rsidRPr="00905DAC" w:rsidRDefault="00060572" w:rsidP="00060572">
      <w:pPr>
        <w:pBdr>
          <w:top w:val="single" w:sz="4" w:space="1" w:color="auto"/>
          <w:left w:val="single" w:sz="4" w:space="4" w:color="auto"/>
          <w:bottom w:val="single" w:sz="4" w:space="1" w:color="auto"/>
          <w:right w:val="single" w:sz="4" w:space="4" w:color="auto"/>
        </w:pBdr>
        <w:jc w:val="both"/>
        <w:rPr>
          <w:szCs w:val="24"/>
        </w:rPr>
      </w:pPr>
      <w:r w:rsidRPr="00905DAC">
        <w:rPr>
          <w:szCs w:val="24"/>
        </w:rPr>
        <w:t>Z týchto dôvodov je možné očakávať ďalšie pozitívne vplyvy na ekonomiku, ktoré</w:t>
      </w:r>
      <w:r>
        <w:rPr>
          <w:szCs w:val="24"/>
        </w:rPr>
        <w:t> </w:t>
      </w:r>
      <w:r w:rsidRPr="00905DAC">
        <w:rPr>
          <w:szCs w:val="24"/>
        </w:rPr>
        <w:t xml:space="preserve">v súčasnosti nevieme presne odhadnúť. </w:t>
      </w:r>
      <w:proofErr w:type="spellStart"/>
      <w:r w:rsidRPr="00905DAC">
        <w:rPr>
          <w:szCs w:val="24"/>
        </w:rPr>
        <w:t>Kolaboratívna</w:t>
      </w:r>
      <w:proofErr w:type="spellEnd"/>
      <w:r w:rsidRPr="00905DAC">
        <w:rPr>
          <w:szCs w:val="24"/>
        </w:rPr>
        <w:t xml:space="preserve"> ekonomika prinesie nové technologické služby, ktoré stimulujú rast ekonomiky, zabezpečí nový dopyt po prepravných službách v podobe zákazníkov, ktorí by inak služby taxikárov nevyužili, čím sa daný trh bude zväčšovať. Nové technologické služby poskytujú dodatočné príjmy aj nízkopríjmovým skupinám obyvateľstva</w:t>
      </w:r>
      <w:r>
        <w:rPr>
          <w:szCs w:val="24"/>
        </w:rPr>
        <w:t xml:space="preserve"> </w:t>
      </w:r>
      <w:r w:rsidRPr="00905DAC">
        <w:rPr>
          <w:szCs w:val="24"/>
        </w:rPr>
        <w:t>(napr. študentom, dôchodcom)</w:t>
      </w:r>
      <w:r>
        <w:rPr>
          <w:szCs w:val="24"/>
        </w:rPr>
        <w:t>,</w:t>
      </w:r>
      <w:r w:rsidRPr="00905DAC">
        <w:rPr>
          <w:szCs w:val="24"/>
        </w:rPr>
        <w:t xml:space="preserve"> ktorí následne tieto príjmy môžu vrátiť späť do ekonomiky. Konkurencia nespôsobuje len tlak na ceny ale aj na zlepšenie služieb u existujúcich poskytovateľov, čím sa vytvára tlak na inovácie v podnikateľskom prostredí. </w:t>
      </w:r>
      <w:proofErr w:type="spellStart"/>
      <w:r w:rsidRPr="00905DAC">
        <w:rPr>
          <w:szCs w:val="24"/>
        </w:rPr>
        <w:t>Kolaboratívna</w:t>
      </w:r>
      <w:proofErr w:type="spellEnd"/>
      <w:r w:rsidRPr="00905DAC">
        <w:rPr>
          <w:szCs w:val="24"/>
        </w:rPr>
        <w:t xml:space="preserve"> ekonomika prináša výhody v podobe transparentnosti pre verejné inštitúcie a daňový systém a zjednodušuje a zlacňuje prepravu</w:t>
      </w:r>
      <w:r>
        <w:rPr>
          <w:szCs w:val="24"/>
        </w:rPr>
        <w:t>,</w:t>
      </w:r>
      <w:r w:rsidRPr="00905DAC">
        <w:rPr>
          <w:szCs w:val="24"/>
        </w:rPr>
        <w:t xml:space="preserve"> čo môže mať pozitívny vplyv na cestovný ruch a ďalšie služby súvisiace s týmto sektorom. </w:t>
      </w:r>
    </w:p>
    <w:p w:rsidR="00060572" w:rsidRPr="00905DAC" w:rsidRDefault="00060572" w:rsidP="00060572">
      <w:pPr>
        <w:pBdr>
          <w:top w:val="single" w:sz="4" w:space="1" w:color="auto"/>
          <w:left w:val="single" w:sz="4" w:space="4" w:color="auto"/>
          <w:bottom w:val="single" w:sz="4" w:space="1" w:color="auto"/>
          <w:right w:val="single" w:sz="4" w:space="4" w:color="auto"/>
        </w:pBdr>
        <w:jc w:val="both"/>
        <w:rPr>
          <w:szCs w:val="24"/>
        </w:rPr>
      </w:pPr>
      <w:r w:rsidRPr="00905DAC">
        <w:rPr>
          <w:szCs w:val="24"/>
        </w:rPr>
        <w:t>Návrh zákona predpokladá aj negatívny vplyv na rozpočet verejnej správy. V súvislosti so</w:t>
      </w:r>
      <w:r>
        <w:rPr>
          <w:szCs w:val="24"/>
        </w:rPr>
        <w:t> </w:t>
      </w:r>
      <w:r w:rsidRPr="00905DAC">
        <w:rPr>
          <w:szCs w:val="24"/>
        </w:rPr>
        <w:t>zrušením skúšok na získanie odbornej spôsobilosti v taxislužbe sa návrhom zákona rušia aj správne poplatky v tejto oblasti. Odhadujeme negatívny dopad na rozpočet verejnej správy vo</w:t>
      </w:r>
      <w:r>
        <w:rPr>
          <w:szCs w:val="24"/>
        </w:rPr>
        <w:t> </w:t>
      </w:r>
      <w:r w:rsidRPr="00905DAC">
        <w:rPr>
          <w:szCs w:val="24"/>
        </w:rPr>
        <w:t>výške 3</w:t>
      </w:r>
      <w:r>
        <w:rPr>
          <w:szCs w:val="24"/>
        </w:rPr>
        <w:t>7</w:t>
      </w:r>
      <w:r w:rsidRPr="00905DAC">
        <w:rPr>
          <w:szCs w:val="24"/>
        </w:rPr>
        <w:t> 000 EUR ročne. Zároveň sa dopĺňajú nové správne poplatky za vydanie povolenia na prevádzkovanie dispečingu. Príjem</w:t>
      </w:r>
      <w:r>
        <w:rPr>
          <w:szCs w:val="24"/>
        </w:rPr>
        <w:t xml:space="preserve"> do štátneho rozpočtu</w:t>
      </w:r>
      <w:r w:rsidRPr="00905DAC">
        <w:rPr>
          <w:szCs w:val="24"/>
        </w:rPr>
        <w:t xml:space="preserve"> za vydanie povolenia na</w:t>
      </w:r>
      <w:r>
        <w:rPr>
          <w:szCs w:val="24"/>
        </w:rPr>
        <w:t> </w:t>
      </w:r>
      <w:r w:rsidRPr="00905DAC">
        <w:rPr>
          <w:szCs w:val="24"/>
        </w:rPr>
        <w:t xml:space="preserve">prevádzkovanie dispečingu odhadujeme </w:t>
      </w:r>
      <w:r>
        <w:rPr>
          <w:szCs w:val="24"/>
        </w:rPr>
        <w:t xml:space="preserve">vo výške </w:t>
      </w:r>
      <w:r w:rsidRPr="00905DAC">
        <w:rPr>
          <w:szCs w:val="24"/>
        </w:rPr>
        <w:t>500 EUR ročne.</w:t>
      </w:r>
    </w:p>
    <w:p w:rsidR="00060572" w:rsidRPr="00FC4959" w:rsidRDefault="00060572" w:rsidP="00060572">
      <w:pPr>
        <w:pBdr>
          <w:top w:val="single" w:sz="4" w:space="1" w:color="auto"/>
          <w:left w:val="single" w:sz="4" w:space="4" w:color="auto"/>
          <w:bottom w:val="single" w:sz="4" w:space="1" w:color="auto"/>
          <w:right w:val="single" w:sz="4" w:space="4" w:color="auto"/>
        </w:pBdr>
        <w:jc w:val="both"/>
      </w:pPr>
      <w:r w:rsidRPr="00905DAC">
        <w:rPr>
          <w:szCs w:val="24"/>
        </w:rPr>
        <w:lastRenderedPageBreak/>
        <w:t xml:space="preserve">V súvislosti s navrhovanou právnou úpravou </w:t>
      </w:r>
      <w:r>
        <w:rPr>
          <w:szCs w:val="24"/>
        </w:rPr>
        <w:t>je</w:t>
      </w:r>
      <w:r w:rsidRPr="00905DAC">
        <w:rPr>
          <w:szCs w:val="24"/>
        </w:rPr>
        <w:t xml:space="preserve"> potrebné upraviť aj </w:t>
      </w:r>
      <w:r>
        <w:rPr>
          <w:szCs w:val="24"/>
        </w:rPr>
        <w:t>informačný systém – „</w:t>
      </w:r>
      <w:r w:rsidRPr="00905DAC">
        <w:rPr>
          <w:szCs w:val="24"/>
        </w:rPr>
        <w:t>Jednotný informačný systém v cestnej doprave</w:t>
      </w:r>
      <w:r>
        <w:rPr>
          <w:szCs w:val="24"/>
        </w:rPr>
        <w:t>“ (ďalej len „JISCD“).  Na úpravu JISCD</w:t>
      </w:r>
      <w:r w:rsidRPr="001B5F7C">
        <w:rPr>
          <w:szCs w:val="24"/>
        </w:rPr>
        <w:t xml:space="preserve"> </w:t>
      </w:r>
      <w:r>
        <w:rPr>
          <w:szCs w:val="24"/>
        </w:rPr>
        <w:t>p</w:t>
      </w:r>
      <w:r w:rsidRPr="00905DAC">
        <w:rPr>
          <w:szCs w:val="24"/>
        </w:rPr>
        <w:t>redpoklad</w:t>
      </w:r>
      <w:r>
        <w:rPr>
          <w:szCs w:val="24"/>
        </w:rPr>
        <w:t>áme, na základe dopadovej analýzy, v roku 2019 výdavky</w:t>
      </w:r>
      <w:r w:rsidRPr="00905DAC">
        <w:rPr>
          <w:szCs w:val="24"/>
        </w:rPr>
        <w:t xml:space="preserve"> vo výške 250 000 EUR. </w:t>
      </w:r>
      <w:r>
        <w:rPr>
          <w:szCs w:val="24"/>
        </w:rPr>
        <w:t xml:space="preserve">Uvedené výdavky nemá MDV SR kryté v rámci návrhu limitov výdavkov na rok 2019, a preto si ich </w:t>
      </w:r>
      <w:r w:rsidRPr="00905DAC">
        <w:rPr>
          <w:szCs w:val="24"/>
        </w:rPr>
        <w:t xml:space="preserve">bude </w:t>
      </w:r>
      <w:r w:rsidRPr="00E70D80">
        <w:rPr>
          <w:szCs w:val="24"/>
        </w:rPr>
        <w:t xml:space="preserve">uplatňovať v rámci prípravy rozpočtu verejnej správy na roky 2019 – 2021. </w:t>
      </w:r>
    </w:p>
    <w:p w:rsidR="00321B06" w:rsidRDefault="00321B06" w:rsidP="00730461"/>
    <w:p w:rsidR="00060572" w:rsidRPr="007D5748" w:rsidRDefault="00060572" w:rsidP="00060572">
      <w:pPr>
        <w:rPr>
          <w:b/>
          <w:bCs/>
          <w:szCs w:val="24"/>
        </w:rPr>
      </w:pPr>
      <w:r w:rsidRPr="007D5748">
        <w:rPr>
          <w:b/>
          <w:bCs/>
          <w:szCs w:val="24"/>
        </w:rPr>
        <w:t>2.2. Popis a charakteristika návrhu</w:t>
      </w:r>
    </w:p>
    <w:p w:rsidR="00060572" w:rsidRPr="007D5748" w:rsidRDefault="00060572" w:rsidP="00060572">
      <w:pPr>
        <w:rPr>
          <w:szCs w:val="24"/>
        </w:rPr>
      </w:pPr>
    </w:p>
    <w:p w:rsidR="00060572" w:rsidRPr="007D5748" w:rsidRDefault="00060572" w:rsidP="00060572">
      <w:pPr>
        <w:jc w:val="both"/>
        <w:rPr>
          <w:b/>
          <w:bCs/>
          <w:szCs w:val="24"/>
        </w:rPr>
      </w:pPr>
      <w:r w:rsidRPr="007D5748">
        <w:rPr>
          <w:b/>
          <w:bCs/>
          <w:szCs w:val="24"/>
        </w:rPr>
        <w:t>2.2.1. Popis návrhu:</w:t>
      </w:r>
    </w:p>
    <w:p w:rsidR="00060572" w:rsidRPr="007D5748" w:rsidRDefault="00060572" w:rsidP="00060572">
      <w:pPr>
        <w:jc w:val="both"/>
        <w:rPr>
          <w:b/>
          <w:bCs/>
          <w:szCs w:val="24"/>
        </w:rPr>
      </w:pPr>
    </w:p>
    <w:p w:rsidR="00060572" w:rsidRPr="008E4309" w:rsidRDefault="00060572" w:rsidP="00060572">
      <w:pPr>
        <w:ind w:firstLine="708"/>
        <w:jc w:val="both"/>
        <w:rPr>
          <w:szCs w:val="24"/>
        </w:rPr>
      </w:pPr>
      <w:r w:rsidRPr="008E4309">
        <w:rPr>
          <w:szCs w:val="24"/>
        </w:rPr>
        <w:t>Cieľom návrhu zákona je vytvoriť vhodnejšie podmienky v oblasti podnikania v taxislužbe, prijatie opatrení smerujúcich k predchádzaniu nelegálneho spôsobu podnikania v taxislužbe a zabezpečiť účinnejšiu kontrolu v tejto oblasti.</w:t>
      </w:r>
    </w:p>
    <w:p w:rsidR="00060572" w:rsidRPr="008E4309" w:rsidRDefault="00060572" w:rsidP="00060572">
      <w:pPr>
        <w:ind w:firstLine="708"/>
        <w:jc w:val="both"/>
        <w:rPr>
          <w:szCs w:val="24"/>
        </w:rPr>
      </w:pPr>
      <w:r w:rsidRPr="008E4309">
        <w:rPr>
          <w:szCs w:val="24"/>
        </w:rPr>
        <w:t xml:space="preserve">V súčasnosti je na prevádzkovanie taxislužby potrebná koncesia a zároveň je potrebné plniť podmienky ustanovené v zákone č. 56/2012 Z. z. o cestnej doprave v znení neskorších predpisov. Rámec podmienok, ktoré je potrebné splniť na prevádzkovanie taxislužby, bol stanovený v roku 2012. Aplikačná prax od roku 2012 však ukázala, že niektoré podmienky je potrebné revidovať. V niektorých prípadoch, predovšetkým pri nelegálnom prevádzkovaní taxislužby, je veľmi slabý kontrolný mechanizmus. Cieľom predloženého návrhu zákona je revidovať a zjednodušiť podmienky v taxislužbe na základe aplikačnej praxe a nastaviť vhodnejšie princípy tak, aby sa v čo najväčšej miere zamedzilo nelegálnemu spôsobu podnikania v taxislužbe. Zároveň návrh zákona reaguje aj na nové trendy v oblasti </w:t>
      </w:r>
      <w:proofErr w:type="spellStart"/>
      <w:r w:rsidRPr="008E4309">
        <w:rPr>
          <w:szCs w:val="24"/>
        </w:rPr>
        <w:t>kolaboratívnej</w:t>
      </w:r>
      <w:proofErr w:type="spellEnd"/>
      <w:r w:rsidRPr="008E4309">
        <w:rPr>
          <w:szCs w:val="24"/>
        </w:rPr>
        <w:t xml:space="preserve"> ekonomiky a podporuje využívanie digitálnych platforiem pri podnikaní v oblasti prepravy osôb. </w:t>
      </w:r>
    </w:p>
    <w:p w:rsidR="00060572" w:rsidRDefault="00060572" w:rsidP="00EA2AA2">
      <w:pPr>
        <w:ind w:firstLine="708"/>
        <w:jc w:val="both"/>
        <w:rPr>
          <w:szCs w:val="24"/>
        </w:rPr>
      </w:pPr>
      <w:r w:rsidRPr="008E4309">
        <w:rPr>
          <w:szCs w:val="24"/>
        </w:rPr>
        <w:t>Súčasťou návrhu zákona je aj súvisiaca novela zákona Národnej rady Slovenskej republiky č. 145/1995 Z. z. o správnych poplatkoch v znení neskorších predpisov. V súvislosti so zrušením skúšok na získanie odbornej spôsobilosti v taxislužbe sa návrhom zákona rušia aj správne poplatky v tejto oblasti. Zároveň sa dopĺňajú nové správne poplatky za vydanie povolenia na prevádzkovanie dispečingu.</w:t>
      </w:r>
    </w:p>
    <w:p w:rsidR="00060572" w:rsidRDefault="00060572" w:rsidP="00060572"/>
    <w:p w:rsidR="00060572" w:rsidRDefault="00060572" w:rsidP="00060572"/>
    <w:p w:rsidR="00060572" w:rsidRPr="007D5748" w:rsidRDefault="00060572" w:rsidP="00060572">
      <w:pPr>
        <w:rPr>
          <w:b/>
          <w:bCs/>
          <w:szCs w:val="24"/>
        </w:rPr>
      </w:pPr>
      <w:r w:rsidRPr="007D5748">
        <w:rPr>
          <w:b/>
          <w:bCs/>
          <w:szCs w:val="24"/>
        </w:rPr>
        <w:t>2.2.2. Charakteristika návrhu:</w:t>
      </w:r>
    </w:p>
    <w:p w:rsidR="00060572" w:rsidRPr="007D5748" w:rsidRDefault="00060572" w:rsidP="00060572">
      <w:pPr>
        <w:rPr>
          <w:szCs w:val="24"/>
        </w:rPr>
      </w:pPr>
    </w:p>
    <w:p w:rsidR="00060572" w:rsidRPr="007D5748" w:rsidRDefault="00060572" w:rsidP="00060572">
      <w:pPr>
        <w:rPr>
          <w:szCs w:val="24"/>
        </w:rPr>
      </w:pPr>
      <w:r w:rsidRPr="007D5748">
        <w:rPr>
          <w:b/>
          <w:szCs w:val="24"/>
          <w:bdr w:val="single" w:sz="4" w:space="0" w:color="auto"/>
        </w:rPr>
        <w:t xml:space="preserve">     </w:t>
      </w:r>
      <w:r w:rsidRPr="007D5748">
        <w:rPr>
          <w:b/>
          <w:szCs w:val="24"/>
        </w:rPr>
        <w:t xml:space="preserve">  </w:t>
      </w:r>
      <w:r w:rsidRPr="007D5748">
        <w:rPr>
          <w:szCs w:val="24"/>
        </w:rPr>
        <w:t>zmena sadzby</w:t>
      </w:r>
    </w:p>
    <w:p w:rsidR="00060572" w:rsidRPr="007D5748" w:rsidRDefault="00060572" w:rsidP="00060572">
      <w:pPr>
        <w:rPr>
          <w:szCs w:val="24"/>
        </w:rPr>
      </w:pPr>
      <w:r w:rsidRPr="007D5748">
        <w:rPr>
          <w:szCs w:val="24"/>
          <w:bdr w:val="single" w:sz="4" w:space="0" w:color="auto"/>
        </w:rPr>
        <w:t xml:space="preserve">     </w:t>
      </w:r>
      <w:r w:rsidRPr="007D5748">
        <w:rPr>
          <w:szCs w:val="24"/>
        </w:rPr>
        <w:t xml:space="preserve">  zmena v nároku</w:t>
      </w:r>
    </w:p>
    <w:p w:rsidR="00060572" w:rsidRPr="007D5748" w:rsidRDefault="00060572" w:rsidP="00060572">
      <w:pPr>
        <w:rPr>
          <w:szCs w:val="24"/>
        </w:rPr>
      </w:pPr>
      <w:r w:rsidRPr="007D5748">
        <w:rPr>
          <w:szCs w:val="24"/>
          <w:bdr w:val="single" w:sz="4" w:space="0" w:color="auto"/>
        </w:rPr>
        <w:t xml:space="preserve">     </w:t>
      </w:r>
      <w:r w:rsidRPr="007D5748">
        <w:rPr>
          <w:szCs w:val="24"/>
        </w:rPr>
        <w:t xml:space="preserve">  nová služba alebo nariadenie (alebo ich zrušenie)</w:t>
      </w:r>
    </w:p>
    <w:p w:rsidR="00060572" w:rsidRPr="007D5748" w:rsidRDefault="00060572" w:rsidP="00060572">
      <w:pPr>
        <w:rPr>
          <w:szCs w:val="24"/>
        </w:rPr>
      </w:pPr>
      <w:r w:rsidRPr="007D5748">
        <w:rPr>
          <w:szCs w:val="24"/>
          <w:bdr w:val="single" w:sz="4" w:space="0" w:color="auto"/>
        </w:rPr>
        <w:t xml:space="preserve">     </w:t>
      </w:r>
      <w:r w:rsidRPr="007D5748">
        <w:rPr>
          <w:szCs w:val="24"/>
        </w:rPr>
        <w:t xml:space="preserve">  kombinovaný návrh</w:t>
      </w:r>
    </w:p>
    <w:p w:rsidR="00060572" w:rsidRPr="007D5748" w:rsidRDefault="00060572" w:rsidP="00060572">
      <w:pPr>
        <w:rPr>
          <w:szCs w:val="24"/>
        </w:rPr>
      </w:pPr>
      <w:r w:rsidRPr="007D5748">
        <w:rPr>
          <w:szCs w:val="24"/>
          <w:bdr w:val="single" w:sz="4" w:space="0" w:color="auto"/>
        </w:rPr>
        <w:t xml:space="preserve">  </w:t>
      </w:r>
      <w:r>
        <w:rPr>
          <w:szCs w:val="24"/>
          <w:bdr w:val="single" w:sz="4" w:space="0" w:color="auto"/>
        </w:rPr>
        <w:t>x</w:t>
      </w:r>
      <w:r w:rsidRPr="007D5748">
        <w:rPr>
          <w:szCs w:val="24"/>
          <w:bdr w:val="single" w:sz="4" w:space="0" w:color="auto"/>
        </w:rPr>
        <w:t xml:space="preserve"> </w:t>
      </w:r>
      <w:r w:rsidRPr="007D5748">
        <w:rPr>
          <w:szCs w:val="24"/>
        </w:rPr>
        <w:t xml:space="preserve">  iné </w:t>
      </w:r>
    </w:p>
    <w:p w:rsidR="00060572" w:rsidRPr="007D5748" w:rsidRDefault="00060572" w:rsidP="00060572">
      <w:pPr>
        <w:rPr>
          <w:szCs w:val="24"/>
        </w:rPr>
      </w:pPr>
    </w:p>
    <w:p w:rsidR="00060572" w:rsidRPr="007D5748" w:rsidRDefault="00060572" w:rsidP="00060572">
      <w:pPr>
        <w:rPr>
          <w:szCs w:val="24"/>
        </w:rPr>
      </w:pPr>
    </w:p>
    <w:p w:rsidR="00060572" w:rsidRPr="007D5748" w:rsidRDefault="00060572" w:rsidP="00060572">
      <w:pPr>
        <w:rPr>
          <w:b/>
          <w:bCs/>
          <w:szCs w:val="24"/>
        </w:rPr>
      </w:pPr>
      <w:r w:rsidRPr="007D5748">
        <w:rPr>
          <w:b/>
          <w:bCs/>
          <w:szCs w:val="24"/>
        </w:rPr>
        <w:t>2.2.</w:t>
      </w:r>
      <w:r w:rsidR="001E46C4">
        <w:rPr>
          <w:b/>
          <w:bCs/>
          <w:szCs w:val="24"/>
        </w:rPr>
        <w:t>3</w:t>
      </w:r>
      <w:r w:rsidRPr="007D5748">
        <w:rPr>
          <w:b/>
          <w:bCs/>
          <w:szCs w:val="24"/>
        </w:rPr>
        <w:t>. Výpočty vplyvov na verejné financie</w:t>
      </w:r>
    </w:p>
    <w:p w:rsidR="00060572" w:rsidRPr="007D5748" w:rsidRDefault="00060572" w:rsidP="00060572">
      <w:pPr>
        <w:rPr>
          <w:szCs w:val="24"/>
        </w:rPr>
      </w:pPr>
    </w:p>
    <w:p w:rsidR="00060572" w:rsidRDefault="00060572" w:rsidP="00060572">
      <w:pPr>
        <w:ind w:firstLine="708"/>
        <w:jc w:val="both"/>
        <w:rPr>
          <w:szCs w:val="24"/>
        </w:rPr>
      </w:pPr>
      <w:r>
        <w:rPr>
          <w:szCs w:val="24"/>
        </w:rPr>
        <w:t xml:space="preserve">Návrh zákona predpokladá pozitívny vplyv na štátny rozpočet. Návrhom zákona </w:t>
      </w:r>
      <w:r w:rsidRPr="00385BC2">
        <w:rPr>
          <w:szCs w:val="24"/>
        </w:rPr>
        <w:t xml:space="preserve">sa zefektívňujú kontrolné mechanizmy a zjednodušujú podmienky v taxislužbe s cieľom eliminovať nelegálnu činnosť </w:t>
      </w:r>
      <w:r>
        <w:rPr>
          <w:szCs w:val="24"/>
        </w:rPr>
        <w:t>v taxislužbe. Na rok 2019 odhadujeme navýšenie počtu držiteľov koncesie a vodičov v objeme cca 500, čo pri priemernej hrubej mesačnej mzde 835 EUR (podľa Jednotnej metodiky na posudzovanie vybraných vplyvov) tvorí príjem do štátneho rozpočtu cca 668 000 EUR (za 8 mesiacov máj – december 2019  - 8 mesiacov x 835 EUR x 500 x 0,2). Po zapracovaní negatívnych vplyvov (zrušenie správnych poplatkov vo výške 37 000 EUR) a ďalšieho pozitívneho vplyvu (</w:t>
      </w:r>
      <w:r w:rsidRPr="00AA2969">
        <w:rPr>
          <w:szCs w:val="24"/>
        </w:rPr>
        <w:t xml:space="preserve">500 </w:t>
      </w:r>
      <w:r>
        <w:rPr>
          <w:szCs w:val="24"/>
        </w:rPr>
        <w:t>EUR</w:t>
      </w:r>
      <w:r w:rsidRPr="00AA2969">
        <w:rPr>
          <w:szCs w:val="24"/>
        </w:rPr>
        <w:t xml:space="preserve"> za správny poplatok </w:t>
      </w:r>
      <w:r>
        <w:rPr>
          <w:szCs w:val="24"/>
        </w:rPr>
        <w:lastRenderedPageBreak/>
        <w:t xml:space="preserve">za prevádzkovanie </w:t>
      </w:r>
      <w:r w:rsidRPr="00AA2969">
        <w:rPr>
          <w:szCs w:val="24"/>
        </w:rPr>
        <w:t>dispečing</w:t>
      </w:r>
      <w:r>
        <w:rPr>
          <w:szCs w:val="24"/>
        </w:rPr>
        <w:t>u</w:t>
      </w:r>
      <w:r w:rsidRPr="00AA2969">
        <w:rPr>
          <w:szCs w:val="24"/>
        </w:rPr>
        <w:t>)</w:t>
      </w:r>
      <w:r>
        <w:t xml:space="preserve"> </w:t>
      </w:r>
      <w:r>
        <w:rPr>
          <w:szCs w:val="24"/>
        </w:rPr>
        <w:t>tvorí celkový príjem v roku 2019 do štátneho rozpočtu sumu 631 500 EUR. Pri použití tej istej metodiky v prepočte dopadov na celý rok sa v rokoch 2020 a 2021 predpokladá príjem do štátneho rozpočtu vo výške 965 500 EUR.</w:t>
      </w:r>
    </w:p>
    <w:p w:rsidR="00060572" w:rsidRDefault="00060572" w:rsidP="00060572">
      <w:pPr>
        <w:ind w:firstLine="708"/>
        <w:jc w:val="both"/>
        <w:rPr>
          <w:szCs w:val="24"/>
        </w:rPr>
      </w:pPr>
    </w:p>
    <w:p w:rsidR="00060572" w:rsidRDefault="00060572" w:rsidP="007833CD">
      <w:pPr>
        <w:jc w:val="both"/>
        <w:rPr>
          <w:szCs w:val="24"/>
        </w:rPr>
      </w:pPr>
      <w:r>
        <w:rPr>
          <w:szCs w:val="24"/>
        </w:rPr>
        <w:t>Ako je už vyššie uvedené, n</w:t>
      </w:r>
      <w:r w:rsidRPr="00385BC2">
        <w:rPr>
          <w:szCs w:val="24"/>
        </w:rPr>
        <w:t xml:space="preserve">ávrh zákona predpokladá </w:t>
      </w:r>
      <w:r>
        <w:rPr>
          <w:szCs w:val="24"/>
        </w:rPr>
        <w:t xml:space="preserve">aj </w:t>
      </w:r>
      <w:r w:rsidRPr="00385BC2">
        <w:rPr>
          <w:szCs w:val="24"/>
        </w:rPr>
        <w:t>negatívny vplyv na rozpočet verejnej správy</w:t>
      </w:r>
      <w:r>
        <w:rPr>
          <w:szCs w:val="24"/>
        </w:rPr>
        <w:t xml:space="preserve">. </w:t>
      </w:r>
      <w:r w:rsidRPr="00385BC2">
        <w:rPr>
          <w:szCs w:val="24"/>
        </w:rPr>
        <w:t>V súvislosti so zrušením skúšok na získanie odbornej spôsobilosti v taxislužbe sa návrhom zákona rušia aj správne poplatky v tejto oblasti.</w:t>
      </w:r>
      <w:r>
        <w:rPr>
          <w:szCs w:val="24"/>
        </w:rPr>
        <w:t xml:space="preserve"> </w:t>
      </w:r>
      <w:r w:rsidRPr="00385BC2">
        <w:rPr>
          <w:szCs w:val="24"/>
        </w:rPr>
        <w:t>Odhadujeme negatívny dopad na rozpočet verejnej správy vo výške 3</w:t>
      </w:r>
      <w:r>
        <w:rPr>
          <w:szCs w:val="24"/>
        </w:rPr>
        <w:t>7</w:t>
      </w:r>
      <w:r w:rsidRPr="00385BC2">
        <w:rPr>
          <w:szCs w:val="24"/>
        </w:rPr>
        <w:t> 000 EUR ročne</w:t>
      </w:r>
      <w:r>
        <w:rPr>
          <w:szCs w:val="24"/>
        </w:rPr>
        <w:t xml:space="preserve">. </w:t>
      </w:r>
      <w:r w:rsidRPr="00385BC2">
        <w:rPr>
          <w:szCs w:val="24"/>
        </w:rPr>
        <w:t xml:space="preserve">Zároveň sa </w:t>
      </w:r>
      <w:r>
        <w:rPr>
          <w:szCs w:val="24"/>
        </w:rPr>
        <w:t xml:space="preserve">však </w:t>
      </w:r>
      <w:r w:rsidRPr="00385BC2">
        <w:rPr>
          <w:szCs w:val="24"/>
        </w:rPr>
        <w:t>dopĺňajú nové správne poplatky za vydanie povolenia na prevádzkovanie dispečingu. Príjem zo správnych</w:t>
      </w:r>
      <w:r>
        <w:rPr>
          <w:szCs w:val="24"/>
        </w:rPr>
        <w:t xml:space="preserve"> poplatkov</w:t>
      </w:r>
      <w:r w:rsidRPr="00385BC2">
        <w:rPr>
          <w:szCs w:val="24"/>
        </w:rPr>
        <w:t xml:space="preserve"> za vydanie povolenia na prevádzkovanie dispečingu odhadujeme </w:t>
      </w:r>
      <w:r>
        <w:rPr>
          <w:szCs w:val="24"/>
        </w:rPr>
        <w:t>vo výške</w:t>
      </w:r>
      <w:r w:rsidRPr="00385BC2">
        <w:rPr>
          <w:szCs w:val="24"/>
        </w:rPr>
        <w:t xml:space="preserve"> 500 EUR ročne</w:t>
      </w:r>
      <w:r>
        <w:rPr>
          <w:szCs w:val="24"/>
        </w:rPr>
        <w:t xml:space="preserve"> (50 EUR x 10).</w:t>
      </w:r>
    </w:p>
    <w:p w:rsidR="00EB6F76" w:rsidRDefault="00EB6F76" w:rsidP="007833CD">
      <w:pPr>
        <w:jc w:val="both"/>
        <w:rPr>
          <w:szCs w:val="24"/>
        </w:rPr>
      </w:pPr>
    </w:p>
    <w:p w:rsidR="00EB6F76" w:rsidRDefault="00EB6F76" w:rsidP="00060572">
      <w:pPr>
        <w:rPr>
          <w:szCs w:val="24"/>
        </w:rPr>
      </w:pPr>
    </w:p>
    <w:p w:rsidR="00D40130" w:rsidRDefault="00D40130" w:rsidP="00060572">
      <w:pPr>
        <w:rPr>
          <w:szCs w:val="24"/>
        </w:rPr>
        <w:sectPr w:rsidR="00D40130">
          <w:footerReference w:type="even" r:id="rId9"/>
          <w:footerReference w:type="default" r:id="rId10"/>
          <w:pgSz w:w="11906" w:h="16838"/>
          <w:pgMar w:top="1418" w:right="1418" w:bottom="1418" w:left="1418" w:header="708" w:footer="708" w:gutter="0"/>
          <w:cols w:space="708"/>
          <w:titlePg/>
        </w:sectPr>
      </w:pPr>
    </w:p>
    <w:p w:rsidR="00D40130" w:rsidRPr="007D5748" w:rsidRDefault="00D40130" w:rsidP="00D40130">
      <w:pPr>
        <w:tabs>
          <w:tab w:val="num" w:pos="1080"/>
        </w:tabs>
        <w:rPr>
          <w:bCs/>
          <w:szCs w:val="24"/>
        </w:rPr>
      </w:pPr>
      <w:r w:rsidRPr="009A0653">
        <w:rPr>
          <w:b/>
          <w:bCs/>
          <w:szCs w:val="24"/>
        </w:rPr>
        <w:lastRenderedPageBreak/>
        <w:t>Všeobecná pokladničná správa</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sidRPr="007D5748">
        <w:rPr>
          <w:bCs/>
          <w:szCs w:val="24"/>
        </w:rPr>
        <w:t xml:space="preserve">Tabuľka č. </w:t>
      </w:r>
      <w:r>
        <w:rPr>
          <w:bCs/>
          <w:szCs w:val="24"/>
        </w:rPr>
        <w:t>2</w:t>
      </w:r>
      <w:r w:rsidRPr="007D5748">
        <w:rPr>
          <w:bCs/>
          <w:szCs w:val="24"/>
        </w:rPr>
        <w:t xml:space="preserve"> </w:t>
      </w:r>
    </w:p>
    <w:p w:rsidR="00D40130" w:rsidRPr="007D5748" w:rsidRDefault="00D40130" w:rsidP="00D40130">
      <w:pPr>
        <w:tabs>
          <w:tab w:val="num" w:pos="1080"/>
        </w:tabs>
        <w:jc w:val="both"/>
        <w:rPr>
          <w:bCs/>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40130" w:rsidRPr="007D5748" w:rsidTr="00D40130">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D40130" w:rsidRPr="007D5748" w:rsidRDefault="00D40130" w:rsidP="008E56BA">
            <w:pPr>
              <w:jc w:val="center"/>
              <w:rPr>
                <w:b/>
                <w:bCs/>
                <w:szCs w:val="24"/>
              </w:rPr>
            </w:pPr>
            <w:r w:rsidRPr="007D5748">
              <w:rPr>
                <w:b/>
                <w:bCs/>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sidRPr="007D5748">
              <w:rPr>
                <w:b/>
                <w:bCs/>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D40130" w:rsidRPr="007D5748" w:rsidRDefault="00D40130" w:rsidP="008E56BA">
            <w:pPr>
              <w:jc w:val="center"/>
              <w:rPr>
                <w:b/>
                <w:bCs/>
                <w:szCs w:val="24"/>
              </w:rPr>
            </w:pPr>
            <w:r w:rsidRPr="007D5748">
              <w:rPr>
                <w:b/>
                <w:bCs/>
                <w:szCs w:val="24"/>
              </w:rPr>
              <w:t>poznámka</w:t>
            </w:r>
          </w:p>
        </w:tc>
      </w:tr>
      <w:tr w:rsidR="00D40130" w:rsidRPr="007D5748" w:rsidTr="00D4013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D40130" w:rsidRPr="007D5748" w:rsidRDefault="00D40130" w:rsidP="008E56BA">
            <w:pPr>
              <w:rPr>
                <w:b/>
                <w:bCs/>
                <w:color w:val="FFFFFF"/>
                <w:szCs w:val="24"/>
              </w:rPr>
            </w:pP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Pr>
                <w:b/>
                <w:bCs/>
                <w:szCs w:val="24"/>
              </w:rPr>
              <w:t>2018</w:t>
            </w: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Pr>
                <w:b/>
                <w:bCs/>
                <w:szCs w:val="24"/>
              </w:rPr>
              <w:t>2019</w:t>
            </w: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Pr>
                <w:b/>
                <w:bCs/>
                <w:szCs w:val="24"/>
              </w:rPr>
              <w:t>2020</w:t>
            </w: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Pr>
                <w:b/>
                <w:bCs/>
                <w:szCs w:val="24"/>
              </w:rPr>
              <w:t>2021</w:t>
            </w:r>
          </w:p>
        </w:tc>
        <w:tc>
          <w:tcPr>
            <w:tcW w:w="3000" w:type="dxa"/>
            <w:vMerge/>
            <w:tcBorders>
              <w:top w:val="single" w:sz="4" w:space="0" w:color="auto"/>
              <w:left w:val="single" w:sz="4" w:space="0" w:color="auto"/>
              <w:bottom w:val="single" w:sz="4" w:space="0" w:color="auto"/>
              <w:right w:val="single" w:sz="4" w:space="0" w:color="auto"/>
            </w:tcBorders>
            <w:vAlign w:val="center"/>
          </w:tcPr>
          <w:p w:rsidR="00D40130" w:rsidRPr="007D5748" w:rsidRDefault="00D40130" w:rsidP="008E56BA">
            <w:pPr>
              <w:rPr>
                <w:b/>
                <w:bCs/>
                <w:color w:val="FFFFFF"/>
                <w:szCs w:val="24"/>
              </w:rPr>
            </w:pPr>
          </w:p>
        </w:tc>
      </w:tr>
      <w:tr w:rsidR="00D40130" w:rsidRPr="007D5748" w:rsidTr="008E56BA">
        <w:trPr>
          <w:trHeight w:val="255"/>
        </w:trPr>
        <w:tc>
          <w:tcPr>
            <w:tcW w:w="4950" w:type="dxa"/>
            <w:tcBorders>
              <w:top w:val="nil"/>
              <w:left w:val="single" w:sz="4" w:space="0" w:color="auto"/>
              <w:bottom w:val="single" w:sz="4" w:space="0" w:color="auto"/>
              <w:right w:val="single" w:sz="4" w:space="0" w:color="auto"/>
            </w:tcBorders>
          </w:tcPr>
          <w:p w:rsidR="00D40130" w:rsidRPr="007D5748" w:rsidRDefault="00D40130" w:rsidP="008E56BA">
            <w:pPr>
              <w:rPr>
                <w:b/>
                <w:bCs/>
                <w:szCs w:val="24"/>
                <w:vertAlign w:val="superscript"/>
              </w:rPr>
            </w:pPr>
            <w:r w:rsidRPr="007D5748">
              <w:rPr>
                <w:b/>
                <w:bCs/>
                <w:szCs w:val="24"/>
              </w:rPr>
              <w:t>Daňové príjmy (100)</w:t>
            </w:r>
            <w:r w:rsidRPr="007D5748">
              <w:rPr>
                <w:b/>
                <w:bCs/>
                <w:szCs w:val="24"/>
                <w:vertAlign w:val="superscript"/>
              </w:rPr>
              <w:t>1</w:t>
            </w: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r>
              <w:rPr>
                <w:b/>
                <w:bCs/>
                <w:szCs w:val="24"/>
              </w:rPr>
              <w:t>631 500</w:t>
            </w: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r>
              <w:rPr>
                <w:b/>
                <w:bCs/>
                <w:szCs w:val="24"/>
              </w:rPr>
              <w:t>965 500</w:t>
            </w: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r>
              <w:rPr>
                <w:b/>
                <w:bCs/>
                <w:szCs w:val="24"/>
              </w:rPr>
              <w:t>965 500</w:t>
            </w:r>
          </w:p>
        </w:tc>
        <w:tc>
          <w:tcPr>
            <w:tcW w:w="300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4950" w:type="dxa"/>
            <w:tcBorders>
              <w:top w:val="nil"/>
              <w:left w:val="single" w:sz="4" w:space="0" w:color="auto"/>
              <w:bottom w:val="single" w:sz="4" w:space="0" w:color="auto"/>
              <w:right w:val="single" w:sz="4" w:space="0" w:color="auto"/>
            </w:tcBorders>
          </w:tcPr>
          <w:p w:rsidR="00D40130" w:rsidRPr="007D5748" w:rsidRDefault="00D40130" w:rsidP="008E56BA">
            <w:pPr>
              <w:rPr>
                <w:b/>
                <w:bCs/>
                <w:szCs w:val="24"/>
              </w:rPr>
            </w:pPr>
            <w:r w:rsidRPr="007D5748">
              <w:rPr>
                <w:b/>
                <w:bCs/>
                <w:szCs w:val="24"/>
              </w:rPr>
              <w:t>Nedaňové príjmy (200)</w:t>
            </w:r>
            <w:r w:rsidRPr="007D5748">
              <w:rPr>
                <w:b/>
                <w:bCs/>
                <w:szCs w:val="24"/>
                <w:vertAlign w:val="superscript"/>
              </w:rPr>
              <w:t>1</w:t>
            </w: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300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4950" w:type="dxa"/>
            <w:tcBorders>
              <w:top w:val="nil"/>
              <w:left w:val="single" w:sz="4" w:space="0" w:color="auto"/>
              <w:bottom w:val="single" w:sz="4" w:space="0" w:color="auto"/>
              <w:right w:val="single" w:sz="4" w:space="0" w:color="auto"/>
            </w:tcBorders>
          </w:tcPr>
          <w:p w:rsidR="00D40130" w:rsidRPr="007D5748" w:rsidRDefault="00D40130" w:rsidP="008E56BA">
            <w:pPr>
              <w:rPr>
                <w:b/>
                <w:bCs/>
                <w:szCs w:val="24"/>
              </w:rPr>
            </w:pPr>
            <w:r w:rsidRPr="007D5748">
              <w:rPr>
                <w:b/>
                <w:bCs/>
                <w:szCs w:val="24"/>
              </w:rPr>
              <w:t>Granty a transfery (300)</w:t>
            </w:r>
            <w:r w:rsidRPr="007D5748">
              <w:rPr>
                <w:b/>
                <w:bCs/>
                <w:szCs w:val="24"/>
                <w:vertAlign w:val="superscript"/>
              </w:rPr>
              <w:t>1</w:t>
            </w: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1500" w:type="dxa"/>
            <w:tcBorders>
              <w:top w:val="nil"/>
              <w:left w:val="nil"/>
              <w:bottom w:val="single" w:sz="4" w:space="0" w:color="auto"/>
              <w:right w:val="single" w:sz="4" w:space="0" w:color="auto"/>
            </w:tcBorders>
          </w:tcPr>
          <w:p w:rsidR="00D40130" w:rsidRPr="007D5748" w:rsidRDefault="00D40130" w:rsidP="008E56BA">
            <w:pPr>
              <w:jc w:val="center"/>
              <w:rPr>
                <w:b/>
                <w:bCs/>
                <w:szCs w:val="24"/>
              </w:rPr>
            </w:pPr>
          </w:p>
        </w:tc>
        <w:tc>
          <w:tcPr>
            <w:tcW w:w="300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4950" w:type="dxa"/>
            <w:tcBorders>
              <w:top w:val="nil"/>
              <w:left w:val="single" w:sz="4" w:space="0" w:color="auto"/>
              <w:bottom w:val="single" w:sz="4" w:space="0" w:color="auto"/>
              <w:right w:val="single" w:sz="4" w:space="0" w:color="auto"/>
            </w:tcBorders>
          </w:tcPr>
          <w:p w:rsidR="00D40130" w:rsidRPr="007D5748" w:rsidRDefault="00D40130" w:rsidP="008E56BA">
            <w:pPr>
              <w:rPr>
                <w:b/>
                <w:bCs/>
                <w:szCs w:val="24"/>
              </w:rPr>
            </w:pPr>
            <w:r w:rsidRPr="007D5748">
              <w:rPr>
                <w:b/>
                <w:bCs/>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300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4950" w:type="dxa"/>
            <w:tcBorders>
              <w:top w:val="nil"/>
              <w:left w:val="single" w:sz="4" w:space="0" w:color="auto"/>
              <w:bottom w:val="single" w:sz="4" w:space="0" w:color="auto"/>
              <w:right w:val="single" w:sz="4" w:space="0" w:color="auto"/>
            </w:tcBorders>
          </w:tcPr>
          <w:p w:rsidR="00D40130" w:rsidRPr="007D5748" w:rsidRDefault="00D40130" w:rsidP="008E56BA">
            <w:pPr>
              <w:rPr>
                <w:b/>
                <w:bCs/>
                <w:szCs w:val="24"/>
              </w:rPr>
            </w:pPr>
            <w:r w:rsidRPr="007D5748">
              <w:rPr>
                <w:b/>
                <w:bCs/>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150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Cs w:val="24"/>
              </w:rPr>
            </w:pPr>
            <w:r w:rsidRPr="007D5748">
              <w:rPr>
                <w:b/>
                <w:bCs/>
                <w:szCs w:val="24"/>
              </w:rPr>
              <w:t> </w:t>
            </w:r>
          </w:p>
        </w:tc>
        <w:tc>
          <w:tcPr>
            <w:tcW w:w="300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D40130">
        <w:trPr>
          <w:trHeight w:val="255"/>
        </w:trPr>
        <w:tc>
          <w:tcPr>
            <w:tcW w:w="4950" w:type="dxa"/>
            <w:tcBorders>
              <w:top w:val="nil"/>
              <w:left w:val="single" w:sz="4" w:space="0" w:color="auto"/>
              <w:bottom w:val="single" w:sz="4" w:space="0" w:color="auto"/>
              <w:right w:val="single" w:sz="4" w:space="0" w:color="auto"/>
            </w:tcBorders>
            <w:shd w:val="clear" w:color="auto" w:fill="BFBFBF"/>
          </w:tcPr>
          <w:p w:rsidR="00D40130" w:rsidRPr="007D5748" w:rsidRDefault="00D40130" w:rsidP="008E56BA">
            <w:pPr>
              <w:rPr>
                <w:b/>
                <w:bCs/>
                <w:szCs w:val="24"/>
              </w:rPr>
            </w:pPr>
            <w:r w:rsidRPr="007D5748">
              <w:rPr>
                <w:b/>
                <w:bCs/>
                <w:szCs w:val="24"/>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sidRPr="007D5748">
              <w:rPr>
                <w:b/>
                <w:bCs/>
                <w:szCs w:val="24"/>
              </w:rPr>
              <w:t>0</w:t>
            </w: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Pr>
                <w:b/>
                <w:bCs/>
                <w:szCs w:val="24"/>
              </w:rPr>
              <w:t>631 500</w:t>
            </w: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Pr>
                <w:b/>
                <w:bCs/>
                <w:szCs w:val="24"/>
              </w:rPr>
              <w:t>965 500</w:t>
            </w:r>
          </w:p>
        </w:tc>
        <w:tc>
          <w:tcPr>
            <w:tcW w:w="150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Cs w:val="24"/>
              </w:rPr>
            </w:pPr>
            <w:r>
              <w:rPr>
                <w:b/>
                <w:bCs/>
                <w:szCs w:val="24"/>
              </w:rPr>
              <w:t>965 500</w:t>
            </w:r>
          </w:p>
        </w:tc>
        <w:tc>
          <w:tcPr>
            <w:tcW w:w="3000" w:type="dxa"/>
            <w:tcBorders>
              <w:top w:val="nil"/>
              <w:left w:val="nil"/>
              <w:bottom w:val="single" w:sz="4" w:space="0" w:color="auto"/>
              <w:right w:val="single" w:sz="4" w:space="0" w:color="auto"/>
            </w:tcBorders>
            <w:shd w:val="clear" w:color="auto" w:fill="BFBFBF"/>
            <w:noWrap/>
            <w:vAlign w:val="bottom"/>
          </w:tcPr>
          <w:p w:rsidR="00D40130" w:rsidRPr="007D5748" w:rsidRDefault="00D40130" w:rsidP="008E56BA">
            <w:pPr>
              <w:rPr>
                <w:szCs w:val="24"/>
              </w:rPr>
            </w:pPr>
            <w:r w:rsidRPr="007D5748">
              <w:rPr>
                <w:szCs w:val="24"/>
              </w:rPr>
              <w:t> </w:t>
            </w:r>
          </w:p>
        </w:tc>
      </w:tr>
    </w:tbl>
    <w:p w:rsidR="00D40130" w:rsidRPr="007D5748" w:rsidRDefault="00D40130" w:rsidP="00D40130">
      <w:pPr>
        <w:tabs>
          <w:tab w:val="num" w:pos="1080"/>
        </w:tabs>
        <w:jc w:val="both"/>
        <w:rPr>
          <w:bCs/>
          <w:sz w:val="20"/>
        </w:rPr>
      </w:pPr>
      <w:r w:rsidRPr="007D5748">
        <w:rPr>
          <w:bCs/>
          <w:sz w:val="20"/>
        </w:rPr>
        <w:t>1 –  príjmy rozpísať až do položiek platnej ekonomickej klasifikácie</w:t>
      </w:r>
    </w:p>
    <w:p w:rsidR="00D40130" w:rsidRPr="007D5748" w:rsidRDefault="00D40130" w:rsidP="00D40130">
      <w:pPr>
        <w:tabs>
          <w:tab w:val="num" w:pos="1080"/>
        </w:tabs>
        <w:jc w:val="both"/>
        <w:rPr>
          <w:bCs/>
        </w:rPr>
      </w:pPr>
    </w:p>
    <w:p w:rsidR="00D40130" w:rsidRPr="007D5748" w:rsidRDefault="00D40130" w:rsidP="00D40130">
      <w:pPr>
        <w:tabs>
          <w:tab w:val="num" w:pos="1080"/>
        </w:tabs>
        <w:jc w:val="both"/>
        <w:rPr>
          <w:b/>
          <w:bCs/>
        </w:rPr>
      </w:pPr>
      <w:r w:rsidRPr="007D5748">
        <w:rPr>
          <w:b/>
          <w:bCs/>
        </w:rPr>
        <w:t>Poznámka:</w:t>
      </w:r>
    </w:p>
    <w:p w:rsidR="00D40130" w:rsidRPr="007D5748" w:rsidRDefault="00D40130" w:rsidP="00D40130">
      <w:pPr>
        <w:tabs>
          <w:tab w:val="num" w:pos="1080"/>
        </w:tabs>
        <w:jc w:val="both"/>
        <w:rPr>
          <w:bCs/>
        </w:rPr>
      </w:pPr>
      <w:r w:rsidRPr="007D5748">
        <w:rPr>
          <w:bCs/>
        </w:rPr>
        <w:t>Ak sa vplyv týka viacerých subjektov verejnej správy, vypĺňa sa samostatná tabuľka za každý subjekt.</w:t>
      </w:r>
    </w:p>
    <w:p w:rsidR="00D40130" w:rsidRPr="007D5748" w:rsidRDefault="00D40130" w:rsidP="00D40130">
      <w:pPr>
        <w:tabs>
          <w:tab w:val="num" w:pos="1080"/>
        </w:tabs>
        <w:ind w:right="-578"/>
        <w:jc w:val="right"/>
        <w:rPr>
          <w:bCs/>
          <w:szCs w:val="24"/>
        </w:rPr>
      </w:pPr>
      <w:r w:rsidRPr="007D5748">
        <w:rPr>
          <w:bCs/>
          <w:szCs w:val="24"/>
        </w:rPr>
        <w:t xml:space="preserve"> </w:t>
      </w: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578"/>
        <w:jc w:val="right"/>
        <w:rPr>
          <w:bCs/>
          <w:szCs w:val="24"/>
        </w:rPr>
      </w:pPr>
    </w:p>
    <w:p w:rsidR="00D40130" w:rsidRPr="007D5748" w:rsidRDefault="00D40130" w:rsidP="00D40130">
      <w:pPr>
        <w:tabs>
          <w:tab w:val="num" w:pos="1080"/>
        </w:tabs>
        <w:ind w:right="-32"/>
        <w:rPr>
          <w:bCs/>
          <w:szCs w:val="24"/>
        </w:rPr>
      </w:pPr>
      <w:r w:rsidRPr="007A6B09">
        <w:rPr>
          <w:b/>
          <w:bCs/>
          <w:szCs w:val="24"/>
        </w:rPr>
        <w:lastRenderedPageBreak/>
        <w:t>Ministerstvo dopravy a výstavby SR</w:t>
      </w:r>
      <w:r w:rsidRPr="007A6B09">
        <w:rPr>
          <w:b/>
          <w:bCs/>
          <w:szCs w:val="24"/>
        </w:rPr>
        <w:tab/>
      </w:r>
      <w:r w:rsidRPr="007A6B09">
        <w:rPr>
          <w:b/>
          <w:bCs/>
          <w:szCs w:val="24"/>
        </w:rPr>
        <w:tab/>
      </w:r>
      <w:r w:rsidRPr="007A6B09">
        <w:rPr>
          <w:b/>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sidRPr="007D5748">
        <w:rPr>
          <w:bCs/>
          <w:szCs w:val="24"/>
        </w:rPr>
        <w:t xml:space="preserve">Tabuľka č. </w:t>
      </w:r>
      <w:r>
        <w:rPr>
          <w:bCs/>
          <w:szCs w:val="24"/>
        </w:rPr>
        <w:t>3</w:t>
      </w:r>
      <w:r w:rsidRPr="007D5748">
        <w:rPr>
          <w:bCs/>
          <w:szCs w:val="24"/>
        </w:rPr>
        <w:t xml:space="preserve"> </w:t>
      </w:r>
    </w:p>
    <w:p w:rsidR="00D40130" w:rsidRPr="007D5748" w:rsidRDefault="00D40130" w:rsidP="00D40130">
      <w:pPr>
        <w:tabs>
          <w:tab w:val="num" w:pos="1080"/>
        </w:tabs>
        <w:jc w:val="both"/>
        <w:rPr>
          <w:bCs/>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D40130" w:rsidRPr="007D5748" w:rsidTr="00D4013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D40130" w:rsidRPr="007D5748" w:rsidRDefault="00D40130" w:rsidP="008E56BA">
            <w:pPr>
              <w:jc w:val="center"/>
              <w:rPr>
                <w:b/>
                <w:bCs/>
                <w:sz w:val="20"/>
              </w:rPr>
            </w:pPr>
            <w:r w:rsidRPr="007D5748">
              <w:rPr>
                <w:b/>
                <w:bCs/>
                <w:sz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rsidR="00D40130" w:rsidRPr="007D5748" w:rsidRDefault="00D40130" w:rsidP="008E56BA">
            <w:pPr>
              <w:jc w:val="center"/>
              <w:rPr>
                <w:b/>
                <w:bCs/>
                <w:sz w:val="20"/>
              </w:rPr>
            </w:pPr>
            <w:r w:rsidRPr="007D5748">
              <w:rPr>
                <w:b/>
                <w:bCs/>
                <w:sz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D40130" w:rsidRPr="007D5748" w:rsidRDefault="00D40130" w:rsidP="008E56BA">
            <w:pPr>
              <w:jc w:val="center"/>
              <w:rPr>
                <w:b/>
                <w:bCs/>
                <w:szCs w:val="24"/>
              </w:rPr>
            </w:pPr>
            <w:r w:rsidRPr="007D5748">
              <w:rPr>
                <w:b/>
                <w:bCs/>
                <w:szCs w:val="24"/>
              </w:rPr>
              <w:t>poznámka</w:t>
            </w:r>
          </w:p>
        </w:tc>
      </w:tr>
      <w:tr w:rsidR="00D40130" w:rsidRPr="007D5748" w:rsidTr="00D4013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D40130" w:rsidRPr="007D5748" w:rsidRDefault="00D40130" w:rsidP="008E56BA">
            <w:pPr>
              <w:rPr>
                <w:b/>
                <w:bCs/>
                <w:color w:val="FFFFFF"/>
                <w:sz w:val="20"/>
              </w:rPr>
            </w:pPr>
          </w:p>
        </w:tc>
        <w:tc>
          <w:tcPr>
            <w:tcW w:w="154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 w:val="20"/>
              </w:rPr>
            </w:pPr>
            <w:r>
              <w:rPr>
                <w:b/>
                <w:bCs/>
                <w:sz w:val="20"/>
              </w:rPr>
              <w:t>2018</w:t>
            </w:r>
          </w:p>
        </w:tc>
        <w:tc>
          <w:tcPr>
            <w:tcW w:w="154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 w:val="20"/>
              </w:rPr>
            </w:pPr>
            <w:r>
              <w:rPr>
                <w:b/>
                <w:bCs/>
                <w:sz w:val="20"/>
              </w:rPr>
              <w:t>2019</w:t>
            </w:r>
          </w:p>
        </w:tc>
        <w:tc>
          <w:tcPr>
            <w:tcW w:w="1540" w:type="dxa"/>
            <w:tcBorders>
              <w:top w:val="nil"/>
              <w:left w:val="nil"/>
              <w:bottom w:val="single" w:sz="4" w:space="0" w:color="auto"/>
              <w:right w:val="single" w:sz="4" w:space="0" w:color="auto"/>
            </w:tcBorders>
            <w:shd w:val="clear" w:color="auto" w:fill="BFBFBF"/>
          </w:tcPr>
          <w:p w:rsidR="00D40130" w:rsidRPr="007D5748" w:rsidRDefault="00D40130" w:rsidP="008E56BA">
            <w:pPr>
              <w:jc w:val="center"/>
              <w:rPr>
                <w:b/>
                <w:bCs/>
                <w:sz w:val="20"/>
              </w:rPr>
            </w:pPr>
            <w:r>
              <w:rPr>
                <w:b/>
                <w:bCs/>
                <w:sz w:val="20"/>
              </w:rPr>
              <w:t>2020</w:t>
            </w:r>
          </w:p>
        </w:tc>
        <w:tc>
          <w:tcPr>
            <w:tcW w:w="1540" w:type="dxa"/>
            <w:tcBorders>
              <w:top w:val="nil"/>
              <w:left w:val="nil"/>
              <w:bottom w:val="single" w:sz="4" w:space="0" w:color="auto"/>
              <w:right w:val="single" w:sz="4" w:space="0" w:color="auto"/>
            </w:tcBorders>
            <w:shd w:val="clear" w:color="auto" w:fill="BFBFBF"/>
          </w:tcPr>
          <w:p w:rsidR="00D40130" w:rsidRPr="007A6B09" w:rsidRDefault="00D40130" w:rsidP="008E56BA">
            <w:pPr>
              <w:jc w:val="center"/>
              <w:rPr>
                <w:b/>
                <w:bCs/>
                <w:sz w:val="20"/>
              </w:rPr>
            </w:pPr>
            <w:r w:rsidRPr="007A6B09">
              <w:rPr>
                <w:b/>
                <w:bCs/>
                <w:sz w:val="20"/>
              </w:rPr>
              <w:t>202</w:t>
            </w:r>
            <w:r>
              <w:rPr>
                <w:b/>
                <w:bCs/>
                <w:sz w:val="20"/>
              </w:rPr>
              <w:t>1</w:t>
            </w:r>
          </w:p>
        </w:tc>
        <w:tc>
          <w:tcPr>
            <w:tcW w:w="2220" w:type="dxa"/>
            <w:vMerge/>
            <w:tcBorders>
              <w:top w:val="single" w:sz="4" w:space="0" w:color="auto"/>
              <w:left w:val="single" w:sz="4" w:space="0" w:color="auto"/>
              <w:bottom w:val="single" w:sz="4" w:space="0" w:color="auto"/>
              <w:right w:val="single" w:sz="4" w:space="0" w:color="auto"/>
            </w:tcBorders>
            <w:vAlign w:val="center"/>
          </w:tcPr>
          <w:p w:rsidR="00D40130" w:rsidRPr="007D5748" w:rsidRDefault="00D40130" w:rsidP="008E56BA">
            <w:pPr>
              <w:rPr>
                <w:b/>
                <w:bCs/>
                <w:color w:val="FFFFFF"/>
                <w:szCs w:val="24"/>
              </w:rPr>
            </w:pP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b/>
                <w:bCs/>
                <w:sz w:val="20"/>
              </w:rPr>
            </w:pPr>
            <w:r w:rsidRPr="007D5748">
              <w:rPr>
                <w:b/>
                <w:bCs/>
                <w:sz w:val="20"/>
              </w:rPr>
              <w:t>Bežné výdavky (600)</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b/>
                <w:bCs/>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b/>
                <w:bCs/>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b/>
                <w:bCs/>
                <w:sz w:val="20"/>
              </w:rPr>
            </w:pPr>
          </w:p>
        </w:tc>
        <w:tc>
          <w:tcPr>
            <w:tcW w:w="1540" w:type="dxa"/>
            <w:tcBorders>
              <w:top w:val="nil"/>
              <w:left w:val="nil"/>
              <w:bottom w:val="single" w:sz="4" w:space="0" w:color="auto"/>
              <w:right w:val="single" w:sz="4" w:space="0" w:color="auto"/>
            </w:tcBorders>
          </w:tcPr>
          <w:p w:rsidR="00D40130" w:rsidRPr="007A6B09" w:rsidRDefault="00D40130" w:rsidP="008E56BA">
            <w:pPr>
              <w:jc w:val="center"/>
              <w:rPr>
                <w:b/>
                <w:bCs/>
                <w:sz w:val="20"/>
              </w:rPr>
            </w:pP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sz w:val="20"/>
              </w:rPr>
            </w:pPr>
            <w:r w:rsidRPr="007D5748">
              <w:rPr>
                <w:sz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180EF9"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sz w:val="20"/>
                <w:vertAlign w:val="superscript"/>
              </w:rPr>
            </w:pPr>
            <w:r w:rsidRPr="007D5748">
              <w:rPr>
                <w:sz w:val="20"/>
              </w:rPr>
              <w:t xml:space="preserve">  Poistné a príspevok do poisťovní (620)</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sz w:val="20"/>
                <w:vertAlign w:val="superscript"/>
              </w:rPr>
            </w:pPr>
            <w:r w:rsidRPr="007D5748">
              <w:rPr>
                <w:sz w:val="20"/>
              </w:rPr>
              <w:t xml:space="preserve">  Tovary a služby (630)</w:t>
            </w:r>
            <w:r w:rsidRPr="007D5748">
              <w:rPr>
                <w:sz w:val="20"/>
                <w:vertAlign w:val="superscript"/>
              </w:rPr>
              <w:t>2</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sz w:val="20"/>
              </w:rPr>
            </w:pPr>
            <w:r w:rsidRPr="007D5748">
              <w:rPr>
                <w:sz w:val="20"/>
              </w:rPr>
              <w:t xml:space="preserve">  Bežné transfery (640)</w:t>
            </w:r>
            <w:r w:rsidRPr="007D5748">
              <w:rPr>
                <w:sz w:val="20"/>
                <w:vertAlign w:val="superscript"/>
              </w:rPr>
              <w:t>2</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vAlign w:val="center"/>
          </w:tcPr>
          <w:p w:rsidR="00D40130" w:rsidRPr="007D5748" w:rsidRDefault="00D40130" w:rsidP="008E56BA">
            <w:pPr>
              <w:rPr>
                <w:sz w:val="20"/>
              </w:rPr>
            </w:pPr>
            <w:r w:rsidRPr="007D5748">
              <w:rPr>
                <w:sz w:val="20"/>
              </w:rPr>
              <w:t xml:space="preserve">  Splácanie úrokov a ostatné platby súvisiace s </w:t>
            </w:r>
            <w:r>
              <w:t xml:space="preserve"> </w:t>
            </w:r>
            <w:r w:rsidRPr="008D339D">
              <w:rPr>
                <w:sz w:val="20"/>
              </w:rPr>
              <w:t>úverom, pôžičkou, návratnou finančnou výpomocou a finančným prenájmom</w:t>
            </w:r>
            <w:r w:rsidRPr="007D5748">
              <w:rPr>
                <w:sz w:val="20"/>
              </w:rPr>
              <w:t xml:space="preserve"> (650)</w:t>
            </w:r>
            <w:r w:rsidRPr="007D5748">
              <w:rPr>
                <w:sz w:val="20"/>
                <w:vertAlign w:val="superscript"/>
              </w:rPr>
              <w:t>2</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b/>
                <w:bCs/>
                <w:sz w:val="20"/>
              </w:rPr>
            </w:pPr>
            <w:r w:rsidRPr="007D5748">
              <w:rPr>
                <w:b/>
                <w:bCs/>
                <w:sz w:val="20"/>
              </w:rPr>
              <w:t>Kapitálové výdavky (700)</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b/>
                <w:bCs/>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b/>
                <w:bCs/>
                <w:sz w:val="20"/>
              </w:rPr>
            </w:pPr>
            <w:r>
              <w:rPr>
                <w:b/>
                <w:bCs/>
                <w:sz w:val="20"/>
              </w:rPr>
              <w:t>250 000</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b/>
                <w:bCs/>
                <w:sz w:val="20"/>
              </w:rPr>
            </w:pPr>
            <w:r>
              <w:rPr>
                <w:b/>
                <w:bCs/>
                <w:sz w:val="20"/>
              </w:rPr>
              <w:t>0</w:t>
            </w:r>
          </w:p>
        </w:tc>
        <w:tc>
          <w:tcPr>
            <w:tcW w:w="1540" w:type="dxa"/>
            <w:tcBorders>
              <w:top w:val="nil"/>
              <w:left w:val="nil"/>
              <w:bottom w:val="single" w:sz="4" w:space="0" w:color="auto"/>
              <w:right w:val="single" w:sz="4" w:space="0" w:color="auto"/>
            </w:tcBorders>
          </w:tcPr>
          <w:p w:rsidR="00D40130" w:rsidRPr="007A6B09" w:rsidRDefault="00D40130" w:rsidP="008E56BA">
            <w:pPr>
              <w:jc w:val="center"/>
              <w:rPr>
                <w:b/>
                <w:bCs/>
                <w:sz w:val="20"/>
              </w:rPr>
            </w:pPr>
            <w:r w:rsidRPr="007A6B09">
              <w:rPr>
                <w:b/>
                <w:bCs/>
                <w:sz w:val="20"/>
              </w:rPr>
              <w:t>0</w:t>
            </w: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sz w:val="20"/>
              </w:rPr>
            </w:pPr>
            <w:r w:rsidRPr="007D5748">
              <w:rPr>
                <w:sz w:val="20"/>
              </w:rPr>
              <w:t xml:space="preserve">  Obstarávanie kapitálových aktív (710)</w:t>
            </w:r>
            <w:r w:rsidRPr="007D5748">
              <w:rPr>
                <w:sz w:val="20"/>
                <w:vertAlign w:val="superscript"/>
              </w:rPr>
              <w:t>2</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r>
              <w:rPr>
                <w:sz w:val="20"/>
              </w:rPr>
              <w:t>250 000</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r>
              <w:rPr>
                <w:sz w:val="20"/>
              </w:rPr>
              <w:t>0</w:t>
            </w: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r w:rsidRPr="007A6B09">
              <w:rPr>
                <w:sz w:val="20"/>
              </w:rPr>
              <w:t>0</w:t>
            </w: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sz w:val="20"/>
              </w:rPr>
            </w:pPr>
            <w:r>
              <w:rPr>
                <w:sz w:val="20"/>
              </w:rPr>
              <w:t xml:space="preserve"> v tom: 711 003</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Default="00D40130" w:rsidP="008E56BA">
            <w:pPr>
              <w:jc w:val="center"/>
              <w:rPr>
                <w:sz w:val="20"/>
              </w:rPr>
            </w:pPr>
            <w:r>
              <w:rPr>
                <w:sz w:val="20"/>
              </w:rPr>
              <w:t xml:space="preserve">250 000 </w:t>
            </w:r>
          </w:p>
        </w:tc>
        <w:tc>
          <w:tcPr>
            <w:tcW w:w="1540" w:type="dxa"/>
            <w:tcBorders>
              <w:top w:val="nil"/>
              <w:left w:val="nil"/>
              <w:bottom w:val="single" w:sz="4" w:space="0" w:color="auto"/>
              <w:right w:val="single" w:sz="4" w:space="0" w:color="auto"/>
            </w:tcBorders>
          </w:tcPr>
          <w:p w:rsidR="00D40130" w:rsidRDefault="00D40130" w:rsidP="008E56BA">
            <w:pPr>
              <w:jc w:val="center"/>
              <w:rPr>
                <w:sz w:val="20"/>
              </w:rPr>
            </w:pPr>
            <w:r>
              <w:rPr>
                <w:sz w:val="20"/>
              </w:rPr>
              <w:t>0</w:t>
            </w: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r>
              <w:rPr>
                <w:sz w:val="20"/>
              </w:rPr>
              <w:t>0</w:t>
            </w: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sz w:val="20"/>
              </w:rPr>
            </w:pPr>
            <w:r w:rsidRPr="007D5748">
              <w:rPr>
                <w:sz w:val="20"/>
              </w:rPr>
              <w:t xml:space="preserve">  Kapitálové transfery (720)</w:t>
            </w:r>
            <w:r w:rsidRPr="007D5748">
              <w:rPr>
                <w:sz w:val="20"/>
                <w:vertAlign w:val="superscript"/>
              </w:rPr>
              <w:t>2</w:t>
            </w: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D5748" w:rsidRDefault="00D40130" w:rsidP="008E56BA">
            <w:pPr>
              <w:jc w:val="center"/>
              <w:rPr>
                <w:sz w:val="20"/>
              </w:rPr>
            </w:pPr>
          </w:p>
        </w:tc>
        <w:tc>
          <w:tcPr>
            <w:tcW w:w="1540" w:type="dxa"/>
            <w:tcBorders>
              <w:top w:val="nil"/>
              <w:left w:val="nil"/>
              <w:bottom w:val="single" w:sz="4" w:space="0" w:color="auto"/>
              <w:right w:val="single" w:sz="4" w:space="0" w:color="auto"/>
            </w:tcBorders>
          </w:tcPr>
          <w:p w:rsidR="00D40130" w:rsidRPr="007A6B09" w:rsidRDefault="00D40130" w:rsidP="008E56BA">
            <w:pPr>
              <w:jc w:val="center"/>
              <w:rPr>
                <w:sz w:val="20"/>
              </w:rPr>
            </w:pP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8E56BA">
        <w:trPr>
          <w:trHeight w:val="255"/>
        </w:trPr>
        <w:tc>
          <w:tcPr>
            <w:tcW w:w="7070" w:type="dxa"/>
            <w:tcBorders>
              <w:top w:val="nil"/>
              <w:left w:val="single" w:sz="4" w:space="0" w:color="auto"/>
              <w:bottom w:val="single" w:sz="4" w:space="0" w:color="auto"/>
              <w:right w:val="single" w:sz="4" w:space="0" w:color="auto"/>
            </w:tcBorders>
          </w:tcPr>
          <w:p w:rsidR="00D40130" w:rsidRPr="007D5748" w:rsidRDefault="00D40130" w:rsidP="008E56BA">
            <w:pPr>
              <w:rPr>
                <w:b/>
                <w:bCs/>
                <w:sz w:val="20"/>
              </w:rPr>
            </w:pPr>
            <w:r w:rsidRPr="007D5748">
              <w:rPr>
                <w:b/>
                <w:bCs/>
                <w:sz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 w:val="20"/>
              </w:rPr>
            </w:pPr>
          </w:p>
        </w:tc>
        <w:tc>
          <w:tcPr>
            <w:tcW w:w="154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 w:val="20"/>
              </w:rPr>
            </w:pPr>
            <w:r w:rsidRPr="007D5748">
              <w:rPr>
                <w:b/>
                <w:bCs/>
                <w:sz w:val="20"/>
              </w:rPr>
              <w:t> </w:t>
            </w:r>
          </w:p>
        </w:tc>
        <w:tc>
          <w:tcPr>
            <w:tcW w:w="1540" w:type="dxa"/>
            <w:tcBorders>
              <w:top w:val="nil"/>
              <w:left w:val="nil"/>
              <w:bottom w:val="single" w:sz="4" w:space="0" w:color="auto"/>
              <w:right w:val="single" w:sz="4" w:space="0" w:color="auto"/>
            </w:tcBorders>
            <w:shd w:val="clear" w:color="auto" w:fill="FFFF99"/>
          </w:tcPr>
          <w:p w:rsidR="00D40130" w:rsidRPr="007D5748" w:rsidRDefault="00D40130" w:rsidP="008E56BA">
            <w:pPr>
              <w:jc w:val="center"/>
              <w:rPr>
                <w:b/>
                <w:bCs/>
                <w:sz w:val="20"/>
              </w:rPr>
            </w:pPr>
            <w:r w:rsidRPr="007D5748">
              <w:rPr>
                <w:b/>
                <w:bCs/>
                <w:sz w:val="20"/>
              </w:rPr>
              <w:t> </w:t>
            </w:r>
          </w:p>
        </w:tc>
        <w:tc>
          <w:tcPr>
            <w:tcW w:w="1540" w:type="dxa"/>
            <w:tcBorders>
              <w:top w:val="nil"/>
              <w:left w:val="nil"/>
              <w:bottom w:val="single" w:sz="4" w:space="0" w:color="auto"/>
              <w:right w:val="single" w:sz="4" w:space="0" w:color="auto"/>
            </w:tcBorders>
            <w:shd w:val="clear" w:color="auto" w:fill="FFFF99"/>
          </w:tcPr>
          <w:p w:rsidR="00D40130" w:rsidRPr="007A6B09" w:rsidRDefault="00D40130" w:rsidP="008E56BA">
            <w:pPr>
              <w:jc w:val="center"/>
              <w:rPr>
                <w:b/>
                <w:bCs/>
                <w:sz w:val="20"/>
              </w:rPr>
            </w:pPr>
            <w:r w:rsidRPr="007A6B09">
              <w:rPr>
                <w:b/>
                <w:bCs/>
                <w:sz w:val="20"/>
              </w:rPr>
              <w:t> </w:t>
            </w:r>
          </w:p>
        </w:tc>
        <w:tc>
          <w:tcPr>
            <w:tcW w:w="2220" w:type="dxa"/>
            <w:tcBorders>
              <w:top w:val="nil"/>
              <w:left w:val="nil"/>
              <w:bottom w:val="single" w:sz="4" w:space="0" w:color="auto"/>
              <w:right w:val="single" w:sz="4" w:space="0" w:color="auto"/>
            </w:tcBorders>
            <w:noWrap/>
            <w:vAlign w:val="bottom"/>
          </w:tcPr>
          <w:p w:rsidR="00D40130" w:rsidRPr="007D5748" w:rsidRDefault="00D40130" w:rsidP="008E56BA">
            <w:pPr>
              <w:rPr>
                <w:szCs w:val="24"/>
              </w:rPr>
            </w:pPr>
            <w:r w:rsidRPr="007D5748">
              <w:rPr>
                <w:szCs w:val="24"/>
              </w:rPr>
              <w:t> </w:t>
            </w:r>
          </w:p>
        </w:tc>
      </w:tr>
      <w:tr w:rsidR="00D40130" w:rsidRPr="007D5748" w:rsidTr="00D4013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D40130" w:rsidRPr="007D5748" w:rsidRDefault="00D40130" w:rsidP="008E56BA">
            <w:pPr>
              <w:rPr>
                <w:b/>
                <w:bCs/>
                <w:sz w:val="20"/>
              </w:rPr>
            </w:pPr>
            <w:r w:rsidRPr="007D5748">
              <w:rPr>
                <w:b/>
                <w:bCs/>
                <w:sz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rsidR="00D40130" w:rsidRPr="007D5748" w:rsidRDefault="00D40130" w:rsidP="008E56BA">
            <w:pPr>
              <w:jc w:val="center"/>
              <w:rPr>
                <w:b/>
                <w:bCs/>
                <w:sz w:val="20"/>
              </w:rPr>
            </w:pPr>
          </w:p>
        </w:tc>
        <w:tc>
          <w:tcPr>
            <w:tcW w:w="1540" w:type="dxa"/>
            <w:tcBorders>
              <w:top w:val="single" w:sz="4" w:space="0" w:color="auto"/>
              <w:left w:val="nil"/>
              <w:bottom w:val="single" w:sz="4" w:space="0" w:color="auto"/>
              <w:right w:val="single" w:sz="4" w:space="0" w:color="auto"/>
            </w:tcBorders>
            <w:shd w:val="clear" w:color="auto" w:fill="BFBFBF"/>
          </w:tcPr>
          <w:p w:rsidR="00D40130" w:rsidRPr="007D5748" w:rsidRDefault="00D40130" w:rsidP="008E56BA">
            <w:pPr>
              <w:jc w:val="center"/>
              <w:rPr>
                <w:b/>
                <w:bCs/>
                <w:sz w:val="20"/>
              </w:rPr>
            </w:pPr>
            <w:r>
              <w:rPr>
                <w:b/>
                <w:bCs/>
                <w:sz w:val="20"/>
              </w:rPr>
              <w:t>250 000</w:t>
            </w:r>
          </w:p>
        </w:tc>
        <w:tc>
          <w:tcPr>
            <w:tcW w:w="1540" w:type="dxa"/>
            <w:tcBorders>
              <w:top w:val="single" w:sz="4" w:space="0" w:color="auto"/>
              <w:left w:val="nil"/>
              <w:bottom w:val="single" w:sz="4" w:space="0" w:color="auto"/>
              <w:right w:val="single" w:sz="4" w:space="0" w:color="auto"/>
            </w:tcBorders>
            <w:shd w:val="clear" w:color="auto" w:fill="BFBFBF"/>
          </w:tcPr>
          <w:p w:rsidR="00D40130" w:rsidRPr="007D5748" w:rsidRDefault="00D40130" w:rsidP="008E56BA">
            <w:pPr>
              <w:jc w:val="center"/>
              <w:rPr>
                <w:b/>
                <w:bCs/>
                <w:sz w:val="20"/>
              </w:rPr>
            </w:pPr>
            <w:r>
              <w:rPr>
                <w:b/>
                <w:bCs/>
                <w:sz w:val="20"/>
              </w:rPr>
              <w:t>0</w:t>
            </w:r>
          </w:p>
        </w:tc>
        <w:tc>
          <w:tcPr>
            <w:tcW w:w="1540" w:type="dxa"/>
            <w:tcBorders>
              <w:top w:val="single" w:sz="4" w:space="0" w:color="auto"/>
              <w:left w:val="nil"/>
              <w:bottom w:val="single" w:sz="4" w:space="0" w:color="auto"/>
              <w:right w:val="single" w:sz="4" w:space="0" w:color="auto"/>
            </w:tcBorders>
            <w:shd w:val="clear" w:color="auto" w:fill="BFBFBF"/>
          </w:tcPr>
          <w:p w:rsidR="00D40130" w:rsidRPr="007A6B09" w:rsidRDefault="00D40130" w:rsidP="008E56BA">
            <w:pPr>
              <w:jc w:val="center"/>
              <w:rPr>
                <w:b/>
                <w:bCs/>
                <w:sz w:val="20"/>
              </w:rPr>
            </w:pPr>
            <w:r>
              <w:rPr>
                <w:b/>
                <w:bCs/>
                <w:sz w:val="20"/>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D40130" w:rsidRPr="007D5748" w:rsidRDefault="00D40130" w:rsidP="008E56BA">
            <w:pPr>
              <w:rPr>
                <w:szCs w:val="24"/>
              </w:rPr>
            </w:pPr>
            <w:r w:rsidRPr="007D5748">
              <w:rPr>
                <w:szCs w:val="24"/>
              </w:rPr>
              <w:t> </w:t>
            </w:r>
          </w:p>
        </w:tc>
      </w:tr>
    </w:tbl>
    <w:p w:rsidR="00D40130" w:rsidRPr="007D5748" w:rsidRDefault="00D40130" w:rsidP="00D40130">
      <w:pPr>
        <w:tabs>
          <w:tab w:val="num" w:pos="1080"/>
        </w:tabs>
        <w:ind w:left="-900"/>
        <w:jc w:val="both"/>
        <w:rPr>
          <w:bCs/>
          <w:sz w:val="20"/>
        </w:rPr>
      </w:pPr>
      <w:r w:rsidRPr="007D5748">
        <w:rPr>
          <w:bCs/>
          <w:sz w:val="20"/>
        </w:rPr>
        <w:t>2 –  výdavky rozpísať až do položiek platnej ekonomickej klasifikácie</w:t>
      </w:r>
    </w:p>
    <w:p w:rsidR="00D40130" w:rsidRPr="007D5748" w:rsidRDefault="00D40130" w:rsidP="00D40130">
      <w:pPr>
        <w:tabs>
          <w:tab w:val="num" w:pos="1080"/>
        </w:tabs>
        <w:ind w:left="-900"/>
        <w:jc w:val="both"/>
        <w:rPr>
          <w:bCs/>
        </w:rPr>
      </w:pPr>
    </w:p>
    <w:p w:rsidR="00D40130" w:rsidRPr="007D5748" w:rsidRDefault="00D40130" w:rsidP="00D40130">
      <w:pPr>
        <w:tabs>
          <w:tab w:val="num" w:pos="1080"/>
        </w:tabs>
        <w:ind w:left="-900"/>
        <w:jc w:val="both"/>
        <w:rPr>
          <w:b/>
          <w:bCs/>
          <w:sz w:val="20"/>
        </w:rPr>
      </w:pPr>
      <w:r w:rsidRPr="007D5748">
        <w:rPr>
          <w:b/>
          <w:bCs/>
        </w:rPr>
        <w:t>Poznámka:</w:t>
      </w:r>
    </w:p>
    <w:p w:rsidR="00D40130" w:rsidRPr="007D5748" w:rsidRDefault="00D40130" w:rsidP="00D40130">
      <w:pPr>
        <w:tabs>
          <w:tab w:val="num" w:pos="1080"/>
        </w:tabs>
        <w:ind w:left="-900"/>
        <w:jc w:val="both"/>
        <w:rPr>
          <w:bCs/>
          <w:sz w:val="20"/>
        </w:rPr>
      </w:pPr>
      <w:r w:rsidRPr="007D5748">
        <w:rPr>
          <w:bCs/>
        </w:rPr>
        <w:t>Ak sa vplyv týka viacerých subjektov verejnej správy, vypĺňa sa samostatná tabuľka za každý subjekt.</w:t>
      </w: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Pr="007D5748" w:rsidRDefault="00D40130" w:rsidP="00D40130">
      <w:pPr>
        <w:tabs>
          <w:tab w:val="num" w:pos="1080"/>
        </w:tabs>
        <w:ind w:left="-900"/>
        <w:jc w:val="both"/>
        <w:rPr>
          <w:bCs/>
          <w:sz w:val="20"/>
        </w:rPr>
      </w:pPr>
    </w:p>
    <w:p w:rsidR="00D40130" w:rsidRDefault="00D40130" w:rsidP="00D40130"/>
    <w:p w:rsidR="00D40130" w:rsidRDefault="00D40130" w:rsidP="00D40130"/>
    <w:p w:rsidR="00C572DA" w:rsidRDefault="00C572DA" w:rsidP="00060572">
      <w:pPr>
        <w:rPr>
          <w:szCs w:val="24"/>
        </w:rPr>
      </w:pPr>
    </w:p>
    <w:p w:rsidR="002F0589" w:rsidRDefault="002F0589" w:rsidP="00060572">
      <w:pPr>
        <w:rPr>
          <w:szCs w:val="24"/>
        </w:rPr>
      </w:pPr>
    </w:p>
    <w:p w:rsidR="002F0589" w:rsidRDefault="002F0589" w:rsidP="00060572">
      <w:pPr>
        <w:rPr>
          <w:szCs w:val="24"/>
        </w:rPr>
        <w:sectPr w:rsidR="002F0589" w:rsidSect="00743531">
          <w:pgSz w:w="16838" w:h="11906" w:orient="landscape"/>
          <w:pgMar w:top="1418" w:right="1418" w:bottom="1418" w:left="1418" w:header="709" w:footer="709" w:gutter="0"/>
          <w:cols w:space="708"/>
          <w:docGrid w:linePitch="360"/>
        </w:sectPr>
      </w:pPr>
    </w:p>
    <w:tbl>
      <w:tblPr>
        <w:tblStyle w:val="Mriekatabuky"/>
        <w:tblW w:w="0" w:type="auto"/>
        <w:tblLook w:val="04A0" w:firstRow="1" w:lastRow="0" w:firstColumn="1" w:lastColumn="0" w:noHBand="0" w:noVBand="1"/>
      </w:tblPr>
      <w:tblGrid>
        <w:gridCol w:w="9212"/>
      </w:tblGrid>
      <w:tr w:rsidR="002F0589" w:rsidRPr="002F0589" w:rsidTr="002F0589">
        <w:trPr>
          <w:trHeight w:val="567"/>
        </w:trPr>
        <w:tc>
          <w:tcPr>
            <w:tcW w:w="9212" w:type="dxa"/>
            <w:shd w:val="clear" w:color="auto" w:fill="D9D9D9"/>
          </w:tcPr>
          <w:p w:rsidR="002F0589" w:rsidRPr="002F0589" w:rsidRDefault="002F0589" w:rsidP="008E56BA">
            <w:pPr>
              <w:jc w:val="center"/>
              <w:rPr>
                <w:rFonts w:ascii="Times New Roman" w:hAnsi="Times New Roman"/>
                <w:b/>
              </w:rPr>
            </w:pPr>
            <w:r w:rsidRPr="002F0589">
              <w:rPr>
                <w:rFonts w:ascii="Times New Roman" w:hAnsi="Times New Roman"/>
                <w:b/>
                <w:sz w:val="28"/>
              </w:rPr>
              <w:lastRenderedPageBreak/>
              <w:t>Analýza vplyvov na podnikateľské prostredie</w:t>
            </w:r>
          </w:p>
          <w:p w:rsidR="002F0589" w:rsidRPr="002F0589" w:rsidRDefault="002F0589" w:rsidP="008E56BA">
            <w:pPr>
              <w:jc w:val="center"/>
              <w:rPr>
                <w:rFonts w:ascii="Times New Roman" w:hAnsi="Times New Roman"/>
                <w:b/>
              </w:rPr>
            </w:pPr>
            <w:r w:rsidRPr="002F0589">
              <w:rPr>
                <w:rFonts w:ascii="Times New Roman" w:hAnsi="Times New Roman"/>
                <w:b/>
              </w:rPr>
              <w:t>(vrátane testu MSP)</w:t>
            </w:r>
          </w:p>
        </w:tc>
      </w:tr>
      <w:tr w:rsidR="002F0589" w:rsidRPr="002F0589" w:rsidTr="002F0589">
        <w:trPr>
          <w:trHeight w:val="567"/>
        </w:trPr>
        <w:tc>
          <w:tcPr>
            <w:tcW w:w="9212" w:type="dxa"/>
            <w:shd w:val="clear" w:color="auto" w:fill="D9D9D9"/>
          </w:tcPr>
          <w:p w:rsidR="002F0589" w:rsidRPr="002F0589" w:rsidRDefault="002F0589" w:rsidP="008E56BA">
            <w:pPr>
              <w:rPr>
                <w:rFonts w:ascii="Times New Roman" w:hAnsi="Times New Roman"/>
                <w:b/>
              </w:rPr>
            </w:pPr>
            <w:r w:rsidRPr="002F0589">
              <w:rPr>
                <w:rFonts w:ascii="Times New Roman" w:hAnsi="Times New Roman"/>
                <w:b/>
              </w:rPr>
              <w:t>Materiál bude mať vplyv s ohľadom na veľkostnú kategóriu podnikov:</w:t>
            </w:r>
          </w:p>
        </w:tc>
      </w:tr>
      <w:tr w:rsidR="002F0589" w:rsidRPr="002F0589" w:rsidTr="008E56BA">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40"/>
            </w:tblGrid>
            <w:tr w:rsidR="002F0589" w:rsidRPr="002F0589" w:rsidTr="008E56BA">
              <w:tc>
                <w:tcPr>
                  <w:tcW w:w="436" w:type="dxa"/>
                  <w:tcBorders>
                    <w:top w:val="nil"/>
                    <w:left w:val="nil"/>
                    <w:bottom w:val="nil"/>
                    <w:right w:val="nil"/>
                  </w:tcBorders>
                </w:tcPr>
                <w:p w:rsidR="002F0589" w:rsidRPr="002F0589" w:rsidRDefault="002F0589" w:rsidP="008E56BA">
                  <w:pPr>
                    <w:jc w:val="center"/>
                    <w:rPr>
                      <w:rFonts w:ascii="Times New Roman" w:hAnsi="Times New Roman"/>
                    </w:rPr>
                  </w:pPr>
                  <w:r w:rsidRPr="002F0589">
                    <w:rPr>
                      <w:rFonts w:ascii="MS Mincho" w:eastAsia="MS Mincho" w:hAnsi="MS Mincho" w:cs="MS Mincho" w:hint="eastAsia"/>
                    </w:rPr>
                    <w:t>☐</w:t>
                  </w:r>
                </w:p>
              </w:tc>
              <w:tc>
                <w:tcPr>
                  <w:tcW w:w="8545" w:type="dxa"/>
                  <w:tcBorders>
                    <w:top w:val="nil"/>
                    <w:left w:val="nil"/>
                    <w:bottom w:val="nil"/>
                    <w:right w:val="nil"/>
                  </w:tcBorders>
                </w:tcPr>
                <w:p w:rsidR="002F0589" w:rsidRPr="002F0589" w:rsidRDefault="002F0589" w:rsidP="008E56BA">
                  <w:pPr>
                    <w:rPr>
                      <w:rFonts w:ascii="Times New Roman" w:hAnsi="Times New Roman"/>
                      <w:b/>
                      <w:szCs w:val="24"/>
                    </w:rPr>
                  </w:pPr>
                  <w:r w:rsidRPr="002F0589">
                    <w:rPr>
                      <w:rFonts w:ascii="Times New Roman" w:hAnsi="Times New Roman"/>
                      <w:b/>
                      <w:szCs w:val="24"/>
                    </w:rPr>
                    <w:t xml:space="preserve">iba na MSP (0 - 249 zamestnancov) </w:t>
                  </w:r>
                </w:p>
              </w:tc>
            </w:tr>
            <w:tr w:rsidR="002F0589" w:rsidRPr="002F0589" w:rsidTr="008E56BA">
              <w:tc>
                <w:tcPr>
                  <w:tcW w:w="436" w:type="dxa"/>
                  <w:tcBorders>
                    <w:top w:val="nil"/>
                    <w:left w:val="nil"/>
                    <w:bottom w:val="nil"/>
                    <w:right w:val="nil"/>
                  </w:tcBorders>
                </w:tcPr>
                <w:p w:rsidR="002F0589" w:rsidRPr="002F0589" w:rsidRDefault="002F0589" w:rsidP="008E56BA">
                  <w:pPr>
                    <w:jc w:val="center"/>
                    <w:rPr>
                      <w:rFonts w:ascii="Times New Roman" w:hAnsi="Times New Roman"/>
                    </w:rPr>
                  </w:pPr>
                  <w:r w:rsidRPr="002F0589">
                    <w:rPr>
                      <w:rFonts w:ascii="MS Mincho" w:eastAsia="MS Mincho" w:hAnsi="MS Mincho" w:cs="MS Mincho" w:hint="eastAsia"/>
                    </w:rPr>
                    <w:t>☐</w:t>
                  </w:r>
                </w:p>
              </w:tc>
              <w:tc>
                <w:tcPr>
                  <w:tcW w:w="8545" w:type="dxa"/>
                  <w:tcBorders>
                    <w:top w:val="nil"/>
                    <w:left w:val="nil"/>
                    <w:bottom w:val="nil"/>
                    <w:right w:val="nil"/>
                  </w:tcBorders>
                </w:tcPr>
                <w:p w:rsidR="002F0589" w:rsidRPr="002F0589" w:rsidRDefault="002F0589" w:rsidP="008E56BA">
                  <w:pPr>
                    <w:rPr>
                      <w:rFonts w:ascii="Times New Roman" w:hAnsi="Times New Roman"/>
                      <w:b/>
                      <w:szCs w:val="24"/>
                    </w:rPr>
                  </w:pPr>
                  <w:r w:rsidRPr="002F0589">
                    <w:rPr>
                      <w:rFonts w:ascii="Times New Roman" w:hAnsi="Times New Roman"/>
                      <w:b/>
                      <w:szCs w:val="24"/>
                    </w:rPr>
                    <w:t>iba na veľké podniky (250 a viac zamestnancov)</w:t>
                  </w:r>
                </w:p>
              </w:tc>
            </w:tr>
            <w:tr w:rsidR="002F0589" w:rsidRPr="002F0589" w:rsidTr="008E56BA">
              <w:tc>
                <w:tcPr>
                  <w:tcW w:w="436" w:type="dxa"/>
                  <w:tcBorders>
                    <w:top w:val="nil"/>
                    <w:left w:val="nil"/>
                    <w:bottom w:val="nil"/>
                    <w:right w:val="nil"/>
                  </w:tcBorders>
                </w:tcPr>
                <w:p w:rsidR="002F0589" w:rsidRPr="002F0589" w:rsidRDefault="002F0589" w:rsidP="008E56BA">
                  <w:pPr>
                    <w:jc w:val="center"/>
                    <w:rPr>
                      <w:rFonts w:ascii="Times New Roman" w:hAnsi="Times New Roman"/>
                    </w:rPr>
                  </w:pPr>
                  <w:r w:rsidRPr="002F0589">
                    <w:rPr>
                      <w:rFonts w:ascii="MS Mincho" w:eastAsia="MS Mincho" w:hAnsi="MS Mincho" w:cs="MS Mincho" w:hint="eastAsia"/>
                    </w:rPr>
                    <w:t>☒</w:t>
                  </w:r>
                </w:p>
              </w:tc>
              <w:tc>
                <w:tcPr>
                  <w:tcW w:w="8545" w:type="dxa"/>
                  <w:tcBorders>
                    <w:top w:val="nil"/>
                    <w:left w:val="nil"/>
                    <w:bottom w:val="nil"/>
                    <w:right w:val="nil"/>
                  </w:tcBorders>
                </w:tcPr>
                <w:p w:rsidR="002F0589" w:rsidRPr="002F0589" w:rsidRDefault="002F0589" w:rsidP="008E56BA">
                  <w:pPr>
                    <w:rPr>
                      <w:rFonts w:ascii="Times New Roman" w:hAnsi="Times New Roman"/>
                      <w:szCs w:val="24"/>
                    </w:rPr>
                  </w:pPr>
                  <w:r w:rsidRPr="002F0589">
                    <w:rPr>
                      <w:rFonts w:ascii="Times New Roman" w:hAnsi="Times New Roman"/>
                      <w:b/>
                      <w:szCs w:val="24"/>
                    </w:rPr>
                    <w:t>na všetky kategórie podnikov</w:t>
                  </w:r>
                </w:p>
              </w:tc>
            </w:tr>
          </w:tbl>
          <w:p w:rsidR="002F0589" w:rsidRPr="002F0589" w:rsidRDefault="002F0589" w:rsidP="008E56BA">
            <w:pPr>
              <w:rPr>
                <w:rFonts w:ascii="Times New Roman" w:hAnsi="Times New Roman"/>
                <w:b/>
              </w:rPr>
            </w:pPr>
          </w:p>
        </w:tc>
      </w:tr>
      <w:tr w:rsidR="002F0589" w:rsidRPr="002F0589" w:rsidTr="002F0589">
        <w:tc>
          <w:tcPr>
            <w:tcW w:w="9212" w:type="dxa"/>
            <w:shd w:val="clear" w:color="auto" w:fill="D9D9D9"/>
          </w:tcPr>
          <w:p w:rsidR="002F0589" w:rsidRPr="002F0589" w:rsidRDefault="002F0589" w:rsidP="008E56BA">
            <w:pPr>
              <w:rPr>
                <w:rFonts w:ascii="Times New Roman" w:hAnsi="Times New Roman"/>
                <w:b/>
              </w:rPr>
            </w:pPr>
            <w:r w:rsidRPr="002F0589">
              <w:rPr>
                <w:rFonts w:ascii="Times New Roman" w:hAnsi="Times New Roman"/>
                <w:b/>
              </w:rPr>
              <w:t>3.1 Dotknuté podnikateľské subjekty</w:t>
            </w:r>
          </w:p>
          <w:p w:rsidR="002F0589" w:rsidRPr="002F0589" w:rsidRDefault="002F0589" w:rsidP="008E56BA">
            <w:pPr>
              <w:ind w:left="284"/>
              <w:rPr>
                <w:rFonts w:ascii="Times New Roman" w:hAnsi="Times New Roman"/>
                <w:b/>
              </w:rPr>
            </w:pPr>
            <w:r w:rsidRPr="002F0589">
              <w:rPr>
                <w:rFonts w:ascii="Times New Roman" w:hAnsi="Times New Roman"/>
              </w:rPr>
              <w:t xml:space="preserve"> - </w:t>
            </w:r>
            <w:r w:rsidRPr="002F0589">
              <w:rPr>
                <w:rFonts w:ascii="Times New Roman" w:hAnsi="Times New Roman"/>
                <w:b/>
              </w:rPr>
              <w:t>z toho MSP</w:t>
            </w:r>
          </w:p>
        </w:tc>
      </w:tr>
      <w:tr w:rsidR="002F0589" w:rsidRPr="002F0589" w:rsidTr="008E56BA">
        <w:tc>
          <w:tcPr>
            <w:tcW w:w="9212" w:type="dxa"/>
          </w:tcPr>
          <w:p w:rsidR="002F0589" w:rsidRPr="002F0589" w:rsidRDefault="002F0589" w:rsidP="008E56BA">
            <w:pPr>
              <w:jc w:val="both"/>
              <w:rPr>
                <w:rFonts w:ascii="Times New Roman" w:hAnsi="Times New Roman"/>
                <w:i/>
              </w:rPr>
            </w:pPr>
            <w:r w:rsidRPr="002F0589">
              <w:rPr>
                <w:rFonts w:ascii="Times New Roman" w:hAnsi="Times New Roman"/>
                <w:i/>
              </w:rPr>
              <w:t>Uveďte, aké podnikateľské subjekty budú predkladaným návrhom ovplyvnené.</w:t>
            </w:r>
          </w:p>
          <w:p w:rsidR="002F0589" w:rsidRPr="002F0589" w:rsidRDefault="002F0589" w:rsidP="008E56BA">
            <w:pPr>
              <w:jc w:val="both"/>
              <w:rPr>
                <w:rFonts w:ascii="Times New Roman" w:hAnsi="Times New Roman"/>
                <w:i/>
              </w:rPr>
            </w:pPr>
            <w:r w:rsidRPr="002F0589">
              <w:rPr>
                <w:rFonts w:ascii="Times New Roman" w:hAnsi="Times New Roman"/>
                <w:i/>
              </w:rPr>
              <w:t>Aký je ich počet?</w:t>
            </w:r>
          </w:p>
        </w:tc>
      </w:tr>
      <w:tr w:rsidR="002F0589" w:rsidRPr="002F0589" w:rsidTr="008E56BA">
        <w:trPr>
          <w:trHeight w:val="1440"/>
        </w:trPr>
        <w:tc>
          <w:tcPr>
            <w:tcW w:w="9212" w:type="dxa"/>
          </w:tcPr>
          <w:p w:rsidR="002F0589" w:rsidRPr="002F0589" w:rsidRDefault="002F0589" w:rsidP="008E56BA">
            <w:pPr>
              <w:jc w:val="both"/>
              <w:rPr>
                <w:rFonts w:ascii="Times New Roman" w:hAnsi="Times New Roman"/>
                <w:szCs w:val="24"/>
              </w:rPr>
            </w:pPr>
            <w:r w:rsidRPr="002F0589">
              <w:rPr>
                <w:rFonts w:ascii="Times New Roman" w:hAnsi="Times New Roman"/>
                <w:szCs w:val="24"/>
              </w:rPr>
              <w:t>Návrh zákona sa bude týkať najmä nových prevádzkovateľov osobnej dopravy s vozidlami s obsaditeľnosťou najviac deväť osôb vrátane vodiča – nových žiadateľov o koncesiu (odhad je 100 nových držiteľov koncesie ročne). Zmeny sa ich dotknú nadväzne na úpravu podmienok ohľadom odbornej spôsobilosti a podmienky preukazovania finančnej spoľahlivosti.</w:t>
            </w:r>
          </w:p>
          <w:p w:rsidR="002F0589" w:rsidRPr="002F0589" w:rsidRDefault="002F0589" w:rsidP="008E56BA">
            <w:pPr>
              <w:jc w:val="both"/>
              <w:rPr>
                <w:rFonts w:ascii="Times New Roman" w:hAnsi="Times New Roman"/>
                <w:szCs w:val="24"/>
              </w:rPr>
            </w:pPr>
            <w:r w:rsidRPr="002F0589">
              <w:rPr>
                <w:rFonts w:ascii="Times New Roman" w:hAnsi="Times New Roman"/>
                <w:szCs w:val="24"/>
              </w:rPr>
              <w:t>K marcu 2018 evidujeme 3936 držiteľov koncesie na taxislužbu s 13 113 vodičmi.</w:t>
            </w:r>
          </w:p>
        </w:tc>
      </w:tr>
      <w:tr w:rsidR="002F0589" w:rsidRPr="002F0589" w:rsidTr="002F0589">
        <w:trPr>
          <w:trHeight w:val="339"/>
        </w:trPr>
        <w:tc>
          <w:tcPr>
            <w:tcW w:w="9212" w:type="dxa"/>
            <w:shd w:val="clear" w:color="auto" w:fill="D9D9D9"/>
          </w:tcPr>
          <w:p w:rsidR="002F0589" w:rsidRPr="002F0589" w:rsidRDefault="002F0589" w:rsidP="008E56BA">
            <w:pPr>
              <w:rPr>
                <w:rFonts w:ascii="Times New Roman" w:hAnsi="Times New Roman"/>
                <w:b/>
              </w:rPr>
            </w:pPr>
            <w:r w:rsidRPr="002F0589">
              <w:rPr>
                <w:rFonts w:ascii="Times New Roman" w:hAnsi="Times New Roman"/>
                <w:b/>
              </w:rPr>
              <w:t>3.2 Vyhodnotenie konzultácií</w:t>
            </w:r>
          </w:p>
          <w:p w:rsidR="002F0589" w:rsidRPr="002F0589" w:rsidRDefault="002F0589" w:rsidP="008E56BA">
            <w:pPr>
              <w:rPr>
                <w:rFonts w:ascii="Times New Roman" w:hAnsi="Times New Roman"/>
                <w:b/>
              </w:rPr>
            </w:pPr>
            <w:r w:rsidRPr="002F0589">
              <w:rPr>
                <w:rFonts w:ascii="Times New Roman" w:hAnsi="Times New Roman"/>
              </w:rPr>
              <w:t xml:space="preserve">       - </w:t>
            </w:r>
            <w:r w:rsidRPr="002F0589">
              <w:rPr>
                <w:rFonts w:ascii="Times New Roman" w:hAnsi="Times New Roman"/>
                <w:b/>
              </w:rPr>
              <w:t>z toho MSP</w:t>
            </w:r>
          </w:p>
        </w:tc>
      </w:tr>
      <w:tr w:rsidR="002F0589" w:rsidRPr="002F0589" w:rsidTr="008E56BA">
        <w:trPr>
          <w:trHeight w:val="557"/>
        </w:trPr>
        <w:tc>
          <w:tcPr>
            <w:tcW w:w="9212" w:type="dxa"/>
          </w:tcPr>
          <w:p w:rsidR="002F0589" w:rsidRPr="002F0589" w:rsidRDefault="002F0589" w:rsidP="008E56BA">
            <w:pPr>
              <w:jc w:val="both"/>
              <w:rPr>
                <w:rFonts w:ascii="Times New Roman" w:hAnsi="Times New Roman"/>
                <w:i/>
              </w:rPr>
            </w:pPr>
            <w:r w:rsidRPr="002F0589">
              <w:rPr>
                <w:rFonts w:ascii="Times New Roman" w:hAnsi="Times New Roman"/>
                <w:i/>
              </w:rPr>
              <w:t>Uveďte, akou formou (verejné alebo cielené konzultácie a prečo) a s kým bol návrh konzultovaný.</w:t>
            </w:r>
          </w:p>
          <w:p w:rsidR="002F0589" w:rsidRPr="002F0589" w:rsidRDefault="002F0589" w:rsidP="008E56BA">
            <w:pPr>
              <w:jc w:val="both"/>
              <w:rPr>
                <w:rFonts w:ascii="Times New Roman" w:hAnsi="Times New Roman"/>
                <w:i/>
              </w:rPr>
            </w:pPr>
            <w:r w:rsidRPr="002F0589">
              <w:rPr>
                <w:rFonts w:ascii="Times New Roman" w:hAnsi="Times New Roman"/>
                <w:i/>
              </w:rPr>
              <w:t>Ako dlho trvali konzultácie?</w:t>
            </w:r>
          </w:p>
          <w:p w:rsidR="002F0589" w:rsidRPr="002F0589" w:rsidRDefault="002F0589" w:rsidP="008E56BA">
            <w:pPr>
              <w:jc w:val="both"/>
              <w:rPr>
                <w:rFonts w:ascii="Times New Roman" w:hAnsi="Times New Roman"/>
                <w:i/>
              </w:rPr>
            </w:pPr>
            <w:r w:rsidRPr="002F0589">
              <w:rPr>
                <w:rFonts w:ascii="Times New Roman" w:hAnsi="Times New Roman"/>
                <w:i/>
              </w:rPr>
              <w:t>Uveďte hlavné body konzultácií a výsledky konzultácií.</w:t>
            </w:r>
          </w:p>
        </w:tc>
      </w:tr>
      <w:tr w:rsidR="002F0589" w:rsidRPr="002F0589" w:rsidTr="008E56BA">
        <w:trPr>
          <w:trHeight w:val="1440"/>
        </w:trPr>
        <w:tc>
          <w:tcPr>
            <w:tcW w:w="9212" w:type="dxa"/>
          </w:tcPr>
          <w:p w:rsidR="002F0589" w:rsidRPr="002F0589" w:rsidRDefault="002F0589" w:rsidP="008E56BA">
            <w:pPr>
              <w:jc w:val="both"/>
              <w:rPr>
                <w:rFonts w:ascii="Times New Roman" w:hAnsi="Times New Roman"/>
                <w:szCs w:val="24"/>
              </w:rPr>
            </w:pPr>
            <w:r w:rsidRPr="002F0589">
              <w:rPr>
                <w:rFonts w:ascii="Times New Roman" w:hAnsi="Times New Roman"/>
                <w:szCs w:val="24"/>
              </w:rPr>
              <w:t xml:space="preserve">Verejnosť do prípravy návrhu zákona bola zapojená formou možnosti zasielania podnetov. Predbežná informácia (PI/2018/61) bola vypracovaná podľa § 9 zákona č. 400/2015 Z. z. o tvorbe právnych predpisov a o Zbierke zákonov Slovenskej republiky a o zmene a doplnení niektorých zákonov a bola zverejnená na portáli </w:t>
            </w:r>
            <w:proofErr w:type="spellStart"/>
            <w:r w:rsidRPr="002F0589">
              <w:rPr>
                <w:rFonts w:ascii="Times New Roman" w:hAnsi="Times New Roman"/>
                <w:szCs w:val="24"/>
              </w:rPr>
              <w:t>Slov-Lex</w:t>
            </w:r>
            <w:proofErr w:type="spellEnd"/>
            <w:r w:rsidRPr="002F0589">
              <w:rPr>
                <w:rFonts w:ascii="Times New Roman" w:hAnsi="Times New Roman"/>
                <w:szCs w:val="24"/>
              </w:rPr>
              <w:t xml:space="preserve"> v období od 12.3.2018 – 21.3.2018. </w:t>
            </w:r>
          </w:p>
          <w:p w:rsidR="002F0589" w:rsidRPr="002F0589" w:rsidRDefault="002F0589" w:rsidP="008E56BA">
            <w:pPr>
              <w:jc w:val="both"/>
              <w:rPr>
                <w:rFonts w:ascii="Times New Roman" w:hAnsi="Times New Roman"/>
                <w:szCs w:val="24"/>
              </w:rPr>
            </w:pPr>
            <w:r w:rsidRPr="002F0589">
              <w:rPr>
                <w:rFonts w:ascii="Times New Roman" w:hAnsi="Times New Roman"/>
                <w:szCs w:val="24"/>
              </w:rPr>
              <w:t xml:space="preserve">Konzultácia vo forme pracovného stretnutia sa uskutočnila na základe požiadavky v rámci pripomienkového konania k predbežnej informácií so zástupcami občianskeho združenia </w:t>
            </w:r>
            <w:r w:rsidRPr="002F0589">
              <w:rPr>
                <w:rFonts w:ascii="Times New Roman" w:hAnsi="Times New Roman"/>
                <w:bCs/>
                <w:szCs w:val="24"/>
              </w:rPr>
              <w:t>INESS. Na stretnutí sa preberali súčasné podmienky podnikania v taxislužbe a nastavenie smerovania tohto sektora do budúcnosti, a to najmä v súvislosti s </w:t>
            </w:r>
            <w:proofErr w:type="spellStart"/>
            <w:r w:rsidRPr="002F0589">
              <w:rPr>
                <w:rFonts w:ascii="Times New Roman" w:hAnsi="Times New Roman"/>
                <w:bCs/>
                <w:szCs w:val="24"/>
              </w:rPr>
              <w:t>kolaboratívnou</w:t>
            </w:r>
            <w:proofErr w:type="spellEnd"/>
            <w:r w:rsidRPr="002F0589">
              <w:rPr>
                <w:rFonts w:ascii="Times New Roman" w:hAnsi="Times New Roman"/>
                <w:bCs/>
                <w:szCs w:val="24"/>
              </w:rPr>
              <w:t xml:space="preserve"> ekonomikou. </w:t>
            </w:r>
            <w:r w:rsidRPr="002F0589">
              <w:rPr>
                <w:rFonts w:ascii="Times New Roman" w:hAnsi="Times New Roman"/>
                <w:szCs w:val="24"/>
              </w:rPr>
              <w:t xml:space="preserve">Čiastkovo sa konali  pracovné stretnutia so zástupcami štátnej správy, ako aj priebežne podľa potreby konzultácie so zainteresovanými subjektmi v oblasti osobnej dopravy s vozidlami s obsaditeľnosťou najviac deväť osôb vrátane vodiča. </w:t>
            </w:r>
            <w:r w:rsidRPr="002F0589">
              <w:rPr>
                <w:rFonts w:ascii="Times New Roman" w:hAnsi="Times New Roman"/>
                <w:bCs/>
                <w:szCs w:val="24"/>
              </w:rPr>
              <w:t>Hlavným cieľom týchto stretnutí bolo získať podnety z aplikačnej praxe a spätnú väzbu  na prípadné zmeny regulačného prostredia. Z nášho pohľadu cieľ stretnutí bol splnený. Na základe pracovných stretnutí bol pripravený návrh zákona predložený do schvaľovacieho procesu</w:t>
            </w:r>
            <w:r w:rsidRPr="002F0589">
              <w:rPr>
                <w:rFonts w:ascii="Times New Roman" w:hAnsi="Times New Roman"/>
                <w:szCs w:val="24"/>
              </w:rPr>
              <w:t>.</w:t>
            </w:r>
          </w:p>
        </w:tc>
      </w:tr>
      <w:tr w:rsidR="002F0589" w:rsidRPr="002F0589" w:rsidTr="002F0589">
        <w:tc>
          <w:tcPr>
            <w:tcW w:w="9212" w:type="dxa"/>
            <w:shd w:val="clear" w:color="auto" w:fill="D9D9D9"/>
          </w:tcPr>
          <w:p w:rsidR="002F0589" w:rsidRPr="002F0589" w:rsidRDefault="002F0589" w:rsidP="008E56BA">
            <w:pPr>
              <w:rPr>
                <w:rFonts w:ascii="Times New Roman" w:hAnsi="Times New Roman"/>
                <w:b/>
              </w:rPr>
            </w:pPr>
            <w:r w:rsidRPr="002F0589">
              <w:rPr>
                <w:rFonts w:ascii="Times New Roman" w:hAnsi="Times New Roman"/>
                <w:b/>
              </w:rPr>
              <w:t>3.3 Náklady regulácie</w:t>
            </w:r>
          </w:p>
          <w:p w:rsidR="002F0589" w:rsidRPr="002F0589" w:rsidRDefault="002F0589" w:rsidP="008E56BA">
            <w:pPr>
              <w:rPr>
                <w:rFonts w:ascii="Times New Roman" w:hAnsi="Times New Roman"/>
                <w:b/>
              </w:rPr>
            </w:pPr>
            <w:r w:rsidRPr="002F0589">
              <w:rPr>
                <w:rFonts w:ascii="Times New Roman" w:hAnsi="Times New Roman"/>
              </w:rPr>
              <w:t xml:space="preserve">      - </w:t>
            </w:r>
            <w:r w:rsidRPr="002F0589">
              <w:rPr>
                <w:rFonts w:ascii="Times New Roman" w:hAnsi="Times New Roman"/>
                <w:b/>
              </w:rPr>
              <w:t>z toho MSP</w:t>
            </w:r>
          </w:p>
        </w:tc>
      </w:tr>
      <w:tr w:rsidR="002F0589" w:rsidRPr="002F0589" w:rsidTr="008E56BA">
        <w:tc>
          <w:tcPr>
            <w:tcW w:w="9212" w:type="dxa"/>
          </w:tcPr>
          <w:p w:rsidR="002F0589" w:rsidRPr="002F0589" w:rsidRDefault="002F0589" w:rsidP="008E56BA">
            <w:pPr>
              <w:rPr>
                <w:rFonts w:ascii="Times New Roman" w:hAnsi="Times New Roman"/>
                <w:b/>
                <w:i/>
              </w:rPr>
            </w:pPr>
            <w:r w:rsidRPr="002F0589">
              <w:rPr>
                <w:rFonts w:ascii="Times New Roman" w:hAnsi="Times New Roman"/>
                <w:b/>
                <w:i/>
              </w:rPr>
              <w:t>3.3.1 Priame finančné náklady</w:t>
            </w:r>
          </w:p>
          <w:p w:rsidR="002F0589" w:rsidRPr="002F0589" w:rsidRDefault="002F0589" w:rsidP="008E56BA">
            <w:pPr>
              <w:jc w:val="both"/>
              <w:rPr>
                <w:rFonts w:ascii="Times New Roman" w:hAnsi="Times New Roman"/>
                <w:i/>
              </w:rPr>
            </w:pPr>
            <w:r w:rsidRPr="002F0589">
              <w:rPr>
                <w:rFonts w:ascii="Times New Roman" w:hAnsi="Times New Roman"/>
                <w:i/>
              </w:rPr>
              <w:t>Dochádza k zvýšeniu/zníženiu priamych finančných nákladov (poplatky, odvody, dane clá...)? Ak áno, popíšte a vyčíslite ich. Uveďte tiež spôsob ich výpočtu</w:t>
            </w:r>
          </w:p>
        </w:tc>
      </w:tr>
      <w:tr w:rsidR="002F0589" w:rsidRPr="002F0589" w:rsidTr="008E56BA">
        <w:tc>
          <w:tcPr>
            <w:tcW w:w="9212" w:type="dxa"/>
          </w:tcPr>
          <w:p w:rsidR="002F0589" w:rsidRPr="002F0589" w:rsidRDefault="002F0589" w:rsidP="008E56BA">
            <w:pPr>
              <w:jc w:val="both"/>
              <w:rPr>
                <w:rFonts w:ascii="Times New Roman" w:hAnsi="Times New Roman"/>
                <w:szCs w:val="24"/>
              </w:rPr>
            </w:pPr>
            <w:r w:rsidRPr="002F0589">
              <w:rPr>
                <w:rFonts w:ascii="Times New Roman" w:hAnsi="Times New Roman"/>
                <w:szCs w:val="24"/>
              </w:rPr>
              <w:t>Áno, dochádza k zníženiu priamych finančných nákladov, a to nadväzne na úpravu správnych poplatkov pre nových držiteľov koncesie vo výške 160 eur.</w:t>
            </w:r>
          </w:p>
          <w:p w:rsidR="002F0589" w:rsidRPr="002F0589" w:rsidRDefault="002F0589" w:rsidP="008E56BA">
            <w:pPr>
              <w:jc w:val="both"/>
              <w:rPr>
                <w:rFonts w:ascii="Times New Roman" w:hAnsi="Times New Roman"/>
                <w:szCs w:val="24"/>
              </w:rPr>
            </w:pPr>
            <w:r w:rsidRPr="002F0589">
              <w:rPr>
                <w:rFonts w:ascii="Times New Roman" w:hAnsi="Times New Roman"/>
                <w:szCs w:val="24"/>
              </w:rPr>
              <w:t>(úprava – podanie prihlášky na vykonanie skúšky vodiča taxislužby vo výške – 50 eur, podanie prihlášky na vykonanie skúšky odbornej spôsobilosti v taxislužbe – 100 eur, podanie žiadosti o vydanie osvedčenia o odbornej spôsobilosti v taxislužbe – 10 eur)</w:t>
            </w:r>
          </w:p>
          <w:p w:rsidR="002F0589" w:rsidRPr="002F0589" w:rsidRDefault="002F0589" w:rsidP="008E56BA">
            <w:pPr>
              <w:jc w:val="both"/>
              <w:rPr>
                <w:rFonts w:ascii="Times New Roman" w:hAnsi="Times New Roman"/>
                <w:i/>
              </w:rPr>
            </w:pPr>
            <w:r w:rsidRPr="002F0589">
              <w:rPr>
                <w:rFonts w:ascii="Times New Roman" w:hAnsi="Times New Roman"/>
                <w:szCs w:val="24"/>
              </w:rPr>
              <w:t xml:space="preserve">Zároveň sa zavádzajú správne poplatky v súvislosti s prevádzkovaním dispečingu vo výške  </w:t>
            </w:r>
            <w:r w:rsidRPr="002F0589">
              <w:rPr>
                <w:rFonts w:ascii="Times New Roman" w:hAnsi="Times New Roman"/>
                <w:szCs w:val="24"/>
              </w:rPr>
              <w:lastRenderedPageBreak/>
              <w:t xml:space="preserve">50 eur, avšak toto sa bude týkať iba subjektov, ktoré nie sú držiteľmi koncesie. Predpokladáme, že počet subjektov, ktoré nebudú držiteľmi koncesie a budú žiadať vydanie povolenia na prevádzkovanie dispečingu bude veľmi nízky (do 10 subjektov). Vzhľadom na tento nízky počet je možné konštatovať, že ide o priamy finančný náklad pre žiadateľa o povolenie prevádzkovať dispečing. Zákon zároveň ustanovuje pokuty a priestupky za porušenia ustanovení zákona a z tohto dôvodu môžu vzniknúť pre príslušné subjekty priame náklady podľa § 49.   </w:t>
            </w:r>
          </w:p>
        </w:tc>
      </w:tr>
      <w:tr w:rsidR="002F0589" w:rsidRPr="002F0589" w:rsidTr="008E56BA">
        <w:tc>
          <w:tcPr>
            <w:tcW w:w="9212" w:type="dxa"/>
          </w:tcPr>
          <w:p w:rsidR="002F0589" w:rsidRPr="002F0589" w:rsidRDefault="002F0589" w:rsidP="008E56BA">
            <w:pPr>
              <w:rPr>
                <w:rFonts w:ascii="Times New Roman" w:hAnsi="Times New Roman"/>
                <w:b/>
                <w:i/>
              </w:rPr>
            </w:pPr>
            <w:r w:rsidRPr="002F0589">
              <w:rPr>
                <w:rFonts w:ascii="Times New Roman" w:hAnsi="Times New Roman"/>
                <w:b/>
                <w:i/>
              </w:rPr>
              <w:lastRenderedPageBreak/>
              <w:t>3.3.2 Nepriame finančné náklady</w:t>
            </w:r>
          </w:p>
          <w:p w:rsidR="002F0589" w:rsidRPr="002F0589" w:rsidRDefault="002F0589" w:rsidP="008E56BA">
            <w:pPr>
              <w:jc w:val="both"/>
              <w:rPr>
                <w:rFonts w:ascii="Times New Roman" w:hAnsi="Times New Roman"/>
                <w:i/>
              </w:rPr>
            </w:pPr>
            <w:r w:rsidRPr="002F0589">
              <w:rPr>
                <w:rFonts w:ascii="Times New Roman" w:hAnsi="Times New Roman"/>
                <w:i/>
              </w:rPr>
              <w:t>Vyžaduje si predkladaný návrh dodatočné náklady na nákup tovarov alebo služieb? Zvyšuje predkladaný návrh náklady súvisiace so zamestnávaním? Ak áno, popíšte a vyčíslite ich. Uveďte tiež spôsob ich výpočtu.</w:t>
            </w:r>
          </w:p>
        </w:tc>
      </w:tr>
      <w:tr w:rsidR="002F0589" w:rsidRPr="002F0589" w:rsidTr="008E56BA">
        <w:tc>
          <w:tcPr>
            <w:tcW w:w="9212" w:type="dxa"/>
          </w:tcPr>
          <w:p w:rsidR="002F0589" w:rsidRPr="002F0589" w:rsidRDefault="002F0589" w:rsidP="008E56BA">
            <w:pPr>
              <w:jc w:val="both"/>
              <w:rPr>
                <w:rFonts w:ascii="Times New Roman" w:hAnsi="Times New Roman"/>
                <w:szCs w:val="24"/>
              </w:rPr>
            </w:pPr>
            <w:r w:rsidRPr="002F0589">
              <w:rPr>
                <w:rFonts w:ascii="Times New Roman" w:hAnsi="Times New Roman"/>
                <w:szCs w:val="24"/>
              </w:rPr>
              <w:t>Návrhom zákona sa nepredpokladá vynakladanie dodatočných nákladov na nákup tovarov alebo služieb a zároveň sa nezvyšujú náklady súvisiace so zamestnávaním. Je predpoklad, že niektorí prevádzkovatelia taxislužby podľa vlastného rozhodnutia budú využívať digitálnu platformu namiesto taxametra. V tomto prípade to môže byť úspora cca 500 eur. Zároveň určité náklady u nových prevádzkovateľov môžu vzniknúť v súvislosti s označením vozidla,  s vybavením vozidla kópiou koncesie alebo osvedčením vozidla taxi, tieto náklady odhadujeme vo výške 60 eur.</w:t>
            </w:r>
          </w:p>
        </w:tc>
      </w:tr>
      <w:tr w:rsidR="002F0589" w:rsidRPr="002F0589" w:rsidTr="008E56BA">
        <w:tc>
          <w:tcPr>
            <w:tcW w:w="9212" w:type="dxa"/>
          </w:tcPr>
          <w:p w:rsidR="002F0589" w:rsidRPr="002F0589" w:rsidRDefault="002F0589" w:rsidP="008E56BA">
            <w:pPr>
              <w:rPr>
                <w:rFonts w:ascii="Times New Roman" w:hAnsi="Times New Roman"/>
                <w:b/>
                <w:i/>
              </w:rPr>
            </w:pPr>
            <w:r w:rsidRPr="002F0589">
              <w:rPr>
                <w:rFonts w:ascii="Times New Roman" w:hAnsi="Times New Roman"/>
                <w:b/>
                <w:i/>
              </w:rPr>
              <w:t>3.3.3 Administratívne náklady</w:t>
            </w:r>
          </w:p>
          <w:p w:rsidR="002F0589" w:rsidRPr="002F0589" w:rsidRDefault="002F0589" w:rsidP="008E56BA">
            <w:pPr>
              <w:jc w:val="both"/>
              <w:rPr>
                <w:rFonts w:ascii="Times New Roman" w:hAnsi="Times New Roman"/>
                <w:i/>
              </w:rPr>
            </w:pPr>
            <w:r w:rsidRPr="002F0589">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2F0589" w:rsidRPr="002F0589" w:rsidTr="008E56BA">
        <w:tc>
          <w:tcPr>
            <w:tcW w:w="9212" w:type="dxa"/>
          </w:tcPr>
          <w:p w:rsidR="002F0589" w:rsidRPr="002F0589" w:rsidRDefault="002F0589" w:rsidP="008E56BA">
            <w:pPr>
              <w:pStyle w:val="Odstavecseseznamem"/>
              <w:tabs>
                <w:tab w:val="left" w:pos="1134"/>
              </w:tabs>
              <w:spacing w:after="0" w:line="240" w:lineRule="auto"/>
              <w:ind w:left="0"/>
              <w:jc w:val="both"/>
              <w:rPr>
                <w:rFonts w:ascii="Times New Roman" w:hAnsi="Times New Roman"/>
                <w:sz w:val="24"/>
                <w:szCs w:val="24"/>
              </w:rPr>
            </w:pPr>
            <w:r w:rsidRPr="002F0589">
              <w:rPr>
                <w:rFonts w:ascii="Times New Roman" w:hAnsi="Times New Roman"/>
                <w:sz w:val="24"/>
                <w:szCs w:val="24"/>
              </w:rPr>
              <w:t>Administratívne náklady - ohlásenie, oznámenie, poskytnutie informácie (60 min), mesačne (koeficient frekvencie 12), podanie žiadosti o udelenie koncesie, povolenia na prevádzkovanie dispečingu (200 min) jednorazovo (koeficient frekvencie 0,10) priemerná hrubá mesačná mzda v národnom hospodárstve SR (835 EUR), dotknuté subjekty (odhad na 100 nových držiteľov koncesie ročne) (835/160*12)+(835/160*3,33*0,1) = 62,63 + 1,72 výsledok  64,35 EUR/podnikateľ</w:t>
            </w:r>
          </w:p>
        </w:tc>
      </w:tr>
      <w:tr w:rsidR="002F0589" w:rsidRPr="002F0589" w:rsidTr="008E56BA">
        <w:trPr>
          <w:trHeight w:val="2318"/>
        </w:trPr>
        <w:tc>
          <w:tcPr>
            <w:tcW w:w="9212" w:type="dxa"/>
          </w:tcPr>
          <w:p w:rsidR="002F0589" w:rsidRPr="002F0589" w:rsidRDefault="002F0589" w:rsidP="008E56BA">
            <w:pPr>
              <w:jc w:val="both"/>
              <w:rPr>
                <w:rFonts w:ascii="Times New Roman" w:hAnsi="Times New Roman"/>
                <w:i/>
              </w:rPr>
            </w:pPr>
            <w:r w:rsidRPr="002F0589">
              <w:rPr>
                <w:rFonts w:ascii="Times New Roman" w:hAnsi="Times New Roman"/>
                <w:b/>
                <w:i/>
              </w:rPr>
              <w:t>3.3.4 Súhrnná tabuľka nákladov regulácie – ide len o odhad, týkajúci sa nových držiteľov koncesie po nadobudnutí účinnosti zákona.</w:t>
            </w:r>
          </w:p>
          <w:tbl>
            <w:tblPr>
              <w:tblStyle w:val="Mriekatabuky"/>
              <w:tblW w:w="0" w:type="auto"/>
              <w:tblLook w:val="04A0" w:firstRow="1" w:lastRow="0" w:firstColumn="1" w:lastColumn="0" w:noHBand="0" w:noVBand="1"/>
            </w:tblPr>
            <w:tblGrid>
              <w:gridCol w:w="2993"/>
              <w:gridCol w:w="2994"/>
              <w:gridCol w:w="2994"/>
            </w:tblGrid>
            <w:tr w:rsidR="002F0589" w:rsidRPr="002F0589" w:rsidTr="008E56BA">
              <w:tc>
                <w:tcPr>
                  <w:tcW w:w="2993"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Náklady na celé podnikateľské prostredie</w:t>
                  </w:r>
                </w:p>
                <w:p w:rsidR="002F0589" w:rsidRPr="002F0589" w:rsidRDefault="002F0589" w:rsidP="008E56BA">
                  <w:pPr>
                    <w:jc w:val="center"/>
                    <w:rPr>
                      <w:rFonts w:ascii="Times New Roman" w:hAnsi="Times New Roman"/>
                      <w:i/>
                    </w:rPr>
                  </w:pPr>
                  <w:r w:rsidRPr="002F0589">
                    <w:rPr>
                      <w:rFonts w:ascii="Times New Roman" w:hAnsi="Times New Roman"/>
                      <w:i/>
                    </w:rPr>
                    <w:t>(odhad na 100 nových držiteľov koncesie ročne)</w:t>
                  </w:r>
                </w:p>
              </w:tc>
            </w:tr>
            <w:tr w:rsidR="002F0589" w:rsidRPr="002F0589" w:rsidTr="008E56BA">
              <w:tc>
                <w:tcPr>
                  <w:tcW w:w="2993"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both"/>
                    <w:rPr>
                      <w:rFonts w:ascii="Times New Roman" w:hAnsi="Times New Roman"/>
                      <w:i/>
                    </w:rPr>
                  </w:pPr>
                  <w:r w:rsidRPr="002F0589">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-160</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-16 000</w:t>
                  </w:r>
                </w:p>
              </w:tc>
            </w:tr>
            <w:tr w:rsidR="002F0589" w:rsidRPr="002F0589" w:rsidTr="008E56BA">
              <w:tc>
                <w:tcPr>
                  <w:tcW w:w="2993"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both"/>
                    <w:rPr>
                      <w:rFonts w:ascii="Times New Roman" w:hAnsi="Times New Roman"/>
                      <w:i/>
                    </w:rPr>
                  </w:pPr>
                  <w:r w:rsidRPr="002F0589">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-440</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  44 000</w:t>
                  </w:r>
                </w:p>
              </w:tc>
            </w:tr>
            <w:tr w:rsidR="002F0589" w:rsidRPr="002F0589" w:rsidTr="008E56BA">
              <w:tc>
                <w:tcPr>
                  <w:tcW w:w="2993"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both"/>
                    <w:rPr>
                      <w:rFonts w:ascii="Times New Roman" w:hAnsi="Times New Roman"/>
                      <w:i/>
                    </w:rPr>
                  </w:pPr>
                  <w:r w:rsidRPr="002F0589">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64,35  EUR</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i/>
                    </w:rPr>
                  </w:pPr>
                  <w:r w:rsidRPr="002F0589">
                    <w:rPr>
                      <w:rFonts w:ascii="Times New Roman" w:hAnsi="Times New Roman"/>
                      <w:i/>
                    </w:rPr>
                    <w:t xml:space="preserve"> 6 435  EUR</w:t>
                  </w:r>
                </w:p>
              </w:tc>
            </w:tr>
            <w:tr w:rsidR="002F0589" w:rsidRPr="002F0589" w:rsidTr="008E56BA">
              <w:tc>
                <w:tcPr>
                  <w:tcW w:w="2993"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both"/>
                    <w:rPr>
                      <w:rFonts w:ascii="Times New Roman" w:hAnsi="Times New Roman"/>
                      <w:b/>
                      <w:i/>
                    </w:rPr>
                  </w:pPr>
                  <w:r w:rsidRPr="002F0589">
                    <w:rPr>
                      <w:rFonts w:ascii="Times New Roman" w:hAnsi="Times New Roman"/>
                      <w:b/>
                      <w:i/>
                    </w:rPr>
                    <w:t xml:space="preserve">Celkové náklady regulácie </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b/>
                      <w:i/>
                    </w:rPr>
                  </w:pPr>
                  <w:r w:rsidRPr="002F0589">
                    <w:rPr>
                      <w:rFonts w:ascii="Times New Roman" w:hAnsi="Times New Roman"/>
                      <w:b/>
                      <w:i/>
                    </w:rPr>
                    <w:t>- 535,65 EUR úspora/nový podnikateľ</w:t>
                  </w:r>
                </w:p>
              </w:tc>
              <w:tc>
                <w:tcPr>
                  <w:tcW w:w="2994" w:type="dxa"/>
                  <w:tcBorders>
                    <w:top w:val="single" w:sz="4" w:space="0" w:color="auto"/>
                    <w:left w:val="single" w:sz="4" w:space="0" w:color="auto"/>
                    <w:bottom w:val="single" w:sz="4" w:space="0" w:color="auto"/>
                    <w:right w:val="single" w:sz="4" w:space="0" w:color="auto"/>
                  </w:tcBorders>
                </w:tcPr>
                <w:p w:rsidR="002F0589" w:rsidRPr="002F0589" w:rsidRDefault="002F0589" w:rsidP="008E56BA">
                  <w:pPr>
                    <w:jc w:val="center"/>
                    <w:rPr>
                      <w:rFonts w:ascii="Times New Roman" w:hAnsi="Times New Roman"/>
                      <w:b/>
                      <w:i/>
                    </w:rPr>
                  </w:pPr>
                  <w:r w:rsidRPr="002F0589">
                    <w:rPr>
                      <w:rFonts w:ascii="Times New Roman" w:hAnsi="Times New Roman"/>
                      <w:b/>
                      <w:i/>
                    </w:rPr>
                    <w:t>-53 565  EUR/úspora na 100 nových držiteľov koncesie ročne</w:t>
                  </w:r>
                </w:p>
              </w:tc>
            </w:tr>
          </w:tbl>
          <w:p w:rsidR="002F0589" w:rsidRPr="002F0589" w:rsidRDefault="002F0589" w:rsidP="008E56BA">
            <w:pPr>
              <w:rPr>
                <w:rFonts w:ascii="Times New Roman" w:hAnsi="Times New Roman"/>
                <w:i/>
              </w:rPr>
            </w:pPr>
          </w:p>
        </w:tc>
      </w:tr>
      <w:tr w:rsidR="002F0589" w:rsidRPr="002F0589" w:rsidTr="002F0589">
        <w:tc>
          <w:tcPr>
            <w:tcW w:w="9212" w:type="dxa"/>
            <w:shd w:val="clear" w:color="auto" w:fill="D9D9D9"/>
          </w:tcPr>
          <w:p w:rsidR="002F0589" w:rsidRPr="002F0589" w:rsidRDefault="002F0589" w:rsidP="008E56BA">
            <w:pPr>
              <w:rPr>
                <w:rFonts w:ascii="Times New Roman" w:hAnsi="Times New Roman"/>
                <w:b/>
              </w:rPr>
            </w:pPr>
            <w:r w:rsidRPr="002F0589">
              <w:rPr>
                <w:rFonts w:ascii="Times New Roman" w:hAnsi="Times New Roman"/>
                <w:b/>
              </w:rPr>
              <w:t>3.4 Konkurencieschopnosť a správanie sa podnikov na trhu</w:t>
            </w:r>
          </w:p>
          <w:p w:rsidR="002F0589" w:rsidRPr="002F0589" w:rsidRDefault="002F0589" w:rsidP="008E56BA">
            <w:pPr>
              <w:rPr>
                <w:rFonts w:ascii="Times New Roman" w:hAnsi="Times New Roman"/>
              </w:rPr>
            </w:pPr>
            <w:r w:rsidRPr="002F0589">
              <w:rPr>
                <w:rFonts w:ascii="Times New Roman" w:hAnsi="Times New Roman"/>
                <w:b/>
              </w:rPr>
              <w:t xml:space="preserve">       </w:t>
            </w:r>
            <w:r w:rsidRPr="002F0589">
              <w:rPr>
                <w:rFonts w:ascii="Times New Roman" w:hAnsi="Times New Roman"/>
              </w:rPr>
              <w:t xml:space="preserve">- </w:t>
            </w:r>
            <w:r w:rsidRPr="002F0589">
              <w:rPr>
                <w:rFonts w:ascii="Times New Roman" w:hAnsi="Times New Roman"/>
                <w:b/>
              </w:rPr>
              <w:t>z toho MSP</w:t>
            </w:r>
          </w:p>
        </w:tc>
      </w:tr>
      <w:tr w:rsidR="002F0589" w:rsidRPr="002F0589" w:rsidTr="008E56BA">
        <w:tc>
          <w:tcPr>
            <w:tcW w:w="9212" w:type="dxa"/>
          </w:tcPr>
          <w:p w:rsidR="002F0589" w:rsidRPr="002F0589" w:rsidRDefault="002F0589" w:rsidP="008E56BA">
            <w:pPr>
              <w:jc w:val="both"/>
              <w:rPr>
                <w:rFonts w:ascii="Times New Roman" w:hAnsi="Times New Roman"/>
                <w:i/>
              </w:rPr>
            </w:pPr>
            <w:r w:rsidRPr="002F0589">
              <w:rPr>
                <w:rFonts w:ascii="Times New Roman" w:hAnsi="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w:t>
            </w:r>
            <w:r w:rsidR="003C53A8">
              <w:rPr>
                <w:rFonts w:ascii="Times New Roman" w:hAnsi="Times New Roman"/>
                <w:i/>
              </w:rPr>
              <w:t> </w:t>
            </w:r>
            <w:r w:rsidRPr="002F0589">
              <w:rPr>
                <w:rFonts w:ascii="Times New Roman" w:hAnsi="Times New Roman"/>
                <w:i/>
              </w:rPr>
              <w:t xml:space="preserve">porovnateľnej situácii rôzne (špeciálne režimy pre </w:t>
            </w:r>
            <w:proofErr w:type="spellStart"/>
            <w:r w:rsidRPr="002F0589">
              <w:rPr>
                <w:rFonts w:ascii="Times New Roman" w:hAnsi="Times New Roman"/>
                <w:i/>
              </w:rPr>
              <w:t>mikro</w:t>
            </w:r>
            <w:proofErr w:type="spellEnd"/>
            <w:r w:rsidRPr="002F0589">
              <w:rPr>
                <w:rFonts w:ascii="Times New Roman" w:hAnsi="Times New Roman"/>
                <w:i/>
              </w:rPr>
              <w:t>, malé a stredné podniky tzv.</w:t>
            </w:r>
            <w:r w:rsidR="003C53A8">
              <w:rPr>
                <w:rFonts w:ascii="Times New Roman" w:hAnsi="Times New Roman"/>
                <w:i/>
              </w:rPr>
              <w:t> </w:t>
            </w:r>
            <w:r w:rsidRPr="002F0589">
              <w:rPr>
                <w:rFonts w:ascii="Times New Roman" w:hAnsi="Times New Roman"/>
                <w:i/>
              </w:rPr>
              <w:t>MSP)? Ak áno, popíšte.</w:t>
            </w:r>
          </w:p>
          <w:p w:rsidR="002F0589" w:rsidRPr="002F0589" w:rsidRDefault="002F0589" w:rsidP="008E56BA">
            <w:pPr>
              <w:jc w:val="both"/>
              <w:rPr>
                <w:rFonts w:ascii="Times New Roman" w:hAnsi="Times New Roman"/>
                <w:i/>
              </w:rPr>
            </w:pPr>
            <w:r w:rsidRPr="002F0589">
              <w:rPr>
                <w:rFonts w:ascii="Times New Roman" w:hAnsi="Times New Roman"/>
                <w:i/>
              </w:rPr>
              <w:t>Aký vplyv bude mať navrhovaná zmena na obchodné bariéry? Bude mať vplyv na vyvolanie c</w:t>
            </w:r>
            <w:r w:rsidR="003C53A8">
              <w:rPr>
                <w:rFonts w:ascii="Times New Roman" w:hAnsi="Times New Roman"/>
                <w:i/>
              </w:rPr>
              <w:t>ezhraničných investícií (príliv</w:t>
            </w:r>
            <w:r w:rsidRPr="002F0589">
              <w:rPr>
                <w:rFonts w:ascii="Times New Roman" w:hAnsi="Times New Roman"/>
                <w:i/>
              </w:rPr>
              <w:t xml:space="preserve">/odliv zahraničných investícií resp. uplatnenie slovenských </w:t>
            </w:r>
            <w:r w:rsidRPr="002F0589">
              <w:rPr>
                <w:rFonts w:ascii="Times New Roman" w:hAnsi="Times New Roman"/>
                <w:i/>
              </w:rPr>
              <w:lastRenderedPageBreak/>
              <w:t>podnikov na zahraničných trhoch)? Ak áno, popíšte.</w:t>
            </w:r>
          </w:p>
          <w:p w:rsidR="002F0589" w:rsidRPr="002F0589" w:rsidRDefault="002F0589" w:rsidP="008E56BA">
            <w:pPr>
              <w:jc w:val="both"/>
              <w:rPr>
                <w:rFonts w:ascii="Times New Roman" w:hAnsi="Times New Roman"/>
                <w:i/>
              </w:rPr>
            </w:pPr>
            <w:r w:rsidRPr="002F0589">
              <w:rPr>
                <w:rFonts w:ascii="Times New Roman" w:hAnsi="Times New Roman"/>
                <w:i/>
              </w:rPr>
              <w:t>Ako ovplyvní cenu alebo dostupnosť základných zdrojov (suroviny, mechanizmy, pracovná sila, energie atď.)?</w:t>
            </w:r>
          </w:p>
          <w:p w:rsidR="002F0589" w:rsidRPr="002F0589" w:rsidRDefault="002F0589" w:rsidP="008E56BA">
            <w:pPr>
              <w:jc w:val="both"/>
              <w:rPr>
                <w:rFonts w:ascii="Times New Roman" w:hAnsi="Times New Roman"/>
                <w:i/>
              </w:rPr>
            </w:pPr>
            <w:r w:rsidRPr="002F0589">
              <w:rPr>
                <w:rFonts w:ascii="Times New Roman" w:hAnsi="Times New Roman"/>
                <w:i/>
              </w:rPr>
              <w:t>Ovplyvňuje prístup k financiám? Ak áno, ako?</w:t>
            </w:r>
          </w:p>
        </w:tc>
      </w:tr>
      <w:tr w:rsidR="002F0589" w:rsidRPr="002F0589" w:rsidTr="008E56BA">
        <w:trPr>
          <w:trHeight w:val="1282"/>
        </w:trPr>
        <w:tc>
          <w:tcPr>
            <w:tcW w:w="9212" w:type="dxa"/>
          </w:tcPr>
          <w:p w:rsidR="002F0589" w:rsidRPr="002F0589" w:rsidRDefault="002F0589" w:rsidP="008E56BA">
            <w:pPr>
              <w:jc w:val="both"/>
              <w:rPr>
                <w:rFonts w:ascii="Times New Roman" w:hAnsi="Times New Roman"/>
                <w:szCs w:val="24"/>
              </w:rPr>
            </w:pPr>
            <w:r w:rsidRPr="002F0589">
              <w:rPr>
                <w:rFonts w:ascii="Times New Roman" w:hAnsi="Times New Roman"/>
                <w:szCs w:val="24"/>
              </w:rPr>
              <w:lastRenderedPageBreak/>
              <w:t>Návrhom zákona dochádza k eliminácii bariér prístupu na trh v oblasti taxislužby a ide aj o zjednodušenie podmienok v oblasti regulácie. Zároveň návrh zákona nebude mať podľa nášho názoru  vplyv na obchodné bariéry ani vplyv na vyvolanie cezhraničných investícií, ani na cenu a dostupnosť služieb. Návrh zákona nevytvára nové možnosti financovania aktivít.</w:t>
            </w:r>
          </w:p>
          <w:p w:rsidR="002F0589" w:rsidRPr="002F0589" w:rsidRDefault="002F0589" w:rsidP="008E56BA">
            <w:pPr>
              <w:jc w:val="both"/>
              <w:rPr>
                <w:rFonts w:ascii="Times New Roman" w:hAnsi="Times New Roman"/>
                <w:szCs w:val="24"/>
              </w:rPr>
            </w:pPr>
          </w:p>
        </w:tc>
      </w:tr>
      <w:tr w:rsidR="002F0589" w:rsidRPr="002F0589" w:rsidTr="002F0589">
        <w:tc>
          <w:tcPr>
            <w:tcW w:w="9212" w:type="dxa"/>
            <w:shd w:val="clear" w:color="auto" w:fill="D9D9D9"/>
          </w:tcPr>
          <w:p w:rsidR="002F0589" w:rsidRPr="002F0589" w:rsidRDefault="002F0589" w:rsidP="008E56BA">
            <w:pPr>
              <w:rPr>
                <w:rFonts w:ascii="Times New Roman" w:hAnsi="Times New Roman"/>
                <w:b/>
              </w:rPr>
            </w:pPr>
            <w:r w:rsidRPr="002F0589">
              <w:rPr>
                <w:rFonts w:ascii="Times New Roman" w:hAnsi="Times New Roman"/>
                <w:b/>
              </w:rPr>
              <w:t xml:space="preserve">3.5 Inovácie </w:t>
            </w:r>
          </w:p>
          <w:p w:rsidR="002F0589" w:rsidRPr="002F0589" w:rsidRDefault="002F0589" w:rsidP="008E56BA">
            <w:pPr>
              <w:rPr>
                <w:rFonts w:ascii="Times New Roman" w:hAnsi="Times New Roman"/>
                <w:b/>
              </w:rPr>
            </w:pPr>
            <w:r w:rsidRPr="002F0589">
              <w:rPr>
                <w:rFonts w:ascii="Times New Roman" w:hAnsi="Times New Roman"/>
              </w:rPr>
              <w:t xml:space="preserve">       - </w:t>
            </w:r>
            <w:r w:rsidRPr="002F0589">
              <w:rPr>
                <w:rFonts w:ascii="Times New Roman" w:hAnsi="Times New Roman"/>
                <w:b/>
              </w:rPr>
              <w:t>z toho MSP</w:t>
            </w:r>
          </w:p>
        </w:tc>
      </w:tr>
      <w:tr w:rsidR="002F0589" w:rsidRPr="002F0589" w:rsidTr="008E56BA">
        <w:tc>
          <w:tcPr>
            <w:tcW w:w="9212" w:type="dxa"/>
          </w:tcPr>
          <w:p w:rsidR="002F0589" w:rsidRPr="002F0589" w:rsidRDefault="002F0589" w:rsidP="008E56BA">
            <w:pPr>
              <w:jc w:val="both"/>
              <w:rPr>
                <w:rFonts w:ascii="Times New Roman" w:hAnsi="Times New Roman"/>
                <w:i/>
              </w:rPr>
            </w:pPr>
            <w:r w:rsidRPr="002F0589">
              <w:rPr>
                <w:rFonts w:ascii="Times New Roman" w:hAnsi="Times New Roman"/>
                <w:i/>
              </w:rPr>
              <w:t>Uveďte, ako podporuje navrhovaná zmena inovácie.</w:t>
            </w:r>
          </w:p>
          <w:p w:rsidR="002F0589" w:rsidRPr="002F0589" w:rsidRDefault="002F0589" w:rsidP="008E56BA">
            <w:pPr>
              <w:jc w:val="both"/>
              <w:rPr>
                <w:rFonts w:ascii="Times New Roman" w:hAnsi="Times New Roman"/>
                <w:i/>
              </w:rPr>
            </w:pPr>
            <w:r w:rsidRPr="002F0589">
              <w:rPr>
                <w:rFonts w:ascii="Times New Roman" w:hAnsi="Times New Roman"/>
                <w:i/>
              </w:rPr>
              <w:t>Zjednodušuje uvedenie alebo rozšírenie nových výrobných metód, technológií a výrobkov na</w:t>
            </w:r>
            <w:r w:rsidR="00651312">
              <w:rPr>
                <w:rFonts w:ascii="Times New Roman" w:hAnsi="Times New Roman"/>
                <w:i/>
              </w:rPr>
              <w:t> </w:t>
            </w:r>
            <w:r w:rsidRPr="002F0589">
              <w:rPr>
                <w:rFonts w:ascii="Times New Roman" w:hAnsi="Times New Roman"/>
                <w:i/>
              </w:rPr>
              <w:t>trh?</w:t>
            </w:r>
          </w:p>
          <w:p w:rsidR="002F0589" w:rsidRPr="002F0589" w:rsidRDefault="002F0589" w:rsidP="008E56BA">
            <w:pPr>
              <w:jc w:val="both"/>
              <w:rPr>
                <w:rFonts w:ascii="Times New Roman" w:hAnsi="Times New Roman"/>
                <w:i/>
              </w:rPr>
            </w:pPr>
            <w:r w:rsidRPr="002F0589">
              <w:rPr>
                <w:rFonts w:ascii="Times New Roman" w:hAnsi="Times New Roman"/>
                <w:i/>
              </w:rPr>
              <w:t>Uveďte, ako vplýva navrhovaná zmena na jednotlivé práva duševného vlastníctva (napr.</w:t>
            </w:r>
            <w:r w:rsidR="00651312">
              <w:rPr>
                <w:rFonts w:ascii="Times New Roman" w:hAnsi="Times New Roman"/>
                <w:i/>
              </w:rPr>
              <w:t> </w:t>
            </w:r>
            <w:r w:rsidRPr="002F0589">
              <w:rPr>
                <w:rFonts w:ascii="Times New Roman" w:hAnsi="Times New Roman"/>
                <w:i/>
              </w:rPr>
              <w:t xml:space="preserve">patenty, ochranné známky, autorské práva, vlastníctvo </w:t>
            </w:r>
            <w:proofErr w:type="spellStart"/>
            <w:r w:rsidRPr="002F0589">
              <w:rPr>
                <w:rFonts w:ascii="Times New Roman" w:hAnsi="Times New Roman"/>
                <w:i/>
              </w:rPr>
              <w:t>know-how</w:t>
            </w:r>
            <w:proofErr w:type="spellEnd"/>
            <w:r w:rsidRPr="002F0589">
              <w:rPr>
                <w:rFonts w:ascii="Times New Roman" w:hAnsi="Times New Roman"/>
                <w:i/>
              </w:rPr>
              <w:t>).</w:t>
            </w:r>
          </w:p>
          <w:p w:rsidR="002F0589" w:rsidRPr="002F0589" w:rsidRDefault="002F0589" w:rsidP="008E56BA">
            <w:pPr>
              <w:jc w:val="both"/>
              <w:rPr>
                <w:rFonts w:ascii="Times New Roman" w:hAnsi="Times New Roman"/>
                <w:i/>
              </w:rPr>
            </w:pPr>
            <w:r w:rsidRPr="002F0589">
              <w:rPr>
                <w:rFonts w:ascii="Times New Roman" w:hAnsi="Times New Roman"/>
                <w:i/>
              </w:rPr>
              <w:t>Podporuje vyššiu efektivitu výroby/využívania zdrojov? Ak áno, ako?</w:t>
            </w:r>
          </w:p>
          <w:p w:rsidR="002F0589" w:rsidRPr="002F0589" w:rsidRDefault="002F0589" w:rsidP="008E56BA">
            <w:pPr>
              <w:jc w:val="both"/>
              <w:rPr>
                <w:rFonts w:ascii="Times New Roman" w:hAnsi="Times New Roman"/>
                <w:i/>
              </w:rPr>
            </w:pPr>
            <w:r w:rsidRPr="002F0589">
              <w:rPr>
                <w:rFonts w:ascii="Times New Roman" w:hAnsi="Times New Roman"/>
                <w:i/>
              </w:rPr>
              <w:t>Vytvorí zmena nové pracovné miesta pre zamestnancov výskumu a vývoja v SR?</w:t>
            </w:r>
          </w:p>
        </w:tc>
      </w:tr>
      <w:tr w:rsidR="002F0589" w:rsidRPr="002F0589" w:rsidTr="008E56BA">
        <w:trPr>
          <w:trHeight w:val="800"/>
        </w:trPr>
        <w:tc>
          <w:tcPr>
            <w:tcW w:w="9212" w:type="dxa"/>
          </w:tcPr>
          <w:p w:rsidR="002F0589" w:rsidRPr="002F0589" w:rsidRDefault="002F0589" w:rsidP="008E56BA">
            <w:pPr>
              <w:jc w:val="both"/>
              <w:rPr>
                <w:rFonts w:ascii="Times New Roman" w:hAnsi="Times New Roman"/>
                <w:i/>
              </w:rPr>
            </w:pPr>
            <w:r w:rsidRPr="002F0589">
              <w:rPr>
                <w:rFonts w:ascii="Times New Roman" w:hAnsi="Times New Roman"/>
                <w:szCs w:val="24"/>
              </w:rPr>
              <w:t xml:space="preserve">Návrh zákona, a to hlavne z dôvodu zavedenia digitálnej platformy (§ 26 - taxislužba), môže mať pozitívny vplyv na rozvoj inovatívnych služieb v oblasti </w:t>
            </w:r>
            <w:proofErr w:type="spellStart"/>
            <w:r w:rsidRPr="002F0589">
              <w:rPr>
                <w:rFonts w:ascii="Times New Roman" w:hAnsi="Times New Roman"/>
                <w:szCs w:val="24"/>
              </w:rPr>
              <w:t>kolaboratívnej</w:t>
            </w:r>
            <w:proofErr w:type="spellEnd"/>
            <w:r w:rsidRPr="002F0589">
              <w:rPr>
                <w:rFonts w:ascii="Times New Roman" w:hAnsi="Times New Roman"/>
                <w:szCs w:val="24"/>
              </w:rPr>
              <w:t xml:space="preserve"> ekonomiky. Vhodné konkurenčné prostredie  nespôsobuje len tlak na ceny, ale aj tlak na zlepšenie služieb pre užívateľov, čím sa vytvára vhodný priestor na inovácie v podnikateľskom prostredí. Na Slovensku už v súčasnosti niektoré digitálne platformy využívajú mechanizmy spätnej väzby, reputáciu vodičov, bezhotovostné platby a je možné očakávať, že tento trend bude naďalej pokračovať. Zároveň digitálne platformy zvyšujú atraktivitu miest ako turistickej destinácie, ktorá turistom zjednodušuje prepravu, a tým aj v tejto oblasti z hľadiska inovácií je možné očakávať rozvoj.  </w:t>
            </w:r>
          </w:p>
        </w:tc>
      </w:tr>
    </w:tbl>
    <w:p w:rsidR="002F0589" w:rsidRPr="002F0589" w:rsidRDefault="002F0589" w:rsidP="002F0589">
      <w:pPr>
        <w:jc w:val="both"/>
      </w:pPr>
    </w:p>
    <w:p w:rsidR="002F0589" w:rsidRDefault="002F0589" w:rsidP="00060572">
      <w:pPr>
        <w:rPr>
          <w:szCs w:val="24"/>
        </w:rPr>
      </w:pPr>
    </w:p>
    <w:p w:rsidR="00E61378" w:rsidRDefault="00E61378" w:rsidP="00651312">
      <w:pPr>
        <w:pStyle w:val="Zkladntext"/>
        <w:tabs>
          <w:tab w:val="left" w:pos="567"/>
        </w:tabs>
        <w:jc w:val="center"/>
        <w:rPr>
          <w:b/>
          <w:caps/>
        </w:rPr>
      </w:pPr>
      <w:r>
        <w:rPr>
          <w:b/>
          <w:caps/>
        </w:rPr>
        <w:t>Doložka zlučiteľnosti</w:t>
      </w:r>
    </w:p>
    <w:p w:rsidR="00E61378" w:rsidRDefault="00E61378" w:rsidP="00651312">
      <w:pPr>
        <w:pStyle w:val="Zkladntext"/>
        <w:tabs>
          <w:tab w:val="left" w:pos="567"/>
        </w:tabs>
        <w:jc w:val="center"/>
        <w:rPr>
          <w:b/>
        </w:rPr>
      </w:pPr>
      <w:r>
        <w:rPr>
          <w:b/>
        </w:rPr>
        <w:t>návrhu zákona s právom Európskej únie</w:t>
      </w:r>
    </w:p>
    <w:p w:rsidR="00E61378" w:rsidRDefault="00E61378" w:rsidP="00E61378">
      <w:pPr>
        <w:pStyle w:val="Zkladntext"/>
        <w:tabs>
          <w:tab w:val="left" w:pos="567"/>
        </w:tabs>
        <w:rPr>
          <w:b/>
        </w:rPr>
      </w:pPr>
    </w:p>
    <w:p w:rsidR="00E61378" w:rsidRDefault="00E61378" w:rsidP="00E61378">
      <w:pPr>
        <w:numPr>
          <w:ilvl w:val="0"/>
          <w:numId w:val="45"/>
        </w:numPr>
        <w:jc w:val="both"/>
        <w:rPr>
          <w:b/>
        </w:rPr>
      </w:pPr>
      <w:r>
        <w:rPr>
          <w:b/>
        </w:rPr>
        <w:t>Navrhovateľ zákona:</w:t>
      </w:r>
    </w:p>
    <w:p w:rsidR="00E61378" w:rsidRPr="007833CD" w:rsidRDefault="00E61378" w:rsidP="00651312">
      <w:pPr>
        <w:pStyle w:val="Zarkazkladnhotextu2"/>
        <w:spacing w:after="240"/>
        <w:ind w:left="567" w:firstLine="0"/>
        <w:rPr>
          <w:rFonts w:ascii="Times New Roman" w:hAnsi="Times New Roman"/>
        </w:rPr>
      </w:pPr>
      <w:r w:rsidRPr="007833CD">
        <w:rPr>
          <w:rFonts w:ascii="Times New Roman" w:hAnsi="Times New Roman"/>
        </w:rPr>
        <w:t>Vláda Slovenskej republiky</w:t>
      </w:r>
    </w:p>
    <w:p w:rsidR="00E61378" w:rsidRDefault="00E61378" w:rsidP="00E61378">
      <w:pPr>
        <w:numPr>
          <w:ilvl w:val="0"/>
          <w:numId w:val="45"/>
        </w:numPr>
        <w:jc w:val="both"/>
        <w:rPr>
          <w:b/>
        </w:rPr>
      </w:pPr>
      <w:r>
        <w:rPr>
          <w:b/>
        </w:rPr>
        <w:t>Názov návrhu zákona:</w:t>
      </w:r>
    </w:p>
    <w:p w:rsidR="00E61378" w:rsidRDefault="00E61378" w:rsidP="00E61378">
      <w:pPr>
        <w:pStyle w:val="Odsekzoznamu"/>
        <w:spacing w:after="240"/>
        <w:ind w:left="567"/>
        <w:jc w:val="both"/>
      </w:pPr>
      <w:r>
        <w:t>Návrh zákona, ktorým sa mení a dopĺňa zákon č. 56/2012 Z. z. o cestnej doprave v znení neskorších predpisov a ktorým sa menia a dopĺňajú niektoré zákony</w:t>
      </w:r>
    </w:p>
    <w:p w:rsidR="00E61378" w:rsidRDefault="00E61378" w:rsidP="00E61378">
      <w:pPr>
        <w:numPr>
          <w:ilvl w:val="0"/>
          <w:numId w:val="45"/>
        </w:numPr>
        <w:jc w:val="both"/>
        <w:rPr>
          <w:b/>
        </w:rPr>
      </w:pPr>
      <w:r>
        <w:t>P</w:t>
      </w:r>
      <w:r>
        <w:rPr>
          <w:b/>
        </w:rPr>
        <w:t>redmet návrhu zákona je upravený v práve Európskej únie:</w:t>
      </w:r>
    </w:p>
    <w:p w:rsidR="00E61378" w:rsidRDefault="00E61378" w:rsidP="00E61378">
      <w:pPr>
        <w:pStyle w:val="Odsekzoznamu"/>
        <w:numPr>
          <w:ilvl w:val="0"/>
          <w:numId w:val="46"/>
        </w:numPr>
        <w:tabs>
          <w:tab w:val="left" w:pos="1276"/>
        </w:tabs>
        <w:spacing w:after="120"/>
        <w:ind w:left="851" w:hanging="284"/>
        <w:jc w:val="both"/>
      </w:pPr>
      <w:r>
        <w:t>v primárnom práve:</w:t>
      </w:r>
    </w:p>
    <w:p w:rsidR="00E61378" w:rsidRDefault="00E61378" w:rsidP="00E61378">
      <w:pPr>
        <w:pStyle w:val="Odsekzoznamu"/>
        <w:numPr>
          <w:ilvl w:val="0"/>
          <w:numId w:val="47"/>
        </w:numPr>
        <w:tabs>
          <w:tab w:val="left" w:pos="1276"/>
        </w:tabs>
        <w:spacing w:after="120"/>
        <w:ind w:left="1134" w:hanging="283"/>
        <w:jc w:val="both"/>
      </w:pPr>
      <w:r>
        <w:t>Zmluva o fungovaní Európskej únie, Hlava VI, články 91, 95 a 96</w:t>
      </w:r>
    </w:p>
    <w:p w:rsidR="00E61378" w:rsidRDefault="00E61378" w:rsidP="00E61378">
      <w:pPr>
        <w:pStyle w:val="Odsekzoznamu"/>
        <w:numPr>
          <w:ilvl w:val="0"/>
          <w:numId w:val="46"/>
        </w:numPr>
        <w:tabs>
          <w:tab w:val="left" w:pos="1276"/>
        </w:tabs>
        <w:spacing w:after="120"/>
        <w:ind w:left="851" w:hanging="284"/>
        <w:jc w:val="both"/>
      </w:pPr>
      <w:r>
        <w:t>sekundárnom práve:</w:t>
      </w:r>
    </w:p>
    <w:p w:rsidR="00E61378" w:rsidRDefault="00E61378" w:rsidP="00E61378">
      <w:pPr>
        <w:pStyle w:val="Odsekzoznamu"/>
        <w:numPr>
          <w:ilvl w:val="0"/>
          <w:numId w:val="47"/>
        </w:numPr>
        <w:tabs>
          <w:tab w:val="left" w:pos="851"/>
        </w:tabs>
        <w:spacing w:after="120"/>
        <w:ind w:left="1134" w:hanging="283"/>
        <w:jc w:val="both"/>
      </w:pPr>
      <w:r>
        <w:rPr>
          <w:bCs/>
        </w:rPr>
        <w:t xml:space="preserve">nariadenie Európskeho parlamentu a Rady (ES) č. 1071/2009 z 21. októbra 2009, ktorým sa ustanovujú spoločné pravidlá týkajúce sa podmienok, ktoré je potrebné dodržiavať pri výkone povolania prevádzkovateľa cestnej dopravy, a ktorým sa zrušuje smernica Rady 96/26/ES </w:t>
      </w:r>
      <w:r>
        <w:t>(Ú. v. EÚ L 300, 14.11.2009) v platnom znení - gestor MDV SR,</w:t>
      </w:r>
    </w:p>
    <w:p w:rsidR="00E61378" w:rsidRDefault="00E61378" w:rsidP="00E61378">
      <w:pPr>
        <w:pStyle w:val="Odsekzoznamu"/>
        <w:numPr>
          <w:ilvl w:val="0"/>
          <w:numId w:val="47"/>
        </w:numPr>
        <w:tabs>
          <w:tab w:val="left" w:pos="851"/>
        </w:tabs>
        <w:spacing w:after="120"/>
        <w:ind w:left="1134" w:hanging="283"/>
        <w:jc w:val="both"/>
        <w:rPr>
          <w:bCs/>
        </w:rPr>
      </w:pPr>
      <w:r>
        <w:t xml:space="preserve">nariadenie Európskeho parlamentu a Rady (ES) č. 1370/2007 z 23. októbra 2007 o službách vo verejnom záujme v železničnej a cestnej osobnej doprave, ktorým </w:t>
      </w:r>
      <w:r>
        <w:lastRenderedPageBreak/>
        <w:t>sa zrušujú nariadenia Rady (EHS) č. 1191/69 a (EHS) č. 1107/70</w:t>
      </w:r>
      <w:r>
        <w:rPr>
          <w:bCs/>
        </w:rPr>
        <w:t xml:space="preserve"> (Ú. v. EÚ L 315, 3.12.2007) v platnom znení – gestor Protimonopolný úrad.</w:t>
      </w:r>
    </w:p>
    <w:p w:rsidR="00E61378" w:rsidRDefault="00E61378" w:rsidP="00E61378">
      <w:pPr>
        <w:pStyle w:val="Odsekzoznamu"/>
        <w:numPr>
          <w:ilvl w:val="0"/>
          <w:numId w:val="47"/>
        </w:numPr>
        <w:tabs>
          <w:tab w:val="left" w:pos="851"/>
        </w:tabs>
        <w:spacing w:after="120"/>
        <w:ind w:left="1134" w:hanging="283"/>
        <w:jc w:val="both"/>
      </w:pPr>
      <w:r>
        <w:t>smernica Komisie (EÚ) 2018/217 z 31. januára 2018, ktorou sa mení smernica Európskeho parlamentu a Rady 2008/68/ES o vnútrozemskej preprave nebezpečného tovaru prispôsobením oddielu I.1 jej prílohy I vedeckému a technickému pokroku (Ú. v. EÚ L 42, 15.2.2018) - gestor MDV SR</w:t>
      </w:r>
    </w:p>
    <w:p w:rsidR="00E61378" w:rsidRDefault="00E61378" w:rsidP="00E61378">
      <w:pPr>
        <w:pStyle w:val="Odsekzoznamu"/>
        <w:numPr>
          <w:ilvl w:val="0"/>
          <w:numId w:val="46"/>
        </w:numPr>
        <w:ind w:left="851" w:hanging="284"/>
        <w:jc w:val="both"/>
      </w:pPr>
      <w:r>
        <w:t>v judikatúre Súdneho dvora Európskej únie:</w:t>
      </w:r>
    </w:p>
    <w:p w:rsidR="00E61378" w:rsidRDefault="00E61378" w:rsidP="00E61378">
      <w:pPr>
        <w:pStyle w:val="Normlnywebov"/>
        <w:numPr>
          <w:ilvl w:val="0"/>
          <w:numId w:val="47"/>
        </w:numPr>
        <w:spacing w:before="0" w:beforeAutospacing="0" w:after="240" w:afterAutospacing="0"/>
        <w:ind w:left="1134" w:hanging="283"/>
        <w:jc w:val="both"/>
        <w:rPr>
          <w:lang w:eastAsia="cs-CZ"/>
        </w:rPr>
      </w:pPr>
      <w:r>
        <w:rPr>
          <w:lang w:eastAsia="cs-CZ"/>
        </w:rPr>
        <w:t xml:space="preserve">rozsudok Súdneho dvora (veľká komora)  20. decembra 2017 (návrh na začatie prejudiciálneho konania, ktorý podal </w:t>
      </w:r>
      <w:proofErr w:type="spellStart"/>
      <w:r>
        <w:rPr>
          <w:lang w:eastAsia="cs-CZ"/>
        </w:rPr>
        <w:t>Juzgado</w:t>
      </w:r>
      <w:proofErr w:type="spellEnd"/>
      <w:r>
        <w:rPr>
          <w:lang w:eastAsia="cs-CZ"/>
        </w:rPr>
        <w:t xml:space="preserve"> </w:t>
      </w:r>
      <w:proofErr w:type="spellStart"/>
      <w:r>
        <w:rPr>
          <w:lang w:eastAsia="cs-CZ"/>
        </w:rPr>
        <w:t>de</w:t>
      </w:r>
      <w:proofErr w:type="spellEnd"/>
      <w:r>
        <w:rPr>
          <w:lang w:eastAsia="cs-CZ"/>
        </w:rPr>
        <w:t xml:space="preserve"> </w:t>
      </w:r>
      <w:proofErr w:type="spellStart"/>
      <w:r>
        <w:rPr>
          <w:lang w:eastAsia="cs-CZ"/>
        </w:rPr>
        <w:t>lo</w:t>
      </w:r>
      <w:proofErr w:type="spellEnd"/>
      <w:r>
        <w:rPr>
          <w:lang w:eastAsia="cs-CZ"/>
        </w:rPr>
        <w:t xml:space="preserve"> </w:t>
      </w:r>
      <w:proofErr w:type="spellStart"/>
      <w:r>
        <w:rPr>
          <w:lang w:eastAsia="cs-CZ"/>
        </w:rPr>
        <w:t>Mercantil</w:t>
      </w:r>
      <w:proofErr w:type="spellEnd"/>
      <w:r>
        <w:rPr>
          <w:lang w:eastAsia="cs-CZ"/>
        </w:rPr>
        <w:t xml:space="preserve"> n° 3 </w:t>
      </w:r>
      <w:proofErr w:type="spellStart"/>
      <w:r>
        <w:rPr>
          <w:lang w:eastAsia="cs-CZ"/>
        </w:rPr>
        <w:t>de</w:t>
      </w:r>
      <w:proofErr w:type="spellEnd"/>
      <w:r>
        <w:rPr>
          <w:lang w:eastAsia="cs-CZ"/>
        </w:rPr>
        <w:t xml:space="preserve"> Barcelona – Španielsko) – </w:t>
      </w:r>
      <w:proofErr w:type="spellStart"/>
      <w:r>
        <w:rPr>
          <w:lang w:eastAsia="cs-CZ"/>
        </w:rPr>
        <w:t>Asociación</w:t>
      </w:r>
      <w:proofErr w:type="spellEnd"/>
      <w:r>
        <w:rPr>
          <w:lang w:eastAsia="cs-CZ"/>
        </w:rPr>
        <w:t xml:space="preserve"> </w:t>
      </w:r>
      <w:proofErr w:type="spellStart"/>
      <w:r>
        <w:rPr>
          <w:lang w:eastAsia="cs-CZ"/>
        </w:rPr>
        <w:t>Profesional</w:t>
      </w:r>
      <w:proofErr w:type="spellEnd"/>
      <w:r>
        <w:rPr>
          <w:lang w:eastAsia="cs-CZ"/>
        </w:rPr>
        <w:t xml:space="preserve"> Elite Taxi/Uber </w:t>
      </w:r>
      <w:proofErr w:type="spellStart"/>
      <w:r>
        <w:rPr>
          <w:lang w:eastAsia="cs-CZ"/>
        </w:rPr>
        <w:t>Systems</w:t>
      </w:r>
      <w:proofErr w:type="spellEnd"/>
      <w:r>
        <w:rPr>
          <w:lang w:eastAsia="cs-CZ"/>
        </w:rPr>
        <w:t xml:space="preserve"> </w:t>
      </w:r>
      <w:proofErr w:type="spellStart"/>
      <w:r>
        <w:rPr>
          <w:lang w:eastAsia="cs-CZ"/>
        </w:rPr>
        <w:t>Spain</w:t>
      </w:r>
      <w:proofErr w:type="spellEnd"/>
      <w:r>
        <w:rPr>
          <w:lang w:eastAsia="cs-CZ"/>
        </w:rPr>
        <w:t>, SL                   (vec C-434/15).</w:t>
      </w:r>
    </w:p>
    <w:p w:rsidR="00E61378" w:rsidRDefault="00E61378" w:rsidP="00E61378">
      <w:pPr>
        <w:pStyle w:val="Odsekzoznamu"/>
        <w:numPr>
          <w:ilvl w:val="0"/>
          <w:numId w:val="45"/>
        </w:numPr>
        <w:autoSpaceDE w:val="0"/>
        <w:autoSpaceDN w:val="0"/>
        <w:adjustRightInd w:val="0"/>
        <w:jc w:val="both"/>
        <w:rPr>
          <w:b/>
        </w:rPr>
      </w:pPr>
      <w:r>
        <w:rPr>
          <w:b/>
        </w:rPr>
        <w:t xml:space="preserve">Záväzky Slovenskej republiky vo vzťahu k Európskej únii: </w:t>
      </w:r>
    </w:p>
    <w:p w:rsidR="00E61378" w:rsidRDefault="00E61378" w:rsidP="00E61378">
      <w:pPr>
        <w:pStyle w:val="Odsekzoznamu"/>
        <w:spacing w:after="120"/>
        <w:ind w:left="567"/>
        <w:jc w:val="both"/>
      </w:pPr>
      <w:r>
        <w:t xml:space="preserve">uviesť lehotu na prebranie príslušného právneho aktu Európskej únie, príp. aj osobitnú lehotu účinnosti jeho ustanovení: </w:t>
      </w:r>
    </w:p>
    <w:p w:rsidR="00E61378" w:rsidRDefault="00E61378" w:rsidP="00E61378">
      <w:pPr>
        <w:pStyle w:val="Odsekzoznamu"/>
        <w:spacing w:after="120"/>
        <w:ind w:left="567"/>
        <w:jc w:val="both"/>
      </w:pPr>
      <w:r>
        <w:t>Transpozícia smernice Komisie (EÚ) 2018/217 členskými štátmi je do 3. júla 2018</w:t>
      </w:r>
    </w:p>
    <w:p w:rsidR="00E61378" w:rsidRDefault="00E61378" w:rsidP="00E61378">
      <w:pPr>
        <w:pStyle w:val="Odsekzoznamu"/>
        <w:autoSpaceDE w:val="0"/>
        <w:autoSpaceDN w:val="0"/>
        <w:adjustRightInd w:val="0"/>
        <w:jc w:val="both"/>
      </w:pPr>
    </w:p>
    <w:p w:rsidR="00E61378" w:rsidRDefault="00E61378" w:rsidP="00E61378">
      <w:pPr>
        <w:pStyle w:val="Odsekzoznamu"/>
        <w:numPr>
          <w:ilvl w:val="0"/>
          <w:numId w:val="48"/>
        </w:numPr>
        <w:autoSpaceDE w:val="0"/>
        <w:autoSpaceDN w:val="0"/>
        <w:adjustRightInd w:val="0"/>
        <w:ind w:left="993" w:hanging="426"/>
        <w:jc w:val="both"/>
      </w:pPr>
      <w:r>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E61378" w:rsidRDefault="00E61378" w:rsidP="00E61378">
      <w:pPr>
        <w:pStyle w:val="Odsekzoznamu"/>
        <w:autoSpaceDE w:val="0"/>
        <w:autoSpaceDN w:val="0"/>
        <w:adjustRightInd w:val="0"/>
        <w:ind w:firstLine="273"/>
        <w:jc w:val="both"/>
      </w:pPr>
      <w:r>
        <w:t>Nie, v danej oblasti nebolo proti Slovenskej republike začaté konanie.</w:t>
      </w:r>
    </w:p>
    <w:p w:rsidR="00E61378" w:rsidRDefault="00E61378" w:rsidP="00E61378">
      <w:pPr>
        <w:pStyle w:val="Odsekzoznamu"/>
        <w:autoSpaceDE w:val="0"/>
        <w:autoSpaceDN w:val="0"/>
        <w:adjustRightInd w:val="0"/>
        <w:ind w:firstLine="273"/>
        <w:jc w:val="both"/>
      </w:pPr>
    </w:p>
    <w:p w:rsidR="00E61378" w:rsidRDefault="00E61378" w:rsidP="00E61378">
      <w:pPr>
        <w:pStyle w:val="Odsekzoznamu"/>
        <w:numPr>
          <w:ilvl w:val="0"/>
          <w:numId w:val="48"/>
        </w:numPr>
        <w:tabs>
          <w:tab w:val="left" w:pos="993"/>
        </w:tabs>
        <w:autoSpaceDE w:val="0"/>
        <w:autoSpaceDN w:val="0"/>
        <w:adjustRightInd w:val="0"/>
        <w:ind w:left="993" w:hanging="426"/>
        <w:jc w:val="both"/>
      </w:pPr>
      <w:r>
        <w:t xml:space="preserve">uviesť informáciu o právnych predpisoch, v ktorých sú uvádzané právne akty Európskej únie už prebrané, spolu s uvedením rozsahu ich prebrania, príp. potreby prijatia ďalších úprav. </w:t>
      </w:r>
    </w:p>
    <w:p w:rsidR="00E61378" w:rsidRDefault="00E61378" w:rsidP="00E61378">
      <w:pPr>
        <w:pStyle w:val="Odsekzoznamu"/>
        <w:tabs>
          <w:tab w:val="left" w:pos="993"/>
        </w:tabs>
        <w:autoSpaceDE w:val="0"/>
        <w:autoSpaceDN w:val="0"/>
        <w:adjustRightInd w:val="0"/>
        <w:ind w:left="993"/>
        <w:jc w:val="both"/>
      </w:pPr>
    </w:p>
    <w:p w:rsidR="00E61378" w:rsidRDefault="00E61378" w:rsidP="00E61378">
      <w:pPr>
        <w:pStyle w:val="Odsekzoznamu"/>
        <w:autoSpaceDE w:val="0"/>
        <w:autoSpaceDN w:val="0"/>
        <w:adjustRightInd w:val="0"/>
        <w:ind w:firstLine="273"/>
        <w:jc w:val="both"/>
      </w:pPr>
      <w:r>
        <w:t>smernica Komisie (EÚ) 2018/217 je úplne transponovaná:</w:t>
      </w:r>
    </w:p>
    <w:p w:rsidR="00E61378" w:rsidRDefault="00E61378" w:rsidP="00E61378">
      <w:pPr>
        <w:pStyle w:val="Odsekzoznamu"/>
        <w:numPr>
          <w:ilvl w:val="0"/>
          <w:numId w:val="49"/>
        </w:numPr>
        <w:autoSpaceDE w:val="0"/>
        <w:autoSpaceDN w:val="0"/>
        <w:adjustRightInd w:val="0"/>
        <w:jc w:val="both"/>
      </w:pPr>
      <w:r>
        <w:t>vyhláškou ministra zahraničných vecí č. 64/1987 Zb. o Európskej dohode o medzinárodnej cestnej preprave nebezpečných vecí (ADR),</w:t>
      </w:r>
    </w:p>
    <w:p w:rsidR="00E61378" w:rsidRDefault="00E61378" w:rsidP="00E61378">
      <w:pPr>
        <w:pStyle w:val="Odsekzoznamu"/>
        <w:numPr>
          <w:ilvl w:val="0"/>
          <w:numId w:val="49"/>
        </w:numPr>
        <w:autoSpaceDE w:val="0"/>
        <w:autoSpaceDN w:val="0"/>
        <w:adjustRightInd w:val="0"/>
        <w:jc w:val="both"/>
      </w:pPr>
      <w:r>
        <w:t>oznámením Ministerstva zahraničných vecí Slovenskej republiky č. 243/1996 Z. z. o uskutočnení notifikácie sukcesie Slovenskej republiky do Európskej dohody o medzinárodnej cestnej preprave nebezpečných vecí (ADR),</w:t>
      </w:r>
    </w:p>
    <w:p w:rsidR="00E61378" w:rsidRDefault="00E61378" w:rsidP="00E61378">
      <w:pPr>
        <w:pStyle w:val="Odsekzoznamu"/>
        <w:numPr>
          <w:ilvl w:val="0"/>
          <w:numId w:val="49"/>
        </w:numPr>
        <w:autoSpaceDE w:val="0"/>
        <w:autoSpaceDN w:val="0"/>
        <w:adjustRightInd w:val="0"/>
        <w:jc w:val="both"/>
      </w:pPr>
      <w:r>
        <w:rPr>
          <w:bCs/>
        </w:rPr>
        <w:t>oznámením Ministerstva dopravy a výstavby Slovenskej republiky k dohode ADR</w:t>
      </w:r>
    </w:p>
    <w:p w:rsidR="00E61378" w:rsidRDefault="00E61378" w:rsidP="00E61378">
      <w:pPr>
        <w:pStyle w:val="Odsekzoznamu"/>
        <w:autoSpaceDE w:val="0"/>
        <w:autoSpaceDN w:val="0"/>
        <w:adjustRightInd w:val="0"/>
        <w:jc w:val="both"/>
      </w:pPr>
    </w:p>
    <w:p w:rsidR="00E61378" w:rsidRDefault="00E61378" w:rsidP="00E61378">
      <w:pPr>
        <w:pStyle w:val="Odsekzoznamu"/>
        <w:numPr>
          <w:ilvl w:val="0"/>
          <w:numId w:val="45"/>
        </w:numPr>
        <w:autoSpaceDE w:val="0"/>
        <w:autoSpaceDN w:val="0"/>
        <w:adjustRightInd w:val="0"/>
        <w:jc w:val="both"/>
        <w:rPr>
          <w:b/>
        </w:rPr>
      </w:pPr>
      <w:r>
        <w:rPr>
          <w:b/>
        </w:rPr>
        <w:t xml:space="preserve"> Návrh zákona je zlučiteľný s právom Európskej únie: </w:t>
      </w:r>
    </w:p>
    <w:p w:rsidR="00E61378" w:rsidRDefault="00E61378" w:rsidP="00E61378">
      <w:pPr>
        <w:pStyle w:val="Odsekzoznamu"/>
        <w:numPr>
          <w:ilvl w:val="0"/>
          <w:numId w:val="50"/>
        </w:numPr>
        <w:autoSpaceDE w:val="0"/>
        <w:autoSpaceDN w:val="0"/>
        <w:adjustRightInd w:val="0"/>
        <w:ind w:left="993" w:hanging="284"/>
        <w:jc w:val="both"/>
      </w:pPr>
      <w:r>
        <w:t>úplne (ak je právny akt prebraný náležite, t. j. v zodpovedajúcej právnej forme, včas, v celom rozsahu a správne), smernica Komisie (EÚ) 2018/217 je úplne transponovaná:</w:t>
      </w:r>
    </w:p>
    <w:p w:rsidR="00E61378" w:rsidRDefault="00E61378" w:rsidP="00E61378">
      <w:pPr>
        <w:pStyle w:val="Odsekzoznamu"/>
        <w:numPr>
          <w:ilvl w:val="0"/>
          <w:numId w:val="51"/>
        </w:numPr>
        <w:autoSpaceDE w:val="0"/>
        <w:autoSpaceDN w:val="0"/>
        <w:adjustRightInd w:val="0"/>
        <w:ind w:left="1276" w:hanging="283"/>
        <w:jc w:val="both"/>
      </w:pPr>
      <w:r>
        <w:t>vyhláškou ministra zahraničných vecí č. 64/1987 Zb. o Európskej dohode o medzinárodnej cestnej preprave nebezpečných vecí (ADR),</w:t>
      </w:r>
    </w:p>
    <w:p w:rsidR="00E61378" w:rsidRDefault="00E61378" w:rsidP="00E61378">
      <w:pPr>
        <w:pStyle w:val="Odsekzoznamu"/>
        <w:numPr>
          <w:ilvl w:val="0"/>
          <w:numId w:val="51"/>
        </w:numPr>
        <w:autoSpaceDE w:val="0"/>
        <w:autoSpaceDN w:val="0"/>
        <w:adjustRightInd w:val="0"/>
        <w:ind w:left="1276" w:hanging="283"/>
        <w:jc w:val="both"/>
      </w:pPr>
      <w:r>
        <w:t>oznámením Ministerstva zahraničných vecí Slovenskej republiky č. 243/1996 Z. z. o uskutočnení notifikácie sukcesie Slovenskej republiky do Európskej dohody o medzinárodnej cestnej preprave nebezpečných vecí (ADR),</w:t>
      </w:r>
    </w:p>
    <w:p w:rsidR="00E61378" w:rsidRDefault="00E61378" w:rsidP="00E61378">
      <w:pPr>
        <w:pStyle w:val="Odsekzoznamu"/>
        <w:numPr>
          <w:ilvl w:val="0"/>
          <w:numId w:val="51"/>
        </w:numPr>
        <w:autoSpaceDE w:val="0"/>
        <w:autoSpaceDN w:val="0"/>
        <w:adjustRightInd w:val="0"/>
        <w:ind w:left="1276" w:hanging="283"/>
        <w:jc w:val="both"/>
      </w:pPr>
      <w:r>
        <w:rPr>
          <w:bCs/>
        </w:rPr>
        <w:lastRenderedPageBreak/>
        <w:t>oznámením Ministerstva dopravy a výstavby Slovenskej republiky č. 32 zo dňa 14.5.2018 k dohode ADR</w:t>
      </w:r>
    </w:p>
    <w:p w:rsidR="00E61378" w:rsidRDefault="00E61378" w:rsidP="00E61378">
      <w:pPr>
        <w:autoSpaceDE w:val="0"/>
        <w:autoSpaceDN w:val="0"/>
        <w:adjustRightInd w:val="0"/>
        <w:ind w:left="709"/>
        <w:jc w:val="both"/>
      </w:pPr>
    </w:p>
    <w:p w:rsidR="00E61378" w:rsidRDefault="00E61378" w:rsidP="00E61378">
      <w:pPr>
        <w:pStyle w:val="Odsekzoznamu"/>
        <w:numPr>
          <w:ilvl w:val="0"/>
          <w:numId w:val="50"/>
        </w:numPr>
        <w:autoSpaceDE w:val="0"/>
        <w:autoSpaceDN w:val="0"/>
        <w:adjustRightInd w:val="0"/>
        <w:ind w:left="993" w:hanging="284"/>
        <w:jc w:val="both"/>
      </w:pPr>
      <w:r>
        <w:t xml:space="preserve">čiastočne (uviesť dôvody, predpokladaný termín a spôsob dosiahnutia úplného súladu) </w:t>
      </w:r>
    </w:p>
    <w:p w:rsidR="00E61378" w:rsidRDefault="00E61378" w:rsidP="00E61378">
      <w:pPr>
        <w:pStyle w:val="Odsekzoznamu"/>
        <w:autoSpaceDE w:val="0"/>
        <w:autoSpaceDN w:val="0"/>
        <w:adjustRightInd w:val="0"/>
        <w:ind w:left="993"/>
        <w:jc w:val="both"/>
      </w:pPr>
      <w:r>
        <w:t>-</w:t>
      </w:r>
    </w:p>
    <w:p w:rsidR="00E61378" w:rsidRDefault="00E61378" w:rsidP="00E61378">
      <w:pPr>
        <w:pStyle w:val="Normlnywebov"/>
        <w:numPr>
          <w:ilvl w:val="0"/>
          <w:numId w:val="50"/>
        </w:numPr>
        <w:tabs>
          <w:tab w:val="left" w:pos="709"/>
        </w:tabs>
        <w:spacing w:before="0" w:beforeAutospacing="0" w:after="0" w:afterAutospacing="0"/>
        <w:ind w:left="993" w:hanging="284"/>
        <w:jc w:val="both"/>
        <w:rPr>
          <w:lang w:eastAsia="cs-CZ"/>
        </w:rPr>
      </w:pPr>
      <w:r>
        <w:rPr>
          <w:lang w:eastAsia="cs-CZ"/>
        </w:rPr>
        <w:t xml:space="preserve">ak nie je, uviesť dôvody, predpokladaný termín a spôsob dosiahnutia úplného súladu </w:t>
      </w:r>
    </w:p>
    <w:p w:rsidR="00E61378" w:rsidRDefault="00E61378" w:rsidP="00E61378">
      <w:pPr>
        <w:pStyle w:val="Normlnywebov"/>
        <w:tabs>
          <w:tab w:val="left" w:pos="709"/>
        </w:tabs>
        <w:spacing w:before="0" w:beforeAutospacing="0" w:after="240" w:afterAutospacing="0"/>
        <w:ind w:left="993"/>
        <w:jc w:val="both"/>
        <w:rPr>
          <w:lang w:eastAsia="cs-CZ"/>
        </w:rPr>
      </w:pPr>
      <w:r>
        <w:rPr>
          <w:lang w:eastAsia="cs-CZ"/>
        </w:rPr>
        <w:t>-</w:t>
      </w:r>
    </w:p>
    <w:p w:rsidR="007B6F91" w:rsidRDefault="007B6F91" w:rsidP="00060572">
      <w:pPr>
        <w:rPr>
          <w:szCs w:val="24"/>
        </w:rPr>
      </w:pPr>
    </w:p>
    <w:p w:rsidR="00A94283" w:rsidRPr="00FD7EF8" w:rsidRDefault="00A94283" w:rsidP="00A94283">
      <w:pPr>
        <w:spacing w:after="120"/>
        <w:rPr>
          <w:b/>
          <w:szCs w:val="24"/>
        </w:rPr>
      </w:pPr>
      <w:r w:rsidRPr="00FD7EF8">
        <w:rPr>
          <w:b/>
          <w:szCs w:val="24"/>
        </w:rPr>
        <w:t>B. Osobitná časť</w:t>
      </w:r>
    </w:p>
    <w:p w:rsidR="00A94283" w:rsidRPr="00FD7EF8" w:rsidRDefault="00A94283" w:rsidP="00A94283">
      <w:pPr>
        <w:keepNext/>
        <w:jc w:val="both"/>
        <w:outlineLvl w:val="0"/>
        <w:rPr>
          <w:b/>
          <w:bCs/>
          <w:kern w:val="36"/>
          <w:szCs w:val="24"/>
        </w:rPr>
      </w:pPr>
      <w:r w:rsidRPr="00FD7EF8">
        <w:rPr>
          <w:b/>
          <w:bCs/>
          <w:kern w:val="36"/>
          <w:szCs w:val="24"/>
        </w:rPr>
        <w:t>K čl. I</w:t>
      </w:r>
    </w:p>
    <w:p w:rsidR="00A94283" w:rsidRPr="00FD7EF8" w:rsidRDefault="00A94283" w:rsidP="00A94283">
      <w:pPr>
        <w:jc w:val="both"/>
        <w:rPr>
          <w:rStyle w:val="Textzstupnhosymbolu"/>
          <w:color w:val="auto"/>
          <w:u w:val="single"/>
          <w:lang w:eastAsia="en-US"/>
        </w:rPr>
      </w:pPr>
      <w:r w:rsidRPr="00FD7EF8">
        <w:rPr>
          <w:rStyle w:val="Textzstupnhosymbolu"/>
          <w:color w:val="auto"/>
          <w:u w:val="single"/>
        </w:rPr>
        <w:t xml:space="preserve">K bodom </w:t>
      </w:r>
      <w:r w:rsidRPr="00FD7EF8">
        <w:rPr>
          <w:szCs w:val="24"/>
          <w:u w:val="single"/>
        </w:rPr>
        <w:t>1 až 7 [§ 1, § 2, § 3, § 4 ods. 2]</w:t>
      </w:r>
    </w:p>
    <w:p w:rsidR="00A94283" w:rsidRPr="00FD7EF8" w:rsidRDefault="00A94283" w:rsidP="00A94283">
      <w:pPr>
        <w:jc w:val="both"/>
        <w:rPr>
          <w:rStyle w:val="Textzstupnhosymbolu"/>
          <w:color w:val="auto"/>
        </w:rPr>
      </w:pPr>
      <w:r w:rsidRPr="00FD7EF8">
        <w:rPr>
          <w:rStyle w:val="Textzstupnhosymbolu"/>
          <w:color w:val="auto"/>
        </w:rPr>
        <w:tab/>
        <w:t>Ide o spresnenie v súvislosti s úpravou jednotlivých častí zákona.</w:t>
      </w:r>
    </w:p>
    <w:p w:rsidR="00A94283" w:rsidRPr="00FD7EF8" w:rsidRDefault="00A94283"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8</w:t>
      </w:r>
      <w:r w:rsidRPr="00FD7EF8">
        <w:rPr>
          <w:szCs w:val="24"/>
          <w:u w:val="single"/>
        </w:rPr>
        <w:t xml:space="preserve"> [§ 4 ods. 5]</w:t>
      </w:r>
    </w:p>
    <w:p w:rsidR="00A94283" w:rsidRPr="00FD7EF8" w:rsidRDefault="00A94283" w:rsidP="00A94283">
      <w:pPr>
        <w:jc w:val="both"/>
        <w:rPr>
          <w:rStyle w:val="Textzstupnhosymbolu"/>
          <w:color w:val="auto"/>
          <w:u w:val="single"/>
        </w:rPr>
      </w:pPr>
      <w:r w:rsidRPr="00FD7EF8">
        <w:rPr>
          <w:rStyle w:val="Textzstupnhosymbolu"/>
          <w:color w:val="auto"/>
        </w:rPr>
        <w:tab/>
        <w:t>Ide o úpravu v súvislosti so zmenami v taxislužbe. § 4 sa vo všeobecnosti vzťahuje aj na taxislužbu a v tejto súvislosti sa upravuje odsek 5.</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9</w:t>
      </w:r>
      <w:r w:rsidRPr="00FD7EF8">
        <w:rPr>
          <w:szCs w:val="24"/>
          <w:u w:val="single"/>
        </w:rPr>
        <w:t xml:space="preserve"> [§ 5]</w:t>
      </w:r>
    </w:p>
    <w:p w:rsidR="00A94283" w:rsidRPr="00FD7EF8" w:rsidRDefault="00A94283" w:rsidP="00A94283">
      <w:pPr>
        <w:jc w:val="both"/>
        <w:rPr>
          <w:rStyle w:val="Textzstupnhosymbolu"/>
          <w:color w:val="auto"/>
        </w:rPr>
      </w:pPr>
      <w:r w:rsidRPr="00FD7EF8">
        <w:rPr>
          <w:rStyle w:val="Textzstupnhosymbolu"/>
          <w:color w:val="auto"/>
        </w:rPr>
        <w:tab/>
        <w:t>Ide o zavedenie právnej úpravy v prípade úmrtia fyzickej osoby – podnikateľa (prevádzkovateľa cestnej dopravy). Obdobné ustanovenie je už čiastočne zavedené pri prevádzkovateľoch taxislužby a zároveň táto právna úprava je aj v živnostenskom zákone v prípade, že ide o fyzické osoby – podnikateľov (živnostníkov).</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bodom 10 a 11 </w:t>
      </w:r>
      <w:r w:rsidRPr="00FD7EF8">
        <w:rPr>
          <w:szCs w:val="24"/>
          <w:u w:val="single"/>
        </w:rPr>
        <w:t>[§ 6 odsek 1 a 4]</w:t>
      </w:r>
    </w:p>
    <w:p w:rsidR="00A94283" w:rsidRPr="00FD7EF8" w:rsidRDefault="00A94283" w:rsidP="00A94283">
      <w:pPr>
        <w:ind w:firstLine="708"/>
        <w:jc w:val="both"/>
        <w:rPr>
          <w:rStyle w:val="Textzstupnhosymbolu"/>
          <w:color w:val="auto"/>
          <w:u w:val="single"/>
        </w:rPr>
      </w:pPr>
      <w:r w:rsidRPr="00FD7EF8">
        <w:rPr>
          <w:szCs w:val="24"/>
        </w:rPr>
        <w:t>Ide o legislatívno-technickú úpravu.</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bodom 12 a 13 </w:t>
      </w:r>
      <w:r w:rsidRPr="00FD7EF8">
        <w:rPr>
          <w:szCs w:val="24"/>
          <w:u w:val="single"/>
        </w:rPr>
        <w:t>[§ 6 odsek 5 a § 6 ods. 10]</w:t>
      </w:r>
    </w:p>
    <w:p w:rsidR="00A94283" w:rsidRPr="00FD7EF8" w:rsidRDefault="00A94283" w:rsidP="00A94283">
      <w:pPr>
        <w:jc w:val="both"/>
        <w:rPr>
          <w:rStyle w:val="Textzstupnhosymbolu"/>
          <w:color w:val="auto"/>
        </w:rPr>
      </w:pPr>
      <w:r w:rsidRPr="00FD7EF8">
        <w:rPr>
          <w:rStyle w:val="Textzstupnhosymbolu"/>
          <w:color w:val="auto"/>
        </w:rPr>
        <w:tab/>
        <w:t xml:space="preserve">Upravuje sa ustanovenie o finančnej spoľahlivosti dopravcu a ustanovenie o odbornej spôsobilosti, pretože uvedené ustanovenie bude platiť len pre prevádzkovateľov cestnej dopravy, odborná spôsobilosť a finančná spoľahlivosť v taxislužbe sa ruší a podmienky na taxislužbu sú upravené samostatne. </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bodom 14 a 15</w:t>
      </w:r>
      <w:r w:rsidRPr="00FD7EF8">
        <w:rPr>
          <w:szCs w:val="24"/>
          <w:u w:val="single"/>
        </w:rPr>
        <w:t xml:space="preserve"> [§ 6 odsek 11 a nový odsek 12]</w:t>
      </w:r>
    </w:p>
    <w:p w:rsidR="00A94283" w:rsidRPr="00FD7EF8" w:rsidRDefault="00A94283" w:rsidP="00A94283">
      <w:pPr>
        <w:jc w:val="both"/>
        <w:rPr>
          <w:rStyle w:val="Textzstupnhosymbolu"/>
          <w:color w:val="auto"/>
        </w:rPr>
      </w:pPr>
      <w:r w:rsidRPr="00FD7EF8">
        <w:rPr>
          <w:rStyle w:val="Textzstupnhosymbolu"/>
          <w:color w:val="auto"/>
        </w:rPr>
        <w:tab/>
        <w:t>Upravujú sa podmienky týkajúce sa vedúceho dopravy v cestnej doprave. Nariadenie (ES) č. 1071/2009 ustanovuje povinnosť dopravcu vymenovať minimálne jedného vedúceho dopravy, ktorý musí byť skutočne spojený s podnikom (interný vedúci dopravy). Nariadenie zároveň pripúšťa možnosť, aby podnik mal aj vedúceho dopravy, ktorý nie je skutočne spojený s podnikom (externý vedúci dopravy). Zároveň sú v nariadení ustanovené podmienky, aby vedúci dopravy nebol vo viac ako 4 podnikoch spolu s 50 vozidlami. Z uvedeného dôvodu sa upravujú ustanovenia v zákone, aby sa táto podmienka vzťahovala aj na vedúceho dopravy, ktorý je skutočne spojený s podnikom. Cieľom je, aby nebol vedúci dopravy, ktorý zodpovedá za odborné riadenie podniku, vo viacerých podnikoch s veľkým počtom vozidiel. Obmedzenie sa bude vzťahovať na interného aj externého vedúceho dopravy. Z uvedeného vyplýva, ak bude interný vedúci dopravy v jednom podniku, nebude sa na neho vzťahovať obmedzenie počtu vozidiel. Ak však bude aj interný vedúci dopravy v dvoch až štyroch podnikoch, bude sa na neho tiež vzťahovať obmedzenie počtu vozidiel.</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lastRenderedPageBreak/>
        <w:t>K bodom 16 až 18</w:t>
      </w:r>
      <w:r w:rsidRPr="00FD7EF8">
        <w:rPr>
          <w:szCs w:val="24"/>
          <w:u w:val="single"/>
        </w:rPr>
        <w:t xml:space="preserve"> [§ 6 ods. 14 až 17]</w:t>
      </w:r>
    </w:p>
    <w:p w:rsidR="00A94283" w:rsidRPr="00FD7EF8" w:rsidRDefault="00A94283" w:rsidP="00A94283">
      <w:pPr>
        <w:jc w:val="both"/>
        <w:rPr>
          <w:rStyle w:val="Textzstupnhosymbolu"/>
          <w:color w:val="auto"/>
        </w:rPr>
      </w:pPr>
      <w:r w:rsidRPr="00FD7EF8">
        <w:rPr>
          <w:rStyle w:val="Textzstupnhosymbolu"/>
          <w:color w:val="auto"/>
        </w:rPr>
        <w:tab/>
      </w:r>
      <w:r w:rsidRPr="00FD7EF8">
        <w:rPr>
          <w:szCs w:val="24"/>
        </w:rPr>
        <w:t>Vypúšťajú a upravujú sa ustanovenia týkajúce sa taxislužby, pretože taxislužba je upravená samostatne.</w:t>
      </w:r>
    </w:p>
    <w:p w:rsidR="00A94283" w:rsidRPr="00FD7EF8" w:rsidRDefault="00A94283" w:rsidP="00A94283">
      <w:pPr>
        <w:jc w:val="both"/>
        <w:rPr>
          <w:rStyle w:val="Textzstupnhosymbolu"/>
          <w:color w:val="auto"/>
          <w:u w:val="single"/>
        </w:rPr>
      </w:pPr>
    </w:p>
    <w:p w:rsidR="00A94283" w:rsidRPr="00FD7EF8" w:rsidRDefault="00A94283" w:rsidP="00A94283">
      <w:pPr>
        <w:pStyle w:val="Zkladntext0"/>
        <w:ind w:right="-425"/>
        <w:rPr>
          <w:lang w:val="sk-SK"/>
        </w:rPr>
      </w:pPr>
      <w:r w:rsidRPr="00FD7EF8">
        <w:rPr>
          <w:rFonts w:ascii="Times New Roman" w:hAnsi="Times New Roman"/>
          <w:szCs w:val="24"/>
          <w:u w:val="single"/>
          <w:lang w:val="sk-SK"/>
        </w:rPr>
        <w:t>K bodom 19 až 23 [</w:t>
      </w:r>
      <w:r w:rsidRPr="00FD7EF8">
        <w:rPr>
          <w:rFonts w:ascii="Times New Roman" w:hAnsi="Times New Roman"/>
          <w:szCs w:val="24"/>
          <w:u w:val="single"/>
        </w:rPr>
        <w:t>§ 7</w:t>
      </w:r>
      <w:r w:rsidRPr="00FD7EF8">
        <w:rPr>
          <w:rFonts w:ascii="Times New Roman" w:hAnsi="Times New Roman"/>
          <w:szCs w:val="24"/>
          <w:u w:val="single"/>
          <w:lang w:val="sk-SK"/>
        </w:rPr>
        <w:t>]</w:t>
      </w:r>
    </w:p>
    <w:p w:rsidR="00A94283" w:rsidRPr="00FD7EF8" w:rsidRDefault="00A94283" w:rsidP="00A94283">
      <w:pPr>
        <w:ind w:firstLine="708"/>
        <w:jc w:val="both"/>
        <w:rPr>
          <w:szCs w:val="24"/>
        </w:rPr>
      </w:pPr>
      <w:r w:rsidRPr="00FD7EF8">
        <w:rPr>
          <w:szCs w:val="24"/>
        </w:rPr>
        <w:t xml:space="preserve">Ide o legislatívno-technickú úpravu. Zároveň sa vypúšťajú povinnosti týkajúce sa taxislužby, pretože taxislužba je upravená samostatne a zároveň sa upravujú povinnosti dopravcu. </w:t>
      </w:r>
      <w:r w:rsidRPr="00FD7EF8">
        <w:rPr>
          <w:rStyle w:val="Textzstupnhosymbolu"/>
          <w:color w:val="auto"/>
        </w:rPr>
        <w:t xml:space="preserve">Upravuje sa ustanovenie týkajúce sa označenia vozidiel na základe aplikačnej praxe, </w:t>
      </w:r>
      <w:r w:rsidRPr="00FD7EF8">
        <w:rPr>
          <w:szCs w:val="24"/>
        </w:rPr>
        <w:t>pretože podľa súčasného znenia nie je jednoznačné, že na zahraničného dopravcu sa nevzťahujú ustanovenia o označení vozidiel.</w:t>
      </w:r>
    </w:p>
    <w:p w:rsidR="00A94283" w:rsidRPr="00FD7EF8" w:rsidRDefault="00A94283" w:rsidP="00A94283">
      <w:pPr>
        <w:ind w:firstLine="708"/>
        <w:jc w:val="both"/>
        <w:rPr>
          <w:szCs w:val="24"/>
        </w:rPr>
      </w:pPr>
      <w:r w:rsidRPr="00FD7EF8">
        <w:rPr>
          <w:szCs w:val="24"/>
        </w:rPr>
        <w:t xml:space="preserve">Upravuje sa povinnosť oznámiť dopravnému správnemu orgánu pri právnickej osobe aj zmenu osoby, ktorá je jej štatutárnym orgánom alebo členom jej štatutárneho orgánu, pretože táto osoba musí byť bezúhonná a je to podmienka, ktorú musí splniť dopravca pri podnikaní v cestnej doprave. </w:t>
      </w:r>
    </w:p>
    <w:p w:rsidR="00A94283" w:rsidRPr="00FD7EF8" w:rsidRDefault="00A94283" w:rsidP="00A94283">
      <w:pPr>
        <w:ind w:firstLine="708"/>
        <w:jc w:val="both"/>
        <w:rPr>
          <w:szCs w:val="24"/>
        </w:rPr>
      </w:pPr>
      <w:r w:rsidRPr="00FD7EF8">
        <w:rPr>
          <w:szCs w:val="24"/>
        </w:rPr>
        <w:t xml:space="preserve">Mení sa povinnosť dopravcu vzhľadom na poistenie. V súčasnosti je v zákone ustanovenie o poistení, ktoré zároveň zahŕňa aj povinné zmluvné poistenie, ktoré je upravené samostatným zákonom č. 381/2001 Z. z. o povinnom zmluvnom poistení zodpovednosti za škodu spôsobenú prevádzkou motorového vozidla a o zmene a doplnení niektorých zákonov v znení neskorších predpisov. Zákon č. 381/2001 Z. z. upravuje aj pokuty v oblasti povinného zmluvného poistenia. Vzhľadom na to, že sa navrhuje upraviť aj sankcionovanie pre dopravcov, ak nemajú uzavreté poistenie, ktoré je pre dopravcov povinné, napríklad pri medzinárodnej doprave ide o poistenie podľa Dohovoru CMR, je potrebné upraviť aj toto ustanovenie, aby nedochádzalo k dvojitej právnej úprave. </w:t>
      </w:r>
    </w:p>
    <w:p w:rsidR="00A94283" w:rsidRPr="00FD7EF8" w:rsidRDefault="00A94283" w:rsidP="00A94283">
      <w:pPr>
        <w:ind w:firstLine="708"/>
        <w:jc w:val="both"/>
        <w:rPr>
          <w:szCs w:val="24"/>
        </w:rPr>
      </w:pPr>
      <w:r w:rsidRPr="00FD7EF8">
        <w:rPr>
          <w:szCs w:val="24"/>
        </w:rPr>
        <w:t>Podľa zákona bude dopravca vo vnútroštátnej cestnej nákladnej doprave povinný byť poistený pre prípad zodpovednosti za škodu na prepravovanom tovare vo vnútroštátnej doprave (poistenie vnútroštátneho dopravcu) a pri medzinárodnej cestnej nákladnej doprave povinný byť poistený pre prípad zodpovednosti za škodu na prepravovanom tovare v medzinárodnej doprave (podľa dohovoru CMR).</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bodom 24 a 25</w:t>
      </w:r>
      <w:r w:rsidRPr="00FD7EF8">
        <w:rPr>
          <w:szCs w:val="24"/>
          <w:u w:val="single"/>
        </w:rPr>
        <w:t xml:space="preserve"> [§ 9 ods. 3 a § 10 ods. 2]</w:t>
      </w:r>
    </w:p>
    <w:p w:rsidR="00A94283" w:rsidRPr="00FD7EF8" w:rsidRDefault="00A94283" w:rsidP="00A94283">
      <w:pPr>
        <w:jc w:val="both"/>
        <w:rPr>
          <w:rStyle w:val="Textzstupnhosymbolu"/>
          <w:color w:val="auto"/>
        </w:rPr>
      </w:pPr>
      <w:r w:rsidRPr="00FD7EF8">
        <w:rPr>
          <w:rStyle w:val="Textzstupnhosymbolu"/>
          <w:color w:val="auto"/>
        </w:rPr>
        <w:tab/>
        <w:t>Vypúšťa sa z definície diaľkovej dopravy služobná jazda prázdneho vozidla. Ide o formálnu úpravu. Diaľková doprava bude naďalej definovaná ako doprava, ktorú možno prevádzkovať ako vnútroštátnu, ak celá trasa autobusovej linky je na území Slovenskej republiky, alebo ako medzinárodnú, ak trasa autobusovej linky presiahne aspoň raz štátnu hranicu Slovenskej republiky. Ide o všeobecnú definíciu. To však neznamená, že napríklad prímestská doprava nemôže byť medzinárodná. Delenie liniek na vnútroštátnu a medzinárodnú je delenie podľa toho, či doprava je poskytovaná na území SR alebo zasahuje aj mimo územia SR, pričom delenie na mestskú, prímestskú a diaľkovú dopravu je delenie podľa veľkosti obsluhovaného územia. Diaľková doprava je spravidla doprava na väčšie vzdialenosti. Vzhľadom aj na túto definíciu, ktorá je v zákone, zákon nebráni tomu, aby aj prímestská doprava mohla byť medzinárodná. Zároveň ďalej v zákone je uvedené, že zmluvu o službách nemožno uzatvoriť na diaľkovú dopravu. Toto ustanovenie taktiež nebráni tomu, aby zmluva o službách nemohla byť uzavretá aj na medzinárodnú autobusovú dopravu, toto vyplýva aj z nariadenia (ES) č. 1370/2007, ktoré je záväzné v celom rozsahu a priamo uplatniteľné vo všetkých členských štátoch. Nariadenie (ES) č. 1370/2007 bolo práve kvôli prihraničnej doprave zmenené nariadením (EÚ) 2016/2338, podľa ktorého sa záväzky vyplývajúce zo služieb vo verejnom záujme môžu týkať služieb verejnej dopravy poskytovaných na cezhraničnej úrovni vrátane tých, ktorými sa zabezpečujú miestne a regionálne dopravné potreby.</w:t>
      </w:r>
    </w:p>
    <w:p w:rsidR="00A94283" w:rsidRPr="00FD7EF8" w:rsidRDefault="00A94283" w:rsidP="00A94283">
      <w:pPr>
        <w:jc w:val="both"/>
        <w:rPr>
          <w:rStyle w:val="Textzstupnhosymbolu"/>
          <w:color w:val="auto"/>
        </w:rPr>
      </w:pPr>
      <w:r w:rsidRPr="00FD7EF8">
        <w:rPr>
          <w:rStyle w:val="Textzstupnhosymbolu"/>
          <w:color w:val="auto"/>
        </w:rPr>
        <w:lastRenderedPageBreak/>
        <w:tab/>
        <w:t>Zároveň sa pri dopravnej licencii upravuje aj formulácia, ktorá pri dopravnej obslužnosti uvádza aglomeráciu nepresahujúcu hranice kraja, pretože v mnohých prípadoch je dopravná licencia uzavretá aj na autobusové linky, ktoré presahujú hranice kraja.</w:t>
      </w:r>
    </w:p>
    <w:p w:rsidR="00A94283" w:rsidRPr="00FD7EF8" w:rsidRDefault="00A94283"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26</w:t>
      </w:r>
      <w:r w:rsidRPr="00FD7EF8">
        <w:rPr>
          <w:szCs w:val="24"/>
          <w:u w:val="single"/>
        </w:rPr>
        <w:t xml:space="preserve"> [§ 10 ods. 10]</w:t>
      </w:r>
    </w:p>
    <w:p w:rsidR="00A94283" w:rsidRPr="00FD7EF8" w:rsidRDefault="00A94283" w:rsidP="00A94283">
      <w:pPr>
        <w:jc w:val="both"/>
      </w:pPr>
      <w:r w:rsidRPr="00FD7EF8">
        <w:rPr>
          <w:rStyle w:val="Textzstupnhosymbolu"/>
          <w:color w:val="auto"/>
        </w:rPr>
        <w:tab/>
      </w:r>
      <w:r w:rsidRPr="00FD7EF8">
        <w:rPr>
          <w:szCs w:val="24"/>
        </w:rPr>
        <w:t>Upravuje sa možnosť odňať dopravcovi dopravnú licenciu na autobusovú linku, na ktorú bola vyhlásená obchodná verejná súťaž a dopravca, ktorý má udelenú dopravnú licenciu na danú linku, nebol v súťaži úspešný.</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27 </w:t>
      </w:r>
      <w:r w:rsidRPr="00FD7EF8">
        <w:rPr>
          <w:szCs w:val="24"/>
          <w:u w:val="single"/>
        </w:rPr>
        <w:t>[§ 10 ods. 11]</w:t>
      </w:r>
    </w:p>
    <w:p w:rsidR="00A94283" w:rsidRPr="00FD7EF8" w:rsidRDefault="00A94283" w:rsidP="00A94283">
      <w:pPr>
        <w:jc w:val="both"/>
        <w:rPr>
          <w:rStyle w:val="Textzstupnhosymbolu"/>
          <w:color w:val="auto"/>
          <w:u w:val="single"/>
        </w:rPr>
      </w:pPr>
      <w:r w:rsidRPr="00FD7EF8">
        <w:rPr>
          <w:rStyle w:val="Textzstupnhosymbolu"/>
          <w:color w:val="auto"/>
        </w:rPr>
        <w:tab/>
      </w:r>
      <w:r w:rsidRPr="00FD7EF8">
        <w:rPr>
          <w:szCs w:val="24"/>
        </w:rPr>
        <w:t>Ide o úpravu terminológie vzhľadom na to, že dopravca je podnikateľ, ktorý má sídlo alebo miesto podnikania. Fyzická osoba – podnikateľ má miesto podnikania, ktoré sa zapisuje aj do živnostenského zákona a pri právnickej osobe je sídlo, ktoré sa zapisuje aj do obchodného registra.</w:t>
      </w:r>
    </w:p>
    <w:p w:rsidR="00A94283" w:rsidRPr="00FD7EF8" w:rsidRDefault="00A94283" w:rsidP="00A94283">
      <w:pPr>
        <w:jc w:val="both"/>
        <w:rPr>
          <w:rStyle w:val="Textzstupnhosymbolu"/>
          <w:color w:val="auto"/>
          <w:u w:val="single"/>
        </w:rPr>
      </w:pPr>
    </w:p>
    <w:p w:rsidR="00A94283" w:rsidRPr="00FD7EF8" w:rsidRDefault="00A94283" w:rsidP="00A94283">
      <w:pPr>
        <w:jc w:val="both"/>
      </w:pPr>
      <w:r w:rsidRPr="00FD7EF8">
        <w:rPr>
          <w:rStyle w:val="Textzstupnhosymbolu"/>
          <w:color w:val="auto"/>
          <w:u w:val="single"/>
        </w:rPr>
        <w:t xml:space="preserve">K bodu 28 </w:t>
      </w:r>
      <w:r w:rsidRPr="00FD7EF8">
        <w:rPr>
          <w:szCs w:val="24"/>
          <w:u w:val="single"/>
        </w:rPr>
        <w:t>[§ 11]</w:t>
      </w:r>
    </w:p>
    <w:p w:rsidR="00A94283" w:rsidRPr="00FD7EF8" w:rsidRDefault="00A94283" w:rsidP="00A94283">
      <w:pPr>
        <w:ind w:firstLine="708"/>
        <w:jc w:val="both"/>
        <w:rPr>
          <w:rStyle w:val="Textzstupnhosymbolu"/>
          <w:color w:val="auto"/>
        </w:rPr>
      </w:pPr>
      <w:r w:rsidRPr="00FD7EF8">
        <w:rPr>
          <w:szCs w:val="24"/>
        </w:rPr>
        <w:t>Na základe aplikačnej praxe sa upravujú základné povinnosti dopravcu v pravidelnej doprave.</w:t>
      </w:r>
    </w:p>
    <w:p w:rsidR="00A94283" w:rsidRPr="00FD7EF8" w:rsidRDefault="00A94283" w:rsidP="00A94283">
      <w:pPr>
        <w:jc w:val="both"/>
        <w:rPr>
          <w:rStyle w:val="Textzstupnhosymbolu"/>
          <w:color w:val="auto"/>
          <w:u w:val="single"/>
        </w:rPr>
      </w:pPr>
    </w:p>
    <w:p w:rsidR="00A94283" w:rsidRPr="00FD7EF8" w:rsidRDefault="00A94283" w:rsidP="00A94283">
      <w:pPr>
        <w:jc w:val="both"/>
      </w:pPr>
      <w:r w:rsidRPr="00FD7EF8">
        <w:rPr>
          <w:rStyle w:val="Textzstupnhosymbolu"/>
          <w:color w:val="auto"/>
          <w:u w:val="single"/>
        </w:rPr>
        <w:t xml:space="preserve">K bodom 29 a 30 </w:t>
      </w:r>
      <w:r w:rsidRPr="00FD7EF8">
        <w:rPr>
          <w:szCs w:val="24"/>
          <w:u w:val="single"/>
        </w:rPr>
        <w:t>[§ 13]</w:t>
      </w:r>
    </w:p>
    <w:p w:rsidR="00A94283" w:rsidRPr="00FD7EF8" w:rsidRDefault="00A94283" w:rsidP="00A94283">
      <w:pPr>
        <w:ind w:firstLine="708"/>
        <w:jc w:val="both"/>
        <w:rPr>
          <w:szCs w:val="24"/>
        </w:rPr>
      </w:pPr>
      <w:r w:rsidRPr="00FD7EF8">
        <w:rPr>
          <w:szCs w:val="24"/>
        </w:rPr>
        <w:t xml:space="preserve">Na základe aplikačnej praxe sa upravujú ustanovenia ohľadom práv cestujúcich v pravidelnej doprave. </w:t>
      </w:r>
    </w:p>
    <w:p w:rsidR="00A94283" w:rsidRPr="00FD7EF8" w:rsidRDefault="00A94283" w:rsidP="00A94283">
      <w:pPr>
        <w:ind w:firstLine="708"/>
        <w:jc w:val="both"/>
        <w:rPr>
          <w:szCs w:val="24"/>
        </w:rPr>
      </w:pPr>
    </w:p>
    <w:p w:rsidR="00A94283" w:rsidRPr="00FD7EF8" w:rsidRDefault="00A94283" w:rsidP="00A94283">
      <w:pPr>
        <w:jc w:val="both"/>
        <w:rPr>
          <w:szCs w:val="24"/>
          <w:u w:val="single"/>
        </w:rPr>
      </w:pPr>
      <w:r w:rsidRPr="00FD7EF8">
        <w:rPr>
          <w:rStyle w:val="Textzstupnhosymbolu"/>
          <w:color w:val="auto"/>
          <w:u w:val="single"/>
        </w:rPr>
        <w:t xml:space="preserve">K bodu 31 </w:t>
      </w:r>
      <w:r w:rsidRPr="00FD7EF8">
        <w:rPr>
          <w:szCs w:val="24"/>
          <w:u w:val="single"/>
        </w:rPr>
        <w:t>[§ 15]</w:t>
      </w:r>
    </w:p>
    <w:p w:rsidR="00A94283" w:rsidRPr="00FD7EF8" w:rsidRDefault="00A94283" w:rsidP="00A94283">
      <w:pPr>
        <w:ind w:firstLine="708"/>
        <w:jc w:val="both"/>
        <w:rPr>
          <w:rStyle w:val="Textzstupnhosymbolu"/>
          <w:color w:val="auto"/>
        </w:rPr>
      </w:pPr>
      <w:r w:rsidRPr="00FD7EF8">
        <w:rPr>
          <w:szCs w:val="24"/>
        </w:rPr>
        <w:t>Ide o úpravu ustanovenia s cieľom zvýšiť informovanosť cestujúcich v pravidelnej autobusovej doprave.</w:t>
      </w:r>
    </w:p>
    <w:p w:rsidR="00A94283" w:rsidRPr="00FD7EF8" w:rsidRDefault="00A94283" w:rsidP="00A94283">
      <w:pPr>
        <w:jc w:val="both"/>
        <w:rPr>
          <w:rStyle w:val="Textzstupnhosymbolu"/>
          <w:color w:val="auto"/>
          <w:u w:val="single"/>
        </w:rPr>
      </w:pPr>
    </w:p>
    <w:p w:rsidR="00A94283" w:rsidRPr="00FD7EF8" w:rsidRDefault="00A94283" w:rsidP="00A94283">
      <w:pPr>
        <w:jc w:val="both"/>
      </w:pPr>
      <w:r w:rsidRPr="00FD7EF8">
        <w:rPr>
          <w:rStyle w:val="Textzstupnhosymbolu"/>
          <w:color w:val="auto"/>
          <w:u w:val="single"/>
        </w:rPr>
        <w:t xml:space="preserve">K bodom 32 a 33 </w:t>
      </w:r>
      <w:r w:rsidRPr="00FD7EF8">
        <w:rPr>
          <w:szCs w:val="24"/>
          <w:u w:val="single"/>
        </w:rPr>
        <w:t>[§ 18 a § 21 ods. 2]</w:t>
      </w:r>
    </w:p>
    <w:p w:rsidR="00A94283" w:rsidRPr="00FD7EF8" w:rsidRDefault="00A94283" w:rsidP="00A94283">
      <w:pPr>
        <w:ind w:firstLine="708"/>
        <w:jc w:val="both"/>
        <w:rPr>
          <w:szCs w:val="24"/>
        </w:rPr>
      </w:pPr>
      <w:r w:rsidRPr="00FD7EF8">
        <w:rPr>
          <w:szCs w:val="24"/>
        </w:rPr>
        <w:t>Uzatváranie zmlúv o službách vo verejnom záujme upravuje naradenie (ES) č. 1370/2007 z 23. októbra 2007 o službách vo verejnom záujme v železničnej a cestnej osobnej doprave, ktorým sa zrušujú nariadenia Rady (EHS) č. 1191/69 a (EHS) č. 1107/70. Z tohto dôvodu sa primerane upravujú aj ustanovenia zákona.</w:t>
      </w:r>
    </w:p>
    <w:p w:rsidR="00A94283" w:rsidRPr="00FD7EF8" w:rsidRDefault="00A94283" w:rsidP="00A94283">
      <w:pPr>
        <w:jc w:val="both"/>
        <w:rPr>
          <w:rStyle w:val="Textzstupnhosymbolu"/>
          <w:color w:val="auto"/>
          <w:u w:val="single"/>
        </w:rPr>
      </w:pPr>
    </w:p>
    <w:p w:rsidR="00A94283" w:rsidRPr="00FD7EF8" w:rsidRDefault="00A94283" w:rsidP="00A94283">
      <w:pPr>
        <w:jc w:val="both"/>
      </w:pPr>
      <w:r w:rsidRPr="00FD7EF8">
        <w:rPr>
          <w:rStyle w:val="Textzstupnhosymbolu"/>
          <w:color w:val="auto"/>
          <w:u w:val="single"/>
        </w:rPr>
        <w:t xml:space="preserve">K bodu 34 </w:t>
      </w:r>
      <w:r w:rsidRPr="00FD7EF8">
        <w:rPr>
          <w:szCs w:val="24"/>
          <w:u w:val="single"/>
        </w:rPr>
        <w:t>[§ 21 ods. 11]</w:t>
      </w:r>
    </w:p>
    <w:p w:rsidR="00A94283" w:rsidRPr="00FD7EF8" w:rsidRDefault="00A94283" w:rsidP="00A94283">
      <w:pPr>
        <w:ind w:firstLine="708"/>
        <w:jc w:val="both"/>
        <w:rPr>
          <w:szCs w:val="24"/>
        </w:rPr>
      </w:pPr>
      <w:r w:rsidRPr="00FD7EF8">
        <w:rPr>
          <w:szCs w:val="24"/>
        </w:rPr>
        <w:t>V súčasnosti je problém so získavaním údajov od objednávateľov verejnej dopravy týkajúcich sa dopravných údajov, ako aj spôsobu financovania verejnej osobnej dopravy. Z uvedeného dôvodu sa dopĺňa uvedené ustanovenie s cieľom získania dát o poskytovaných službách vo verejnom záujme.</w:t>
      </w:r>
    </w:p>
    <w:p w:rsidR="00A94283" w:rsidRPr="00FD7EF8" w:rsidRDefault="00A94283" w:rsidP="00A94283">
      <w:pPr>
        <w:ind w:firstLine="708"/>
        <w:jc w:val="both"/>
        <w:rPr>
          <w:rStyle w:val="Textzstupnhosymbolu"/>
          <w:color w:val="auto"/>
          <w:u w:val="single"/>
        </w:rPr>
      </w:pPr>
    </w:p>
    <w:p w:rsidR="00A94283" w:rsidRPr="00FD7EF8" w:rsidRDefault="00A94283" w:rsidP="00A94283">
      <w:pPr>
        <w:jc w:val="both"/>
      </w:pPr>
      <w:r w:rsidRPr="00FD7EF8">
        <w:rPr>
          <w:rStyle w:val="Textzstupnhosymbolu"/>
          <w:color w:val="auto"/>
          <w:u w:val="single"/>
        </w:rPr>
        <w:t xml:space="preserve">K bodu 35 </w:t>
      </w:r>
      <w:r w:rsidRPr="00FD7EF8">
        <w:rPr>
          <w:szCs w:val="24"/>
          <w:u w:val="single"/>
        </w:rPr>
        <w:t>[§ 24]</w:t>
      </w:r>
    </w:p>
    <w:p w:rsidR="00A94283" w:rsidRPr="00FD7EF8" w:rsidRDefault="00A94283" w:rsidP="00A94283">
      <w:pPr>
        <w:ind w:firstLine="708"/>
        <w:jc w:val="both"/>
        <w:rPr>
          <w:szCs w:val="24"/>
        </w:rPr>
      </w:pPr>
      <w:r w:rsidRPr="00FD7EF8">
        <w:rPr>
          <w:szCs w:val="24"/>
        </w:rPr>
        <w:t>Na základe aplikačnej praxe sa vypúšťa vylúčenie prepravy autobusových zásielok, cestovnej batožiny a stojacich cestujúcich z osobitnej pravidelnej dopravy z dôvodu, že nie je dôvod, ak cestujúci má cestovnú batožinu, aby si ju nemohol zobrať so sebou do autobusu. Zároveň preprava stojacich cestujúcich nezávisí od druhu dopravy, ale od druhu použitého autobusu.</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36</w:t>
      </w:r>
      <w:r w:rsidRPr="00FD7EF8">
        <w:rPr>
          <w:szCs w:val="24"/>
          <w:u w:val="single"/>
        </w:rPr>
        <w:t xml:space="preserve"> [§ 26 až 30]</w:t>
      </w:r>
    </w:p>
    <w:p w:rsidR="00A94283" w:rsidRPr="00FD7EF8" w:rsidRDefault="00A94283" w:rsidP="00A94283">
      <w:pPr>
        <w:jc w:val="both"/>
        <w:rPr>
          <w:rStyle w:val="Textzstupnhosymbolu"/>
          <w:color w:val="auto"/>
        </w:rPr>
      </w:pPr>
      <w:r w:rsidRPr="00FD7EF8">
        <w:rPr>
          <w:rStyle w:val="Textzstupnhosymbolu"/>
          <w:color w:val="auto"/>
        </w:rPr>
        <w:tab/>
        <w:t xml:space="preserve">Ide o komplexnú úpravu podmienok v taxislužbe vyplývajúcu z aplikačnej praxe. Z pôvodných podmienok sa vypúšťa finančná spoľahlivosť prevádzkovateľov taxislužby a tiež podmienky týkajúce sa odbornej spôsobilosti prevádzkovateľov taxislužby a vodičov </w:t>
      </w:r>
      <w:r w:rsidRPr="00FD7EF8">
        <w:rPr>
          <w:rStyle w:val="Textzstupnhosymbolu"/>
          <w:color w:val="auto"/>
        </w:rPr>
        <w:lastRenderedPageBreak/>
        <w:t xml:space="preserve">vozidiel taxislužby. Upravujú sa zároveň aj podmienky súvisiace s bezúhonnosťou, pričom ide o zosúladenie podmienok, ktoré sa vzťahujú na vodiča vozidla taxislužby a prevádzkovateľa taxislužby. </w:t>
      </w:r>
    </w:p>
    <w:p w:rsidR="00A94283" w:rsidRPr="00FD7EF8" w:rsidRDefault="00A94283" w:rsidP="00A94283">
      <w:pPr>
        <w:jc w:val="both"/>
        <w:rPr>
          <w:rStyle w:val="Textzstupnhosymbolu"/>
          <w:color w:val="auto"/>
        </w:rPr>
      </w:pPr>
      <w:r w:rsidRPr="00FD7EF8">
        <w:rPr>
          <w:rStyle w:val="Textzstupnhosymbolu"/>
          <w:color w:val="auto"/>
        </w:rPr>
        <w:tab/>
        <w:t xml:space="preserve">V rámci komplexnej úpravy sa navrhuje nová definícia dispečingu, pod ktorým sa rozumie </w:t>
      </w:r>
      <w:r w:rsidRPr="00FD7EF8">
        <w:rPr>
          <w:szCs w:val="24"/>
        </w:rPr>
        <w:t>sprostredkovanie služieb prepravy osôb vozidlami s obsaditeľnosťou najviac deväť osôb vrátane vodiča, napríklad prostredníctvom telefónu, digitálnej platformy alebo iným spôsobom. Ide o prispôsobenie podmienok s ohľadom na trend, pretože budúcnosť spočíva v elektronizácii služieb a je potrebné sa prispôsobiť nielen súčasným podmienkam, ale aj trendom.</w:t>
      </w:r>
      <w:r w:rsidRPr="00FD7EF8">
        <w:rPr>
          <w:rStyle w:val="Textzstupnhosymbolu"/>
          <w:color w:val="auto"/>
        </w:rPr>
        <w:t xml:space="preserve"> </w:t>
      </w:r>
    </w:p>
    <w:p w:rsidR="00A94283" w:rsidRPr="00FD7EF8" w:rsidRDefault="00A94283" w:rsidP="00A94283">
      <w:pPr>
        <w:jc w:val="both"/>
      </w:pPr>
      <w:r w:rsidRPr="00FD7EF8">
        <w:rPr>
          <w:szCs w:val="24"/>
        </w:rPr>
        <w:tab/>
        <w:t>Upravujú sa zároveň podmienky týkajúce sa vozidla taxislužby a vodiča vozidla taxislužby a všeobecné povinnosti dopravcu v taxislužbe.</w:t>
      </w:r>
    </w:p>
    <w:p w:rsidR="00A94283" w:rsidRPr="00FD7EF8" w:rsidRDefault="00A94283" w:rsidP="00A94283">
      <w:pPr>
        <w:ind w:firstLine="708"/>
        <w:jc w:val="both"/>
        <w:rPr>
          <w:rStyle w:val="Textzstupnhosymbolu"/>
          <w:color w:val="auto"/>
        </w:rPr>
      </w:pPr>
      <w:r w:rsidRPr="00FD7EF8">
        <w:rPr>
          <w:szCs w:val="24"/>
        </w:rPr>
        <w:t>Zároveň sa dopĺňa nová forma podnikania, a to prevádzkovanie dispečingu. V tejto súvislosti sa upravujú podmienky udelenia povolenia na prevádzkovanie dispečingu, podmienky odobratia tohto povolenia a  upravujú sa aj povinnosti prevádzkovateľa dispečingu.</w:t>
      </w:r>
      <w:r w:rsidRPr="00FD7EF8">
        <w:rPr>
          <w:rStyle w:val="Textzstupnhosymbolu"/>
          <w:color w:val="auto"/>
        </w:rPr>
        <w:t xml:space="preserve"> </w:t>
      </w:r>
    </w:p>
    <w:p w:rsidR="00A94283" w:rsidRPr="00FD7EF8" w:rsidRDefault="00A94283" w:rsidP="00A94283">
      <w:pPr>
        <w:ind w:firstLine="708"/>
        <w:jc w:val="both"/>
      </w:pPr>
      <w:r w:rsidRPr="00FD7EF8">
        <w:rPr>
          <w:rStyle w:val="Textzstupnhosymbolu"/>
          <w:color w:val="auto"/>
        </w:rPr>
        <w:t>Obciam sa ponecháva, tak ako doteraz, možnosť ustanoviť všeobecne záväzným nariadením podrobnosti o výkone taxislužby na území obce. Obec má zároveň samostatnú kompetenciu určovať stanovištia vozidiel taxislužby v obci a ich kapacitu. Cieľom je, aby si obec určila podrobnosti týkajúce sa výkonu taxislužby na jej území a stanovila rámec pravidiel s ohľadom na miestne podmienky a potreby obyvateľstva.</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bodom 37 a 38</w:t>
      </w:r>
      <w:r w:rsidRPr="00FD7EF8">
        <w:rPr>
          <w:szCs w:val="24"/>
          <w:u w:val="single"/>
        </w:rPr>
        <w:t xml:space="preserve"> [§ 32 a § 33]</w:t>
      </w:r>
    </w:p>
    <w:p w:rsidR="00A94283" w:rsidRPr="00FD7EF8" w:rsidRDefault="00A94283" w:rsidP="00A94283">
      <w:pPr>
        <w:jc w:val="both"/>
        <w:rPr>
          <w:rStyle w:val="Textzstupnhosymbolu"/>
          <w:color w:val="auto"/>
        </w:rPr>
      </w:pPr>
      <w:r w:rsidRPr="00FD7EF8">
        <w:rPr>
          <w:rStyle w:val="Textzstupnhosymbolu"/>
          <w:color w:val="auto"/>
        </w:rPr>
        <w:tab/>
      </w:r>
      <w:r w:rsidRPr="00FD7EF8">
        <w:rPr>
          <w:szCs w:val="24"/>
        </w:rPr>
        <w:t>Ide o úpravu terminológie vzhľadom na to, že dopravca je podnikateľ, ktorý má sídlo alebo miesto podnikania. Fyzická osoba – podnikateľ má miesto podnikania, ktoré sa zapisuje aj do živnostenského zákona a pri právnickej osobe je sídlo, ktoré sa zapisuje aj do obchodného registra.</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39 </w:t>
      </w:r>
      <w:r w:rsidRPr="00FD7EF8">
        <w:rPr>
          <w:szCs w:val="24"/>
          <w:u w:val="single"/>
        </w:rPr>
        <w:t>[§ 37]</w:t>
      </w:r>
    </w:p>
    <w:p w:rsidR="00A94283" w:rsidRPr="00FD7EF8" w:rsidRDefault="00A94283" w:rsidP="00A94283">
      <w:pPr>
        <w:ind w:firstLine="708"/>
        <w:jc w:val="both"/>
      </w:pPr>
      <w:r w:rsidRPr="00FD7EF8">
        <w:rPr>
          <w:szCs w:val="24"/>
        </w:rPr>
        <w:t>Ide o legislatívno-technickú úpravu.</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40 </w:t>
      </w:r>
      <w:r w:rsidRPr="00FD7EF8">
        <w:rPr>
          <w:szCs w:val="24"/>
          <w:u w:val="single"/>
        </w:rPr>
        <w:t>[§ 39]</w:t>
      </w:r>
    </w:p>
    <w:p w:rsidR="00A94283" w:rsidRDefault="00A94283" w:rsidP="00A94283">
      <w:pPr>
        <w:ind w:firstLine="708"/>
        <w:jc w:val="both"/>
        <w:rPr>
          <w:szCs w:val="24"/>
        </w:rPr>
      </w:pPr>
      <w:r w:rsidRPr="00FD7EF8">
        <w:rPr>
          <w:szCs w:val="24"/>
        </w:rPr>
        <w:t>Ide o legislatívno-technickú úpravu.</w:t>
      </w:r>
    </w:p>
    <w:p w:rsidR="007775DB" w:rsidRPr="00FD7EF8" w:rsidRDefault="007775DB" w:rsidP="00A94283">
      <w:pPr>
        <w:ind w:firstLine="708"/>
        <w:jc w:val="both"/>
      </w:pPr>
    </w:p>
    <w:p w:rsidR="00A94283" w:rsidRPr="00FD7EF8" w:rsidRDefault="00A94283" w:rsidP="00A94283">
      <w:pPr>
        <w:jc w:val="both"/>
        <w:rPr>
          <w:rStyle w:val="Textzstupnhosymbolu"/>
          <w:color w:val="auto"/>
          <w:u w:val="single"/>
        </w:rPr>
      </w:pPr>
      <w:r w:rsidRPr="00FD7EF8">
        <w:rPr>
          <w:rStyle w:val="Textzstupnhosymbolu"/>
          <w:color w:val="auto"/>
          <w:u w:val="single"/>
        </w:rPr>
        <w:t>K bodu 41</w:t>
      </w:r>
      <w:r w:rsidRPr="00FD7EF8">
        <w:rPr>
          <w:szCs w:val="24"/>
          <w:u w:val="single"/>
        </w:rPr>
        <w:t xml:space="preserve"> [§ 41 ods. 1]</w:t>
      </w:r>
    </w:p>
    <w:p w:rsidR="00A94283" w:rsidRPr="00FD7EF8" w:rsidRDefault="00A94283" w:rsidP="00A94283">
      <w:pPr>
        <w:ind w:firstLine="708"/>
        <w:jc w:val="both"/>
      </w:pPr>
      <w:r w:rsidRPr="00FD7EF8">
        <w:rPr>
          <w:szCs w:val="24"/>
        </w:rPr>
        <w:t xml:space="preserve">Ide o úpravu terminológie vzhľadom na to, že dopravca je podnikateľ, ktorý má sídlo alebo miesto podnikania. Fyzická osoba – podnikateľ má miesto podnikania, ktoré sa zapisuje aj do živnostenského zákona a pri právnickej osobe je sídlo, ktoré sa zapisuje aj do obchodného registra. </w:t>
      </w:r>
    </w:p>
    <w:p w:rsidR="00A94283" w:rsidRPr="00FD7EF8" w:rsidRDefault="00A94283" w:rsidP="00A94283">
      <w:pPr>
        <w:ind w:firstLine="708"/>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42</w:t>
      </w:r>
      <w:r w:rsidRPr="00FD7EF8">
        <w:rPr>
          <w:szCs w:val="24"/>
          <w:u w:val="single"/>
        </w:rPr>
        <w:t xml:space="preserve"> [§ 41 ods. 2]</w:t>
      </w:r>
    </w:p>
    <w:p w:rsidR="00A94283" w:rsidRPr="00FD7EF8" w:rsidRDefault="00A94283" w:rsidP="00A94283">
      <w:pPr>
        <w:jc w:val="both"/>
        <w:rPr>
          <w:rStyle w:val="Textzstupnhosymbolu"/>
          <w:color w:val="auto"/>
        </w:rPr>
      </w:pPr>
      <w:r w:rsidRPr="00FD7EF8">
        <w:rPr>
          <w:rStyle w:val="Textzstupnhosymbolu"/>
          <w:color w:val="auto"/>
        </w:rPr>
        <w:tab/>
        <w:t>Ide o doplnenie splnomocňovacích ustanovení. V oblasti získavania údajov je v súčasnosti problém so získavaním údajov od objednávateľov verejnej dopravy týkajúcich sa dopravných údajov, ako aj spôsobu financovania verejnej osobnej dopravy,  z tohto dôvodu sa dopĺňa kompetencia pre ministerstvo ustanoviť všeobecne záväzným právnym predpisom aj rozsah údajov a frekvenciu ich poskytovania.</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bodom 43 a 44</w:t>
      </w:r>
      <w:r w:rsidRPr="00FD7EF8">
        <w:rPr>
          <w:szCs w:val="24"/>
          <w:u w:val="single"/>
        </w:rPr>
        <w:t xml:space="preserve"> [§ 41 ods. 4]</w:t>
      </w:r>
    </w:p>
    <w:p w:rsidR="00A94283" w:rsidRPr="00FD7EF8" w:rsidRDefault="00A94283" w:rsidP="00A94283">
      <w:pPr>
        <w:jc w:val="both"/>
        <w:rPr>
          <w:rStyle w:val="Textzstupnhosymbolu"/>
          <w:color w:val="auto"/>
        </w:rPr>
      </w:pPr>
      <w:r w:rsidRPr="00FD7EF8">
        <w:rPr>
          <w:rStyle w:val="Textzstupnhosymbolu"/>
          <w:color w:val="auto"/>
        </w:rPr>
        <w:tab/>
        <w:t>Ide o úpravu v súvislosti so zmenami v taxislužbe.</w:t>
      </w:r>
    </w:p>
    <w:p w:rsidR="00A94283" w:rsidRDefault="00A94283" w:rsidP="00A94283">
      <w:pPr>
        <w:jc w:val="both"/>
        <w:rPr>
          <w:rStyle w:val="Textzstupnhosymbolu"/>
          <w:color w:val="auto"/>
          <w:u w:val="single"/>
        </w:rPr>
      </w:pPr>
    </w:p>
    <w:p w:rsidR="007833CD" w:rsidRDefault="007833CD" w:rsidP="00A94283">
      <w:pPr>
        <w:jc w:val="both"/>
        <w:rPr>
          <w:rStyle w:val="Textzstupnhosymbolu"/>
          <w:color w:val="auto"/>
          <w:u w:val="single"/>
        </w:rPr>
      </w:pPr>
    </w:p>
    <w:p w:rsidR="007833CD" w:rsidRPr="00FD7EF8" w:rsidRDefault="007833CD"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45 </w:t>
      </w:r>
      <w:r w:rsidRPr="00FD7EF8">
        <w:rPr>
          <w:szCs w:val="24"/>
          <w:u w:val="single"/>
        </w:rPr>
        <w:t>[§ 42]</w:t>
      </w:r>
    </w:p>
    <w:p w:rsidR="00A94283" w:rsidRPr="00FD7EF8" w:rsidRDefault="00A94283" w:rsidP="00A94283">
      <w:pPr>
        <w:jc w:val="both"/>
        <w:rPr>
          <w:rStyle w:val="Textzstupnhosymbolu"/>
          <w:color w:val="auto"/>
        </w:rPr>
      </w:pPr>
      <w:r w:rsidRPr="00FD7EF8">
        <w:rPr>
          <w:rStyle w:val="Textzstupnhosymbolu"/>
          <w:color w:val="auto"/>
        </w:rPr>
        <w:tab/>
        <w:t>Ide o úpravu kompetencií okresného úradu v sídle kraja v súvislosti so zmenami v taxislužbe.</w:t>
      </w:r>
    </w:p>
    <w:p w:rsidR="00A94283" w:rsidRPr="00FD7EF8" w:rsidRDefault="00A94283"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46 </w:t>
      </w:r>
      <w:r w:rsidRPr="00FD7EF8">
        <w:rPr>
          <w:szCs w:val="24"/>
          <w:u w:val="single"/>
        </w:rPr>
        <w:t>[§ 43 písm. d)]</w:t>
      </w:r>
    </w:p>
    <w:p w:rsidR="00A94283" w:rsidRPr="00FD7EF8" w:rsidRDefault="00A94283" w:rsidP="00A94283">
      <w:pPr>
        <w:jc w:val="both"/>
        <w:rPr>
          <w:rStyle w:val="Textzstupnhosymbolu"/>
          <w:color w:val="auto"/>
          <w:u w:val="single"/>
        </w:rPr>
      </w:pPr>
      <w:r w:rsidRPr="00FD7EF8">
        <w:rPr>
          <w:rStyle w:val="Textzstupnhosymbolu"/>
          <w:color w:val="auto"/>
        </w:rPr>
        <w:tab/>
        <w:t>Ide zmenu v súvislosti so zmenami nariadenia (ES) č. 1370/2007 v oblasti prihraničnej dopravy.</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47</w:t>
      </w:r>
      <w:r w:rsidRPr="00FD7EF8">
        <w:rPr>
          <w:szCs w:val="24"/>
          <w:u w:val="single"/>
        </w:rPr>
        <w:t xml:space="preserve"> [§ 43 písm. e)]</w:t>
      </w:r>
    </w:p>
    <w:p w:rsidR="00A94283" w:rsidRPr="00FD7EF8" w:rsidRDefault="00A94283" w:rsidP="00A94283">
      <w:pPr>
        <w:jc w:val="both"/>
        <w:rPr>
          <w:rStyle w:val="Textzstupnhosymbolu"/>
          <w:color w:val="auto"/>
        </w:rPr>
      </w:pPr>
      <w:r w:rsidRPr="00FD7EF8">
        <w:rPr>
          <w:rStyle w:val="Textzstupnhosymbolu"/>
          <w:color w:val="auto"/>
        </w:rPr>
        <w:tab/>
      </w:r>
      <w:r w:rsidRPr="00FD7EF8">
        <w:rPr>
          <w:szCs w:val="24"/>
        </w:rPr>
        <w:t>V súčasnosti je problém so získavaním údajov od objednávateľov verejnej dopravy týkajúcich sa dopravných údajov, ako aj spôsobu financovania verejnej osobnej dopravy. Z uvedeného dôvodu sa dopĺňa uvedené ustanovenie s cieľom získania dát o poskytovaných službách vo verejnom záujme.</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48</w:t>
      </w:r>
      <w:r w:rsidRPr="00FD7EF8">
        <w:rPr>
          <w:szCs w:val="24"/>
          <w:u w:val="single"/>
        </w:rPr>
        <w:t xml:space="preserve"> [§ 44 písm. b)]</w:t>
      </w:r>
    </w:p>
    <w:p w:rsidR="00A94283" w:rsidRPr="00FD7EF8" w:rsidRDefault="00A94283" w:rsidP="00A94283">
      <w:pPr>
        <w:jc w:val="both"/>
        <w:rPr>
          <w:rStyle w:val="Textzstupnhosymbolu"/>
          <w:color w:val="auto"/>
          <w:u w:val="single"/>
        </w:rPr>
      </w:pPr>
      <w:r w:rsidRPr="00FD7EF8">
        <w:rPr>
          <w:rStyle w:val="Textzstupnhosymbolu"/>
          <w:color w:val="auto"/>
        </w:rPr>
        <w:tab/>
        <w:t>Ide o úpravu kompetencií obce v súvislosti so zmenami v taxislužbe týkajúcimi sa prevádzkovania dispečingu.</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49</w:t>
      </w:r>
      <w:r w:rsidRPr="00FD7EF8">
        <w:rPr>
          <w:szCs w:val="24"/>
          <w:u w:val="single"/>
        </w:rPr>
        <w:t xml:space="preserve"> [§ 44 písm. f)]</w:t>
      </w:r>
    </w:p>
    <w:p w:rsidR="00A94283" w:rsidRPr="00FD7EF8" w:rsidRDefault="00A94283" w:rsidP="00A94283">
      <w:pPr>
        <w:jc w:val="both"/>
        <w:rPr>
          <w:rStyle w:val="Textzstupnhosymbolu"/>
          <w:color w:val="auto"/>
        </w:rPr>
      </w:pPr>
      <w:r w:rsidRPr="00FD7EF8">
        <w:rPr>
          <w:rStyle w:val="Textzstupnhosymbolu"/>
          <w:color w:val="auto"/>
        </w:rPr>
        <w:tab/>
        <w:t>Ide o odstránenie duplicitnej úpravy so zákonom č. 135/1961 Zb. o pozemných komunikáciách (cestný zákon) v znení neskorších predpisov.</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bodu 50</w:t>
      </w:r>
      <w:r w:rsidRPr="00FD7EF8">
        <w:rPr>
          <w:szCs w:val="24"/>
          <w:u w:val="single"/>
        </w:rPr>
        <w:t xml:space="preserve"> [§ 44 písm. i)]</w:t>
      </w:r>
    </w:p>
    <w:p w:rsidR="00A94283" w:rsidRPr="00FD7EF8" w:rsidRDefault="00A94283" w:rsidP="00A94283">
      <w:pPr>
        <w:jc w:val="both"/>
        <w:rPr>
          <w:rStyle w:val="Textzstupnhosymbolu"/>
          <w:color w:val="auto"/>
          <w:u w:val="single"/>
        </w:rPr>
      </w:pPr>
      <w:r w:rsidRPr="00FD7EF8">
        <w:rPr>
          <w:rStyle w:val="Textzstupnhosymbolu"/>
          <w:color w:val="auto"/>
        </w:rPr>
        <w:tab/>
      </w:r>
      <w:r w:rsidRPr="00FD7EF8">
        <w:rPr>
          <w:szCs w:val="24"/>
        </w:rPr>
        <w:t>V súčasnosti je problém so získavaním údajov od objednávateľov verejnej dopravy týkajúcich sa dopravných údajov, ako aj spôsobu financovania verejnej osobnej dopravy. Z uvedeného dôvodu sa dopĺňa uvedené ustanovenie s cieľom získania dát o poskytovaných službách vo verejnom záujme.</w:t>
      </w:r>
    </w:p>
    <w:p w:rsidR="00A94283" w:rsidRPr="00FD7EF8" w:rsidRDefault="00A94283" w:rsidP="00A94283">
      <w:pPr>
        <w:jc w:val="both"/>
        <w:rPr>
          <w:rStyle w:val="Textzstupnhosymbolu"/>
          <w:color w:val="auto"/>
          <w:u w:val="single"/>
        </w:rPr>
      </w:pPr>
    </w:p>
    <w:p w:rsidR="00A94283" w:rsidRPr="00FD7EF8" w:rsidRDefault="00A94283" w:rsidP="00A94283">
      <w:pPr>
        <w:pStyle w:val="Zkladntext0"/>
        <w:ind w:right="-425"/>
        <w:rPr>
          <w:lang w:val="sk-SK"/>
        </w:rPr>
      </w:pPr>
      <w:r w:rsidRPr="00FD7EF8">
        <w:rPr>
          <w:rFonts w:ascii="Times New Roman" w:hAnsi="Times New Roman"/>
          <w:szCs w:val="24"/>
          <w:u w:val="single"/>
        </w:rPr>
        <w:t>K </w:t>
      </w:r>
      <w:proofErr w:type="spellStart"/>
      <w:r w:rsidRPr="00FD7EF8">
        <w:rPr>
          <w:rFonts w:ascii="Times New Roman" w:hAnsi="Times New Roman"/>
          <w:szCs w:val="24"/>
          <w:u w:val="single"/>
        </w:rPr>
        <w:t>bodom</w:t>
      </w:r>
      <w:proofErr w:type="spellEnd"/>
      <w:r w:rsidRPr="00FD7EF8">
        <w:rPr>
          <w:rFonts w:ascii="Times New Roman" w:hAnsi="Times New Roman"/>
          <w:szCs w:val="24"/>
          <w:u w:val="single"/>
        </w:rPr>
        <w:t xml:space="preserve"> 51 až 55 </w:t>
      </w:r>
      <w:r w:rsidRPr="00FD7EF8">
        <w:rPr>
          <w:rFonts w:ascii="Times New Roman" w:hAnsi="Times New Roman"/>
          <w:szCs w:val="24"/>
          <w:u w:val="single"/>
          <w:lang w:val="sk-SK"/>
        </w:rPr>
        <w:t>[§ 45]</w:t>
      </w:r>
    </w:p>
    <w:p w:rsidR="00A94283" w:rsidRPr="00FD7EF8" w:rsidRDefault="00A94283" w:rsidP="00A94283">
      <w:pPr>
        <w:pStyle w:val="Hlavika"/>
        <w:tabs>
          <w:tab w:val="left" w:pos="708"/>
        </w:tabs>
        <w:ind w:firstLine="709"/>
        <w:rPr>
          <w:rFonts w:ascii="Times New Roman" w:hAnsi="Times New Roman"/>
          <w:szCs w:val="24"/>
        </w:rPr>
      </w:pPr>
      <w:r w:rsidRPr="00FD7EF8">
        <w:rPr>
          <w:rFonts w:ascii="Times New Roman" w:hAnsi="Times New Roman"/>
          <w:szCs w:val="24"/>
        </w:rPr>
        <w:t>Ide o úpravu ustanovení týkajúcich sa odborného dozoru. Zmeny vyplývajú z úpravy ustanovení o taxislužbe. Pre colné orgány sa upravuje kompetencia v súvislosti s výkonom odborného dozoru v taxislužbe, pretože colné orgány kontrolujú používanie elektronickej registračnej pokladnice v taxislužbe. V tejto súvislosti je potrebné zosúladiť kompetencie.</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bodom 56 a 57 </w:t>
      </w:r>
      <w:r w:rsidRPr="00FD7EF8">
        <w:rPr>
          <w:szCs w:val="24"/>
          <w:u w:val="single"/>
        </w:rPr>
        <w:t>[§ 46]</w:t>
      </w:r>
    </w:p>
    <w:p w:rsidR="00A94283" w:rsidRPr="00FD7EF8" w:rsidRDefault="00A94283" w:rsidP="00A94283">
      <w:pPr>
        <w:jc w:val="both"/>
      </w:pPr>
      <w:r w:rsidRPr="00FD7EF8">
        <w:rPr>
          <w:rStyle w:val="Textzstupnhosymbolu"/>
          <w:color w:val="auto"/>
        </w:rPr>
        <w:tab/>
        <w:t>Ide o úpravu v súvislosti s podmienkami, ktoré sa navrhujú pri prevádzkovaní dispečingu. Zároveň sa upravujú kompetencie orgánom odborného dozoru overovať totožnosť osôb a vyžadovať od kontrolovaných osôb doklady, písomnosti, informácie a iné podklady potrebné ku kontrole.</w:t>
      </w:r>
    </w:p>
    <w:p w:rsidR="00A94283" w:rsidRPr="00FD7EF8" w:rsidRDefault="00A94283" w:rsidP="00A94283">
      <w:pPr>
        <w:jc w:val="both"/>
        <w:rPr>
          <w:rStyle w:val="Textzstupnhosymbolu"/>
          <w:color w:val="auto"/>
          <w:u w:val="single"/>
        </w:rPr>
      </w:pPr>
    </w:p>
    <w:p w:rsidR="00A94283" w:rsidRPr="00FD7EF8" w:rsidRDefault="00A94283" w:rsidP="00A94283">
      <w:pPr>
        <w:pStyle w:val="Zkladntext0"/>
        <w:ind w:right="-425"/>
        <w:rPr>
          <w:lang w:val="sk-SK"/>
        </w:rPr>
      </w:pPr>
      <w:r w:rsidRPr="00FD7EF8">
        <w:rPr>
          <w:rFonts w:ascii="Times New Roman" w:hAnsi="Times New Roman"/>
          <w:szCs w:val="24"/>
          <w:u w:val="single"/>
          <w:lang w:val="sk-SK"/>
        </w:rPr>
        <w:t>K bodom 58 a 59 [</w:t>
      </w:r>
      <w:r w:rsidRPr="00FD7EF8">
        <w:rPr>
          <w:rFonts w:ascii="Times New Roman" w:hAnsi="Times New Roman"/>
          <w:szCs w:val="24"/>
          <w:u w:val="single"/>
        </w:rPr>
        <w:t>§ 47</w:t>
      </w:r>
      <w:r w:rsidRPr="00FD7EF8">
        <w:rPr>
          <w:rFonts w:ascii="Times New Roman" w:hAnsi="Times New Roman"/>
          <w:szCs w:val="24"/>
          <w:u w:val="single"/>
          <w:lang w:val="sk-SK"/>
        </w:rPr>
        <w:t>]</w:t>
      </w:r>
    </w:p>
    <w:p w:rsidR="00A94283" w:rsidRPr="00FD7EF8" w:rsidRDefault="00A94283" w:rsidP="00A94283">
      <w:pPr>
        <w:jc w:val="both"/>
        <w:rPr>
          <w:rStyle w:val="Textzstupnhosymbolu"/>
          <w:color w:val="auto"/>
        </w:rPr>
      </w:pPr>
      <w:r w:rsidRPr="00FD7EF8">
        <w:rPr>
          <w:szCs w:val="24"/>
        </w:rPr>
        <w:tab/>
        <w:t>Ide o úpravu ustanovení v súvislosti s novými podmienkami týkajúcimi sa prevádzkovania dispečingu.</w:t>
      </w:r>
    </w:p>
    <w:p w:rsidR="00A94283" w:rsidRPr="00FD7EF8" w:rsidRDefault="00A94283" w:rsidP="00A94283">
      <w:pPr>
        <w:jc w:val="both"/>
        <w:rPr>
          <w:rStyle w:val="Textzstupnhosymbolu"/>
          <w:color w:val="auto"/>
          <w:u w:val="single"/>
        </w:rPr>
      </w:pPr>
    </w:p>
    <w:p w:rsidR="00A94283" w:rsidRPr="00FD7EF8" w:rsidRDefault="00A94283" w:rsidP="00A94283">
      <w:pPr>
        <w:jc w:val="both"/>
        <w:rPr>
          <w:rStyle w:val="Textzstupnhosymbolu"/>
          <w:color w:val="auto"/>
          <w:u w:val="single"/>
        </w:rPr>
      </w:pPr>
      <w:r w:rsidRPr="00FD7EF8">
        <w:rPr>
          <w:rStyle w:val="Textzstupnhosymbolu"/>
          <w:color w:val="auto"/>
          <w:u w:val="single"/>
        </w:rPr>
        <w:t>K bodom 60 až 64</w:t>
      </w:r>
      <w:r w:rsidRPr="00FD7EF8">
        <w:rPr>
          <w:szCs w:val="24"/>
          <w:u w:val="single"/>
        </w:rPr>
        <w:t xml:space="preserve"> [§ 48]</w:t>
      </w:r>
    </w:p>
    <w:p w:rsidR="00A94283" w:rsidRPr="00FD7EF8" w:rsidRDefault="00A94283" w:rsidP="00A94283">
      <w:pPr>
        <w:jc w:val="both"/>
        <w:rPr>
          <w:rStyle w:val="Textzstupnhosymbolu"/>
          <w:color w:val="auto"/>
        </w:rPr>
      </w:pPr>
      <w:r w:rsidRPr="00FD7EF8">
        <w:rPr>
          <w:rStyle w:val="Textzstupnhosymbolu"/>
          <w:color w:val="auto"/>
        </w:rPr>
        <w:tab/>
        <w:t>Ide o úpravu správnych deliktov v súvislosti so zmenami, ktoré sa týmto návrhom zákona menia a dopĺňajú.</w:t>
      </w:r>
    </w:p>
    <w:p w:rsidR="00A94283" w:rsidRDefault="00A94283" w:rsidP="00A94283">
      <w:pPr>
        <w:jc w:val="both"/>
        <w:rPr>
          <w:rStyle w:val="Textzstupnhosymbolu"/>
          <w:color w:val="auto"/>
        </w:rPr>
      </w:pPr>
    </w:p>
    <w:p w:rsidR="007833CD" w:rsidRDefault="007833CD" w:rsidP="00A94283">
      <w:pPr>
        <w:jc w:val="both"/>
        <w:rPr>
          <w:rStyle w:val="Textzstupnhosymbolu"/>
          <w:color w:val="auto"/>
        </w:rPr>
      </w:pPr>
    </w:p>
    <w:p w:rsidR="007833CD" w:rsidRPr="00FD7EF8" w:rsidRDefault="007833CD" w:rsidP="00A94283">
      <w:pPr>
        <w:jc w:val="both"/>
        <w:rPr>
          <w:rStyle w:val="Textzstupnhosymbolu"/>
          <w:color w:val="auto"/>
        </w:rPr>
      </w:pPr>
    </w:p>
    <w:p w:rsidR="00A94283" w:rsidRPr="00FD7EF8" w:rsidRDefault="00A94283" w:rsidP="00A94283">
      <w:pPr>
        <w:pStyle w:val="Zkladntext0"/>
        <w:ind w:right="-425"/>
        <w:rPr>
          <w:u w:val="single"/>
          <w:lang w:val="sk-SK"/>
        </w:rPr>
      </w:pPr>
      <w:r w:rsidRPr="00FD7EF8">
        <w:rPr>
          <w:rFonts w:ascii="Times New Roman" w:hAnsi="Times New Roman"/>
          <w:szCs w:val="24"/>
          <w:u w:val="single"/>
          <w:lang w:val="sk-SK"/>
        </w:rPr>
        <w:t>K bodu 65 [</w:t>
      </w:r>
      <w:r w:rsidRPr="00FD7EF8">
        <w:rPr>
          <w:rFonts w:ascii="Times New Roman" w:hAnsi="Times New Roman"/>
          <w:szCs w:val="24"/>
          <w:u w:val="single"/>
        </w:rPr>
        <w:t>§ 49</w:t>
      </w:r>
      <w:r w:rsidRPr="00FD7EF8">
        <w:rPr>
          <w:rFonts w:ascii="Times New Roman" w:hAnsi="Times New Roman"/>
          <w:szCs w:val="24"/>
          <w:u w:val="single"/>
          <w:lang w:val="sk-SK"/>
        </w:rPr>
        <w:t>]</w:t>
      </w:r>
    </w:p>
    <w:p w:rsidR="00A94283" w:rsidRPr="00FD7EF8" w:rsidRDefault="00A94283" w:rsidP="00A94283">
      <w:pPr>
        <w:ind w:firstLine="708"/>
        <w:jc w:val="both"/>
        <w:rPr>
          <w:szCs w:val="24"/>
        </w:rPr>
      </w:pPr>
      <w:r w:rsidRPr="00FD7EF8">
        <w:rPr>
          <w:szCs w:val="24"/>
        </w:rPr>
        <w:t>Ide o úpravu priestupkov v súvislosti so zmenami, ktoré sa týmto návrhom zákona menia a dopĺňajú.</w:t>
      </w:r>
    </w:p>
    <w:p w:rsidR="00A94283" w:rsidRPr="00FD7EF8" w:rsidRDefault="00A94283" w:rsidP="00A94283">
      <w:pPr>
        <w:jc w:val="both"/>
        <w:rPr>
          <w:rStyle w:val="Textzstupnhosymbolu"/>
          <w:color w:val="auto"/>
        </w:rPr>
      </w:pPr>
    </w:p>
    <w:p w:rsidR="00A94283" w:rsidRPr="00FD7EF8" w:rsidRDefault="00A94283" w:rsidP="00A94283">
      <w:pPr>
        <w:pStyle w:val="Zkladntext0"/>
        <w:ind w:right="-425"/>
        <w:rPr>
          <w:u w:val="single"/>
          <w:lang w:val="sk-SK"/>
        </w:rPr>
      </w:pPr>
      <w:r w:rsidRPr="00FD7EF8">
        <w:rPr>
          <w:rFonts w:ascii="Times New Roman" w:hAnsi="Times New Roman"/>
          <w:szCs w:val="24"/>
          <w:u w:val="single"/>
          <w:lang w:val="sk-SK"/>
        </w:rPr>
        <w:t>K bodom 66 až 71 [</w:t>
      </w:r>
      <w:r w:rsidRPr="00FD7EF8">
        <w:rPr>
          <w:rFonts w:ascii="Times New Roman" w:hAnsi="Times New Roman"/>
          <w:szCs w:val="24"/>
          <w:u w:val="single"/>
        </w:rPr>
        <w:t>§ 50</w:t>
      </w:r>
      <w:r w:rsidRPr="00FD7EF8">
        <w:rPr>
          <w:rFonts w:ascii="Times New Roman" w:hAnsi="Times New Roman"/>
          <w:szCs w:val="24"/>
          <w:u w:val="single"/>
          <w:lang w:val="sk-SK"/>
        </w:rPr>
        <w:t>]</w:t>
      </w:r>
    </w:p>
    <w:p w:rsidR="00A94283" w:rsidRPr="00FD7EF8" w:rsidRDefault="00A94283" w:rsidP="00A94283">
      <w:pPr>
        <w:ind w:firstLine="708"/>
        <w:jc w:val="both"/>
        <w:rPr>
          <w:szCs w:val="24"/>
        </w:rPr>
      </w:pPr>
      <w:r w:rsidRPr="00FD7EF8">
        <w:rPr>
          <w:szCs w:val="24"/>
        </w:rPr>
        <w:t>V súvislosti s navrhovanými zmenami v oblasti taxislužby sa menia ustanovenia v prípade konaní. Ide aj o úpravu terminológie vzhľadom na to, že dopravca je podnikateľ, ktorý má sídlo alebo miesto podnikania. Fyzická osoba – podnikateľ má miesto podnikania, ktoré sa zapisuje aj do živnostenského zákona a pri právnickej osobe je sídlo, ktoré sa zapisuje aj do obchodného registra.</w:t>
      </w:r>
    </w:p>
    <w:p w:rsidR="00A94283" w:rsidRPr="00FD7EF8" w:rsidRDefault="00A94283"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72 </w:t>
      </w:r>
      <w:r w:rsidRPr="00FD7EF8">
        <w:rPr>
          <w:szCs w:val="24"/>
          <w:u w:val="single"/>
        </w:rPr>
        <w:t>[§ 51 odsek 2]</w:t>
      </w:r>
    </w:p>
    <w:p w:rsidR="00A94283" w:rsidRPr="00FD7EF8" w:rsidRDefault="00A94283" w:rsidP="00A94283">
      <w:pPr>
        <w:jc w:val="both"/>
        <w:rPr>
          <w:rStyle w:val="Textzstupnhosymbolu"/>
          <w:color w:val="auto"/>
        </w:rPr>
      </w:pPr>
      <w:r w:rsidRPr="00FD7EF8">
        <w:rPr>
          <w:rStyle w:val="Textzstupnhosymbolu"/>
          <w:color w:val="auto"/>
        </w:rPr>
        <w:tab/>
        <w:t>Navrhuje sa upraviť miestnu príslušnosť vo vzťahu k pobytu vzhľadom na to, že občan môže mať napríklad aj prechodný pobyt a podobne.</w:t>
      </w:r>
    </w:p>
    <w:p w:rsidR="00A94283" w:rsidRPr="00FD7EF8" w:rsidRDefault="00A94283"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bodom 73 a 74 </w:t>
      </w:r>
      <w:r w:rsidRPr="00FD7EF8">
        <w:rPr>
          <w:szCs w:val="24"/>
          <w:u w:val="single"/>
        </w:rPr>
        <w:t>[§ 52 ods. 1]</w:t>
      </w:r>
    </w:p>
    <w:p w:rsidR="00A94283" w:rsidRPr="00FD7EF8" w:rsidRDefault="00A94283" w:rsidP="00A94283">
      <w:pPr>
        <w:ind w:firstLine="708"/>
        <w:jc w:val="both"/>
        <w:rPr>
          <w:rStyle w:val="Textzstupnhosymbolu"/>
          <w:color w:val="auto"/>
          <w:u w:val="single"/>
        </w:rPr>
      </w:pPr>
      <w:r w:rsidRPr="00FD7EF8">
        <w:rPr>
          <w:szCs w:val="24"/>
        </w:rPr>
        <w:t>Ide o úpravu terminológie vzhľadom na to, že dopravca je podnikateľ, ktorý má sídlo alebo miesto podnikania. Fyzická osoba – podnikateľ má miesto podnikania, ktoré sa zapisuje aj do živnostenského zákona a pri právnickej osobe je sídlo, ktoré sa zapisuje aj do obchodného registra. Zároveň ide o legislatívno-technickú úpravu v prípade štatutárneho orgánu.</w:t>
      </w:r>
    </w:p>
    <w:p w:rsidR="00A94283" w:rsidRPr="00FD7EF8" w:rsidRDefault="00A94283"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75 </w:t>
      </w:r>
      <w:r w:rsidRPr="00FD7EF8">
        <w:rPr>
          <w:szCs w:val="24"/>
          <w:u w:val="single"/>
        </w:rPr>
        <w:t>[§ 54]</w:t>
      </w:r>
    </w:p>
    <w:p w:rsidR="00A94283" w:rsidRPr="00FD7EF8" w:rsidRDefault="00A94283" w:rsidP="00A94283">
      <w:pPr>
        <w:jc w:val="both"/>
        <w:rPr>
          <w:rStyle w:val="Textzstupnhosymbolu"/>
          <w:color w:val="auto"/>
        </w:rPr>
      </w:pPr>
      <w:r w:rsidRPr="00FD7EF8">
        <w:rPr>
          <w:rStyle w:val="Textzstupnhosymbolu"/>
          <w:color w:val="auto"/>
        </w:rPr>
        <w:tab/>
        <w:t>Ide o úpravu ustanovení týkajúcich sa návrhu na udelenie koncesie na taxislužbu. Táto úprava súvisí so zmenami, ktoré sa navrhujú pri taxislužbe.</w:t>
      </w:r>
    </w:p>
    <w:p w:rsidR="00A94283" w:rsidRPr="00FD7EF8" w:rsidRDefault="00A94283"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76 </w:t>
      </w:r>
      <w:r w:rsidRPr="00FD7EF8">
        <w:rPr>
          <w:szCs w:val="24"/>
          <w:u w:val="single"/>
        </w:rPr>
        <w:t>[nový § 54a]</w:t>
      </w:r>
    </w:p>
    <w:p w:rsidR="00A94283" w:rsidRDefault="00A94283" w:rsidP="00A94283">
      <w:pPr>
        <w:jc w:val="both"/>
        <w:rPr>
          <w:rStyle w:val="Textzstupnhosymbolu"/>
          <w:color w:val="auto"/>
        </w:rPr>
      </w:pPr>
      <w:r w:rsidRPr="00FD7EF8">
        <w:rPr>
          <w:rStyle w:val="Textzstupnhosymbolu"/>
          <w:color w:val="auto"/>
        </w:rPr>
        <w:tab/>
        <w:t>V súvislosti s úpravami týkajúcimi sa prevádzkovania dispečingu, navrhujú sa ustanovenia týkajúce sa udelenia povolenia na prevádzkovanie dispečingu.</w:t>
      </w:r>
    </w:p>
    <w:p w:rsidR="007775DB" w:rsidRPr="00FD7EF8" w:rsidRDefault="007775DB" w:rsidP="00A94283">
      <w:pPr>
        <w:jc w:val="both"/>
        <w:rPr>
          <w:rStyle w:val="Textzstupnhosymbolu"/>
          <w:color w:val="auto"/>
        </w:rPr>
      </w:pPr>
    </w:p>
    <w:p w:rsidR="00A94283" w:rsidRPr="00FD7EF8" w:rsidRDefault="00A94283" w:rsidP="00A94283">
      <w:pPr>
        <w:jc w:val="both"/>
        <w:rPr>
          <w:rStyle w:val="Textzstupnhosymbolu"/>
          <w:color w:val="auto"/>
          <w:u w:val="single"/>
        </w:rPr>
      </w:pPr>
      <w:r w:rsidRPr="00FD7EF8">
        <w:rPr>
          <w:rStyle w:val="Textzstupnhosymbolu"/>
          <w:color w:val="auto"/>
          <w:u w:val="single"/>
        </w:rPr>
        <w:t xml:space="preserve">K bodu 77 </w:t>
      </w:r>
      <w:r w:rsidRPr="00FD7EF8">
        <w:rPr>
          <w:szCs w:val="24"/>
          <w:u w:val="single"/>
        </w:rPr>
        <w:t>[nový § 55a]</w:t>
      </w:r>
    </w:p>
    <w:p w:rsidR="00A94283" w:rsidRPr="00FD7EF8" w:rsidRDefault="00A94283" w:rsidP="00A94283">
      <w:pPr>
        <w:jc w:val="both"/>
        <w:rPr>
          <w:rStyle w:val="Textzstupnhosymbolu"/>
          <w:color w:val="auto"/>
        </w:rPr>
      </w:pPr>
      <w:r w:rsidRPr="00FD7EF8">
        <w:rPr>
          <w:rStyle w:val="Textzstupnhosymbolu"/>
          <w:color w:val="auto"/>
        </w:rPr>
        <w:tab/>
        <w:t xml:space="preserve">Navrhujú sa spoločné ustanovenia vzhľadom na skutočnosť, že sa zavádza nová forma regulovanej činnosti – prevádzkovanie dispečingu. </w:t>
      </w:r>
      <w:r w:rsidRPr="00FD7EF8">
        <w:rPr>
          <w:szCs w:val="24"/>
        </w:rPr>
        <w:t>Sprostredkovateľská činnosť v oblasti cestnej dopravy podľa živnostenského zákona zostáva nedotknutá.</w:t>
      </w:r>
    </w:p>
    <w:p w:rsidR="00A94283" w:rsidRPr="00FD7EF8" w:rsidRDefault="00A94283" w:rsidP="00A94283">
      <w:pPr>
        <w:jc w:val="both"/>
        <w:rPr>
          <w:rStyle w:val="Textzstupnhosymbolu"/>
          <w:color w:val="auto"/>
        </w:rPr>
      </w:pPr>
    </w:p>
    <w:p w:rsidR="00A94283" w:rsidRPr="00FD7EF8" w:rsidRDefault="00A94283" w:rsidP="00A94283">
      <w:pPr>
        <w:pStyle w:val="Zkladntext0"/>
        <w:ind w:right="-425"/>
        <w:rPr>
          <w:u w:val="single"/>
          <w:lang w:val="sk-SK"/>
        </w:rPr>
      </w:pPr>
      <w:r w:rsidRPr="00FD7EF8">
        <w:rPr>
          <w:rFonts w:ascii="Times New Roman" w:hAnsi="Times New Roman"/>
          <w:szCs w:val="24"/>
          <w:u w:val="single"/>
          <w:lang w:val="sk-SK"/>
        </w:rPr>
        <w:t xml:space="preserve">K bodu 78 [nový </w:t>
      </w:r>
      <w:r w:rsidRPr="00FD7EF8">
        <w:rPr>
          <w:rFonts w:ascii="Times New Roman" w:hAnsi="Times New Roman"/>
          <w:szCs w:val="24"/>
          <w:u w:val="single"/>
        </w:rPr>
        <w:t>§ 56e</w:t>
      </w:r>
      <w:r w:rsidRPr="00FD7EF8">
        <w:rPr>
          <w:rFonts w:ascii="Times New Roman" w:hAnsi="Times New Roman"/>
          <w:szCs w:val="24"/>
          <w:u w:val="single"/>
          <w:lang w:val="sk-SK"/>
        </w:rPr>
        <w:t>]</w:t>
      </w:r>
    </w:p>
    <w:p w:rsidR="00A94283" w:rsidRPr="00FD7EF8" w:rsidRDefault="00A94283" w:rsidP="00A94283">
      <w:pPr>
        <w:jc w:val="both"/>
        <w:rPr>
          <w:rStyle w:val="Textzstupnhosymbolu"/>
          <w:color w:val="auto"/>
        </w:rPr>
      </w:pPr>
      <w:r w:rsidRPr="00FD7EF8">
        <w:rPr>
          <w:szCs w:val="24"/>
        </w:rPr>
        <w:tab/>
        <w:t>Upravujú sa prechodné ustanovenia v súvislosti s navrhovanými zmenami.</w:t>
      </w:r>
    </w:p>
    <w:p w:rsidR="00A94283" w:rsidRPr="00FD7EF8" w:rsidRDefault="00A94283" w:rsidP="00A94283"/>
    <w:p w:rsidR="00A94283" w:rsidRPr="00FD7EF8" w:rsidRDefault="00A94283" w:rsidP="00A94283">
      <w:pPr>
        <w:pStyle w:val="Zkladntext0"/>
        <w:ind w:right="-425"/>
        <w:rPr>
          <w:rFonts w:ascii="Times New Roman" w:hAnsi="Times New Roman"/>
          <w:szCs w:val="24"/>
          <w:u w:val="single"/>
          <w:lang w:val="sk-SK"/>
        </w:rPr>
      </w:pPr>
      <w:r w:rsidRPr="00FD7EF8">
        <w:rPr>
          <w:rFonts w:ascii="Times New Roman" w:hAnsi="Times New Roman"/>
          <w:szCs w:val="24"/>
          <w:u w:val="single"/>
          <w:lang w:val="sk-SK"/>
        </w:rPr>
        <w:t>K bodu 79 [</w:t>
      </w:r>
      <w:proofErr w:type="spellStart"/>
      <w:r w:rsidRPr="00FD7EF8">
        <w:rPr>
          <w:rFonts w:ascii="Times New Roman" w:hAnsi="Times New Roman"/>
          <w:szCs w:val="24"/>
          <w:u w:val="single"/>
        </w:rPr>
        <w:t>transpozičná</w:t>
      </w:r>
      <w:proofErr w:type="spellEnd"/>
      <w:r w:rsidRPr="00FD7EF8">
        <w:rPr>
          <w:rFonts w:ascii="Times New Roman" w:hAnsi="Times New Roman"/>
          <w:szCs w:val="24"/>
          <w:u w:val="single"/>
        </w:rPr>
        <w:t xml:space="preserve"> </w:t>
      </w:r>
      <w:proofErr w:type="spellStart"/>
      <w:r w:rsidRPr="00FD7EF8">
        <w:rPr>
          <w:rFonts w:ascii="Times New Roman" w:hAnsi="Times New Roman"/>
          <w:szCs w:val="24"/>
          <w:u w:val="single"/>
        </w:rPr>
        <w:t>príloha</w:t>
      </w:r>
      <w:proofErr w:type="spellEnd"/>
      <w:r w:rsidRPr="00FD7EF8">
        <w:rPr>
          <w:rFonts w:ascii="Times New Roman" w:hAnsi="Times New Roman"/>
          <w:szCs w:val="24"/>
          <w:u w:val="single"/>
          <w:lang w:val="sk-SK"/>
        </w:rPr>
        <w:t>]</w:t>
      </w:r>
    </w:p>
    <w:p w:rsidR="00A94283" w:rsidRPr="00FD7EF8" w:rsidRDefault="00A94283" w:rsidP="00A94283">
      <w:pPr>
        <w:pStyle w:val="CM4"/>
        <w:spacing w:after="120"/>
        <w:jc w:val="both"/>
        <w:rPr>
          <w:rFonts w:ascii="Times New Roman" w:hAnsi="Times New Roman"/>
          <w:lang w:eastAsia="cs-CZ"/>
        </w:rPr>
      </w:pPr>
      <w:r w:rsidRPr="00FD7EF8">
        <w:rPr>
          <w:rFonts w:ascii="Times New Roman" w:hAnsi="Times New Roman"/>
        </w:rPr>
        <w:tab/>
        <w:t xml:space="preserve">Ide o doplnenie transpozičnej prílohy </w:t>
      </w:r>
      <w:r w:rsidRPr="00FD7EF8">
        <w:t>smernicou Komisie (EÚ) 2018/217 z 31. januára 2018, ktorou sa mení smernica Európskeho parlamentu a Rady 2008/68/ES o vnútrozemskej preprave nebezpečného tovaru prispôsobením oddielu I.1 jej prílohy I vedeckému a technickému pokroku</w:t>
      </w:r>
      <w:r w:rsidRPr="00FD7EF8">
        <w:rPr>
          <w:rFonts w:ascii="Times New Roman" w:hAnsi="Times New Roman"/>
          <w:lang w:eastAsia="cs-CZ"/>
        </w:rPr>
        <w:t xml:space="preserve">. </w:t>
      </w:r>
    </w:p>
    <w:p w:rsidR="00A94283" w:rsidRPr="00FD7EF8" w:rsidRDefault="00A94283" w:rsidP="00A94283">
      <w:pPr>
        <w:pStyle w:val="CM4"/>
        <w:jc w:val="both"/>
        <w:rPr>
          <w:rStyle w:val="Textzstupnhosymbolu"/>
          <w:color w:val="auto"/>
        </w:rPr>
      </w:pPr>
    </w:p>
    <w:p w:rsidR="00A94283" w:rsidRPr="00FD7EF8" w:rsidRDefault="00A94283" w:rsidP="00A94283">
      <w:pPr>
        <w:jc w:val="both"/>
        <w:outlineLvl w:val="0"/>
        <w:rPr>
          <w:b/>
          <w:bCs/>
          <w:kern w:val="36"/>
          <w:szCs w:val="24"/>
        </w:rPr>
      </w:pPr>
      <w:r w:rsidRPr="00FD7EF8">
        <w:rPr>
          <w:b/>
          <w:bCs/>
          <w:kern w:val="36"/>
          <w:szCs w:val="24"/>
        </w:rPr>
        <w:t>K čl. II</w:t>
      </w:r>
    </w:p>
    <w:p w:rsidR="00A94283" w:rsidRPr="00FD7EF8" w:rsidRDefault="00A94283" w:rsidP="00A94283">
      <w:pPr>
        <w:jc w:val="both"/>
        <w:rPr>
          <w:rStyle w:val="Textzstupnhosymbolu"/>
          <w:color w:val="auto"/>
          <w:u w:val="single"/>
          <w:lang w:eastAsia="en-US"/>
        </w:rPr>
      </w:pPr>
      <w:r w:rsidRPr="00FD7EF8">
        <w:rPr>
          <w:rStyle w:val="Textzstupnhosymbolu"/>
          <w:color w:val="auto"/>
          <w:u w:val="single"/>
        </w:rPr>
        <w:t xml:space="preserve">K bodom </w:t>
      </w:r>
      <w:r w:rsidRPr="00FD7EF8">
        <w:rPr>
          <w:szCs w:val="24"/>
          <w:u w:val="single"/>
        </w:rPr>
        <w:t>1 až 5 [zákon č. 145/1995 Z. z. – položka 79]</w:t>
      </w:r>
    </w:p>
    <w:p w:rsidR="00A94283" w:rsidRPr="00FD7EF8" w:rsidRDefault="00A94283" w:rsidP="00A94283">
      <w:pPr>
        <w:jc w:val="both"/>
        <w:rPr>
          <w:rStyle w:val="Textzstupnhosymbolu"/>
          <w:color w:val="auto"/>
        </w:rPr>
      </w:pPr>
      <w:r w:rsidRPr="00FD7EF8">
        <w:rPr>
          <w:rStyle w:val="Textzstupnhosymbolu"/>
          <w:color w:val="auto"/>
        </w:rPr>
        <w:tab/>
        <w:t xml:space="preserve">Ide o úpravu správnych poplatkov v súvislosti s navrhovanými zmenami v taxislužbe. Zároveň sa dopĺňa správny poplatok za udelenia povolenia na prevádzkovanie dispečingu </w:t>
      </w:r>
      <w:r w:rsidRPr="00FD7EF8">
        <w:rPr>
          <w:rStyle w:val="Textzstupnhosymbolu"/>
          <w:color w:val="auto"/>
        </w:rPr>
        <w:lastRenderedPageBreak/>
        <w:t>a vypúšťajú sa správne poplatky týkajúce sa odbornej spôsobilosti prevádzkovateľa taxislužby a vodiča vozidla taxislužby.</w:t>
      </w:r>
    </w:p>
    <w:p w:rsidR="00A94283" w:rsidRPr="00FD7EF8" w:rsidRDefault="00A94283" w:rsidP="00A94283"/>
    <w:p w:rsidR="00A94283" w:rsidRPr="00FD7EF8" w:rsidRDefault="00A94283" w:rsidP="00A94283">
      <w:pPr>
        <w:jc w:val="both"/>
        <w:outlineLvl w:val="0"/>
        <w:rPr>
          <w:b/>
          <w:bCs/>
          <w:kern w:val="36"/>
          <w:szCs w:val="24"/>
        </w:rPr>
      </w:pPr>
      <w:r w:rsidRPr="00FD7EF8">
        <w:rPr>
          <w:b/>
          <w:bCs/>
          <w:kern w:val="36"/>
          <w:szCs w:val="24"/>
        </w:rPr>
        <w:t>K čl. III</w:t>
      </w:r>
    </w:p>
    <w:p w:rsidR="00A94283" w:rsidRPr="00FD7EF8" w:rsidRDefault="00A94283" w:rsidP="00A94283">
      <w:pPr>
        <w:jc w:val="both"/>
        <w:rPr>
          <w:rStyle w:val="Textzstupnhosymbolu"/>
          <w:color w:val="auto"/>
          <w:u w:val="single"/>
          <w:lang w:eastAsia="en-US"/>
        </w:rPr>
      </w:pPr>
      <w:r w:rsidRPr="00FD7EF8">
        <w:rPr>
          <w:szCs w:val="24"/>
          <w:u w:val="single"/>
        </w:rPr>
        <w:t>Zákon č. 564/1991 Zb.</w:t>
      </w:r>
    </w:p>
    <w:p w:rsidR="00A94283" w:rsidRPr="00FD7EF8" w:rsidRDefault="00A94283" w:rsidP="00A94283">
      <w:pPr>
        <w:jc w:val="both"/>
        <w:rPr>
          <w:rStyle w:val="Textzstupnhosymbolu"/>
          <w:color w:val="auto"/>
        </w:rPr>
      </w:pPr>
      <w:r w:rsidRPr="00FD7EF8">
        <w:rPr>
          <w:rStyle w:val="Textzstupnhosymbolu"/>
          <w:color w:val="auto"/>
        </w:rPr>
        <w:tab/>
        <w:t xml:space="preserve">Ide o úpravu právomocí príslušníka obecnej polície s cieľom zabezpečiť, aby príslušník obecnej polície mohol zastaviť vozidlo za účelom </w:t>
      </w:r>
      <w:r w:rsidRPr="00FD7EF8">
        <w:rPr>
          <w:szCs w:val="24"/>
        </w:rPr>
        <w:t>kontroly dodržiavania podmienok prevádzkovania taxislužby. Táto kompetencia súvisí s kompetenciou obce, ktorá vykonáva odborný dozor v taxislužbe. Obec môže zároveň výkonom kontroly poveriť aj príslušníka obecnej polície.</w:t>
      </w:r>
    </w:p>
    <w:p w:rsidR="00A94283" w:rsidRPr="00FD7EF8" w:rsidRDefault="00A94283" w:rsidP="00A94283">
      <w:pPr>
        <w:jc w:val="both"/>
        <w:rPr>
          <w:rStyle w:val="Textzstupnhosymbolu"/>
          <w:color w:val="auto"/>
        </w:rPr>
      </w:pPr>
    </w:p>
    <w:p w:rsidR="00A94283" w:rsidRPr="00FD7EF8" w:rsidRDefault="00A94283" w:rsidP="00A94283">
      <w:pPr>
        <w:jc w:val="both"/>
        <w:outlineLvl w:val="0"/>
        <w:rPr>
          <w:b/>
          <w:bCs/>
          <w:kern w:val="36"/>
        </w:rPr>
      </w:pPr>
      <w:r w:rsidRPr="00FD7EF8">
        <w:rPr>
          <w:b/>
          <w:bCs/>
          <w:kern w:val="36"/>
          <w:szCs w:val="24"/>
        </w:rPr>
        <w:t>K čl. IV</w:t>
      </w:r>
    </w:p>
    <w:p w:rsidR="00A94283" w:rsidRPr="00FD7EF8" w:rsidRDefault="00A94283" w:rsidP="00A94283">
      <w:pPr>
        <w:jc w:val="both"/>
        <w:outlineLvl w:val="0"/>
        <w:rPr>
          <w:szCs w:val="24"/>
          <w:u w:val="single"/>
          <w:lang w:eastAsia="en-US"/>
        </w:rPr>
      </w:pPr>
      <w:r w:rsidRPr="00FD7EF8">
        <w:rPr>
          <w:szCs w:val="24"/>
          <w:u w:val="single"/>
        </w:rPr>
        <w:t>Zákon č. 289/2008 Z. z.</w:t>
      </w:r>
    </w:p>
    <w:p w:rsidR="00A94283" w:rsidRPr="00FD7EF8" w:rsidRDefault="00A94283" w:rsidP="00A94283">
      <w:pPr>
        <w:ind w:firstLine="708"/>
        <w:jc w:val="both"/>
        <w:outlineLvl w:val="0"/>
        <w:rPr>
          <w:szCs w:val="24"/>
        </w:rPr>
      </w:pPr>
      <w:r w:rsidRPr="00FD7EF8">
        <w:rPr>
          <w:szCs w:val="24"/>
        </w:rPr>
        <w:t>Ide o úpravu v súvislosti so zmenami v oblasti taxislužby, kde sa v zákone č. 56/2012 Z. z. dopĺňa elektronická podoba zaslania potvrdenia o zaplatenom cestovnom. Vzhľadom na to, že zákon č. 289/2008 Z. z. v znení neskorších predpisov upravuje používanie virtuálnej registračnej pokladnice pri výkone taxislužby, dopĺňa sa aj do tohto zákona elektronická podoba zaslania potvrdenia o zaplatenom cestovnom.</w:t>
      </w:r>
    </w:p>
    <w:p w:rsidR="00A94283" w:rsidRPr="00FD7EF8" w:rsidRDefault="00A94283" w:rsidP="00A94283">
      <w:pPr>
        <w:jc w:val="both"/>
        <w:outlineLvl w:val="0"/>
        <w:rPr>
          <w:szCs w:val="24"/>
        </w:rPr>
      </w:pPr>
    </w:p>
    <w:p w:rsidR="00A94283" w:rsidRPr="00FD7EF8" w:rsidRDefault="00A94283" w:rsidP="00A94283">
      <w:pPr>
        <w:jc w:val="both"/>
        <w:outlineLvl w:val="0"/>
        <w:rPr>
          <w:b/>
          <w:bCs/>
          <w:kern w:val="36"/>
          <w:szCs w:val="24"/>
        </w:rPr>
      </w:pPr>
      <w:r w:rsidRPr="00FD7EF8">
        <w:rPr>
          <w:b/>
          <w:bCs/>
          <w:kern w:val="36"/>
          <w:szCs w:val="24"/>
        </w:rPr>
        <w:t>K čl. V</w:t>
      </w:r>
    </w:p>
    <w:p w:rsidR="00A94283" w:rsidRPr="00FD7EF8" w:rsidRDefault="00A94283" w:rsidP="00A94283">
      <w:pPr>
        <w:jc w:val="both"/>
        <w:outlineLvl w:val="0"/>
        <w:rPr>
          <w:szCs w:val="24"/>
          <w:u w:val="single"/>
        </w:rPr>
      </w:pPr>
      <w:r w:rsidRPr="00FD7EF8">
        <w:rPr>
          <w:szCs w:val="24"/>
          <w:u w:val="single"/>
        </w:rPr>
        <w:t>Zákon č. 455/1991 Zb.</w:t>
      </w:r>
    </w:p>
    <w:p w:rsidR="00A94283" w:rsidRPr="00FD7EF8" w:rsidRDefault="00A94283" w:rsidP="00A94283">
      <w:pPr>
        <w:jc w:val="both"/>
        <w:outlineLvl w:val="0"/>
        <w:rPr>
          <w:szCs w:val="24"/>
        </w:rPr>
      </w:pPr>
      <w:r w:rsidRPr="00FD7EF8">
        <w:rPr>
          <w:szCs w:val="24"/>
        </w:rPr>
        <w:tab/>
        <w:t>Ide o úpravu v súvislosti so zavádzaním novej regulovanej činnosti „prevádzkovanie dispečingu“, ktorá je vylúčená z režimu živnostenského zákona. Sprostredkovateľská činnosť v oblasti cestnej dopravy zostáva nedotknutá.</w:t>
      </w:r>
    </w:p>
    <w:p w:rsidR="00A94283" w:rsidRPr="00FD7EF8" w:rsidRDefault="00A94283" w:rsidP="00A94283">
      <w:pPr>
        <w:jc w:val="both"/>
        <w:outlineLvl w:val="0"/>
        <w:rPr>
          <w:szCs w:val="24"/>
        </w:rPr>
      </w:pPr>
    </w:p>
    <w:p w:rsidR="00A94283" w:rsidRPr="00FD7EF8" w:rsidRDefault="00A94283" w:rsidP="00A94283">
      <w:pPr>
        <w:jc w:val="both"/>
        <w:outlineLvl w:val="0"/>
        <w:rPr>
          <w:b/>
          <w:bCs/>
          <w:kern w:val="36"/>
          <w:szCs w:val="24"/>
        </w:rPr>
      </w:pPr>
      <w:r w:rsidRPr="00FD7EF8">
        <w:rPr>
          <w:b/>
          <w:bCs/>
          <w:kern w:val="36"/>
          <w:szCs w:val="24"/>
        </w:rPr>
        <w:t xml:space="preserve">K čl. VI </w:t>
      </w:r>
    </w:p>
    <w:p w:rsidR="00A94283" w:rsidRPr="00FD7EF8" w:rsidRDefault="00A94283" w:rsidP="00A94283">
      <w:pPr>
        <w:jc w:val="both"/>
        <w:outlineLvl w:val="0"/>
        <w:rPr>
          <w:bCs/>
          <w:kern w:val="36"/>
          <w:szCs w:val="24"/>
          <w:u w:val="single"/>
        </w:rPr>
      </w:pPr>
      <w:r w:rsidRPr="00FD7EF8">
        <w:rPr>
          <w:rStyle w:val="Textzstupnhosymbolu"/>
          <w:color w:val="auto"/>
          <w:u w:val="single"/>
        </w:rPr>
        <w:t xml:space="preserve">K bodom </w:t>
      </w:r>
      <w:r w:rsidRPr="00FD7EF8">
        <w:rPr>
          <w:szCs w:val="24"/>
          <w:u w:val="single"/>
        </w:rPr>
        <w:t>1 až 9 [</w:t>
      </w:r>
      <w:r w:rsidRPr="00FD7EF8">
        <w:rPr>
          <w:bCs/>
          <w:kern w:val="36"/>
          <w:szCs w:val="24"/>
          <w:u w:val="single"/>
        </w:rPr>
        <w:t>Zákon č. 462/2007 Z. z.</w:t>
      </w:r>
      <w:r w:rsidRPr="00FD7EF8">
        <w:rPr>
          <w:szCs w:val="24"/>
          <w:u w:val="single"/>
        </w:rPr>
        <w:t>]</w:t>
      </w:r>
    </w:p>
    <w:p w:rsidR="00A94283" w:rsidRPr="00FD7EF8" w:rsidRDefault="00A94283" w:rsidP="00A94283">
      <w:pPr>
        <w:jc w:val="both"/>
        <w:outlineLvl w:val="0"/>
        <w:rPr>
          <w:bCs/>
          <w:kern w:val="36"/>
          <w:szCs w:val="24"/>
        </w:rPr>
      </w:pPr>
      <w:r w:rsidRPr="00FD7EF8">
        <w:rPr>
          <w:bCs/>
          <w:kern w:val="36"/>
          <w:szCs w:val="24"/>
        </w:rPr>
        <w:tab/>
        <w:t>Ide o úpravu ustanovení na základe aplikačnej praxe. V praxi sa často vyskytujú prípady, kedy vodiči vykonávajú činnosť vodičov v osobnej a nákladnej cestnej doprave na základe živnosti s rôznou špecifikáciou predmetu podnikania s obsahom (rozsahom oprávnenia) zahrňujúcim vedenie cudzieho motorového vozidla. Uvedenú živnosť je možné použiť na činnosti spočívajúce v poskytovaní osobnej služby majúcej charakter obsluhy (vedenia) cudzieho motorového vozidla a nie na činnosť spočívajúcu v preprave osôb, zvierat, vecí alebo zásielok dopravcom na základe zmluvy o preprave podľa vypracovaného prepravného poriadku a tarify alebo podľa dohodnutej trasy.</w:t>
      </w:r>
    </w:p>
    <w:p w:rsidR="00A94283" w:rsidRPr="00FD7EF8" w:rsidRDefault="00A94283" w:rsidP="00A94283">
      <w:pPr>
        <w:ind w:firstLine="708"/>
        <w:jc w:val="both"/>
        <w:outlineLvl w:val="0"/>
        <w:rPr>
          <w:bCs/>
          <w:kern w:val="36"/>
          <w:szCs w:val="24"/>
        </w:rPr>
      </w:pPr>
      <w:r w:rsidRPr="00FD7EF8">
        <w:rPr>
          <w:bCs/>
          <w:kern w:val="36"/>
          <w:szCs w:val="24"/>
        </w:rPr>
        <w:t xml:space="preserve">Zákonom č. 462/2007 Z. z. bola transponovaná smernica Európskeho parlamentu a Rady 2002/15/ES o organizácii pracovnej doby osôb vykonávajúcich mobilné činnosti v cestnej doprave (ďalej len „smernica 2002/15/ES“), kde sú okrem iného aj definície mobilného pracovníka a samostatne zárobkovo činného vodiča. Na účely tejto smernice podľa čl. 3 písm. d) a e) sa rozumie: </w:t>
      </w:r>
    </w:p>
    <w:p w:rsidR="00A94283" w:rsidRPr="00FD7EF8" w:rsidRDefault="00A94283" w:rsidP="00A94283">
      <w:pPr>
        <w:pStyle w:val="Odsekzoznamu"/>
        <w:numPr>
          <w:ilvl w:val="0"/>
          <w:numId w:val="52"/>
        </w:numPr>
        <w:ind w:left="284" w:hanging="284"/>
        <w:jc w:val="both"/>
        <w:outlineLvl w:val="0"/>
        <w:rPr>
          <w:bCs/>
          <w:kern w:val="36"/>
          <w:lang w:eastAsia="sk-SK"/>
        </w:rPr>
      </w:pPr>
      <w:r w:rsidRPr="00FD7EF8">
        <w:rPr>
          <w:bCs/>
          <w:kern w:val="36"/>
          <w:lang w:eastAsia="sk-SK"/>
        </w:rPr>
        <w:t xml:space="preserve">„mobilný pracovník“ je každý pracovník tvoriaci časť jazdného personálu, vrátane praktikantov a učňov, ktorý je v službe podniku vykonávajúceho osobnú alebo nákladnú dopravu v prenájme alebo za úhradu alebo na svoj vlastný účet; </w:t>
      </w:r>
    </w:p>
    <w:p w:rsidR="00A94283" w:rsidRPr="00FD7EF8" w:rsidRDefault="00A94283" w:rsidP="00A94283">
      <w:pPr>
        <w:pStyle w:val="Odsekzoznamu"/>
        <w:numPr>
          <w:ilvl w:val="0"/>
          <w:numId w:val="52"/>
        </w:numPr>
        <w:ind w:left="284" w:hanging="284"/>
        <w:jc w:val="both"/>
        <w:outlineLvl w:val="0"/>
        <w:rPr>
          <w:bCs/>
          <w:kern w:val="36"/>
          <w:lang w:eastAsia="sk-SK"/>
        </w:rPr>
      </w:pPr>
      <w:r w:rsidRPr="00FD7EF8">
        <w:rPr>
          <w:bCs/>
          <w:kern w:val="36"/>
          <w:lang w:eastAsia="sk-SK"/>
        </w:rPr>
        <w:t xml:space="preserve">„samostatne zárobkovo činný vodič“ znamená každú osobu, ktorej hlavným zamestnaním (resp. činnosťou) je preprava osôb alebo tovaru po ceste pri prenájme alebo za úhradu v zmysle právnych predpisov Spoločenstva na základe licencie Spoločenstva alebo akéhokoľvek profesionálneho oprávnenia na vykonávanie vyššie uvedenej dopravy, ktorá má právo pracovať pre seba a ktorá nie je viazaná na zamestnávateľa pracovnou zmluvou alebo iným typom pracovného hierarchického vzťahu, ktorá môže voľne organizovať relevantné pracovné činnosti, ktorej príjem závisí priamo od vyprodukovaného zisku </w:t>
      </w:r>
      <w:r w:rsidRPr="00FD7EF8">
        <w:rPr>
          <w:bCs/>
          <w:kern w:val="36"/>
          <w:lang w:eastAsia="sk-SK"/>
        </w:rPr>
        <w:lastRenderedPageBreak/>
        <w:t xml:space="preserve">a ktorá môže slobodne, individuálne alebo prostredníctvom spolupráce s inými samostatne zárobkovo činnými vodičmi mať obchodné vzťahy s niekoľkými zákazníkmi. </w:t>
      </w:r>
    </w:p>
    <w:p w:rsidR="00A94283" w:rsidRPr="00FD7EF8" w:rsidRDefault="00A94283" w:rsidP="00A94283">
      <w:pPr>
        <w:jc w:val="both"/>
        <w:outlineLvl w:val="0"/>
        <w:rPr>
          <w:bCs/>
          <w:kern w:val="36"/>
          <w:szCs w:val="24"/>
        </w:rPr>
      </w:pPr>
      <w:r w:rsidRPr="00FD7EF8">
        <w:rPr>
          <w:bCs/>
          <w:kern w:val="36"/>
          <w:szCs w:val="24"/>
        </w:rPr>
        <w:tab/>
        <w:t>Na účely tejto smernice tí vodiči, ktorí nespĺňajú tieto kritériá, podliehajú tým istým povinnostiam a výhodám vyplývajúcim z tých práv, ktoré platia pre mobilných pracovníkov podľa tejto smernice.</w:t>
      </w:r>
    </w:p>
    <w:p w:rsidR="00A94283" w:rsidRPr="00FD7EF8" w:rsidRDefault="00A94283" w:rsidP="00A94283">
      <w:pPr>
        <w:jc w:val="both"/>
        <w:outlineLvl w:val="0"/>
        <w:rPr>
          <w:bCs/>
          <w:kern w:val="36"/>
          <w:szCs w:val="24"/>
        </w:rPr>
      </w:pPr>
      <w:r w:rsidRPr="00FD7EF8">
        <w:rPr>
          <w:bCs/>
          <w:kern w:val="36"/>
          <w:szCs w:val="24"/>
        </w:rPr>
        <w:tab/>
        <w:t>Na základe uvedeného vodič v cestnej doprave môže byť ako:</w:t>
      </w:r>
    </w:p>
    <w:p w:rsidR="00A94283" w:rsidRPr="00FD7EF8" w:rsidRDefault="00A94283" w:rsidP="00A94283">
      <w:pPr>
        <w:pStyle w:val="Odsekzoznamu"/>
        <w:numPr>
          <w:ilvl w:val="0"/>
          <w:numId w:val="53"/>
        </w:numPr>
        <w:ind w:left="426" w:hanging="426"/>
        <w:jc w:val="both"/>
        <w:outlineLvl w:val="0"/>
        <w:rPr>
          <w:bCs/>
          <w:kern w:val="36"/>
          <w:lang w:eastAsia="sk-SK"/>
        </w:rPr>
      </w:pPr>
      <w:r w:rsidRPr="00FD7EF8">
        <w:rPr>
          <w:bCs/>
          <w:kern w:val="36"/>
          <w:lang w:eastAsia="sk-SK"/>
        </w:rPr>
        <w:t>mobilný zamestnanec (mobilný pracovník) – musí byť podľa § 7 ods. 1 zákona č. 462/2007 Z. z. v pracovnom pomere ku zamestnávateľovi (dopravcovi – prevádzkovateľovi cestnej dopravy), alebo</w:t>
      </w:r>
    </w:p>
    <w:p w:rsidR="00A94283" w:rsidRPr="00FD7EF8" w:rsidRDefault="00A94283" w:rsidP="00A94283">
      <w:pPr>
        <w:pStyle w:val="Odsekzoznamu"/>
        <w:numPr>
          <w:ilvl w:val="0"/>
          <w:numId w:val="53"/>
        </w:numPr>
        <w:ind w:left="426" w:hanging="426"/>
        <w:jc w:val="both"/>
        <w:outlineLvl w:val="0"/>
        <w:rPr>
          <w:bCs/>
          <w:kern w:val="36"/>
          <w:lang w:eastAsia="sk-SK"/>
        </w:rPr>
      </w:pPr>
      <w:r w:rsidRPr="00FD7EF8">
        <w:rPr>
          <w:bCs/>
          <w:kern w:val="36"/>
          <w:lang w:eastAsia="sk-SK"/>
        </w:rPr>
        <w:t>samostatne zárobkovo činný vodič, avšak povolenie na výkon povolania prevádzkovateľa cestnej dopravy a licencia Spoločenstva musí by na jeho meno, čiže vodič je zároveň dopravcom v cestnej doprave.</w:t>
      </w:r>
    </w:p>
    <w:p w:rsidR="00A94283" w:rsidRPr="00FD7EF8" w:rsidRDefault="00A94283" w:rsidP="00A94283">
      <w:pPr>
        <w:jc w:val="both"/>
        <w:outlineLvl w:val="0"/>
        <w:rPr>
          <w:bCs/>
          <w:kern w:val="36"/>
          <w:szCs w:val="24"/>
        </w:rPr>
      </w:pPr>
      <w:r w:rsidRPr="00FD7EF8">
        <w:rPr>
          <w:bCs/>
          <w:kern w:val="36"/>
          <w:szCs w:val="24"/>
        </w:rPr>
        <w:tab/>
        <w:t>V tejto súvislosti sa upravujú aj pokuty a zároveň sa upravujú aj pokuty v blokovom konaní.</w:t>
      </w:r>
    </w:p>
    <w:p w:rsidR="00A94283" w:rsidRPr="00FD7EF8" w:rsidRDefault="00A94283" w:rsidP="00A94283">
      <w:pPr>
        <w:jc w:val="both"/>
        <w:outlineLvl w:val="0"/>
        <w:rPr>
          <w:bCs/>
          <w:kern w:val="36"/>
          <w:szCs w:val="24"/>
          <w:highlight w:val="yellow"/>
        </w:rPr>
      </w:pPr>
    </w:p>
    <w:p w:rsidR="00A94283" w:rsidRPr="00FD7EF8" w:rsidRDefault="00A94283" w:rsidP="00A94283">
      <w:pPr>
        <w:jc w:val="both"/>
        <w:outlineLvl w:val="0"/>
        <w:rPr>
          <w:b/>
          <w:bCs/>
          <w:kern w:val="36"/>
          <w:szCs w:val="24"/>
        </w:rPr>
      </w:pPr>
      <w:r w:rsidRPr="00FD7EF8">
        <w:rPr>
          <w:b/>
          <w:bCs/>
          <w:kern w:val="36"/>
          <w:szCs w:val="24"/>
        </w:rPr>
        <w:t xml:space="preserve">K čl. VII </w:t>
      </w:r>
    </w:p>
    <w:p w:rsidR="00A94283" w:rsidRPr="00FD7EF8" w:rsidRDefault="00A94283" w:rsidP="00A94283">
      <w:pPr>
        <w:jc w:val="both"/>
        <w:outlineLvl w:val="0"/>
        <w:rPr>
          <w:b/>
          <w:bCs/>
          <w:kern w:val="36"/>
          <w:szCs w:val="24"/>
          <w:u w:val="single"/>
        </w:rPr>
      </w:pPr>
      <w:r w:rsidRPr="00FD7EF8">
        <w:rPr>
          <w:szCs w:val="24"/>
          <w:u w:val="single"/>
        </w:rPr>
        <w:t>Zákon č. 135/1961 Zb.</w:t>
      </w:r>
    </w:p>
    <w:p w:rsidR="00A94283" w:rsidRPr="00FD7EF8" w:rsidRDefault="00A94283" w:rsidP="00A94283">
      <w:pPr>
        <w:jc w:val="both"/>
        <w:rPr>
          <w:szCs w:val="24"/>
          <w:u w:val="single"/>
          <w:lang w:eastAsia="en-US"/>
        </w:rPr>
      </w:pPr>
      <w:r w:rsidRPr="00FD7EF8">
        <w:rPr>
          <w:szCs w:val="24"/>
          <w:u w:val="single"/>
        </w:rPr>
        <w:t>K bodu 1</w:t>
      </w:r>
    </w:p>
    <w:p w:rsidR="00A94283" w:rsidRPr="00FD7EF8" w:rsidRDefault="00A94283" w:rsidP="00A94283">
      <w:pPr>
        <w:ind w:firstLine="709"/>
        <w:jc w:val="both"/>
        <w:rPr>
          <w:szCs w:val="24"/>
        </w:rPr>
      </w:pPr>
      <w:r w:rsidRPr="00FD7EF8">
        <w:rPr>
          <w:szCs w:val="24"/>
        </w:rPr>
        <w:t>Legislatívno-technická oprava nesprávneho gramatického tvaru slova.</w:t>
      </w:r>
    </w:p>
    <w:p w:rsidR="00A94283" w:rsidRPr="00FD7EF8" w:rsidRDefault="00A94283" w:rsidP="00A94283">
      <w:pPr>
        <w:ind w:firstLine="709"/>
        <w:jc w:val="both"/>
        <w:rPr>
          <w:szCs w:val="24"/>
        </w:rPr>
      </w:pPr>
    </w:p>
    <w:p w:rsidR="00A94283" w:rsidRPr="00FD7EF8" w:rsidRDefault="00A94283" w:rsidP="00A94283">
      <w:pPr>
        <w:jc w:val="both"/>
        <w:rPr>
          <w:szCs w:val="24"/>
          <w:u w:val="single"/>
        </w:rPr>
      </w:pPr>
      <w:r w:rsidRPr="00FD7EF8">
        <w:rPr>
          <w:szCs w:val="24"/>
          <w:u w:val="single"/>
        </w:rPr>
        <w:t>K bodu 2</w:t>
      </w:r>
    </w:p>
    <w:p w:rsidR="00A94283" w:rsidRPr="00FD7EF8" w:rsidRDefault="00A94283" w:rsidP="00A94283">
      <w:pPr>
        <w:ind w:firstLine="709"/>
        <w:jc w:val="both"/>
        <w:rPr>
          <w:szCs w:val="24"/>
        </w:rPr>
      </w:pPr>
      <w:r w:rsidRPr="00FD7EF8">
        <w:rPr>
          <w:szCs w:val="24"/>
        </w:rPr>
        <w:t>Ide o spresnenie ustanovenia, ktorým sa umožní prostredníctvom všeobecne záväzného nariadenia ustanoviť úseky miestnych komunikácií aj na zriadenie stanovíšť vozidiel taxislužby.</w:t>
      </w:r>
    </w:p>
    <w:p w:rsidR="00A94283" w:rsidRPr="00FD7EF8" w:rsidRDefault="00A94283" w:rsidP="00A94283">
      <w:pPr>
        <w:rPr>
          <w:szCs w:val="24"/>
        </w:rPr>
      </w:pPr>
    </w:p>
    <w:p w:rsidR="00A94283" w:rsidRPr="00FD7EF8" w:rsidRDefault="00A94283" w:rsidP="00A94283">
      <w:pPr>
        <w:jc w:val="both"/>
        <w:outlineLvl w:val="0"/>
        <w:rPr>
          <w:b/>
          <w:bCs/>
          <w:kern w:val="36"/>
          <w:szCs w:val="24"/>
        </w:rPr>
      </w:pPr>
      <w:r w:rsidRPr="00FD7EF8">
        <w:rPr>
          <w:b/>
          <w:bCs/>
          <w:kern w:val="36"/>
          <w:szCs w:val="24"/>
        </w:rPr>
        <w:t>K čl. VIII</w:t>
      </w:r>
    </w:p>
    <w:p w:rsidR="00A94283" w:rsidRPr="00FD7EF8" w:rsidRDefault="00A94283" w:rsidP="00A94283">
      <w:pPr>
        <w:rPr>
          <w:szCs w:val="24"/>
          <w:lang w:eastAsia="en-US"/>
        </w:rPr>
      </w:pPr>
      <w:r w:rsidRPr="00FD7EF8">
        <w:rPr>
          <w:szCs w:val="24"/>
        </w:rPr>
        <w:tab/>
        <w:t>Navrhuje sa účinnosť zákona od 1. apríla 2019.</w:t>
      </w:r>
    </w:p>
    <w:p w:rsidR="007B6F91" w:rsidRPr="00FD7EF8" w:rsidRDefault="007B6F91" w:rsidP="00060572">
      <w:pPr>
        <w:rPr>
          <w:szCs w:val="24"/>
        </w:rPr>
      </w:pPr>
    </w:p>
    <w:p w:rsidR="007B6F91" w:rsidRDefault="008E2F4E" w:rsidP="00060572">
      <w:pPr>
        <w:rPr>
          <w:szCs w:val="24"/>
        </w:rPr>
      </w:pPr>
      <w:r>
        <w:rPr>
          <w:szCs w:val="24"/>
        </w:rPr>
        <w:t>Bratislava 26. septembra 2018</w:t>
      </w:r>
    </w:p>
    <w:p w:rsidR="008E2F4E" w:rsidRDefault="008E2F4E" w:rsidP="00060572">
      <w:pPr>
        <w:rPr>
          <w:szCs w:val="24"/>
        </w:rPr>
      </w:pPr>
    </w:p>
    <w:p w:rsidR="008E2F4E" w:rsidRDefault="008E2F4E" w:rsidP="00060572">
      <w:pPr>
        <w:rPr>
          <w:szCs w:val="24"/>
        </w:rPr>
      </w:pPr>
    </w:p>
    <w:p w:rsidR="008E2F4E" w:rsidRDefault="008E2F4E" w:rsidP="00060572">
      <w:pPr>
        <w:rPr>
          <w:szCs w:val="24"/>
        </w:rPr>
      </w:pPr>
    </w:p>
    <w:p w:rsidR="008E2F4E" w:rsidRPr="008E2F4E" w:rsidRDefault="008E2F4E" w:rsidP="008E2F4E">
      <w:pPr>
        <w:jc w:val="center"/>
        <w:rPr>
          <w:b/>
          <w:szCs w:val="24"/>
        </w:rPr>
      </w:pPr>
      <w:r w:rsidRPr="008E2F4E">
        <w:rPr>
          <w:b/>
          <w:szCs w:val="24"/>
        </w:rPr>
        <w:t xml:space="preserve">Peter </w:t>
      </w:r>
      <w:proofErr w:type="spellStart"/>
      <w:r w:rsidRPr="008E2F4E">
        <w:rPr>
          <w:b/>
          <w:szCs w:val="24"/>
        </w:rPr>
        <w:t>Pellegrini</w:t>
      </w:r>
      <w:proofErr w:type="spellEnd"/>
      <w:r w:rsidRPr="008E2F4E">
        <w:rPr>
          <w:b/>
          <w:szCs w:val="24"/>
        </w:rPr>
        <w:t>, v. r.</w:t>
      </w:r>
    </w:p>
    <w:p w:rsidR="008E2F4E" w:rsidRDefault="008E2F4E" w:rsidP="008E2F4E">
      <w:pPr>
        <w:jc w:val="center"/>
        <w:rPr>
          <w:szCs w:val="24"/>
        </w:rPr>
      </w:pPr>
      <w:r>
        <w:rPr>
          <w:szCs w:val="24"/>
        </w:rPr>
        <w:t>predseda vlády Slovenskej republiky</w:t>
      </w:r>
    </w:p>
    <w:p w:rsidR="008E2F4E" w:rsidRDefault="008E2F4E" w:rsidP="00060572">
      <w:pPr>
        <w:rPr>
          <w:szCs w:val="24"/>
        </w:rPr>
      </w:pPr>
    </w:p>
    <w:p w:rsidR="008E2F4E" w:rsidRDefault="008E2F4E" w:rsidP="00060572">
      <w:pPr>
        <w:rPr>
          <w:szCs w:val="24"/>
        </w:rPr>
      </w:pPr>
    </w:p>
    <w:p w:rsidR="008E2F4E" w:rsidRDefault="008E2F4E" w:rsidP="00060572">
      <w:pPr>
        <w:rPr>
          <w:szCs w:val="24"/>
        </w:rPr>
      </w:pPr>
    </w:p>
    <w:p w:rsidR="008E2F4E" w:rsidRDefault="008E2F4E" w:rsidP="00060572">
      <w:pPr>
        <w:rPr>
          <w:szCs w:val="24"/>
        </w:rPr>
      </w:pPr>
    </w:p>
    <w:p w:rsidR="008E2F4E" w:rsidRPr="008E2F4E" w:rsidRDefault="008E2F4E" w:rsidP="008E2F4E">
      <w:pPr>
        <w:jc w:val="center"/>
        <w:rPr>
          <w:b/>
          <w:szCs w:val="24"/>
        </w:rPr>
      </w:pPr>
      <w:r w:rsidRPr="008E2F4E">
        <w:rPr>
          <w:b/>
          <w:szCs w:val="24"/>
        </w:rPr>
        <w:t xml:space="preserve">Arpád </w:t>
      </w:r>
      <w:proofErr w:type="spellStart"/>
      <w:r w:rsidRPr="008E2F4E">
        <w:rPr>
          <w:b/>
          <w:szCs w:val="24"/>
        </w:rPr>
        <w:t>Érsek</w:t>
      </w:r>
      <w:proofErr w:type="spellEnd"/>
      <w:r w:rsidRPr="008E2F4E">
        <w:rPr>
          <w:b/>
          <w:szCs w:val="24"/>
        </w:rPr>
        <w:t>, v. r.</w:t>
      </w:r>
    </w:p>
    <w:p w:rsidR="008E2F4E" w:rsidRDefault="008E2F4E" w:rsidP="008E2F4E">
      <w:pPr>
        <w:jc w:val="center"/>
        <w:rPr>
          <w:szCs w:val="24"/>
        </w:rPr>
      </w:pPr>
      <w:r>
        <w:rPr>
          <w:szCs w:val="24"/>
        </w:rPr>
        <w:t>minister dopravy a výstavby</w:t>
      </w:r>
    </w:p>
    <w:p w:rsidR="008E2F4E" w:rsidRDefault="008E2F4E" w:rsidP="008E2F4E">
      <w:pPr>
        <w:jc w:val="center"/>
        <w:rPr>
          <w:szCs w:val="24"/>
        </w:rPr>
      </w:pPr>
      <w:r>
        <w:rPr>
          <w:szCs w:val="24"/>
        </w:rPr>
        <w:t>Slovenskej republiky</w:t>
      </w:r>
    </w:p>
    <w:p w:rsidR="008E2F4E" w:rsidRDefault="008E2F4E" w:rsidP="00060572">
      <w:pPr>
        <w:rPr>
          <w:szCs w:val="24"/>
        </w:rPr>
      </w:pPr>
    </w:p>
    <w:sectPr w:rsidR="008E2F4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12" w:rsidRDefault="00D66B12">
      <w:r>
        <w:separator/>
      </w:r>
    </w:p>
  </w:endnote>
  <w:endnote w:type="continuationSeparator" w:id="0">
    <w:p w:rsidR="00D66B12" w:rsidRDefault="00D6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EUAlbertina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CD" w:rsidRDefault="007833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7833CD" w:rsidRDefault="007833CD">
    <w:pPr>
      <w:pStyle w:val="Pta"/>
    </w:pPr>
  </w:p>
  <w:p w:rsidR="007833CD" w:rsidRDefault="007833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CD" w:rsidRDefault="007833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6D6ED8">
      <w:rPr>
        <w:rStyle w:val="slostrany"/>
        <w:noProof/>
      </w:rPr>
      <w:t>2</w:t>
    </w:r>
    <w:r>
      <w:rPr>
        <w:rStyle w:val="slostrany"/>
      </w:rPr>
      <w:fldChar w:fldCharType="end"/>
    </w:r>
  </w:p>
  <w:p w:rsidR="007833CD" w:rsidRDefault="007833CD">
    <w:pPr>
      <w:pStyle w:val="Pta"/>
    </w:pPr>
  </w:p>
  <w:p w:rsidR="007833CD" w:rsidRDefault="007833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CD" w:rsidRDefault="007833CD">
    <w:pPr>
      <w:pStyle w:val="Pta"/>
      <w:jc w:val="right"/>
    </w:pPr>
    <w:r>
      <w:fldChar w:fldCharType="begin"/>
    </w:r>
    <w:r>
      <w:instrText>PAGE   \* MERGEFORMAT</w:instrText>
    </w:r>
    <w:r>
      <w:fldChar w:fldCharType="separate"/>
    </w:r>
    <w:r w:rsidR="006D6ED8">
      <w:rPr>
        <w:noProof/>
      </w:rPr>
      <w:t>23</w:t>
    </w:r>
    <w:r>
      <w:fldChar w:fldCharType="end"/>
    </w:r>
  </w:p>
  <w:p w:rsidR="007833CD" w:rsidRDefault="007833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12" w:rsidRDefault="00D66B12">
      <w:r>
        <w:separator/>
      </w:r>
    </w:p>
  </w:footnote>
  <w:footnote w:type="continuationSeparator" w:id="0">
    <w:p w:rsidR="00D66B12" w:rsidRDefault="00D66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630"/>
    <w:multiLevelType w:val="hybridMultilevel"/>
    <w:tmpl w:val="1B607C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9ED6950"/>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AE527CF"/>
    <w:multiLevelType w:val="singleLevel"/>
    <w:tmpl w:val="4CE67B44"/>
    <w:lvl w:ilvl="0">
      <w:start w:val="1"/>
      <w:numFmt w:val="bullet"/>
      <w:lvlText w:val="-"/>
      <w:lvlJc w:val="left"/>
      <w:pPr>
        <w:tabs>
          <w:tab w:val="num" w:pos="360"/>
        </w:tabs>
        <w:ind w:left="360" w:hanging="360"/>
      </w:pPr>
      <w:rPr>
        <w:rFonts w:hint="default"/>
      </w:rPr>
    </w:lvl>
  </w:abstractNum>
  <w:abstractNum w:abstractNumId="3">
    <w:nsid w:val="0DEF41CC"/>
    <w:multiLevelType w:val="hybridMultilevel"/>
    <w:tmpl w:val="D1A2D0B0"/>
    <w:lvl w:ilvl="0" w:tplc="ABCC4C08">
      <w:start w:val="1"/>
      <w:numFmt w:val="lowerLetter"/>
      <w:lvlText w:val="%1)"/>
      <w:lvlJc w:val="left"/>
      <w:pPr>
        <w:ind w:left="862"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2D227A8"/>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3A12A40"/>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50D5943"/>
    <w:multiLevelType w:val="hybridMultilevel"/>
    <w:tmpl w:val="3A52B060"/>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5FA4CA2"/>
    <w:multiLevelType w:val="multilevel"/>
    <w:tmpl w:val="AC9433F8"/>
    <w:lvl w:ilvl="0">
      <w:start w:val="1"/>
      <w:numFmt w:val="decimal"/>
      <w:pStyle w:val="Heading1"/>
      <w:lvlText w:val="%1."/>
      <w:lvlJc w:val="left"/>
      <w:pPr>
        <w:tabs>
          <w:tab w:val="num" w:pos="360"/>
        </w:tabs>
        <w:ind w:left="360" w:hanging="360"/>
      </w:pPr>
      <w:rPr>
        <w:rFonts w:cs="Times New Roman" w:hint="default"/>
      </w:rPr>
    </w:lvl>
    <w:lvl w:ilvl="1">
      <w:start w:val="1"/>
      <w:numFmt w:val="decimal"/>
      <w:pStyle w:val="Heading2"/>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8">
    <w:nsid w:val="1EC93B2B"/>
    <w:multiLevelType w:val="hybridMultilevel"/>
    <w:tmpl w:val="60064C5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A164BC"/>
    <w:multiLevelType w:val="hybridMultilevel"/>
    <w:tmpl w:val="7456ABD2"/>
    <w:lvl w:ilvl="0" w:tplc="DE6A34A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25E86252"/>
    <w:multiLevelType w:val="hybridMultilevel"/>
    <w:tmpl w:val="D506C3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6891967"/>
    <w:multiLevelType w:val="hybridMultilevel"/>
    <w:tmpl w:val="7CAE972C"/>
    <w:lvl w:ilvl="0" w:tplc="187EE218">
      <w:start w:val="1"/>
      <w:numFmt w:val="bullet"/>
      <w:lvlText w:val=""/>
      <w:lvlJc w:val="left"/>
      <w:pPr>
        <w:ind w:left="720" w:hanging="360"/>
      </w:pPr>
      <w:rPr>
        <w:rFonts w:ascii="Symbol" w:hAnsi="Symbol" w:hint="default"/>
        <w:b w:val="0"/>
        <w:i w:val="0"/>
        <w:caps w:val="0"/>
        <w:strike w:val="0"/>
        <w:dstrike w:val="0"/>
        <w:vanish w:val="0"/>
        <w:color w:val="auto"/>
        <w:sz w:val="22"/>
        <w:u w:val="none"/>
        <w:effect w:val="none"/>
        <w:vertAlign w:val="baseline"/>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nsid w:val="270A6551"/>
    <w:multiLevelType w:val="hybridMultilevel"/>
    <w:tmpl w:val="4AC4A39A"/>
    <w:lvl w:ilvl="0" w:tplc="D4C4DE70">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747183C"/>
    <w:multiLevelType w:val="hybridMultilevel"/>
    <w:tmpl w:val="6E449F9C"/>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C8C1FB5"/>
    <w:multiLevelType w:val="hybridMultilevel"/>
    <w:tmpl w:val="4B56A264"/>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2F382212"/>
    <w:multiLevelType w:val="hybridMultilevel"/>
    <w:tmpl w:val="00D08D76"/>
    <w:lvl w:ilvl="0" w:tplc="8C34394E">
      <w:start w:val="1"/>
      <w:numFmt w:val="decimal"/>
      <w:lvlText w:val="%1."/>
      <w:lvlJc w:val="left"/>
      <w:pPr>
        <w:ind w:left="1080" w:hanging="360"/>
      </w:pPr>
      <w:rPr>
        <w:rFonts w:ascii="Times New Roman" w:eastAsia="Times New Roman" w:hAnsi="Times New Roman" w:cs="Times New Roman"/>
        <w:color w:val="auto"/>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nsid w:val="2F90569C"/>
    <w:multiLevelType w:val="hybridMultilevel"/>
    <w:tmpl w:val="9C5C09E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0D813C6"/>
    <w:multiLevelType w:val="hybridMultilevel"/>
    <w:tmpl w:val="906E4298"/>
    <w:lvl w:ilvl="0" w:tplc="5512F164">
      <w:start w:val="4"/>
      <w:numFmt w:val="bullet"/>
      <w:lvlText w:val="-"/>
      <w:lvlJc w:val="left"/>
      <w:pPr>
        <w:ind w:left="1428" w:hanging="360"/>
      </w:pPr>
      <w:rPr>
        <w:rFonts w:ascii="Times New Roman" w:eastAsia="Times New Roman" w:hAnsi="Times New Roman" w:hint="default"/>
      </w:rPr>
    </w:lvl>
    <w:lvl w:ilvl="1" w:tplc="041B0003" w:tentative="1">
      <w:start w:val="1"/>
      <w:numFmt w:val="bullet"/>
      <w:lvlText w:val="o"/>
      <w:lvlJc w:val="left"/>
      <w:pPr>
        <w:ind w:left="2148" w:hanging="360"/>
      </w:pPr>
      <w:rPr>
        <w:rFonts w:ascii="Courier New" w:hAnsi="Courier New" w:hint="default"/>
      </w:rPr>
    </w:lvl>
    <w:lvl w:ilvl="2" w:tplc="5512F164">
      <w:start w:val="4"/>
      <w:numFmt w:val="bullet"/>
      <w:lvlText w:val="-"/>
      <w:lvlJc w:val="left"/>
      <w:pPr>
        <w:ind w:left="2868" w:hanging="360"/>
      </w:pPr>
      <w:rPr>
        <w:rFonts w:ascii="Times New Roman" w:eastAsia="Times New Roman" w:hAnsi="Times New Roman"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nsid w:val="31606ADF"/>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4C118E5"/>
    <w:multiLevelType w:val="hybridMultilevel"/>
    <w:tmpl w:val="76202BA4"/>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82C4010"/>
    <w:multiLevelType w:val="hybridMultilevel"/>
    <w:tmpl w:val="01AC8878"/>
    <w:lvl w:ilvl="0" w:tplc="1528F3D6">
      <w:start w:val="1"/>
      <w:numFmt w:val="lowerLetter"/>
      <w:lvlText w:val="%1)"/>
      <w:lvlJc w:val="left"/>
      <w:pPr>
        <w:ind w:left="720" w:hanging="360"/>
      </w:pPr>
      <w:rPr>
        <w:rFonts w:ascii="Times New Roman" w:hAnsi="Times New Roman" w:cs="Times New Roman" w:hint="default"/>
        <w:b w:val="0"/>
        <w:i w:val="0"/>
        <w:caps w:val="0"/>
        <w:strike w:val="0"/>
        <w:dstrike w:val="0"/>
        <w:vanish w:val="0"/>
        <w:color w:val="auto"/>
        <w:sz w:val="24"/>
        <w:u w:val="none"/>
        <w:effect w:val="none"/>
        <w:vertAlign w:val="baseline"/>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nsid w:val="3963580F"/>
    <w:multiLevelType w:val="hybridMultilevel"/>
    <w:tmpl w:val="4B56A264"/>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3B090315"/>
    <w:multiLevelType w:val="hybridMultilevel"/>
    <w:tmpl w:val="4B56A264"/>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3C001415"/>
    <w:multiLevelType w:val="hybridMultilevel"/>
    <w:tmpl w:val="0AE65BC2"/>
    <w:lvl w:ilvl="0" w:tplc="8E76EBD6">
      <w:start w:val="4"/>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44CA36D8"/>
    <w:multiLevelType w:val="hybridMultilevel"/>
    <w:tmpl w:val="3DEE2414"/>
    <w:lvl w:ilvl="0" w:tplc="5512F164">
      <w:start w:val="4"/>
      <w:numFmt w:val="bullet"/>
      <w:lvlText w:val="-"/>
      <w:lvlJc w:val="left"/>
      <w:pPr>
        <w:ind w:left="1931" w:hanging="360"/>
      </w:pPr>
      <w:rPr>
        <w:rFonts w:ascii="Times New Roman" w:eastAsia="Times New Roman" w:hAnsi="Times New Roman" w:hint="default"/>
      </w:rPr>
    </w:lvl>
    <w:lvl w:ilvl="1" w:tplc="041B0003" w:tentative="1">
      <w:start w:val="1"/>
      <w:numFmt w:val="bullet"/>
      <w:lvlText w:val="o"/>
      <w:lvlJc w:val="left"/>
      <w:pPr>
        <w:ind w:left="2651" w:hanging="360"/>
      </w:pPr>
      <w:rPr>
        <w:rFonts w:ascii="Courier New" w:hAnsi="Courier New" w:hint="default"/>
      </w:rPr>
    </w:lvl>
    <w:lvl w:ilvl="2" w:tplc="5512F164">
      <w:start w:val="4"/>
      <w:numFmt w:val="bullet"/>
      <w:lvlText w:val="-"/>
      <w:lvlJc w:val="left"/>
      <w:pPr>
        <w:ind w:left="3371" w:hanging="360"/>
      </w:pPr>
      <w:rPr>
        <w:rFonts w:ascii="Times New Roman" w:eastAsia="Times New Roman" w:hAnsi="Times New Roman" w:hint="default"/>
      </w:rPr>
    </w:lvl>
    <w:lvl w:ilvl="3" w:tplc="041B0001" w:tentative="1">
      <w:start w:val="1"/>
      <w:numFmt w:val="bullet"/>
      <w:lvlText w:val=""/>
      <w:lvlJc w:val="left"/>
      <w:pPr>
        <w:ind w:left="4091" w:hanging="360"/>
      </w:pPr>
      <w:rPr>
        <w:rFonts w:ascii="Symbol" w:hAnsi="Symbol" w:hint="default"/>
      </w:rPr>
    </w:lvl>
    <w:lvl w:ilvl="4" w:tplc="041B0003" w:tentative="1">
      <w:start w:val="1"/>
      <w:numFmt w:val="bullet"/>
      <w:lvlText w:val="o"/>
      <w:lvlJc w:val="left"/>
      <w:pPr>
        <w:ind w:left="4811" w:hanging="360"/>
      </w:pPr>
      <w:rPr>
        <w:rFonts w:ascii="Courier New" w:hAnsi="Courier New" w:hint="default"/>
      </w:rPr>
    </w:lvl>
    <w:lvl w:ilvl="5" w:tplc="041B0005" w:tentative="1">
      <w:start w:val="1"/>
      <w:numFmt w:val="bullet"/>
      <w:lvlText w:val=""/>
      <w:lvlJc w:val="left"/>
      <w:pPr>
        <w:ind w:left="5531" w:hanging="360"/>
      </w:pPr>
      <w:rPr>
        <w:rFonts w:ascii="Wingdings" w:hAnsi="Wingdings" w:hint="default"/>
      </w:rPr>
    </w:lvl>
    <w:lvl w:ilvl="6" w:tplc="041B0001" w:tentative="1">
      <w:start w:val="1"/>
      <w:numFmt w:val="bullet"/>
      <w:lvlText w:val=""/>
      <w:lvlJc w:val="left"/>
      <w:pPr>
        <w:ind w:left="6251" w:hanging="360"/>
      </w:pPr>
      <w:rPr>
        <w:rFonts w:ascii="Symbol" w:hAnsi="Symbol" w:hint="default"/>
      </w:rPr>
    </w:lvl>
    <w:lvl w:ilvl="7" w:tplc="041B0003" w:tentative="1">
      <w:start w:val="1"/>
      <w:numFmt w:val="bullet"/>
      <w:lvlText w:val="o"/>
      <w:lvlJc w:val="left"/>
      <w:pPr>
        <w:ind w:left="6971" w:hanging="360"/>
      </w:pPr>
      <w:rPr>
        <w:rFonts w:ascii="Courier New" w:hAnsi="Courier New" w:hint="default"/>
      </w:rPr>
    </w:lvl>
    <w:lvl w:ilvl="8" w:tplc="041B0005" w:tentative="1">
      <w:start w:val="1"/>
      <w:numFmt w:val="bullet"/>
      <w:lvlText w:val=""/>
      <w:lvlJc w:val="left"/>
      <w:pPr>
        <w:ind w:left="7691" w:hanging="360"/>
      </w:pPr>
      <w:rPr>
        <w:rFonts w:ascii="Wingdings" w:hAnsi="Wingdings" w:hint="default"/>
      </w:rPr>
    </w:lvl>
  </w:abstractNum>
  <w:abstractNum w:abstractNumId="25">
    <w:nsid w:val="466A170C"/>
    <w:multiLevelType w:val="hybridMultilevel"/>
    <w:tmpl w:val="DA208EDC"/>
    <w:lvl w:ilvl="0" w:tplc="187EE218">
      <w:start w:val="1"/>
      <w:numFmt w:val="bullet"/>
      <w:lvlText w:val=""/>
      <w:lvlJc w:val="left"/>
      <w:pPr>
        <w:ind w:left="720" w:hanging="360"/>
      </w:pPr>
      <w:rPr>
        <w:rFonts w:ascii="Symbol" w:hAnsi="Symbol" w:hint="default"/>
        <w:b w:val="0"/>
        <w:i w:val="0"/>
        <w:caps w:val="0"/>
        <w:strike w:val="0"/>
        <w:dstrike w:val="0"/>
        <w:vanish w:val="0"/>
        <w:color w:val="auto"/>
        <w:sz w:val="22"/>
        <w:u w:val="none"/>
        <w:effect w:val="none"/>
        <w:vertAlign w:val="baseline"/>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493958B1"/>
    <w:multiLevelType w:val="hybridMultilevel"/>
    <w:tmpl w:val="7BDC4D0E"/>
    <w:lvl w:ilvl="0" w:tplc="041B0017">
      <w:start w:val="1"/>
      <w:numFmt w:val="lowerLetter"/>
      <w:lvlText w:val="%1)"/>
      <w:lvlJc w:val="left"/>
      <w:pPr>
        <w:ind w:left="720" w:hanging="360"/>
      </w:pPr>
      <w:rPr>
        <w:rFonts w:cs="Times New Roman" w:hint="default"/>
      </w:rPr>
    </w:lvl>
    <w:lvl w:ilvl="1" w:tplc="971CA2AA">
      <w:start w:val="1"/>
      <w:numFmt w:val="decimal"/>
      <w:lvlText w:val="%2."/>
      <w:lvlJc w:val="left"/>
      <w:pPr>
        <w:ind w:left="1440" w:hanging="360"/>
      </w:pPr>
      <w:rPr>
        <w:rFonts w:cs="Times New Roman" w:hint="default"/>
      </w:rPr>
    </w:lvl>
    <w:lvl w:ilvl="2" w:tplc="30F48A9C">
      <w:start w:val="1"/>
      <w:numFmt w:val="decimal"/>
      <w:lvlText w:val="(%3)"/>
      <w:lvlJc w:val="left"/>
      <w:pPr>
        <w:ind w:left="2160" w:hanging="18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4C4241B4"/>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4E9E3AD5"/>
    <w:multiLevelType w:val="hybridMultilevel"/>
    <w:tmpl w:val="2D4AEB2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53397E2A"/>
    <w:multiLevelType w:val="hybridMultilevel"/>
    <w:tmpl w:val="00D08D76"/>
    <w:lvl w:ilvl="0" w:tplc="8C34394E">
      <w:start w:val="1"/>
      <w:numFmt w:val="decimal"/>
      <w:lvlText w:val="%1."/>
      <w:lvlJc w:val="left"/>
      <w:pPr>
        <w:ind w:left="1080" w:hanging="360"/>
      </w:pPr>
      <w:rPr>
        <w:rFonts w:ascii="Times New Roman" w:eastAsia="Times New Roman" w:hAnsi="Times New Roman" w:cs="Times New Roman"/>
        <w:color w:val="auto"/>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0">
    <w:nsid w:val="535E04A3"/>
    <w:multiLevelType w:val="hybridMultilevel"/>
    <w:tmpl w:val="6E449F9C"/>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57BB565B"/>
    <w:multiLevelType w:val="hybridMultilevel"/>
    <w:tmpl w:val="38407206"/>
    <w:lvl w:ilvl="0" w:tplc="C026E73A">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2">
    <w:nsid w:val="598C2940"/>
    <w:multiLevelType w:val="hybridMultilevel"/>
    <w:tmpl w:val="5B369C02"/>
    <w:lvl w:ilvl="0" w:tplc="187EE218">
      <w:start w:val="1"/>
      <w:numFmt w:val="bullet"/>
      <w:lvlText w:val=""/>
      <w:lvlJc w:val="left"/>
      <w:pPr>
        <w:ind w:left="1440" w:hanging="360"/>
      </w:pPr>
      <w:rPr>
        <w:rFonts w:ascii="Symbol" w:hAnsi="Symbol" w:hint="default"/>
        <w:b w:val="0"/>
        <w:i w:val="0"/>
        <w:caps w:val="0"/>
        <w:strike w:val="0"/>
        <w:dstrike w:val="0"/>
        <w:vanish w:val="0"/>
        <w:color w:val="auto"/>
        <w:sz w:val="22"/>
        <w:u w:val="none"/>
        <w:effect w:val="none"/>
        <w:vertAlign w:val="baseline"/>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3">
    <w:nsid w:val="5B174945"/>
    <w:multiLevelType w:val="hybridMultilevel"/>
    <w:tmpl w:val="5FBE8D7C"/>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5C9B662A"/>
    <w:multiLevelType w:val="hybridMultilevel"/>
    <w:tmpl w:val="33B64418"/>
    <w:lvl w:ilvl="0" w:tplc="187EE218">
      <w:start w:val="1"/>
      <w:numFmt w:val="bullet"/>
      <w:lvlText w:val=""/>
      <w:lvlJc w:val="left"/>
      <w:pPr>
        <w:ind w:left="720" w:hanging="360"/>
      </w:pPr>
      <w:rPr>
        <w:rFonts w:ascii="Symbol" w:hAnsi="Symbol" w:hint="default"/>
        <w:b w:val="0"/>
        <w:i w:val="0"/>
        <w:caps w:val="0"/>
        <w:strike w:val="0"/>
        <w:dstrike w:val="0"/>
        <w:vanish w:val="0"/>
        <w:color w:val="auto"/>
        <w:sz w:val="22"/>
        <w:u w:val="none"/>
        <w:effect w:val="none"/>
        <w:vertAlign w:val="baseline"/>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5">
    <w:nsid w:val="5D8E64C4"/>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5F311BD0"/>
    <w:multiLevelType w:val="hybridMultilevel"/>
    <w:tmpl w:val="4B56A264"/>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5F9A6D66"/>
    <w:multiLevelType w:val="hybridMultilevel"/>
    <w:tmpl w:val="76202BA4"/>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nsid w:val="63AB6E16"/>
    <w:multiLevelType w:val="hybridMultilevel"/>
    <w:tmpl w:val="06F689C2"/>
    <w:lvl w:ilvl="0" w:tplc="427E6A4E">
      <w:start w:val="1"/>
      <w:numFmt w:val="lowerLetter"/>
      <w:lvlText w:val="%1)"/>
      <w:lvlJc w:val="left"/>
      <w:pPr>
        <w:tabs>
          <w:tab w:val="num" w:pos="680"/>
        </w:tabs>
        <w:ind w:left="680" w:hanging="34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9">
    <w:nsid w:val="6A31210E"/>
    <w:multiLevelType w:val="hybridMultilevel"/>
    <w:tmpl w:val="F0D849D6"/>
    <w:lvl w:ilvl="0" w:tplc="A496BA84">
      <w:start w:val="1"/>
      <w:numFmt w:val="decimal"/>
      <w:lvlText w:val="%1."/>
      <w:lvlJc w:val="left"/>
      <w:pPr>
        <w:tabs>
          <w:tab w:val="num" w:pos="567"/>
        </w:tabs>
        <w:ind w:left="567" w:hanging="510"/>
      </w:pPr>
      <w:rPr>
        <w:rFonts w:cs="Times New Roman" w:hint="default"/>
      </w:rPr>
    </w:lvl>
    <w:lvl w:ilvl="1" w:tplc="041B0001">
      <w:start w:val="1"/>
      <w:numFmt w:val="bullet"/>
      <w:lvlText w:val=""/>
      <w:lvlJc w:val="left"/>
      <w:pPr>
        <w:tabs>
          <w:tab w:val="num" w:pos="1440"/>
        </w:tabs>
        <w:ind w:left="1440" w:hanging="360"/>
      </w:pPr>
      <w:rPr>
        <w:rFonts w:ascii="Symbol" w:hAnsi="Symbol" w:hint="default"/>
      </w:rPr>
    </w:lvl>
    <w:lvl w:ilvl="2" w:tplc="0AAA6A60">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nsid w:val="6B9F7CFB"/>
    <w:multiLevelType w:val="hybridMultilevel"/>
    <w:tmpl w:val="B82ABA6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nsid w:val="6D093A88"/>
    <w:multiLevelType w:val="hybridMultilevel"/>
    <w:tmpl w:val="62420B06"/>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nsid w:val="6EF03350"/>
    <w:multiLevelType w:val="hybridMultilevel"/>
    <w:tmpl w:val="8332B596"/>
    <w:lvl w:ilvl="0" w:tplc="D4C4DE70">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F5721EB"/>
    <w:multiLevelType w:val="hybridMultilevel"/>
    <w:tmpl w:val="DF9267D2"/>
    <w:lvl w:ilvl="0" w:tplc="09A088F6">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nsid w:val="71E70A9E"/>
    <w:multiLevelType w:val="hybridMultilevel"/>
    <w:tmpl w:val="4E766826"/>
    <w:lvl w:ilvl="0" w:tplc="FFFFFFFF">
      <w:start w:val="2"/>
      <w:numFmt w:val="bullet"/>
      <w:lvlText w:val="-"/>
      <w:lvlJc w:val="left"/>
      <w:pPr>
        <w:tabs>
          <w:tab w:val="num" w:pos="1069"/>
        </w:tabs>
        <w:ind w:left="1069"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nsid w:val="7406554F"/>
    <w:multiLevelType w:val="hybridMultilevel"/>
    <w:tmpl w:val="D506C3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nsid w:val="76974B65"/>
    <w:multiLevelType w:val="hybridMultilevel"/>
    <w:tmpl w:val="40488436"/>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nsid w:val="78B871DD"/>
    <w:multiLevelType w:val="hybridMultilevel"/>
    <w:tmpl w:val="4E9070D4"/>
    <w:lvl w:ilvl="0" w:tplc="979E3770">
      <w:numFmt w:val="bullet"/>
      <w:lvlText w:val="-"/>
      <w:lvlJc w:val="left"/>
      <w:pPr>
        <w:ind w:left="720" w:hanging="360"/>
      </w:pPr>
      <w:rPr>
        <w:rFonts w:ascii="Times New Roman" w:eastAsia="Times New Roman" w:hAnsi="Times New Roman"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7A0F7134"/>
    <w:multiLevelType w:val="hybridMultilevel"/>
    <w:tmpl w:val="5FBE8D7C"/>
    <w:lvl w:ilvl="0" w:tplc="676886D0">
      <w:start w:val="1"/>
      <w:numFmt w:val="lowerLetter"/>
      <w:lvlText w:val="%1)"/>
      <w:lvlJc w:val="left"/>
      <w:pPr>
        <w:ind w:left="720" w:hanging="360"/>
      </w:pPr>
      <w:rPr>
        <w:rFonts w:cs="Times New Roman" w:hint="default"/>
        <w:spacing w:val="2"/>
        <w:position w:val="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50">
    <w:nsid w:val="7FEA0DCB"/>
    <w:multiLevelType w:val="hybridMultilevel"/>
    <w:tmpl w:val="B406DC40"/>
    <w:lvl w:ilvl="0" w:tplc="5512F164">
      <w:start w:val="4"/>
      <w:numFmt w:val="bullet"/>
      <w:lvlText w:val="-"/>
      <w:lvlJc w:val="left"/>
      <w:pPr>
        <w:tabs>
          <w:tab w:val="num" w:pos="737"/>
        </w:tabs>
        <w:ind w:left="737" w:hanging="340"/>
      </w:pPr>
      <w:rPr>
        <w:rFonts w:ascii="Times New Roman" w:eastAsia="Times New Roman" w:hAnsi="Times New Roman" w:hint="default"/>
      </w:rPr>
    </w:lvl>
    <w:lvl w:ilvl="1" w:tplc="00000001">
      <w:start w:val="1"/>
      <w:numFmt w:val="bullet"/>
      <w:lvlText w:val="o"/>
      <w:lvlJc w:val="left"/>
      <w:pPr>
        <w:tabs>
          <w:tab w:val="num" w:pos="1837"/>
        </w:tabs>
        <w:ind w:left="1837" w:hanging="360"/>
      </w:pPr>
      <w:rPr>
        <w:rFonts w:ascii="Courier New" w:hAnsi="Courier New"/>
      </w:rPr>
    </w:lvl>
    <w:lvl w:ilvl="2" w:tplc="00000002">
      <w:start w:val="1"/>
      <w:numFmt w:val="bullet"/>
      <w:lvlText w:val=""/>
      <w:lvlJc w:val="left"/>
      <w:pPr>
        <w:tabs>
          <w:tab w:val="num" w:pos="2557"/>
        </w:tabs>
        <w:ind w:left="2557" w:hanging="360"/>
      </w:pPr>
      <w:rPr>
        <w:rFonts w:ascii="Wingdings" w:hAnsi="Wingdings"/>
      </w:rPr>
    </w:lvl>
    <w:lvl w:ilvl="3" w:tplc="00000003">
      <w:start w:val="1"/>
      <w:numFmt w:val="bullet"/>
      <w:lvlText w:val=""/>
      <w:lvlJc w:val="left"/>
      <w:pPr>
        <w:tabs>
          <w:tab w:val="num" w:pos="3277"/>
        </w:tabs>
        <w:ind w:left="3277" w:hanging="360"/>
      </w:pPr>
      <w:rPr>
        <w:rFonts w:ascii="Symbol" w:hAnsi="Symbol"/>
      </w:rPr>
    </w:lvl>
    <w:lvl w:ilvl="4" w:tplc="00000004">
      <w:start w:val="1"/>
      <w:numFmt w:val="bullet"/>
      <w:lvlText w:val="o"/>
      <w:lvlJc w:val="left"/>
      <w:pPr>
        <w:tabs>
          <w:tab w:val="num" w:pos="3997"/>
        </w:tabs>
        <w:ind w:left="3997" w:hanging="360"/>
      </w:pPr>
      <w:rPr>
        <w:rFonts w:ascii="Courier New" w:hAnsi="Courier New"/>
      </w:rPr>
    </w:lvl>
    <w:lvl w:ilvl="5" w:tplc="00000005">
      <w:start w:val="1"/>
      <w:numFmt w:val="bullet"/>
      <w:lvlText w:val=""/>
      <w:lvlJc w:val="left"/>
      <w:pPr>
        <w:tabs>
          <w:tab w:val="num" w:pos="4717"/>
        </w:tabs>
        <w:ind w:left="4717" w:hanging="360"/>
      </w:pPr>
      <w:rPr>
        <w:rFonts w:ascii="Wingdings" w:hAnsi="Wingdings"/>
      </w:rPr>
    </w:lvl>
    <w:lvl w:ilvl="6" w:tplc="00000006">
      <w:start w:val="1"/>
      <w:numFmt w:val="bullet"/>
      <w:lvlText w:val=""/>
      <w:lvlJc w:val="left"/>
      <w:pPr>
        <w:tabs>
          <w:tab w:val="num" w:pos="5437"/>
        </w:tabs>
        <w:ind w:left="5437" w:hanging="360"/>
      </w:pPr>
      <w:rPr>
        <w:rFonts w:ascii="Symbol" w:hAnsi="Symbol"/>
      </w:rPr>
    </w:lvl>
    <w:lvl w:ilvl="7" w:tplc="00000007">
      <w:start w:val="1"/>
      <w:numFmt w:val="bullet"/>
      <w:lvlText w:val="o"/>
      <w:lvlJc w:val="left"/>
      <w:pPr>
        <w:tabs>
          <w:tab w:val="num" w:pos="6157"/>
        </w:tabs>
        <w:ind w:left="6157" w:hanging="360"/>
      </w:pPr>
      <w:rPr>
        <w:rFonts w:ascii="Courier New" w:hAnsi="Courier New"/>
      </w:rPr>
    </w:lvl>
    <w:lvl w:ilvl="8" w:tplc="00000008">
      <w:start w:val="1"/>
      <w:numFmt w:val="bullet"/>
      <w:lvlText w:val=""/>
      <w:lvlJc w:val="left"/>
      <w:pPr>
        <w:tabs>
          <w:tab w:val="num" w:pos="6877"/>
        </w:tabs>
        <w:ind w:left="6877" w:hanging="360"/>
      </w:pPr>
      <w:rPr>
        <w:rFonts w:ascii="Wingdings" w:hAnsi="Wingdings"/>
      </w:rPr>
    </w:lvl>
  </w:abstractNum>
  <w:num w:numId="1">
    <w:abstractNumId w:val="22"/>
  </w:num>
  <w:num w:numId="2">
    <w:abstractNumId w:val="7"/>
  </w:num>
  <w:num w:numId="3">
    <w:abstractNumId w:val="45"/>
  </w:num>
  <w:num w:numId="4">
    <w:abstractNumId w:val="12"/>
  </w:num>
  <w:num w:numId="5">
    <w:abstractNumId w:val="29"/>
  </w:num>
  <w:num w:numId="6">
    <w:abstractNumId w:val="35"/>
  </w:num>
  <w:num w:numId="7">
    <w:abstractNumId w:val="1"/>
  </w:num>
  <w:num w:numId="8">
    <w:abstractNumId w:val="5"/>
  </w:num>
  <w:num w:numId="9">
    <w:abstractNumId w:val="37"/>
  </w:num>
  <w:num w:numId="10">
    <w:abstractNumId w:val="36"/>
  </w:num>
  <w:num w:numId="11">
    <w:abstractNumId w:val="13"/>
  </w:num>
  <w:num w:numId="12">
    <w:abstractNumId w:val="30"/>
  </w:num>
  <w:num w:numId="13">
    <w:abstractNumId w:val="46"/>
  </w:num>
  <w:num w:numId="14">
    <w:abstractNumId w:val="41"/>
  </w:num>
  <w:num w:numId="15">
    <w:abstractNumId w:val="6"/>
  </w:num>
  <w:num w:numId="16">
    <w:abstractNumId w:val="28"/>
  </w:num>
  <w:num w:numId="17">
    <w:abstractNumId w:val="15"/>
  </w:num>
  <w:num w:numId="18">
    <w:abstractNumId w:val="9"/>
  </w:num>
  <w:num w:numId="19">
    <w:abstractNumId w:val="8"/>
  </w:num>
  <w:num w:numId="20">
    <w:abstractNumId w:val="2"/>
  </w:num>
  <w:num w:numId="21">
    <w:abstractNumId w:val="42"/>
  </w:num>
  <w:num w:numId="22">
    <w:abstractNumId w:val="49"/>
  </w:num>
  <w:num w:numId="23">
    <w:abstractNumId w:val="27"/>
  </w:num>
  <w:num w:numId="24">
    <w:abstractNumId w:val="48"/>
  </w:num>
  <w:num w:numId="25">
    <w:abstractNumId w:val="3"/>
  </w:num>
  <w:num w:numId="26">
    <w:abstractNumId w:val="26"/>
  </w:num>
  <w:num w:numId="27">
    <w:abstractNumId w:val="47"/>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1"/>
  </w:num>
  <w:num w:numId="31">
    <w:abstractNumId w:val="16"/>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7"/>
  </w:num>
  <w:num w:numId="35">
    <w:abstractNumId w:val="50"/>
  </w:num>
  <w:num w:numId="36">
    <w:abstractNumId w:val="21"/>
  </w:num>
  <w:num w:numId="37">
    <w:abstractNumId w:val="4"/>
  </w:num>
  <w:num w:numId="38">
    <w:abstractNumId w:val="43"/>
  </w:num>
  <w:num w:numId="39">
    <w:abstractNumId w:val="18"/>
  </w:num>
  <w:num w:numId="40">
    <w:abstractNumId w:val="10"/>
  </w:num>
  <w:num w:numId="41">
    <w:abstractNumId w:val="19"/>
  </w:num>
  <w:num w:numId="42">
    <w:abstractNumId w:val="14"/>
  </w:num>
  <w:num w:numId="43">
    <w:abstractNumId w:val="33"/>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lvlOverride w:ilvl="2"/>
    <w:lvlOverride w:ilvl="3"/>
    <w:lvlOverride w:ilvl="4"/>
    <w:lvlOverride w:ilvl="5"/>
    <w:lvlOverride w:ilvl="6"/>
    <w:lvlOverride w:ilvl="7"/>
    <w:lvlOverride w:ilvl="8"/>
  </w:num>
  <w:num w:numId="47">
    <w:abstractNumId w:val="34"/>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1F"/>
    <w:rsid w:val="000002E6"/>
    <w:rsid w:val="000005DF"/>
    <w:rsid w:val="00000D8F"/>
    <w:rsid w:val="00002DA3"/>
    <w:rsid w:val="000055C8"/>
    <w:rsid w:val="0000687A"/>
    <w:rsid w:val="000079A5"/>
    <w:rsid w:val="000102E1"/>
    <w:rsid w:val="00011554"/>
    <w:rsid w:val="0001604C"/>
    <w:rsid w:val="0001638F"/>
    <w:rsid w:val="0002015E"/>
    <w:rsid w:val="00020E3C"/>
    <w:rsid w:val="000214F4"/>
    <w:rsid w:val="00021F5C"/>
    <w:rsid w:val="000325DA"/>
    <w:rsid w:val="00033168"/>
    <w:rsid w:val="000335C1"/>
    <w:rsid w:val="00035499"/>
    <w:rsid w:val="00040595"/>
    <w:rsid w:val="00042519"/>
    <w:rsid w:val="00043B2F"/>
    <w:rsid w:val="00044663"/>
    <w:rsid w:val="00047325"/>
    <w:rsid w:val="0004752B"/>
    <w:rsid w:val="00047930"/>
    <w:rsid w:val="00050ACA"/>
    <w:rsid w:val="00052CD2"/>
    <w:rsid w:val="000539AE"/>
    <w:rsid w:val="00060572"/>
    <w:rsid w:val="00060777"/>
    <w:rsid w:val="000611DF"/>
    <w:rsid w:val="00062985"/>
    <w:rsid w:val="00063504"/>
    <w:rsid w:val="00064544"/>
    <w:rsid w:val="00064585"/>
    <w:rsid w:val="000647E2"/>
    <w:rsid w:val="0007063C"/>
    <w:rsid w:val="00073150"/>
    <w:rsid w:val="000736E6"/>
    <w:rsid w:val="000761AF"/>
    <w:rsid w:val="00077399"/>
    <w:rsid w:val="00081D5D"/>
    <w:rsid w:val="00085D06"/>
    <w:rsid w:val="00086318"/>
    <w:rsid w:val="0009263A"/>
    <w:rsid w:val="00092C47"/>
    <w:rsid w:val="00092CD0"/>
    <w:rsid w:val="00093BCC"/>
    <w:rsid w:val="0009465F"/>
    <w:rsid w:val="000A15AE"/>
    <w:rsid w:val="000B329A"/>
    <w:rsid w:val="000B4591"/>
    <w:rsid w:val="000B4B2D"/>
    <w:rsid w:val="000B6B79"/>
    <w:rsid w:val="000B6C17"/>
    <w:rsid w:val="000B760F"/>
    <w:rsid w:val="000C0070"/>
    <w:rsid w:val="000C017A"/>
    <w:rsid w:val="000C119D"/>
    <w:rsid w:val="000C1390"/>
    <w:rsid w:val="000C2EFE"/>
    <w:rsid w:val="000C59EF"/>
    <w:rsid w:val="000D506B"/>
    <w:rsid w:val="000D6113"/>
    <w:rsid w:val="000D61E8"/>
    <w:rsid w:val="000D67DD"/>
    <w:rsid w:val="000E297F"/>
    <w:rsid w:val="000E4DB0"/>
    <w:rsid w:val="000E67A7"/>
    <w:rsid w:val="000E7C0A"/>
    <w:rsid w:val="000E7C45"/>
    <w:rsid w:val="000F0847"/>
    <w:rsid w:val="000F64ED"/>
    <w:rsid w:val="00111E62"/>
    <w:rsid w:val="001145B8"/>
    <w:rsid w:val="00114AA0"/>
    <w:rsid w:val="00114F85"/>
    <w:rsid w:val="00115701"/>
    <w:rsid w:val="00116895"/>
    <w:rsid w:val="00116FEF"/>
    <w:rsid w:val="00122217"/>
    <w:rsid w:val="00122759"/>
    <w:rsid w:val="001237B9"/>
    <w:rsid w:val="00124728"/>
    <w:rsid w:val="00131957"/>
    <w:rsid w:val="0013241C"/>
    <w:rsid w:val="00132C42"/>
    <w:rsid w:val="001339F7"/>
    <w:rsid w:val="0013493D"/>
    <w:rsid w:val="00135703"/>
    <w:rsid w:val="001358EF"/>
    <w:rsid w:val="00136F03"/>
    <w:rsid w:val="001401AA"/>
    <w:rsid w:val="00143567"/>
    <w:rsid w:val="001440FC"/>
    <w:rsid w:val="001448E7"/>
    <w:rsid w:val="001467CB"/>
    <w:rsid w:val="00147232"/>
    <w:rsid w:val="00150B5E"/>
    <w:rsid w:val="00150FB4"/>
    <w:rsid w:val="0015175C"/>
    <w:rsid w:val="00151FAE"/>
    <w:rsid w:val="0015236A"/>
    <w:rsid w:val="0015370B"/>
    <w:rsid w:val="00153BDE"/>
    <w:rsid w:val="001548A1"/>
    <w:rsid w:val="00155B26"/>
    <w:rsid w:val="001572B4"/>
    <w:rsid w:val="001573BD"/>
    <w:rsid w:val="00160EB7"/>
    <w:rsid w:val="00161614"/>
    <w:rsid w:val="00162262"/>
    <w:rsid w:val="00164DD6"/>
    <w:rsid w:val="001732E7"/>
    <w:rsid w:val="001804E3"/>
    <w:rsid w:val="0018056C"/>
    <w:rsid w:val="00180914"/>
    <w:rsid w:val="00180EF9"/>
    <w:rsid w:val="00181B8A"/>
    <w:rsid w:val="00184ACA"/>
    <w:rsid w:val="00185F9A"/>
    <w:rsid w:val="00186D15"/>
    <w:rsid w:val="0019245F"/>
    <w:rsid w:val="0019426B"/>
    <w:rsid w:val="001958F9"/>
    <w:rsid w:val="001A0DB1"/>
    <w:rsid w:val="001A4371"/>
    <w:rsid w:val="001A6D1F"/>
    <w:rsid w:val="001A79D2"/>
    <w:rsid w:val="001B0491"/>
    <w:rsid w:val="001B2427"/>
    <w:rsid w:val="001B5F7C"/>
    <w:rsid w:val="001B786F"/>
    <w:rsid w:val="001B7FC0"/>
    <w:rsid w:val="001C122E"/>
    <w:rsid w:val="001C1631"/>
    <w:rsid w:val="001C39C8"/>
    <w:rsid w:val="001C6531"/>
    <w:rsid w:val="001C6FA9"/>
    <w:rsid w:val="001D06AA"/>
    <w:rsid w:val="001D4180"/>
    <w:rsid w:val="001D4A3D"/>
    <w:rsid w:val="001D5F32"/>
    <w:rsid w:val="001E1D8C"/>
    <w:rsid w:val="001E2038"/>
    <w:rsid w:val="001E352C"/>
    <w:rsid w:val="001E43DA"/>
    <w:rsid w:val="001E44C7"/>
    <w:rsid w:val="001E46C4"/>
    <w:rsid w:val="001E4E17"/>
    <w:rsid w:val="001E4FAB"/>
    <w:rsid w:val="001E5D4E"/>
    <w:rsid w:val="001E6038"/>
    <w:rsid w:val="001E7EC3"/>
    <w:rsid w:val="001F0FD9"/>
    <w:rsid w:val="001F5C01"/>
    <w:rsid w:val="001F6DCA"/>
    <w:rsid w:val="001F715E"/>
    <w:rsid w:val="00212894"/>
    <w:rsid w:val="00215ACD"/>
    <w:rsid w:val="0022134D"/>
    <w:rsid w:val="00224EBD"/>
    <w:rsid w:val="00227C62"/>
    <w:rsid w:val="00234749"/>
    <w:rsid w:val="00236CC7"/>
    <w:rsid w:val="0024020E"/>
    <w:rsid w:val="00240670"/>
    <w:rsid w:val="00241320"/>
    <w:rsid w:val="00241852"/>
    <w:rsid w:val="00243838"/>
    <w:rsid w:val="0024601C"/>
    <w:rsid w:val="002468D3"/>
    <w:rsid w:val="00247785"/>
    <w:rsid w:val="00250946"/>
    <w:rsid w:val="002540CE"/>
    <w:rsid w:val="00254B84"/>
    <w:rsid w:val="0026142C"/>
    <w:rsid w:val="00265971"/>
    <w:rsid w:val="00267DE7"/>
    <w:rsid w:val="002760C4"/>
    <w:rsid w:val="00277BED"/>
    <w:rsid w:val="002811F7"/>
    <w:rsid w:val="00281580"/>
    <w:rsid w:val="00284595"/>
    <w:rsid w:val="00285FE8"/>
    <w:rsid w:val="00291C17"/>
    <w:rsid w:val="00294832"/>
    <w:rsid w:val="002963B8"/>
    <w:rsid w:val="00297842"/>
    <w:rsid w:val="002A4726"/>
    <w:rsid w:val="002B13E7"/>
    <w:rsid w:val="002B3219"/>
    <w:rsid w:val="002B4944"/>
    <w:rsid w:val="002B52C3"/>
    <w:rsid w:val="002B55C9"/>
    <w:rsid w:val="002C0436"/>
    <w:rsid w:val="002C242B"/>
    <w:rsid w:val="002C6AE1"/>
    <w:rsid w:val="002D3072"/>
    <w:rsid w:val="002D3DA8"/>
    <w:rsid w:val="002D52D3"/>
    <w:rsid w:val="002D5B66"/>
    <w:rsid w:val="002D791A"/>
    <w:rsid w:val="002E1658"/>
    <w:rsid w:val="002E4911"/>
    <w:rsid w:val="002E4C16"/>
    <w:rsid w:val="002F0589"/>
    <w:rsid w:val="002F0936"/>
    <w:rsid w:val="002F1DDD"/>
    <w:rsid w:val="002F29CD"/>
    <w:rsid w:val="002F2A98"/>
    <w:rsid w:val="002F6903"/>
    <w:rsid w:val="002F6D9C"/>
    <w:rsid w:val="002F7133"/>
    <w:rsid w:val="00300027"/>
    <w:rsid w:val="00302AB9"/>
    <w:rsid w:val="00303D53"/>
    <w:rsid w:val="0030747F"/>
    <w:rsid w:val="00310840"/>
    <w:rsid w:val="00310FA1"/>
    <w:rsid w:val="0031124C"/>
    <w:rsid w:val="00312AAD"/>
    <w:rsid w:val="00313E46"/>
    <w:rsid w:val="00317639"/>
    <w:rsid w:val="003204CE"/>
    <w:rsid w:val="00321B06"/>
    <w:rsid w:val="003232D5"/>
    <w:rsid w:val="0032358A"/>
    <w:rsid w:val="00324088"/>
    <w:rsid w:val="00326CC8"/>
    <w:rsid w:val="00326D98"/>
    <w:rsid w:val="00327CDE"/>
    <w:rsid w:val="0033010C"/>
    <w:rsid w:val="003336AE"/>
    <w:rsid w:val="00335846"/>
    <w:rsid w:val="00337534"/>
    <w:rsid w:val="00342F98"/>
    <w:rsid w:val="0034508A"/>
    <w:rsid w:val="003450CC"/>
    <w:rsid w:val="00345396"/>
    <w:rsid w:val="00345642"/>
    <w:rsid w:val="0035190B"/>
    <w:rsid w:val="0035193D"/>
    <w:rsid w:val="0035536B"/>
    <w:rsid w:val="00356551"/>
    <w:rsid w:val="00360772"/>
    <w:rsid w:val="003618E2"/>
    <w:rsid w:val="00365428"/>
    <w:rsid w:val="003659DF"/>
    <w:rsid w:val="00366EAC"/>
    <w:rsid w:val="00371D41"/>
    <w:rsid w:val="00372E4B"/>
    <w:rsid w:val="0037372E"/>
    <w:rsid w:val="00373A56"/>
    <w:rsid w:val="00375673"/>
    <w:rsid w:val="00382F8A"/>
    <w:rsid w:val="003830A1"/>
    <w:rsid w:val="00383849"/>
    <w:rsid w:val="00383DEF"/>
    <w:rsid w:val="00385BC2"/>
    <w:rsid w:val="003878D3"/>
    <w:rsid w:val="00390276"/>
    <w:rsid w:val="0039069D"/>
    <w:rsid w:val="00392F37"/>
    <w:rsid w:val="00394C59"/>
    <w:rsid w:val="003955A2"/>
    <w:rsid w:val="00396828"/>
    <w:rsid w:val="00396EEC"/>
    <w:rsid w:val="00397DDC"/>
    <w:rsid w:val="003A056E"/>
    <w:rsid w:val="003A0643"/>
    <w:rsid w:val="003A0F0D"/>
    <w:rsid w:val="003A70EF"/>
    <w:rsid w:val="003A73D0"/>
    <w:rsid w:val="003B1291"/>
    <w:rsid w:val="003B179E"/>
    <w:rsid w:val="003B2BAD"/>
    <w:rsid w:val="003B3324"/>
    <w:rsid w:val="003C3124"/>
    <w:rsid w:val="003C32B0"/>
    <w:rsid w:val="003C53A8"/>
    <w:rsid w:val="003C7E46"/>
    <w:rsid w:val="003D0237"/>
    <w:rsid w:val="003D1729"/>
    <w:rsid w:val="003D2417"/>
    <w:rsid w:val="003D2BEC"/>
    <w:rsid w:val="003D38B6"/>
    <w:rsid w:val="003D4D73"/>
    <w:rsid w:val="003D6CA5"/>
    <w:rsid w:val="003E2D92"/>
    <w:rsid w:val="003E2E94"/>
    <w:rsid w:val="003E4CFB"/>
    <w:rsid w:val="003E593E"/>
    <w:rsid w:val="003F68E1"/>
    <w:rsid w:val="003F7C25"/>
    <w:rsid w:val="0040018A"/>
    <w:rsid w:val="00400C9D"/>
    <w:rsid w:val="00401ED0"/>
    <w:rsid w:val="00402A8A"/>
    <w:rsid w:val="0040383C"/>
    <w:rsid w:val="00405546"/>
    <w:rsid w:val="0040707A"/>
    <w:rsid w:val="004141AC"/>
    <w:rsid w:val="00415EC3"/>
    <w:rsid w:val="00420A19"/>
    <w:rsid w:val="0042181E"/>
    <w:rsid w:val="00423181"/>
    <w:rsid w:val="00423A22"/>
    <w:rsid w:val="00426158"/>
    <w:rsid w:val="00427B34"/>
    <w:rsid w:val="00432832"/>
    <w:rsid w:val="004336AC"/>
    <w:rsid w:val="004336DE"/>
    <w:rsid w:val="00433C84"/>
    <w:rsid w:val="004341F5"/>
    <w:rsid w:val="004352C2"/>
    <w:rsid w:val="00435C89"/>
    <w:rsid w:val="00435EB8"/>
    <w:rsid w:val="00440BE5"/>
    <w:rsid w:val="00441D78"/>
    <w:rsid w:val="00443C5A"/>
    <w:rsid w:val="004458E1"/>
    <w:rsid w:val="00445EEC"/>
    <w:rsid w:val="0044701F"/>
    <w:rsid w:val="0044705E"/>
    <w:rsid w:val="0045044D"/>
    <w:rsid w:val="00463C01"/>
    <w:rsid w:val="00465329"/>
    <w:rsid w:val="00465E30"/>
    <w:rsid w:val="00466340"/>
    <w:rsid w:val="004727EB"/>
    <w:rsid w:val="004728BF"/>
    <w:rsid w:val="00473657"/>
    <w:rsid w:val="004751AA"/>
    <w:rsid w:val="0047608B"/>
    <w:rsid w:val="0047652A"/>
    <w:rsid w:val="00477B37"/>
    <w:rsid w:val="00482903"/>
    <w:rsid w:val="0048439C"/>
    <w:rsid w:val="0048458E"/>
    <w:rsid w:val="00484BE5"/>
    <w:rsid w:val="00485EA4"/>
    <w:rsid w:val="004867A1"/>
    <w:rsid w:val="00490232"/>
    <w:rsid w:val="00492825"/>
    <w:rsid w:val="00492E3B"/>
    <w:rsid w:val="004942F7"/>
    <w:rsid w:val="00495E87"/>
    <w:rsid w:val="00497889"/>
    <w:rsid w:val="004A08E6"/>
    <w:rsid w:val="004A4240"/>
    <w:rsid w:val="004A7316"/>
    <w:rsid w:val="004B1CF1"/>
    <w:rsid w:val="004B398B"/>
    <w:rsid w:val="004B5B48"/>
    <w:rsid w:val="004B72E3"/>
    <w:rsid w:val="004C2C2A"/>
    <w:rsid w:val="004C3429"/>
    <w:rsid w:val="004C368E"/>
    <w:rsid w:val="004C4928"/>
    <w:rsid w:val="004C58DF"/>
    <w:rsid w:val="004C5BFE"/>
    <w:rsid w:val="004D0686"/>
    <w:rsid w:val="004D63EC"/>
    <w:rsid w:val="004D7F47"/>
    <w:rsid w:val="004E0F61"/>
    <w:rsid w:val="004E1600"/>
    <w:rsid w:val="004E4CEF"/>
    <w:rsid w:val="004F4EEC"/>
    <w:rsid w:val="004F7A84"/>
    <w:rsid w:val="004F7E8C"/>
    <w:rsid w:val="005014E3"/>
    <w:rsid w:val="005020ED"/>
    <w:rsid w:val="0050289D"/>
    <w:rsid w:val="005036E6"/>
    <w:rsid w:val="0050397E"/>
    <w:rsid w:val="00503BB6"/>
    <w:rsid w:val="005040D0"/>
    <w:rsid w:val="0050521F"/>
    <w:rsid w:val="00511BD4"/>
    <w:rsid w:val="00513EC1"/>
    <w:rsid w:val="00521D44"/>
    <w:rsid w:val="00523A81"/>
    <w:rsid w:val="00523F22"/>
    <w:rsid w:val="005241DD"/>
    <w:rsid w:val="005261B4"/>
    <w:rsid w:val="00527CBE"/>
    <w:rsid w:val="0053074F"/>
    <w:rsid w:val="005321EF"/>
    <w:rsid w:val="00532BD7"/>
    <w:rsid w:val="00533D04"/>
    <w:rsid w:val="005348D5"/>
    <w:rsid w:val="00534E8E"/>
    <w:rsid w:val="00535B7E"/>
    <w:rsid w:val="005401F7"/>
    <w:rsid w:val="0054539E"/>
    <w:rsid w:val="0055377A"/>
    <w:rsid w:val="005551EB"/>
    <w:rsid w:val="00555BEE"/>
    <w:rsid w:val="005605A5"/>
    <w:rsid w:val="0056142E"/>
    <w:rsid w:val="00562CDD"/>
    <w:rsid w:val="00563D5C"/>
    <w:rsid w:val="00563DA4"/>
    <w:rsid w:val="00563F14"/>
    <w:rsid w:val="00565187"/>
    <w:rsid w:val="00566199"/>
    <w:rsid w:val="0057191D"/>
    <w:rsid w:val="005728E0"/>
    <w:rsid w:val="00575F3B"/>
    <w:rsid w:val="00576F06"/>
    <w:rsid w:val="00582034"/>
    <w:rsid w:val="0058313E"/>
    <w:rsid w:val="00587EAB"/>
    <w:rsid w:val="00593A8A"/>
    <w:rsid w:val="00597879"/>
    <w:rsid w:val="005A001C"/>
    <w:rsid w:val="005A359F"/>
    <w:rsid w:val="005A6327"/>
    <w:rsid w:val="005A6740"/>
    <w:rsid w:val="005A68BF"/>
    <w:rsid w:val="005A6C8B"/>
    <w:rsid w:val="005A7B62"/>
    <w:rsid w:val="005A7DA3"/>
    <w:rsid w:val="005B070A"/>
    <w:rsid w:val="005B0866"/>
    <w:rsid w:val="005B098E"/>
    <w:rsid w:val="005B1FD6"/>
    <w:rsid w:val="005B3AF6"/>
    <w:rsid w:val="005B6789"/>
    <w:rsid w:val="005B69F1"/>
    <w:rsid w:val="005B738E"/>
    <w:rsid w:val="005B746E"/>
    <w:rsid w:val="005B7896"/>
    <w:rsid w:val="005C3D6B"/>
    <w:rsid w:val="005C4B9C"/>
    <w:rsid w:val="005C60F3"/>
    <w:rsid w:val="005C6ADF"/>
    <w:rsid w:val="005C798D"/>
    <w:rsid w:val="005D2258"/>
    <w:rsid w:val="005D2703"/>
    <w:rsid w:val="005D2755"/>
    <w:rsid w:val="005D3F80"/>
    <w:rsid w:val="005D43B1"/>
    <w:rsid w:val="005D6256"/>
    <w:rsid w:val="005D6C01"/>
    <w:rsid w:val="005D6D59"/>
    <w:rsid w:val="005E14A4"/>
    <w:rsid w:val="005E17A1"/>
    <w:rsid w:val="005E28C8"/>
    <w:rsid w:val="005E4249"/>
    <w:rsid w:val="005E502E"/>
    <w:rsid w:val="005E6C4D"/>
    <w:rsid w:val="005F268B"/>
    <w:rsid w:val="005F51B5"/>
    <w:rsid w:val="005F5425"/>
    <w:rsid w:val="00603D37"/>
    <w:rsid w:val="006055F9"/>
    <w:rsid w:val="006103F6"/>
    <w:rsid w:val="00615D77"/>
    <w:rsid w:val="00616353"/>
    <w:rsid w:val="0062202C"/>
    <w:rsid w:val="0062383E"/>
    <w:rsid w:val="00623E66"/>
    <w:rsid w:val="00627AA7"/>
    <w:rsid w:val="006300E5"/>
    <w:rsid w:val="006317E4"/>
    <w:rsid w:val="006322BF"/>
    <w:rsid w:val="00634DFC"/>
    <w:rsid w:val="00636425"/>
    <w:rsid w:val="0064565D"/>
    <w:rsid w:val="0064605B"/>
    <w:rsid w:val="00646AFA"/>
    <w:rsid w:val="00651312"/>
    <w:rsid w:val="006520C9"/>
    <w:rsid w:val="0065324D"/>
    <w:rsid w:val="00654732"/>
    <w:rsid w:val="006554AE"/>
    <w:rsid w:val="00657679"/>
    <w:rsid w:val="00660769"/>
    <w:rsid w:val="006622AA"/>
    <w:rsid w:val="00662A08"/>
    <w:rsid w:val="00662BE7"/>
    <w:rsid w:val="006647A2"/>
    <w:rsid w:val="00665809"/>
    <w:rsid w:val="00671896"/>
    <w:rsid w:val="0067331E"/>
    <w:rsid w:val="00674055"/>
    <w:rsid w:val="00675BE3"/>
    <w:rsid w:val="00675CCA"/>
    <w:rsid w:val="00677C27"/>
    <w:rsid w:val="006800DD"/>
    <w:rsid w:val="00680EBC"/>
    <w:rsid w:val="00691A7F"/>
    <w:rsid w:val="006926C5"/>
    <w:rsid w:val="00692972"/>
    <w:rsid w:val="00692CD5"/>
    <w:rsid w:val="00694CB4"/>
    <w:rsid w:val="006A1481"/>
    <w:rsid w:val="006A213E"/>
    <w:rsid w:val="006A2D34"/>
    <w:rsid w:val="006A3213"/>
    <w:rsid w:val="006A4627"/>
    <w:rsid w:val="006B1988"/>
    <w:rsid w:val="006B1A8B"/>
    <w:rsid w:val="006B1D52"/>
    <w:rsid w:val="006B3319"/>
    <w:rsid w:val="006B55AB"/>
    <w:rsid w:val="006B6F99"/>
    <w:rsid w:val="006C24D6"/>
    <w:rsid w:val="006C2D01"/>
    <w:rsid w:val="006C59EF"/>
    <w:rsid w:val="006C5C42"/>
    <w:rsid w:val="006D1641"/>
    <w:rsid w:val="006D1F55"/>
    <w:rsid w:val="006D38A4"/>
    <w:rsid w:val="006D56F9"/>
    <w:rsid w:val="006D6ED8"/>
    <w:rsid w:val="006D77DC"/>
    <w:rsid w:val="006E0411"/>
    <w:rsid w:val="006E0E40"/>
    <w:rsid w:val="006E235A"/>
    <w:rsid w:val="006E2B4E"/>
    <w:rsid w:val="006E2DF3"/>
    <w:rsid w:val="006E6BA1"/>
    <w:rsid w:val="006E789F"/>
    <w:rsid w:val="006F1571"/>
    <w:rsid w:val="006F4536"/>
    <w:rsid w:val="006F4A9A"/>
    <w:rsid w:val="006F58B8"/>
    <w:rsid w:val="006F6030"/>
    <w:rsid w:val="00701EA8"/>
    <w:rsid w:val="00703103"/>
    <w:rsid w:val="0070400E"/>
    <w:rsid w:val="00705C6A"/>
    <w:rsid w:val="007111F6"/>
    <w:rsid w:val="0071183A"/>
    <w:rsid w:val="007119C7"/>
    <w:rsid w:val="00713FDC"/>
    <w:rsid w:val="007162F5"/>
    <w:rsid w:val="00717689"/>
    <w:rsid w:val="007232CB"/>
    <w:rsid w:val="00725572"/>
    <w:rsid w:val="00726D6D"/>
    <w:rsid w:val="00727B14"/>
    <w:rsid w:val="00730461"/>
    <w:rsid w:val="007319C3"/>
    <w:rsid w:val="00732A15"/>
    <w:rsid w:val="00734AC0"/>
    <w:rsid w:val="007366A3"/>
    <w:rsid w:val="0073689A"/>
    <w:rsid w:val="00740DCD"/>
    <w:rsid w:val="007421D3"/>
    <w:rsid w:val="007426C5"/>
    <w:rsid w:val="00743531"/>
    <w:rsid w:val="00744EAD"/>
    <w:rsid w:val="007475ED"/>
    <w:rsid w:val="00747708"/>
    <w:rsid w:val="0075152D"/>
    <w:rsid w:val="0075797F"/>
    <w:rsid w:val="00762968"/>
    <w:rsid w:val="00763720"/>
    <w:rsid w:val="00765A88"/>
    <w:rsid w:val="00766BC8"/>
    <w:rsid w:val="00767546"/>
    <w:rsid w:val="007676E4"/>
    <w:rsid w:val="007775DB"/>
    <w:rsid w:val="00782BEC"/>
    <w:rsid w:val="0078334F"/>
    <w:rsid w:val="007833CD"/>
    <w:rsid w:val="0078417E"/>
    <w:rsid w:val="00785553"/>
    <w:rsid w:val="007875E3"/>
    <w:rsid w:val="007920D0"/>
    <w:rsid w:val="00794A61"/>
    <w:rsid w:val="00796520"/>
    <w:rsid w:val="00797EEE"/>
    <w:rsid w:val="007A0D6F"/>
    <w:rsid w:val="007A1959"/>
    <w:rsid w:val="007A2681"/>
    <w:rsid w:val="007A39D5"/>
    <w:rsid w:val="007A3DD8"/>
    <w:rsid w:val="007A4290"/>
    <w:rsid w:val="007A6B09"/>
    <w:rsid w:val="007A6D1B"/>
    <w:rsid w:val="007A79EC"/>
    <w:rsid w:val="007A7A84"/>
    <w:rsid w:val="007A7FA1"/>
    <w:rsid w:val="007B08D4"/>
    <w:rsid w:val="007B1407"/>
    <w:rsid w:val="007B15B7"/>
    <w:rsid w:val="007B56D2"/>
    <w:rsid w:val="007B5C41"/>
    <w:rsid w:val="007B6586"/>
    <w:rsid w:val="007B6B70"/>
    <w:rsid w:val="007B6DAA"/>
    <w:rsid w:val="007B6E80"/>
    <w:rsid w:val="007B6F91"/>
    <w:rsid w:val="007B70DF"/>
    <w:rsid w:val="007C0A9C"/>
    <w:rsid w:val="007C4862"/>
    <w:rsid w:val="007C4B8F"/>
    <w:rsid w:val="007C62A9"/>
    <w:rsid w:val="007C73E4"/>
    <w:rsid w:val="007D082E"/>
    <w:rsid w:val="007D109A"/>
    <w:rsid w:val="007D1953"/>
    <w:rsid w:val="007D37EF"/>
    <w:rsid w:val="007D4B81"/>
    <w:rsid w:val="007D5748"/>
    <w:rsid w:val="007D6328"/>
    <w:rsid w:val="007E1201"/>
    <w:rsid w:val="007E14B8"/>
    <w:rsid w:val="007E17F2"/>
    <w:rsid w:val="007E2997"/>
    <w:rsid w:val="007E3A31"/>
    <w:rsid w:val="007E4BF3"/>
    <w:rsid w:val="007E4E5A"/>
    <w:rsid w:val="007E4FEB"/>
    <w:rsid w:val="007F69A2"/>
    <w:rsid w:val="007F7870"/>
    <w:rsid w:val="007F7AEC"/>
    <w:rsid w:val="008013E3"/>
    <w:rsid w:val="00803BC1"/>
    <w:rsid w:val="00804589"/>
    <w:rsid w:val="00806462"/>
    <w:rsid w:val="0080708A"/>
    <w:rsid w:val="008112C1"/>
    <w:rsid w:val="00811732"/>
    <w:rsid w:val="008141FC"/>
    <w:rsid w:val="008153AA"/>
    <w:rsid w:val="0082251B"/>
    <w:rsid w:val="008241AA"/>
    <w:rsid w:val="0082571C"/>
    <w:rsid w:val="00831DFF"/>
    <w:rsid w:val="00833830"/>
    <w:rsid w:val="00833885"/>
    <w:rsid w:val="00833AF4"/>
    <w:rsid w:val="008343B7"/>
    <w:rsid w:val="008348C9"/>
    <w:rsid w:val="0084019A"/>
    <w:rsid w:val="00840BE6"/>
    <w:rsid w:val="00842399"/>
    <w:rsid w:val="00843428"/>
    <w:rsid w:val="008446D5"/>
    <w:rsid w:val="008463BB"/>
    <w:rsid w:val="008472FA"/>
    <w:rsid w:val="0085476A"/>
    <w:rsid w:val="0085768A"/>
    <w:rsid w:val="00861B2B"/>
    <w:rsid w:val="00861C45"/>
    <w:rsid w:val="008636A8"/>
    <w:rsid w:val="00864B62"/>
    <w:rsid w:val="00865658"/>
    <w:rsid w:val="00865754"/>
    <w:rsid w:val="008702EA"/>
    <w:rsid w:val="00874B4C"/>
    <w:rsid w:val="0087798B"/>
    <w:rsid w:val="00877A1C"/>
    <w:rsid w:val="00880306"/>
    <w:rsid w:val="008814EE"/>
    <w:rsid w:val="00884105"/>
    <w:rsid w:val="00884E87"/>
    <w:rsid w:val="00887653"/>
    <w:rsid w:val="00895FD8"/>
    <w:rsid w:val="00897D78"/>
    <w:rsid w:val="008A0529"/>
    <w:rsid w:val="008A3413"/>
    <w:rsid w:val="008A3A48"/>
    <w:rsid w:val="008A3B60"/>
    <w:rsid w:val="008A72A6"/>
    <w:rsid w:val="008B4213"/>
    <w:rsid w:val="008B54B5"/>
    <w:rsid w:val="008B6553"/>
    <w:rsid w:val="008B7D6E"/>
    <w:rsid w:val="008B7F32"/>
    <w:rsid w:val="008C73C5"/>
    <w:rsid w:val="008C7D2B"/>
    <w:rsid w:val="008D0791"/>
    <w:rsid w:val="008D0A53"/>
    <w:rsid w:val="008D2269"/>
    <w:rsid w:val="008D25ED"/>
    <w:rsid w:val="008D339D"/>
    <w:rsid w:val="008D5C9C"/>
    <w:rsid w:val="008D6677"/>
    <w:rsid w:val="008D7221"/>
    <w:rsid w:val="008E080C"/>
    <w:rsid w:val="008E165A"/>
    <w:rsid w:val="008E2F4E"/>
    <w:rsid w:val="008E3B5C"/>
    <w:rsid w:val="008E4309"/>
    <w:rsid w:val="008E56BA"/>
    <w:rsid w:val="008E730F"/>
    <w:rsid w:val="008F053A"/>
    <w:rsid w:val="008F4211"/>
    <w:rsid w:val="008F4D9C"/>
    <w:rsid w:val="008F64E1"/>
    <w:rsid w:val="00901682"/>
    <w:rsid w:val="009022B4"/>
    <w:rsid w:val="00904236"/>
    <w:rsid w:val="00904920"/>
    <w:rsid w:val="00905DAC"/>
    <w:rsid w:val="0091279B"/>
    <w:rsid w:val="00913E28"/>
    <w:rsid w:val="0091433C"/>
    <w:rsid w:val="00914E59"/>
    <w:rsid w:val="00920292"/>
    <w:rsid w:val="0092110A"/>
    <w:rsid w:val="0092370A"/>
    <w:rsid w:val="00923A1F"/>
    <w:rsid w:val="00927BD9"/>
    <w:rsid w:val="00931301"/>
    <w:rsid w:val="00931A2A"/>
    <w:rsid w:val="009322E9"/>
    <w:rsid w:val="0093236D"/>
    <w:rsid w:val="0093343B"/>
    <w:rsid w:val="0093455E"/>
    <w:rsid w:val="0093510A"/>
    <w:rsid w:val="00936E02"/>
    <w:rsid w:val="009408A2"/>
    <w:rsid w:val="0094105A"/>
    <w:rsid w:val="0094125C"/>
    <w:rsid w:val="00941C0F"/>
    <w:rsid w:val="00942520"/>
    <w:rsid w:val="009426DB"/>
    <w:rsid w:val="00945DE8"/>
    <w:rsid w:val="00950132"/>
    <w:rsid w:val="009516D1"/>
    <w:rsid w:val="00952556"/>
    <w:rsid w:val="00955852"/>
    <w:rsid w:val="00957DA6"/>
    <w:rsid w:val="009620B1"/>
    <w:rsid w:val="0096252D"/>
    <w:rsid w:val="009648C3"/>
    <w:rsid w:val="00965C66"/>
    <w:rsid w:val="00970903"/>
    <w:rsid w:val="00970C53"/>
    <w:rsid w:val="00973EA3"/>
    <w:rsid w:val="009742D5"/>
    <w:rsid w:val="00980DC2"/>
    <w:rsid w:val="00980E0D"/>
    <w:rsid w:val="00982E3E"/>
    <w:rsid w:val="00985524"/>
    <w:rsid w:val="00985CD0"/>
    <w:rsid w:val="0098665F"/>
    <w:rsid w:val="0098733F"/>
    <w:rsid w:val="00990B7E"/>
    <w:rsid w:val="00991536"/>
    <w:rsid w:val="00991E61"/>
    <w:rsid w:val="00994B6B"/>
    <w:rsid w:val="009A0653"/>
    <w:rsid w:val="009A12E5"/>
    <w:rsid w:val="009A2E41"/>
    <w:rsid w:val="009A3CD5"/>
    <w:rsid w:val="009A3D7D"/>
    <w:rsid w:val="009A5C38"/>
    <w:rsid w:val="009B0EE2"/>
    <w:rsid w:val="009B1246"/>
    <w:rsid w:val="009B13DA"/>
    <w:rsid w:val="009B20F0"/>
    <w:rsid w:val="009B2FDE"/>
    <w:rsid w:val="009B68E8"/>
    <w:rsid w:val="009B6AB0"/>
    <w:rsid w:val="009C2040"/>
    <w:rsid w:val="009C2AFD"/>
    <w:rsid w:val="009C4079"/>
    <w:rsid w:val="009C739D"/>
    <w:rsid w:val="009D09F7"/>
    <w:rsid w:val="009D0B2A"/>
    <w:rsid w:val="009D50FD"/>
    <w:rsid w:val="009E1471"/>
    <w:rsid w:val="009E1A9F"/>
    <w:rsid w:val="009E1DE8"/>
    <w:rsid w:val="009E2572"/>
    <w:rsid w:val="009E354F"/>
    <w:rsid w:val="009E484E"/>
    <w:rsid w:val="009E759B"/>
    <w:rsid w:val="009E7A8F"/>
    <w:rsid w:val="009E7B9B"/>
    <w:rsid w:val="009F2DFA"/>
    <w:rsid w:val="009F656A"/>
    <w:rsid w:val="009F65B9"/>
    <w:rsid w:val="009F7284"/>
    <w:rsid w:val="009F7E9D"/>
    <w:rsid w:val="00A00C20"/>
    <w:rsid w:val="00A0171B"/>
    <w:rsid w:val="00A01BBE"/>
    <w:rsid w:val="00A02E6E"/>
    <w:rsid w:val="00A03915"/>
    <w:rsid w:val="00A13A87"/>
    <w:rsid w:val="00A15683"/>
    <w:rsid w:val="00A157E4"/>
    <w:rsid w:val="00A15ECC"/>
    <w:rsid w:val="00A15F2E"/>
    <w:rsid w:val="00A1630B"/>
    <w:rsid w:val="00A16371"/>
    <w:rsid w:val="00A16805"/>
    <w:rsid w:val="00A20708"/>
    <w:rsid w:val="00A21EB6"/>
    <w:rsid w:val="00A22B09"/>
    <w:rsid w:val="00A2406C"/>
    <w:rsid w:val="00A25E62"/>
    <w:rsid w:val="00A30952"/>
    <w:rsid w:val="00A35039"/>
    <w:rsid w:val="00A3615A"/>
    <w:rsid w:val="00A40CC0"/>
    <w:rsid w:val="00A41FE3"/>
    <w:rsid w:val="00A43621"/>
    <w:rsid w:val="00A4773E"/>
    <w:rsid w:val="00A47751"/>
    <w:rsid w:val="00A47907"/>
    <w:rsid w:val="00A51387"/>
    <w:rsid w:val="00A53708"/>
    <w:rsid w:val="00A54525"/>
    <w:rsid w:val="00A54AC1"/>
    <w:rsid w:val="00A55491"/>
    <w:rsid w:val="00A557D3"/>
    <w:rsid w:val="00A56ABA"/>
    <w:rsid w:val="00A56DEF"/>
    <w:rsid w:val="00A575FD"/>
    <w:rsid w:val="00A61D81"/>
    <w:rsid w:val="00A62730"/>
    <w:rsid w:val="00A63278"/>
    <w:rsid w:val="00A644CB"/>
    <w:rsid w:val="00A6561A"/>
    <w:rsid w:val="00A665F8"/>
    <w:rsid w:val="00A67DE8"/>
    <w:rsid w:val="00A67E5D"/>
    <w:rsid w:val="00A67F60"/>
    <w:rsid w:val="00A706FA"/>
    <w:rsid w:val="00A72ADB"/>
    <w:rsid w:val="00A73F4B"/>
    <w:rsid w:val="00A7451D"/>
    <w:rsid w:val="00A74BC1"/>
    <w:rsid w:val="00A754F4"/>
    <w:rsid w:val="00A76298"/>
    <w:rsid w:val="00A771E8"/>
    <w:rsid w:val="00A82891"/>
    <w:rsid w:val="00A82E2A"/>
    <w:rsid w:val="00A82F7E"/>
    <w:rsid w:val="00A83789"/>
    <w:rsid w:val="00A84F32"/>
    <w:rsid w:val="00A85889"/>
    <w:rsid w:val="00A8634D"/>
    <w:rsid w:val="00A877E6"/>
    <w:rsid w:val="00A90323"/>
    <w:rsid w:val="00A93A0C"/>
    <w:rsid w:val="00A94283"/>
    <w:rsid w:val="00A955D6"/>
    <w:rsid w:val="00A979CC"/>
    <w:rsid w:val="00AA017F"/>
    <w:rsid w:val="00AA2969"/>
    <w:rsid w:val="00AA2FBD"/>
    <w:rsid w:val="00AA6C4F"/>
    <w:rsid w:val="00AA77E0"/>
    <w:rsid w:val="00AB0307"/>
    <w:rsid w:val="00AB09EC"/>
    <w:rsid w:val="00AB19B1"/>
    <w:rsid w:val="00AB1A23"/>
    <w:rsid w:val="00AB1D6B"/>
    <w:rsid w:val="00AB25BE"/>
    <w:rsid w:val="00AB79C2"/>
    <w:rsid w:val="00AC096A"/>
    <w:rsid w:val="00AC0F19"/>
    <w:rsid w:val="00AC2F8E"/>
    <w:rsid w:val="00AC30F2"/>
    <w:rsid w:val="00AC48E9"/>
    <w:rsid w:val="00AC55FC"/>
    <w:rsid w:val="00AC6A3F"/>
    <w:rsid w:val="00AD06A1"/>
    <w:rsid w:val="00AD06F8"/>
    <w:rsid w:val="00AD1A21"/>
    <w:rsid w:val="00AD1BD9"/>
    <w:rsid w:val="00AD1F46"/>
    <w:rsid w:val="00AD2C6D"/>
    <w:rsid w:val="00AD3202"/>
    <w:rsid w:val="00AD346E"/>
    <w:rsid w:val="00AD4E31"/>
    <w:rsid w:val="00AD7899"/>
    <w:rsid w:val="00AE1F7F"/>
    <w:rsid w:val="00AE2B0C"/>
    <w:rsid w:val="00AE45D3"/>
    <w:rsid w:val="00AE5596"/>
    <w:rsid w:val="00AF134E"/>
    <w:rsid w:val="00AF3E45"/>
    <w:rsid w:val="00AF5F74"/>
    <w:rsid w:val="00AF6780"/>
    <w:rsid w:val="00B00BF8"/>
    <w:rsid w:val="00B00FDF"/>
    <w:rsid w:val="00B01921"/>
    <w:rsid w:val="00B0213F"/>
    <w:rsid w:val="00B02E97"/>
    <w:rsid w:val="00B034D5"/>
    <w:rsid w:val="00B03F8D"/>
    <w:rsid w:val="00B05552"/>
    <w:rsid w:val="00B075B6"/>
    <w:rsid w:val="00B077A2"/>
    <w:rsid w:val="00B12FA6"/>
    <w:rsid w:val="00B16799"/>
    <w:rsid w:val="00B16D9C"/>
    <w:rsid w:val="00B2372D"/>
    <w:rsid w:val="00B2391A"/>
    <w:rsid w:val="00B30E40"/>
    <w:rsid w:val="00B315C5"/>
    <w:rsid w:val="00B320AE"/>
    <w:rsid w:val="00B41BF2"/>
    <w:rsid w:val="00B41C86"/>
    <w:rsid w:val="00B426DC"/>
    <w:rsid w:val="00B50C3F"/>
    <w:rsid w:val="00B541C5"/>
    <w:rsid w:val="00B54CE4"/>
    <w:rsid w:val="00B55298"/>
    <w:rsid w:val="00B572E5"/>
    <w:rsid w:val="00B57F28"/>
    <w:rsid w:val="00B625A0"/>
    <w:rsid w:val="00B62842"/>
    <w:rsid w:val="00B64236"/>
    <w:rsid w:val="00B644DE"/>
    <w:rsid w:val="00B64D8D"/>
    <w:rsid w:val="00B655E9"/>
    <w:rsid w:val="00B675B2"/>
    <w:rsid w:val="00B67B92"/>
    <w:rsid w:val="00B707FC"/>
    <w:rsid w:val="00B74F6A"/>
    <w:rsid w:val="00B75C1D"/>
    <w:rsid w:val="00B76430"/>
    <w:rsid w:val="00B81B30"/>
    <w:rsid w:val="00B829AF"/>
    <w:rsid w:val="00B8557C"/>
    <w:rsid w:val="00B860DE"/>
    <w:rsid w:val="00B90E14"/>
    <w:rsid w:val="00B9297B"/>
    <w:rsid w:val="00B93685"/>
    <w:rsid w:val="00B97606"/>
    <w:rsid w:val="00BA024D"/>
    <w:rsid w:val="00BA0671"/>
    <w:rsid w:val="00BA08D7"/>
    <w:rsid w:val="00BA1666"/>
    <w:rsid w:val="00BA2776"/>
    <w:rsid w:val="00BA3F01"/>
    <w:rsid w:val="00BA4213"/>
    <w:rsid w:val="00BA5832"/>
    <w:rsid w:val="00BA5E3C"/>
    <w:rsid w:val="00BA7C05"/>
    <w:rsid w:val="00BB2957"/>
    <w:rsid w:val="00BB34BB"/>
    <w:rsid w:val="00BB5217"/>
    <w:rsid w:val="00BB666C"/>
    <w:rsid w:val="00BC0A35"/>
    <w:rsid w:val="00BC1687"/>
    <w:rsid w:val="00BC652A"/>
    <w:rsid w:val="00BC6F70"/>
    <w:rsid w:val="00BD1505"/>
    <w:rsid w:val="00BD17F5"/>
    <w:rsid w:val="00BD27A4"/>
    <w:rsid w:val="00BD2FA1"/>
    <w:rsid w:val="00BD3653"/>
    <w:rsid w:val="00BD3CF4"/>
    <w:rsid w:val="00BD5D9B"/>
    <w:rsid w:val="00BD5E16"/>
    <w:rsid w:val="00BD627A"/>
    <w:rsid w:val="00BE0EFB"/>
    <w:rsid w:val="00BF122E"/>
    <w:rsid w:val="00BF198E"/>
    <w:rsid w:val="00BF36AA"/>
    <w:rsid w:val="00BF3711"/>
    <w:rsid w:val="00BF3C2B"/>
    <w:rsid w:val="00BF6014"/>
    <w:rsid w:val="00C0093A"/>
    <w:rsid w:val="00C0270A"/>
    <w:rsid w:val="00C0283C"/>
    <w:rsid w:val="00C02CC2"/>
    <w:rsid w:val="00C053D6"/>
    <w:rsid w:val="00C0731F"/>
    <w:rsid w:val="00C07A1D"/>
    <w:rsid w:val="00C12BDF"/>
    <w:rsid w:val="00C133BA"/>
    <w:rsid w:val="00C13BEB"/>
    <w:rsid w:val="00C1427D"/>
    <w:rsid w:val="00C1432B"/>
    <w:rsid w:val="00C17D42"/>
    <w:rsid w:val="00C20590"/>
    <w:rsid w:val="00C21BA1"/>
    <w:rsid w:val="00C22682"/>
    <w:rsid w:val="00C2489C"/>
    <w:rsid w:val="00C277D8"/>
    <w:rsid w:val="00C27B90"/>
    <w:rsid w:val="00C30078"/>
    <w:rsid w:val="00C34554"/>
    <w:rsid w:val="00C348EA"/>
    <w:rsid w:val="00C35953"/>
    <w:rsid w:val="00C3680D"/>
    <w:rsid w:val="00C42FE4"/>
    <w:rsid w:val="00C4354E"/>
    <w:rsid w:val="00C44233"/>
    <w:rsid w:val="00C44776"/>
    <w:rsid w:val="00C459B5"/>
    <w:rsid w:val="00C46D90"/>
    <w:rsid w:val="00C47F6F"/>
    <w:rsid w:val="00C50100"/>
    <w:rsid w:val="00C505B2"/>
    <w:rsid w:val="00C519E8"/>
    <w:rsid w:val="00C51F59"/>
    <w:rsid w:val="00C5303D"/>
    <w:rsid w:val="00C533EB"/>
    <w:rsid w:val="00C5340C"/>
    <w:rsid w:val="00C572DA"/>
    <w:rsid w:val="00C60E8A"/>
    <w:rsid w:val="00C61079"/>
    <w:rsid w:val="00C6543A"/>
    <w:rsid w:val="00C65FB1"/>
    <w:rsid w:val="00C66967"/>
    <w:rsid w:val="00C66BA3"/>
    <w:rsid w:val="00C675FF"/>
    <w:rsid w:val="00C678A5"/>
    <w:rsid w:val="00C736D1"/>
    <w:rsid w:val="00C73C3D"/>
    <w:rsid w:val="00C74897"/>
    <w:rsid w:val="00C7564B"/>
    <w:rsid w:val="00C75DB2"/>
    <w:rsid w:val="00C77242"/>
    <w:rsid w:val="00C77C61"/>
    <w:rsid w:val="00C81ACD"/>
    <w:rsid w:val="00C81C5E"/>
    <w:rsid w:val="00C83BED"/>
    <w:rsid w:val="00C84795"/>
    <w:rsid w:val="00C85F74"/>
    <w:rsid w:val="00C86A80"/>
    <w:rsid w:val="00C902F8"/>
    <w:rsid w:val="00C904A5"/>
    <w:rsid w:val="00C907E8"/>
    <w:rsid w:val="00C947EB"/>
    <w:rsid w:val="00C97A9B"/>
    <w:rsid w:val="00CA0DE3"/>
    <w:rsid w:val="00CA0FAA"/>
    <w:rsid w:val="00CA3468"/>
    <w:rsid w:val="00CA562D"/>
    <w:rsid w:val="00CA66A6"/>
    <w:rsid w:val="00CB1C9D"/>
    <w:rsid w:val="00CB3DA1"/>
    <w:rsid w:val="00CB4951"/>
    <w:rsid w:val="00CB6C07"/>
    <w:rsid w:val="00CB77F7"/>
    <w:rsid w:val="00CB7C6E"/>
    <w:rsid w:val="00CC05A7"/>
    <w:rsid w:val="00CC46BC"/>
    <w:rsid w:val="00CC6AF8"/>
    <w:rsid w:val="00CC76DC"/>
    <w:rsid w:val="00CD0E72"/>
    <w:rsid w:val="00CD241E"/>
    <w:rsid w:val="00CD7B74"/>
    <w:rsid w:val="00CE1836"/>
    <w:rsid w:val="00CE4251"/>
    <w:rsid w:val="00CE47E1"/>
    <w:rsid w:val="00CF0A15"/>
    <w:rsid w:val="00CF1348"/>
    <w:rsid w:val="00CF222F"/>
    <w:rsid w:val="00CF359C"/>
    <w:rsid w:val="00D07702"/>
    <w:rsid w:val="00D10A03"/>
    <w:rsid w:val="00D13229"/>
    <w:rsid w:val="00D15F02"/>
    <w:rsid w:val="00D16FF1"/>
    <w:rsid w:val="00D2114E"/>
    <w:rsid w:val="00D21907"/>
    <w:rsid w:val="00D21B12"/>
    <w:rsid w:val="00D23274"/>
    <w:rsid w:val="00D27B48"/>
    <w:rsid w:val="00D302AC"/>
    <w:rsid w:val="00D30B5E"/>
    <w:rsid w:val="00D31AF5"/>
    <w:rsid w:val="00D3350E"/>
    <w:rsid w:val="00D36609"/>
    <w:rsid w:val="00D36693"/>
    <w:rsid w:val="00D37E65"/>
    <w:rsid w:val="00D40130"/>
    <w:rsid w:val="00D47A78"/>
    <w:rsid w:val="00D50B77"/>
    <w:rsid w:val="00D51F97"/>
    <w:rsid w:val="00D527FE"/>
    <w:rsid w:val="00D5394B"/>
    <w:rsid w:val="00D548B6"/>
    <w:rsid w:val="00D56851"/>
    <w:rsid w:val="00D604AF"/>
    <w:rsid w:val="00D66792"/>
    <w:rsid w:val="00D66B12"/>
    <w:rsid w:val="00D66D0C"/>
    <w:rsid w:val="00D72244"/>
    <w:rsid w:val="00D734C8"/>
    <w:rsid w:val="00D75019"/>
    <w:rsid w:val="00D77A06"/>
    <w:rsid w:val="00D77C08"/>
    <w:rsid w:val="00D80497"/>
    <w:rsid w:val="00D80EE7"/>
    <w:rsid w:val="00D822F1"/>
    <w:rsid w:val="00D8449D"/>
    <w:rsid w:val="00D85412"/>
    <w:rsid w:val="00D85CE1"/>
    <w:rsid w:val="00D868A3"/>
    <w:rsid w:val="00D86C29"/>
    <w:rsid w:val="00D878F0"/>
    <w:rsid w:val="00D9025E"/>
    <w:rsid w:val="00D90327"/>
    <w:rsid w:val="00D905C5"/>
    <w:rsid w:val="00D9126F"/>
    <w:rsid w:val="00D914C2"/>
    <w:rsid w:val="00D914F3"/>
    <w:rsid w:val="00D939E7"/>
    <w:rsid w:val="00D9681F"/>
    <w:rsid w:val="00D9708D"/>
    <w:rsid w:val="00D971B4"/>
    <w:rsid w:val="00DA0600"/>
    <w:rsid w:val="00DA1DDA"/>
    <w:rsid w:val="00DA3311"/>
    <w:rsid w:val="00DB1076"/>
    <w:rsid w:val="00DB11AC"/>
    <w:rsid w:val="00DB1DC7"/>
    <w:rsid w:val="00DB2325"/>
    <w:rsid w:val="00DB52D5"/>
    <w:rsid w:val="00DB6652"/>
    <w:rsid w:val="00DC56A0"/>
    <w:rsid w:val="00DC70AD"/>
    <w:rsid w:val="00DD1D1D"/>
    <w:rsid w:val="00DD3234"/>
    <w:rsid w:val="00DD4CD8"/>
    <w:rsid w:val="00DD4D63"/>
    <w:rsid w:val="00DD4FB3"/>
    <w:rsid w:val="00DD667C"/>
    <w:rsid w:val="00DD715C"/>
    <w:rsid w:val="00DD751B"/>
    <w:rsid w:val="00DD7B00"/>
    <w:rsid w:val="00DE2D0A"/>
    <w:rsid w:val="00DE55FB"/>
    <w:rsid w:val="00DE5B55"/>
    <w:rsid w:val="00DE6195"/>
    <w:rsid w:val="00DE6AA4"/>
    <w:rsid w:val="00DE7ACE"/>
    <w:rsid w:val="00DF2AED"/>
    <w:rsid w:val="00DF40E2"/>
    <w:rsid w:val="00DF4E59"/>
    <w:rsid w:val="00E00CB3"/>
    <w:rsid w:val="00E0319B"/>
    <w:rsid w:val="00E060EB"/>
    <w:rsid w:val="00E074A6"/>
    <w:rsid w:val="00E10FA2"/>
    <w:rsid w:val="00E14988"/>
    <w:rsid w:val="00E203A9"/>
    <w:rsid w:val="00E2195E"/>
    <w:rsid w:val="00E238BE"/>
    <w:rsid w:val="00E366E6"/>
    <w:rsid w:val="00E37643"/>
    <w:rsid w:val="00E40079"/>
    <w:rsid w:val="00E401CB"/>
    <w:rsid w:val="00E41BA7"/>
    <w:rsid w:val="00E4375E"/>
    <w:rsid w:val="00E4755E"/>
    <w:rsid w:val="00E5055B"/>
    <w:rsid w:val="00E51616"/>
    <w:rsid w:val="00E523F1"/>
    <w:rsid w:val="00E559B4"/>
    <w:rsid w:val="00E55FF3"/>
    <w:rsid w:val="00E57BAD"/>
    <w:rsid w:val="00E57E82"/>
    <w:rsid w:val="00E61378"/>
    <w:rsid w:val="00E61F54"/>
    <w:rsid w:val="00E627E3"/>
    <w:rsid w:val="00E64C71"/>
    <w:rsid w:val="00E64CD0"/>
    <w:rsid w:val="00E7062B"/>
    <w:rsid w:val="00E706AD"/>
    <w:rsid w:val="00E70D80"/>
    <w:rsid w:val="00E73F13"/>
    <w:rsid w:val="00E779C3"/>
    <w:rsid w:val="00E77EB5"/>
    <w:rsid w:val="00E80083"/>
    <w:rsid w:val="00E808F0"/>
    <w:rsid w:val="00E82EC4"/>
    <w:rsid w:val="00E83CD3"/>
    <w:rsid w:val="00E862AA"/>
    <w:rsid w:val="00E87C4A"/>
    <w:rsid w:val="00E90ADB"/>
    <w:rsid w:val="00E920DE"/>
    <w:rsid w:val="00E93F2F"/>
    <w:rsid w:val="00E944CB"/>
    <w:rsid w:val="00E977EB"/>
    <w:rsid w:val="00E97E71"/>
    <w:rsid w:val="00EA2AA2"/>
    <w:rsid w:val="00EA5023"/>
    <w:rsid w:val="00EA5F64"/>
    <w:rsid w:val="00EB276F"/>
    <w:rsid w:val="00EB2A84"/>
    <w:rsid w:val="00EB59C8"/>
    <w:rsid w:val="00EB6F76"/>
    <w:rsid w:val="00EC3C3F"/>
    <w:rsid w:val="00EC4FDB"/>
    <w:rsid w:val="00EC57D4"/>
    <w:rsid w:val="00EC5F2B"/>
    <w:rsid w:val="00EC5F91"/>
    <w:rsid w:val="00EC6FC6"/>
    <w:rsid w:val="00ED026E"/>
    <w:rsid w:val="00ED0909"/>
    <w:rsid w:val="00ED18AC"/>
    <w:rsid w:val="00ED1D44"/>
    <w:rsid w:val="00ED35E1"/>
    <w:rsid w:val="00ED661E"/>
    <w:rsid w:val="00EE317E"/>
    <w:rsid w:val="00EE57D9"/>
    <w:rsid w:val="00EE6721"/>
    <w:rsid w:val="00EE6E5B"/>
    <w:rsid w:val="00EE70A3"/>
    <w:rsid w:val="00EF183C"/>
    <w:rsid w:val="00EF50D9"/>
    <w:rsid w:val="00F00E00"/>
    <w:rsid w:val="00F00F7B"/>
    <w:rsid w:val="00F029AF"/>
    <w:rsid w:val="00F02F32"/>
    <w:rsid w:val="00F042C5"/>
    <w:rsid w:val="00F05A02"/>
    <w:rsid w:val="00F14F35"/>
    <w:rsid w:val="00F15FEA"/>
    <w:rsid w:val="00F20040"/>
    <w:rsid w:val="00F215B2"/>
    <w:rsid w:val="00F220DF"/>
    <w:rsid w:val="00F22A53"/>
    <w:rsid w:val="00F22B5A"/>
    <w:rsid w:val="00F23A4D"/>
    <w:rsid w:val="00F340AD"/>
    <w:rsid w:val="00F34A81"/>
    <w:rsid w:val="00F36365"/>
    <w:rsid w:val="00F36402"/>
    <w:rsid w:val="00F4055C"/>
    <w:rsid w:val="00F406D0"/>
    <w:rsid w:val="00F42D2E"/>
    <w:rsid w:val="00F43A0C"/>
    <w:rsid w:val="00F43DEC"/>
    <w:rsid w:val="00F442CE"/>
    <w:rsid w:val="00F45853"/>
    <w:rsid w:val="00F519ED"/>
    <w:rsid w:val="00F51DC9"/>
    <w:rsid w:val="00F54D7C"/>
    <w:rsid w:val="00F55829"/>
    <w:rsid w:val="00F56561"/>
    <w:rsid w:val="00F56EBA"/>
    <w:rsid w:val="00F6086C"/>
    <w:rsid w:val="00F6131B"/>
    <w:rsid w:val="00F61E8C"/>
    <w:rsid w:val="00F63CF9"/>
    <w:rsid w:val="00F641D1"/>
    <w:rsid w:val="00F6497D"/>
    <w:rsid w:val="00F66D69"/>
    <w:rsid w:val="00F7136E"/>
    <w:rsid w:val="00F7213B"/>
    <w:rsid w:val="00F734E3"/>
    <w:rsid w:val="00F75E97"/>
    <w:rsid w:val="00F770E3"/>
    <w:rsid w:val="00F840EA"/>
    <w:rsid w:val="00F8568A"/>
    <w:rsid w:val="00F86E5A"/>
    <w:rsid w:val="00F8709F"/>
    <w:rsid w:val="00F903CA"/>
    <w:rsid w:val="00F94844"/>
    <w:rsid w:val="00F94C16"/>
    <w:rsid w:val="00F956EF"/>
    <w:rsid w:val="00F97030"/>
    <w:rsid w:val="00FA2250"/>
    <w:rsid w:val="00FA22A9"/>
    <w:rsid w:val="00FB30EC"/>
    <w:rsid w:val="00FB5D87"/>
    <w:rsid w:val="00FC4959"/>
    <w:rsid w:val="00FC6ABD"/>
    <w:rsid w:val="00FD108B"/>
    <w:rsid w:val="00FD135D"/>
    <w:rsid w:val="00FD4085"/>
    <w:rsid w:val="00FD5CA3"/>
    <w:rsid w:val="00FD7DED"/>
    <w:rsid w:val="00FD7EF8"/>
    <w:rsid w:val="00FE025D"/>
    <w:rsid w:val="00FE36D4"/>
    <w:rsid w:val="00FE567B"/>
    <w:rsid w:val="00FE64A3"/>
    <w:rsid w:val="00FF057F"/>
    <w:rsid w:val="00FF09A5"/>
    <w:rsid w:val="00FF09DC"/>
    <w:rsid w:val="00FF2A50"/>
    <w:rsid w:val="00FF37D3"/>
    <w:rsid w:val="00FF43FD"/>
    <w:rsid w:val="00FF4ECC"/>
    <w:rsid w:val="00FF52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rPr>
  </w:style>
  <w:style w:type="paragraph" w:styleId="Nadpis1">
    <w:name w:val="heading 1"/>
    <w:basedOn w:val="Normlny"/>
    <w:next w:val="Normlny"/>
    <w:link w:val="Nadpis1Char"/>
    <w:uiPriority w:val="9"/>
    <w:qFormat/>
    <w:pPr>
      <w:keepNext/>
      <w:outlineLvl w:val="0"/>
    </w:pPr>
    <w:rPr>
      <w:b/>
    </w:rPr>
  </w:style>
  <w:style w:type="paragraph" w:styleId="Nadpis2">
    <w:name w:val="heading 2"/>
    <w:basedOn w:val="Normlny"/>
    <w:next w:val="Normlny"/>
    <w:link w:val="Nadpis2Char"/>
    <w:uiPriority w:val="9"/>
    <w:qFormat/>
    <w:pPr>
      <w:keepNext/>
      <w:outlineLvl w:val="1"/>
    </w:pPr>
    <w:rPr>
      <w:b/>
      <w:u w:val="single"/>
    </w:rPr>
  </w:style>
  <w:style w:type="paragraph" w:styleId="Nadpis3">
    <w:name w:val="heading 3"/>
    <w:basedOn w:val="Normlny"/>
    <w:next w:val="Normlny"/>
    <w:link w:val="Nadpis3Char"/>
    <w:uiPriority w:val="9"/>
    <w:qFormat/>
    <w:pPr>
      <w:keepNext/>
      <w:outlineLvl w:val="2"/>
    </w:pPr>
    <w:rPr>
      <w:b/>
    </w:rPr>
  </w:style>
  <w:style w:type="paragraph" w:styleId="Nadpis4">
    <w:name w:val="heading 4"/>
    <w:basedOn w:val="Normlny"/>
    <w:next w:val="Normlny"/>
    <w:link w:val="Nadpis4Char"/>
    <w:uiPriority w:val="9"/>
    <w:qFormat/>
    <w:pPr>
      <w:keepNext/>
      <w:widowControl w:val="0"/>
      <w:spacing w:before="240" w:after="60"/>
      <w:jc w:val="both"/>
      <w:outlineLvl w:val="3"/>
    </w:pPr>
    <w:rPr>
      <w:b/>
      <w:sz w:val="28"/>
      <w:lang w:eastAsia="cs-CZ"/>
    </w:rPr>
  </w:style>
  <w:style w:type="paragraph" w:styleId="Nadpis5">
    <w:name w:val="heading 5"/>
    <w:basedOn w:val="Normlny"/>
    <w:next w:val="Normlny"/>
    <w:link w:val="Nadpis5Char"/>
    <w:uiPriority w:val="9"/>
    <w:qFormat/>
    <w:pPr>
      <w:keepNext/>
      <w:outlineLvl w:val="4"/>
    </w:pPr>
    <w:rPr>
      <w:rFonts w:ascii="Arial" w:hAnsi="Arial"/>
      <w:b/>
      <w:sz w:val="22"/>
      <w:lang w:eastAsia="cs-CZ"/>
    </w:rPr>
  </w:style>
  <w:style w:type="paragraph" w:styleId="Nadpis6">
    <w:name w:val="heading 6"/>
    <w:basedOn w:val="Normlny"/>
    <w:next w:val="Normlny"/>
    <w:link w:val="Nadpis6Char"/>
    <w:uiPriority w:val="9"/>
    <w:qFormat/>
    <w:pPr>
      <w:keepNext/>
      <w:jc w:val="both"/>
      <w:outlineLvl w:val="5"/>
    </w:pPr>
    <w:rPr>
      <w:b/>
    </w:rPr>
  </w:style>
  <w:style w:type="paragraph" w:styleId="Nadpis7">
    <w:name w:val="heading 7"/>
    <w:basedOn w:val="Normlny"/>
    <w:next w:val="Normlny"/>
    <w:link w:val="Nadpis7Char"/>
    <w:uiPriority w:val="9"/>
    <w:qFormat/>
    <w:pPr>
      <w:keepNext/>
      <w:ind w:right="-569"/>
      <w:jc w:val="both"/>
      <w:outlineLvl w:val="6"/>
    </w:pPr>
    <w:rPr>
      <w:b/>
    </w:rPr>
  </w:style>
  <w:style w:type="paragraph" w:styleId="Nadpis8">
    <w:name w:val="heading 8"/>
    <w:basedOn w:val="Normlny"/>
    <w:next w:val="Normlny"/>
    <w:link w:val="Nadpis8Char"/>
    <w:uiPriority w:val="9"/>
    <w:qFormat/>
    <w:pPr>
      <w:keepNext/>
      <w:ind w:right="-425"/>
      <w:jc w:val="both"/>
      <w:outlineLvl w:val="7"/>
    </w:pPr>
    <w:rPr>
      <w:u w:val="single"/>
    </w:rPr>
  </w:style>
  <w:style w:type="paragraph" w:styleId="Nadpis9">
    <w:name w:val="heading 9"/>
    <w:basedOn w:val="Normlny"/>
    <w:next w:val="Normlny"/>
    <w:link w:val="Nadpis9Char"/>
    <w:uiPriority w:val="9"/>
    <w:qFormat/>
    <w:pPr>
      <w:keepNext/>
      <w:spacing w:after="120"/>
      <w:jc w:val="both"/>
      <w:outlineLvl w:val="8"/>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Predvolenpsmoodseku"/>
    <w:link w:val="Nadpis9"/>
    <w:uiPriority w:val="9"/>
    <w:semiHidden/>
    <w:locked/>
    <w:rPr>
      <w:rFonts w:asciiTheme="majorHAnsi" w:eastAsiaTheme="majorEastAsia" w:hAnsiTheme="majorHAnsi" w:cs="Times New Roman"/>
      <w:sz w:val="22"/>
      <w:szCs w:val="22"/>
    </w:rPr>
  </w:style>
  <w:style w:type="paragraph" w:styleId="Hlavika">
    <w:name w:val="header"/>
    <w:basedOn w:val="Normlny"/>
    <w:link w:val="HlavikaChar"/>
    <w:uiPriority w:val="99"/>
    <w:pPr>
      <w:widowControl w:val="0"/>
      <w:tabs>
        <w:tab w:val="center" w:pos="4536"/>
        <w:tab w:val="right" w:pos="9072"/>
      </w:tabs>
      <w:jc w:val="both"/>
    </w:pPr>
    <w:rPr>
      <w:rFonts w:ascii="Arial" w:hAnsi="Arial"/>
      <w:lang w:eastAsia="cs-CZ"/>
    </w:rPr>
  </w:style>
  <w:style w:type="character" w:customStyle="1" w:styleId="HlavikaChar">
    <w:name w:val="Hlavička Char"/>
    <w:basedOn w:val="Predvolenpsmoodseku"/>
    <w:link w:val="Hlavika"/>
    <w:uiPriority w:val="99"/>
    <w:locked/>
    <w:rsid w:val="00A00C20"/>
    <w:rPr>
      <w:rFonts w:ascii="Arial" w:hAnsi="Arial" w:cs="Times New Roman"/>
      <w:sz w:val="24"/>
      <w:lang w:val="x-none" w:eastAsia="cs-CZ"/>
    </w:rPr>
  </w:style>
  <w:style w:type="paragraph" w:styleId="Zarkazkladnhotextu2">
    <w:name w:val="Body Text Indent 2"/>
    <w:basedOn w:val="Normlny"/>
    <w:link w:val="Zarkazkladnhotextu2Char"/>
    <w:uiPriority w:val="99"/>
    <w:semiHidden/>
    <w:pPr>
      <w:ind w:left="426" w:hanging="426"/>
      <w:jc w:val="both"/>
    </w:pPr>
    <w:rPr>
      <w:rFonts w:ascii="Arial" w:hAnsi="Arial"/>
      <w:lang w:eastAsia="cs-CZ"/>
    </w:rPr>
  </w:style>
  <w:style w:type="character" w:customStyle="1" w:styleId="Zarkazkladnhotextu2Char">
    <w:name w:val="Zarážka základného textu 2 Char"/>
    <w:basedOn w:val="Predvolenpsmoodseku"/>
    <w:link w:val="Zarkazkladnhotextu2"/>
    <w:uiPriority w:val="99"/>
    <w:semiHidden/>
    <w:locked/>
    <w:rPr>
      <w:rFonts w:cs="Times New Roman"/>
      <w:sz w:val="24"/>
    </w:rPr>
  </w:style>
  <w:style w:type="character" w:customStyle="1" w:styleId="CITE">
    <w:name w:val="CITE"/>
    <w:rPr>
      <w:i/>
    </w:rPr>
  </w:style>
  <w:style w:type="paragraph" w:styleId="Zkladntext">
    <w:name w:val="Body Text"/>
    <w:basedOn w:val="Normlny"/>
    <w:link w:val="ZkladntextChar"/>
    <w:uiPriority w:val="99"/>
    <w:semiHidden/>
    <w:pPr>
      <w:jc w:val="both"/>
    </w:pPr>
    <w:rPr>
      <w:color w:val="000000"/>
      <w:sz w:val="20"/>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Zarkazkladnhotextu">
    <w:name w:val="Body Text Indent"/>
    <w:basedOn w:val="Normlny"/>
    <w:link w:val="ZarkazkladnhotextuChar"/>
    <w:uiPriority w:val="99"/>
    <w:semiHidden/>
    <w:pPr>
      <w:ind w:firstLine="540"/>
      <w:jc w:val="both"/>
    </w:pPr>
    <w:rPr>
      <w:color w:val="000000"/>
      <w:sz w:val="20"/>
    </w:rPr>
  </w:style>
  <w:style w:type="character" w:customStyle="1" w:styleId="ZarkazkladnhotextuChar">
    <w:name w:val="Zarážka základného textu Char"/>
    <w:basedOn w:val="Predvolenpsmoodseku"/>
    <w:link w:val="Zarkazkladnhotextu"/>
    <w:uiPriority w:val="99"/>
    <w:semiHidden/>
    <w:locked/>
    <w:rPr>
      <w:rFonts w:cs="Times New Roman"/>
      <w:sz w:val="24"/>
    </w:rPr>
  </w:style>
  <w:style w:type="paragraph" w:styleId="Zarkazkladnhotextu3">
    <w:name w:val="Body Text Indent 3"/>
    <w:basedOn w:val="Normlny"/>
    <w:link w:val="Zarkazkladnhotextu3Char"/>
    <w:uiPriority w:val="99"/>
    <w:semiHidden/>
    <w:pPr>
      <w:ind w:firstLine="540"/>
    </w:pPr>
    <w:rPr>
      <w:color w:val="000000"/>
      <w:sz w:val="20"/>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sz w:val="24"/>
    </w:rPr>
  </w:style>
  <w:style w:type="character" w:styleId="slostrany">
    <w:name w:val="page number"/>
    <w:basedOn w:val="Predvolenpsmoodseku"/>
    <w:uiPriority w:val="99"/>
    <w:rPr>
      <w:rFonts w:cs="Times New Roman"/>
    </w:rPr>
  </w:style>
  <w:style w:type="paragraph" w:customStyle="1" w:styleId="Normln">
    <w:name w:val="Norm‡ln’"/>
    <w:rPr>
      <w:rFonts w:ascii="Arial" w:hAnsi="Arial"/>
      <w:sz w:val="24"/>
      <w:lang w:val="cs-CZ" w:eastAsia="cs-CZ"/>
    </w:rPr>
  </w:style>
  <w:style w:type="paragraph" w:customStyle="1" w:styleId="Zkladntext0">
    <w:name w:val="Z‡kladn’ text"/>
    <w:basedOn w:val="Normln"/>
    <w:pPr>
      <w:jc w:val="both"/>
    </w:pPr>
  </w:style>
  <w:style w:type="paragraph" w:customStyle="1" w:styleId="Zakladnystyl">
    <w:name w:val="Zakladny styl"/>
    <w:pPr>
      <w:widowControl w:val="0"/>
    </w:pPr>
    <w:rPr>
      <w:rFonts w:ascii="Arial" w:hAnsi="Arial"/>
      <w:sz w:val="24"/>
      <w:lang w:eastAsia="cs-CZ"/>
    </w:rPr>
  </w:style>
  <w:style w:type="paragraph" w:styleId="Zkladntext2">
    <w:name w:val="Body Text 2"/>
    <w:basedOn w:val="Normlny"/>
    <w:link w:val="Zkladntext2Char"/>
    <w:uiPriority w:val="99"/>
    <w:semiHidden/>
    <w:pPr>
      <w:ind w:right="-468"/>
      <w:jc w:val="both"/>
    </w:pPr>
    <w:rPr>
      <w:sz w:val="20"/>
    </w:rPr>
  </w:style>
  <w:style w:type="character" w:customStyle="1" w:styleId="Zkladntext2Char">
    <w:name w:val="Základný text 2 Char"/>
    <w:basedOn w:val="Predvolenpsmoodseku"/>
    <w:link w:val="Zkladntext2"/>
    <w:uiPriority w:val="99"/>
    <w:semiHidden/>
    <w:locked/>
    <w:rPr>
      <w:rFonts w:cs="Times New Roman"/>
      <w:sz w:val="24"/>
    </w:rPr>
  </w:style>
  <w:style w:type="paragraph" w:styleId="Oznaitext">
    <w:name w:val="Block Text"/>
    <w:basedOn w:val="Normlny"/>
    <w:uiPriority w:val="99"/>
    <w:semiHidden/>
    <w:pPr>
      <w:ind w:left="708" w:right="-468"/>
      <w:jc w:val="both"/>
    </w:pPr>
    <w:rPr>
      <w:color w:val="000000"/>
      <w:sz w:val="20"/>
    </w:rPr>
  </w:style>
  <w:style w:type="paragraph" w:customStyle="1" w:styleId="3">
    <w:name w:val="=3"/>
    <w:pPr>
      <w:widowControl w:val="0"/>
      <w:jc w:val="both"/>
    </w:pPr>
    <w:rPr>
      <w:rFonts w:ascii="Times New =Roman" w:hAnsi="Times New =Roman"/>
      <w:sz w:val="24"/>
      <w:lang w:eastAsia="cs-CZ"/>
    </w:rPr>
  </w:style>
  <w:style w:type="paragraph" w:customStyle="1" w:styleId="paOdstavec">
    <w:name w:val="paOdstavec"/>
    <w:basedOn w:val="Normlny"/>
    <w:pPr>
      <w:overflowPunct w:val="0"/>
      <w:autoSpaceDE w:val="0"/>
      <w:autoSpaceDN w:val="0"/>
      <w:adjustRightInd w:val="0"/>
      <w:spacing w:before="80" w:after="80"/>
      <w:jc w:val="both"/>
      <w:textAlignment w:val="baseline"/>
    </w:pPr>
  </w:style>
  <w:style w:type="character" w:styleId="Odkaznapoznmkupodiarou">
    <w:name w:val="footnote reference"/>
    <w:basedOn w:val="Predvolenpsmoodseku"/>
    <w:uiPriority w:val="99"/>
    <w:rPr>
      <w:rFonts w:cs="Times New Roman"/>
      <w:vertAlign w:val="superscript"/>
    </w:rPr>
  </w:style>
  <w:style w:type="paragraph" w:styleId="Textpoznmkypodiarou">
    <w:name w:val="footnote text"/>
    <w:basedOn w:val="Normlny"/>
    <w:link w:val="TextpoznmkypodiarouChar"/>
    <w:uiPriority w:val="99"/>
    <w:pPr>
      <w:widowControl w:val="0"/>
      <w:spacing w:before="100" w:after="100"/>
    </w:pPr>
    <w:rPr>
      <w:color w:val="000000"/>
      <w:sz w:val="20"/>
    </w:rPr>
  </w:style>
  <w:style w:type="character" w:customStyle="1" w:styleId="TextpoznmkypodiarouChar">
    <w:name w:val="Text poznámky pod čiarou Char"/>
    <w:basedOn w:val="Predvolenpsmoodseku"/>
    <w:link w:val="Textpoznmkypodiarou"/>
    <w:uiPriority w:val="99"/>
    <w:locked/>
    <w:rsid w:val="006E0E40"/>
    <w:rPr>
      <w:rFonts w:cs="Times New Roman"/>
      <w:color w:val="000000"/>
    </w:rPr>
  </w:style>
  <w:style w:type="paragraph" w:styleId="Zkladntext3">
    <w:name w:val="Body Text 3"/>
    <w:basedOn w:val="Normlny"/>
    <w:link w:val="Zkladntext3Char"/>
    <w:uiPriority w:val="99"/>
    <w:semiHidden/>
    <w:pPr>
      <w:jc w:val="both"/>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Obyajntext">
    <w:name w:val="Plain Text"/>
    <w:basedOn w:val="Normlny"/>
    <w:link w:val="ObyajntextChar"/>
    <w:uiPriority w:val="99"/>
    <w:rPr>
      <w:rFonts w:ascii="Courier New" w:hAnsi="Courier New"/>
      <w:sz w:val="20"/>
    </w:rPr>
  </w:style>
  <w:style w:type="character" w:customStyle="1" w:styleId="ObyajntextChar">
    <w:name w:val="Obyčajný text Char"/>
    <w:basedOn w:val="Predvolenpsmoodseku"/>
    <w:link w:val="Obyajntext"/>
    <w:uiPriority w:val="99"/>
    <w:locked/>
    <w:rPr>
      <w:rFonts w:ascii="Courier New" w:hAnsi="Courier New" w:cs="Courier New"/>
    </w:rPr>
  </w:style>
  <w:style w:type="paragraph" w:customStyle="1" w:styleId="JZ-psmtuen">
    <w:name w:val="JZ-písm tuené"/>
    <w:basedOn w:val="Normlny"/>
    <w:pPr>
      <w:spacing w:before="120"/>
      <w:jc w:val="both"/>
    </w:pPr>
    <w:rPr>
      <w:rFonts w:ascii="Arial" w:hAnsi="Arial"/>
      <w:b/>
      <w:sz w:val="22"/>
    </w:rPr>
  </w:style>
  <w:style w:type="paragraph" w:customStyle="1" w:styleId="DefinitionTerm">
    <w:name w:val="Definition Term"/>
    <w:basedOn w:val="Normlny"/>
    <w:next w:val="DefinitionList"/>
    <w:pPr>
      <w:widowControl w:val="0"/>
    </w:pPr>
  </w:style>
  <w:style w:type="paragraph" w:customStyle="1" w:styleId="DefinitionList">
    <w:name w:val="Definition List"/>
    <w:basedOn w:val="Normlny"/>
    <w:next w:val="DefinitionTerm"/>
    <w:pPr>
      <w:widowControl w:val="0"/>
      <w:ind w:left="360"/>
    </w:pPr>
  </w:style>
  <w:style w:type="paragraph" w:styleId="Nzov">
    <w:name w:val="Title"/>
    <w:basedOn w:val="Normlny"/>
    <w:link w:val="NzovChar"/>
    <w:uiPriority w:val="10"/>
    <w:qFormat/>
    <w:pPr>
      <w:jc w:val="center"/>
    </w:pPr>
    <w:rPr>
      <w:b/>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Pr>
  </w:style>
  <w:style w:type="character" w:styleId="Textzstupnhosymbolu">
    <w:name w:val="Placeholder Text"/>
    <w:basedOn w:val="Predvolenpsmoodseku"/>
    <w:uiPriority w:val="99"/>
    <w:rsid w:val="00DA1DDA"/>
    <w:rPr>
      <w:rFonts w:ascii="Times New Roman" w:hAnsi="Times New Roman" w:cs="Times New Roman"/>
      <w:color w:val="808080"/>
    </w:rPr>
  </w:style>
  <w:style w:type="paragraph" w:customStyle="1" w:styleId="msonospacing0">
    <w:name w:val="msonospacing"/>
    <w:basedOn w:val="Normlny"/>
    <w:uiPriority w:val="99"/>
    <w:rsid w:val="001C6531"/>
    <w:pPr>
      <w:spacing w:before="100" w:beforeAutospacing="1" w:after="100" w:afterAutospacing="1"/>
    </w:pPr>
    <w:rPr>
      <w:szCs w:val="24"/>
    </w:rPr>
  </w:style>
  <w:style w:type="paragraph" w:styleId="Odsekzoznamu">
    <w:name w:val="List Paragraph"/>
    <w:basedOn w:val="Normlny"/>
    <w:link w:val="OdsekzoznamuChar"/>
    <w:uiPriority w:val="34"/>
    <w:qFormat/>
    <w:rsid w:val="00DA1DDA"/>
    <w:pPr>
      <w:ind w:left="720"/>
      <w:contextualSpacing/>
    </w:pPr>
    <w:rPr>
      <w:szCs w:val="24"/>
      <w:lang w:eastAsia="cs-CZ"/>
    </w:rPr>
  </w:style>
  <w:style w:type="paragraph" w:styleId="Normlnywebov">
    <w:name w:val="Normal (Web)"/>
    <w:aliases w:val="webb"/>
    <w:basedOn w:val="Normlny"/>
    <w:uiPriority w:val="99"/>
    <w:unhideWhenUsed/>
    <w:rsid w:val="00E73F13"/>
    <w:pPr>
      <w:spacing w:before="100" w:beforeAutospacing="1" w:after="100" w:afterAutospacing="1"/>
    </w:pPr>
    <w:rPr>
      <w:szCs w:val="24"/>
    </w:rPr>
  </w:style>
  <w:style w:type="paragraph" w:styleId="Textkomentra">
    <w:name w:val="annotation text"/>
    <w:basedOn w:val="Normlny"/>
    <w:link w:val="TextkomentraChar"/>
    <w:uiPriority w:val="99"/>
    <w:unhideWhenUsed/>
    <w:rsid w:val="00E73F13"/>
    <w:pPr>
      <w:spacing w:after="160"/>
    </w:pPr>
    <w:rPr>
      <w:rFonts w:ascii="Calibri" w:hAnsi="Calibri"/>
      <w:sz w:val="20"/>
      <w:lang w:eastAsia="en-US"/>
    </w:rPr>
  </w:style>
  <w:style w:type="character" w:customStyle="1" w:styleId="TextkomentraChar">
    <w:name w:val="Text komentára Char"/>
    <w:basedOn w:val="Predvolenpsmoodseku"/>
    <w:link w:val="Textkomentra"/>
    <w:uiPriority w:val="99"/>
    <w:locked/>
    <w:rsid w:val="00E73F13"/>
    <w:rPr>
      <w:rFonts w:ascii="Calibri" w:hAnsi="Calibri" w:cs="Times New Roman"/>
      <w:lang w:val="x-none" w:eastAsia="en-US"/>
    </w:rPr>
  </w:style>
  <w:style w:type="paragraph" w:customStyle="1" w:styleId="Odstavecseseznamem">
    <w:name w:val="Odstavec se seznamem"/>
    <w:basedOn w:val="Normlny"/>
    <w:uiPriority w:val="34"/>
    <w:qFormat/>
    <w:rsid w:val="006800DD"/>
    <w:pPr>
      <w:spacing w:after="200" w:line="276" w:lineRule="auto"/>
      <w:ind w:left="720"/>
      <w:contextualSpacing/>
    </w:pPr>
    <w:rPr>
      <w:rFonts w:ascii="Calibri" w:hAnsi="Calibri"/>
      <w:sz w:val="22"/>
      <w:szCs w:val="22"/>
      <w:lang w:eastAsia="en-US"/>
    </w:rPr>
  </w:style>
  <w:style w:type="character" w:styleId="Hypertextovprepojenie">
    <w:name w:val="Hyperlink"/>
    <w:basedOn w:val="Predvolenpsmoodseku"/>
    <w:uiPriority w:val="99"/>
    <w:semiHidden/>
    <w:unhideWhenUsed/>
    <w:rsid w:val="00CB1C9D"/>
    <w:rPr>
      <w:rFonts w:cs="Times New Roman"/>
      <w:color w:val="0000FF"/>
      <w:u w:val="single"/>
    </w:rPr>
  </w:style>
  <w:style w:type="paragraph" w:customStyle="1" w:styleId="Default">
    <w:name w:val="Default"/>
    <w:rsid w:val="00BA7C05"/>
    <w:pPr>
      <w:autoSpaceDE w:val="0"/>
      <w:autoSpaceDN w:val="0"/>
      <w:adjustRightInd w:val="0"/>
    </w:pPr>
    <w:rPr>
      <w:color w:val="000000"/>
      <w:sz w:val="24"/>
      <w:szCs w:val="24"/>
      <w:lang w:eastAsia="en-US"/>
    </w:rPr>
  </w:style>
  <w:style w:type="character" w:styleId="Odkaznakomentr">
    <w:name w:val="annotation reference"/>
    <w:basedOn w:val="Predvolenpsmoodseku"/>
    <w:uiPriority w:val="99"/>
    <w:semiHidden/>
    <w:unhideWhenUsed/>
    <w:rsid w:val="005E4249"/>
    <w:rPr>
      <w:rFonts w:cs="Times New Roman"/>
      <w:sz w:val="16"/>
    </w:rPr>
  </w:style>
  <w:style w:type="paragraph" w:styleId="Textbubliny">
    <w:name w:val="Balloon Text"/>
    <w:basedOn w:val="Normlny"/>
    <w:link w:val="TextbublinyChar"/>
    <w:uiPriority w:val="99"/>
    <w:semiHidden/>
    <w:unhideWhenUsed/>
    <w:rsid w:val="005E424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E4249"/>
    <w:rPr>
      <w:rFonts w:ascii="Tahoma" w:hAnsi="Tahoma" w:cs="Times New Roman"/>
      <w:sz w:val="16"/>
    </w:rPr>
  </w:style>
  <w:style w:type="paragraph" w:styleId="Predmetkomentra">
    <w:name w:val="annotation subject"/>
    <w:basedOn w:val="Textkomentra"/>
    <w:next w:val="Textkomentra"/>
    <w:link w:val="PredmetkomentraChar"/>
    <w:uiPriority w:val="99"/>
    <w:semiHidden/>
    <w:unhideWhenUsed/>
    <w:rsid w:val="004C368E"/>
    <w:pPr>
      <w:spacing w:after="0"/>
    </w:pPr>
    <w:rPr>
      <w:rFonts w:ascii="Times New Roman" w:hAnsi="Times New Roman"/>
      <w:b/>
      <w:bCs/>
      <w:lang w:eastAsia="sk-SK"/>
    </w:rPr>
  </w:style>
  <w:style w:type="character" w:customStyle="1" w:styleId="PredmetkomentraChar">
    <w:name w:val="Predmet komentára Char"/>
    <w:basedOn w:val="TextkomentraChar"/>
    <w:link w:val="Predmetkomentra"/>
    <w:uiPriority w:val="99"/>
    <w:semiHidden/>
    <w:locked/>
    <w:rsid w:val="004C368E"/>
    <w:rPr>
      <w:rFonts w:ascii="Calibri" w:hAnsi="Calibri" w:cs="Times New Roman"/>
      <w:b/>
      <w:lang w:val="x-none" w:eastAsia="en-US"/>
    </w:rPr>
  </w:style>
  <w:style w:type="paragraph" w:customStyle="1" w:styleId="Text">
    <w:name w:val="Text"/>
    <w:rsid w:val="00D3350E"/>
    <w:pPr>
      <w:ind w:firstLine="425"/>
      <w:jc w:val="both"/>
    </w:pPr>
    <w:rPr>
      <w:sz w:val="24"/>
      <w:szCs w:val="24"/>
      <w:lang w:val="en-US"/>
    </w:rPr>
  </w:style>
  <w:style w:type="paragraph" w:customStyle="1" w:styleId="Heading1">
    <w:name w:val="Heading1"/>
    <w:next w:val="Text"/>
    <w:rsid w:val="00D3350E"/>
    <w:pPr>
      <w:numPr>
        <w:numId w:val="2"/>
      </w:numPr>
      <w:tabs>
        <w:tab w:val="left" w:pos="425"/>
      </w:tabs>
      <w:spacing w:before="360" w:after="240"/>
    </w:pPr>
    <w:rPr>
      <w:b/>
      <w:sz w:val="28"/>
      <w:szCs w:val="22"/>
      <w:lang w:val="en-US"/>
    </w:rPr>
  </w:style>
  <w:style w:type="paragraph" w:customStyle="1" w:styleId="Heading2">
    <w:name w:val="Heading2"/>
    <w:next w:val="Text"/>
    <w:rsid w:val="00D3350E"/>
    <w:pPr>
      <w:numPr>
        <w:ilvl w:val="1"/>
        <w:numId w:val="2"/>
      </w:numPr>
      <w:tabs>
        <w:tab w:val="left" w:pos="425"/>
      </w:tabs>
      <w:spacing w:before="240" w:after="120"/>
    </w:pPr>
    <w:rPr>
      <w:b/>
      <w:sz w:val="24"/>
      <w:szCs w:val="24"/>
      <w:lang w:val="en-US"/>
    </w:rPr>
  </w:style>
  <w:style w:type="character" w:customStyle="1" w:styleId="merit-line">
    <w:name w:val="merit-line"/>
    <w:rsid w:val="00C6543A"/>
  </w:style>
  <w:style w:type="paragraph" w:customStyle="1" w:styleId="CM3">
    <w:name w:val="CM3"/>
    <w:basedOn w:val="Default"/>
    <w:next w:val="Default"/>
    <w:uiPriority w:val="99"/>
    <w:rsid w:val="00C6543A"/>
    <w:pPr>
      <w:spacing w:line="498" w:lineRule="atLeast"/>
    </w:pPr>
    <w:rPr>
      <w:rFonts w:ascii="Warnock Pro" w:hAnsi="Warnock Pro"/>
      <w:color w:val="auto"/>
      <w:lang w:eastAsia="sk-SK"/>
    </w:rPr>
  </w:style>
  <w:style w:type="character" w:customStyle="1" w:styleId="Farebnzoznamzvraznenie1Char">
    <w:name w:val="Farebný zoznam – zvýraznenie 1 Char"/>
    <w:link w:val="Farebnzoznamzvraznenie1"/>
    <w:uiPriority w:val="34"/>
    <w:locked/>
    <w:rsid w:val="001C6FA9"/>
    <w:rPr>
      <w:sz w:val="22"/>
      <w:lang w:val="x-none" w:eastAsia="en-US"/>
    </w:rPr>
  </w:style>
  <w:style w:type="table" w:styleId="Farebnzoznamzvraznenie1">
    <w:name w:val="Colorful List Accent 1"/>
    <w:basedOn w:val="Normlnatabuka"/>
    <w:link w:val="Farebnzoznamzvraznenie1Char"/>
    <w:uiPriority w:val="34"/>
    <w:rsid w:val="001C6FA9"/>
    <w:rPr>
      <w:sz w:val="22"/>
      <w:szCs w:val="22"/>
      <w:lang w:eastAsia="en-US"/>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OdsekzoznamuChar">
    <w:name w:val="Odsek zoznamu Char"/>
    <w:link w:val="Odsekzoznamu"/>
    <w:uiPriority w:val="34"/>
    <w:locked/>
    <w:rsid w:val="00884E87"/>
    <w:rPr>
      <w:sz w:val="24"/>
      <w:lang w:val="x-none" w:eastAsia="cs-CZ"/>
    </w:rPr>
  </w:style>
  <w:style w:type="table" w:styleId="Mriekatabuky">
    <w:name w:val="Table Grid"/>
    <w:basedOn w:val="Normlnatabuka"/>
    <w:uiPriority w:val="59"/>
    <w:rsid w:val="00E523F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uiPriority w:val="99"/>
    <w:rsid w:val="00247785"/>
    <w:pPr>
      <w:autoSpaceDE w:val="0"/>
      <w:autoSpaceDN w:val="0"/>
    </w:pPr>
    <w:rPr>
      <w:rFonts w:ascii="EUAlbertina" w:hAnsi="EUAlbertina"/>
      <w:szCs w:val="24"/>
    </w:rPr>
  </w:style>
  <w:style w:type="paragraph" w:customStyle="1" w:styleId="AKSS">
    <w:name w:val="AKSS"/>
    <w:basedOn w:val="Normlny"/>
    <w:uiPriority w:val="99"/>
    <w:qFormat/>
    <w:rsid w:val="00247785"/>
    <w:pPr>
      <w:spacing w:line="240" w:lineRule="atLeast"/>
      <w:jc w:val="both"/>
    </w:pPr>
    <w:rPr>
      <w:rFonts w:ascii="Verdana" w:hAnsi="Verdana"/>
      <w:sz w:val="20"/>
      <w:lang w:eastAsia="en-US"/>
    </w:rPr>
  </w:style>
  <w:style w:type="paragraph" w:customStyle="1" w:styleId="Standard">
    <w:name w:val="Standard"/>
    <w:rsid w:val="007D37EF"/>
    <w:pPr>
      <w:suppressAutoHyphens/>
      <w:autoSpaceDN w:val="0"/>
    </w:pPr>
    <w:rPr>
      <w:rFonts w:eastAsia="SimSun"/>
      <w:kern w:val="3"/>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rPr>
  </w:style>
  <w:style w:type="paragraph" w:styleId="Nadpis1">
    <w:name w:val="heading 1"/>
    <w:basedOn w:val="Normlny"/>
    <w:next w:val="Normlny"/>
    <w:link w:val="Nadpis1Char"/>
    <w:uiPriority w:val="9"/>
    <w:qFormat/>
    <w:pPr>
      <w:keepNext/>
      <w:outlineLvl w:val="0"/>
    </w:pPr>
    <w:rPr>
      <w:b/>
    </w:rPr>
  </w:style>
  <w:style w:type="paragraph" w:styleId="Nadpis2">
    <w:name w:val="heading 2"/>
    <w:basedOn w:val="Normlny"/>
    <w:next w:val="Normlny"/>
    <w:link w:val="Nadpis2Char"/>
    <w:uiPriority w:val="9"/>
    <w:qFormat/>
    <w:pPr>
      <w:keepNext/>
      <w:outlineLvl w:val="1"/>
    </w:pPr>
    <w:rPr>
      <w:b/>
      <w:u w:val="single"/>
    </w:rPr>
  </w:style>
  <w:style w:type="paragraph" w:styleId="Nadpis3">
    <w:name w:val="heading 3"/>
    <w:basedOn w:val="Normlny"/>
    <w:next w:val="Normlny"/>
    <w:link w:val="Nadpis3Char"/>
    <w:uiPriority w:val="9"/>
    <w:qFormat/>
    <w:pPr>
      <w:keepNext/>
      <w:outlineLvl w:val="2"/>
    </w:pPr>
    <w:rPr>
      <w:b/>
    </w:rPr>
  </w:style>
  <w:style w:type="paragraph" w:styleId="Nadpis4">
    <w:name w:val="heading 4"/>
    <w:basedOn w:val="Normlny"/>
    <w:next w:val="Normlny"/>
    <w:link w:val="Nadpis4Char"/>
    <w:uiPriority w:val="9"/>
    <w:qFormat/>
    <w:pPr>
      <w:keepNext/>
      <w:widowControl w:val="0"/>
      <w:spacing w:before="240" w:after="60"/>
      <w:jc w:val="both"/>
      <w:outlineLvl w:val="3"/>
    </w:pPr>
    <w:rPr>
      <w:b/>
      <w:sz w:val="28"/>
      <w:lang w:eastAsia="cs-CZ"/>
    </w:rPr>
  </w:style>
  <w:style w:type="paragraph" w:styleId="Nadpis5">
    <w:name w:val="heading 5"/>
    <w:basedOn w:val="Normlny"/>
    <w:next w:val="Normlny"/>
    <w:link w:val="Nadpis5Char"/>
    <w:uiPriority w:val="9"/>
    <w:qFormat/>
    <w:pPr>
      <w:keepNext/>
      <w:outlineLvl w:val="4"/>
    </w:pPr>
    <w:rPr>
      <w:rFonts w:ascii="Arial" w:hAnsi="Arial"/>
      <w:b/>
      <w:sz w:val="22"/>
      <w:lang w:eastAsia="cs-CZ"/>
    </w:rPr>
  </w:style>
  <w:style w:type="paragraph" w:styleId="Nadpis6">
    <w:name w:val="heading 6"/>
    <w:basedOn w:val="Normlny"/>
    <w:next w:val="Normlny"/>
    <w:link w:val="Nadpis6Char"/>
    <w:uiPriority w:val="9"/>
    <w:qFormat/>
    <w:pPr>
      <w:keepNext/>
      <w:jc w:val="both"/>
      <w:outlineLvl w:val="5"/>
    </w:pPr>
    <w:rPr>
      <w:b/>
    </w:rPr>
  </w:style>
  <w:style w:type="paragraph" w:styleId="Nadpis7">
    <w:name w:val="heading 7"/>
    <w:basedOn w:val="Normlny"/>
    <w:next w:val="Normlny"/>
    <w:link w:val="Nadpis7Char"/>
    <w:uiPriority w:val="9"/>
    <w:qFormat/>
    <w:pPr>
      <w:keepNext/>
      <w:ind w:right="-569"/>
      <w:jc w:val="both"/>
      <w:outlineLvl w:val="6"/>
    </w:pPr>
    <w:rPr>
      <w:b/>
    </w:rPr>
  </w:style>
  <w:style w:type="paragraph" w:styleId="Nadpis8">
    <w:name w:val="heading 8"/>
    <w:basedOn w:val="Normlny"/>
    <w:next w:val="Normlny"/>
    <w:link w:val="Nadpis8Char"/>
    <w:uiPriority w:val="9"/>
    <w:qFormat/>
    <w:pPr>
      <w:keepNext/>
      <w:ind w:right="-425"/>
      <w:jc w:val="both"/>
      <w:outlineLvl w:val="7"/>
    </w:pPr>
    <w:rPr>
      <w:u w:val="single"/>
    </w:rPr>
  </w:style>
  <w:style w:type="paragraph" w:styleId="Nadpis9">
    <w:name w:val="heading 9"/>
    <w:basedOn w:val="Normlny"/>
    <w:next w:val="Normlny"/>
    <w:link w:val="Nadpis9Char"/>
    <w:uiPriority w:val="9"/>
    <w:qFormat/>
    <w:pPr>
      <w:keepNext/>
      <w:spacing w:after="120"/>
      <w:jc w:val="both"/>
      <w:outlineLvl w:val="8"/>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Predvolenpsmoodseku"/>
    <w:link w:val="Nadpis9"/>
    <w:uiPriority w:val="9"/>
    <w:semiHidden/>
    <w:locked/>
    <w:rPr>
      <w:rFonts w:asciiTheme="majorHAnsi" w:eastAsiaTheme="majorEastAsia" w:hAnsiTheme="majorHAnsi" w:cs="Times New Roman"/>
      <w:sz w:val="22"/>
      <w:szCs w:val="22"/>
    </w:rPr>
  </w:style>
  <w:style w:type="paragraph" w:styleId="Hlavika">
    <w:name w:val="header"/>
    <w:basedOn w:val="Normlny"/>
    <w:link w:val="HlavikaChar"/>
    <w:uiPriority w:val="99"/>
    <w:pPr>
      <w:widowControl w:val="0"/>
      <w:tabs>
        <w:tab w:val="center" w:pos="4536"/>
        <w:tab w:val="right" w:pos="9072"/>
      </w:tabs>
      <w:jc w:val="both"/>
    </w:pPr>
    <w:rPr>
      <w:rFonts w:ascii="Arial" w:hAnsi="Arial"/>
      <w:lang w:eastAsia="cs-CZ"/>
    </w:rPr>
  </w:style>
  <w:style w:type="character" w:customStyle="1" w:styleId="HlavikaChar">
    <w:name w:val="Hlavička Char"/>
    <w:basedOn w:val="Predvolenpsmoodseku"/>
    <w:link w:val="Hlavika"/>
    <w:uiPriority w:val="99"/>
    <w:locked/>
    <w:rsid w:val="00A00C20"/>
    <w:rPr>
      <w:rFonts w:ascii="Arial" w:hAnsi="Arial" w:cs="Times New Roman"/>
      <w:sz w:val="24"/>
      <w:lang w:val="x-none" w:eastAsia="cs-CZ"/>
    </w:rPr>
  </w:style>
  <w:style w:type="paragraph" w:styleId="Zarkazkladnhotextu2">
    <w:name w:val="Body Text Indent 2"/>
    <w:basedOn w:val="Normlny"/>
    <w:link w:val="Zarkazkladnhotextu2Char"/>
    <w:uiPriority w:val="99"/>
    <w:semiHidden/>
    <w:pPr>
      <w:ind w:left="426" w:hanging="426"/>
      <w:jc w:val="both"/>
    </w:pPr>
    <w:rPr>
      <w:rFonts w:ascii="Arial" w:hAnsi="Arial"/>
      <w:lang w:eastAsia="cs-CZ"/>
    </w:rPr>
  </w:style>
  <w:style w:type="character" w:customStyle="1" w:styleId="Zarkazkladnhotextu2Char">
    <w:name w:val="Zarážka základného textu 2 Char"/>
    <w:basedOn w:val="Predvolenpsmoodseku"/>
    <w:link w:val="Zarkazkladnhotextu2"/>
    <w:uiPriority w:val="99"/>
    <w:semiHidden/>
    <w:locked/>
    <w:rPr>
      <w:rFonts w:cs="Times New Roman"/>
      <w:sz w:val="24"/>
    </w:rPr>
  </w:style>
  <w:style w:type="character" w:customStyle="1" w:styleId="CITE">
    <w:name w:val="CITE"/>
    <w:rPr>
      <w:i/>
    </w:rPr>
  </w:style>
  <w:style w:type="paragraph" w:styleId="Zkladntext">
    <w:name w:val="Body Text"/>
    <w:basedOn w:val="Normlny"/>
    <w:link w:val="ZkladntextChar"/>
    <w:uiPriority w:val="99"/>
    <w:semiHidden/>
    <w:pPr>
      <w:jc w:val="both"/>
    </w:pPr>
    <w:rPr>
      <w:color w:val="000000"/>
      <w:sz w:val="20"/>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Zarkazkladnhotextu">
    <w:name w:val="Body Text Indent"/>
    <w:basedOn w:val="Normlny"/>
    <w:link w:val="ZarkazkladnhotextuChar"/>
    <w:uiPriority w:val="99"/>
    <w:semiHidden/>
    <w:pPr>
      <w:ind w:firstLine="540"/>
      <w:jc w:val="both"/>
    </w:pPr>
    <w:rPr>
      <w:color w:val="000000"/>
      <w:sz w:val="20"/>
    </w:rPr>
  </w:style>
  <w:style w:type="character" w:customStyle="1" w:styleId="ZarkazkladnhotextuChar">
    <w:name w:val="Zarážka základného textu Char"/>
    <w:basedOn w:val="Predvolenpsmoodseku"/>
    <w:link w:val="Zarkazkladnhotextu"/>
    <w:uiPriority w:val="99"/>
    <w:semiHidden/>
    <w:locked/>
    <w:rPr>
      <w:rFonts w:cs="Times New Roman"/>
      <w:sz w:val="24"/>
    </w:rPr>
  </w:style>
  <w:style w:type="paragraph" w:styleId="Zarkazkladnhotextu3">
    <w:name w:val="Body Text Indent 3"/>
    <w:basedOn w:val="Normlny"/>
    <w:link w:val="Zarkazkladnhotextu3Char"/>
    <w:uiPriority w:val="99"/>
    <w:semiHidden/>
    <w:pPr>
      <w:ind w:firstLine="540"/>
    </w:pPr>
    <w:rPr>
      <w:color w:val="000000"/>
      <w:sz w:val="20"/>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sz w:val="24"/>
    </w:rPr>
  </w:style>
  <w:style w:type="character" w:styleId="slostrany">
    <w:name w:val="page number"/>
    <w:basedOn w:val="Predvolenpsmoodseku"/>
    <w:uiPriority w:val="99"/>
    <w:rPr>
      <w:rFonts w:cs="Times New Roman"/>
    </w:rPr>
  </w:style>
  <w:style w:type="paragraph" w:customStyle="1" w:styleId="Normln">
    <w:name w:val="Norm‡ln’"/>
    <w:rPr>
      <w:rFonts w:ascii="Arial" w:hAnsi="Arial"/>
      <w:sz w:val="24"/>
      <w:lang w:val="cs-CZ" w:eastAsia="cs-CZ"/>
    </w:rPr>
  </w:style>
  <w:style w:type="paragraph" w:customStyle="1" w:styleId="Zkladntext0">
    <w:name w:val="Z‡kladn’ text"/>
    <w:basedOn w:val="Normln"/>
    <w:pPr>
      <w:jc w:val="both"/>
    </w:pPr>
  </w:style>
  <w:style w:type="paragraph" w:customStyle="1" w:styleId="Zakladnystyl">
    <w:name w:val="Zakladny styl"/>
    <w:pPr>
      <w:widowControl w:val="0"/>
    </w:pPr>
    <w:rPr>
      <w:rFonts w:ascii="Arial" w:hAnsi="Arial"/>
      <w:sz w:val="24"/>
      <w:lang w:eastAsia="cs-CZ"/>
    </w:rPr>
  </w:style>
  <w:style w:type="paragraph" w:styleId="Zkladntext2">
    <w:name w:val="Body Text 2"/>
    <w:basedOn w:val="Normlny"/>
    <w:link w:val="Zkladntext2Char"/>
    <w:uiPriority w:val="99"/>
    <w:semiHidden/>
    <w:pPr>
      <w:ind w:right="-468"/>
      <w:jc w:val="both"/>
    </w:pPr>
    <w:rPr>
      <w:sz w:val="20"/>
    </w:rPr>
  </w:style>
  <w:style w:type="character" w:customStyle="1" w:styleId="Zkladntext2Char">
    <w:name w:val="Základný text 2 Char"/>
    <w:basedOn w:val="Predvolenpsmoodseku"/>
    <w:link w:val="Zkladntext2"/>
    <w:uiPriority w:val="99"/>
    <w:semiHidden/>
    <w:locked/>
    <w:rPr>
      <w:rFonts w:cs="Times New Roman"/>
      <w:sz w:val="24"/>
    </w:rPr>
  </w:style>
  <w:style w:type="paragraph" w:styleId="Oznaitext">
    <w:name w:val="Block Text"/>
    <w:basedOn w:val="Normlny"/>
    <w:uiPriority w:val="99"/>
    <w:semiHidden/>
    <w:pPr>
      <w:ind w:left="708" w:right="-468"/>
      <w:jc w:val="both"/>
    </w:pPr>
    <w:rPr>
      <w:color w:val="000000"/>
      <w:sz w:val="20"/>
    </w:rPr>
  </w:style>
  <w:style w:type="paragraph" w:customStyle="1" w:styleId="3">
    <w:name w:val="=3"/>
    <w:pPr>
      <w:widowControl w:val="0"/>
      <w:jc w:val="both"/>
    </w:pPr>
    <w:rPr>
      <w:rFonts w:ascii="Times New =Roman" w:hAnsi="Times New =Roman"/>
      <w:sz w:val="24"/>
      <w:lang w:eastAsia="cs-CZ"/>
    </w:rPr>
  </w:style>
  <w:style w:type="paragraph" w:customStyle="1" w:styleId="paOdstavec">
    <w:name w:val="paOdstavec"/>
    <w:basedOn w:val="Normlny"/>
    <w:pPr>
      <w:overflowPunct w:val="0"/>
      <w:autoSpaceDE w:val="0"/>
      <w:autoSpaceDN w:val="0"/>
      <w:adjustRightInd w:val="0"/>
      <w:spacing w:before="80" w:after="80"/>
      <w:jc w:val="both"/>
      <w:textAlignment w:val="baseline"/>
    </w:pPr>
  </w:style>
  <w:style w:type="character" w:styleId="Odkaznapoznmkupodiarou">
    <w:name w:val="footnote reference"/>
    <w:basedOn w:val="Predvolenpsmoodseku"/>
    <w:uiPriority w:val="99"/>
    <w:rPr>
      <w:rFonts w:cs="Times New Roman"/>
      <w:vertAlign w:val="superscript"/>
    </w:rPr>
  </w:style>
  <w:style w:type="paragraph" w:styleId="Textpoznmkypodiarou">
    <w:name w:val="footnote text"/>
    <w:basedOn w:val="Normlny"/>
    <w:link w:val="TextpoznmkypodiarouChar"/>
    <w:uiPriority w:val="99"/>
    <w:pPr>
      <w:widowControl w:val="0"/>
      <w:spacing w:before="100" w:after="100"/>
    </w:pPr>
    <w:rPr>
      <w:color w:val="000000"/>
      <w:sz w:val="20"/>
    </w:rPr>
  </w:style>
  <w:style w:type="character" w:customStyle="1" w:styleId="TextpoznmkypodiarouChar">
    <w:name w:val="Text poznámky pod čiarou Char"/>
    <w:basedOn w:val="Predvolenpsmoodseku"/>
    <w:link w:val="Textpoznmkypodiarou"/>
    <w:uiPriority w:val="99"/>
    <w:locked/>
    <w:rsid w:val="006E0E40"/>
    <w:rPr>
      <w:rFonts w:cs="Times New Roman"/>
      <w:color w:val="000000"/>
    </w:rPr>
  </w:style>
  <w:style w:type="paragraph" w:styleId="Zkladntext3">
    <w:name w:val="Body Text 3"/>
    <w:basedOn w:val="Normlny"/>
    <w:link w:val="Zkladntext3Char"/>
    <w:uiPriority w:val="99"/>
    <w:semiHidden/>
    <w:pPr>
      <w:jc w:val="both"/>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Obyajntext">
    <w:name w:val="Plain Text"/>
    <w:basedOn w:val="Normlny"/>
    <w:link w:val="ObyajntextChar"/>
    <w:uiPriority w:val="99"/>
    <w:rPr>
      <w:rFonts w:ascii="Courier New" w:hAnsi="Courier New"/>
      <w:sz w:val="20"/>
    </w:rPr>
  </w:style>
  <w:style w:type="character" w:customStyle="1" w:styleId="ObyajntextChar">
    <w:name w:val="Obyčajný text Char"/>
    <w:basedOn w:val="Predvolenpsmoodseku"/>
    <w:link w:val="Obyajntext"/>
    <w:uiPriority w:val="99"/>
    <w:locked/>
    <w:rPr>
      <w:rFonts w:ascii="Courier New" w:hAnsi="Courier New" w:cs="Courier New"/>
    </w:rPr>
  </w:style>
  <w:style w:type="paragraph" w:customStyle="1" w:styleId="JZ-psmtuen">
    <w:name w:val="JZ-písm tuené"/>
    <w:basedOn w:val="Normlny"/>
    <w:pPr>
      <w:spacing w:before="120"/>
      <w:jc w:val="both"/>
    </w:pPr>
    <w:rPr>
      <w:rFonts w:ascii="Arial" w:hAnsi="Arial"/>
      <w:b/>
      <w:sz w:val="22"/>
    </w:rPr>
  </w:style>
  <w:style w:type="paragraph" w:customStyle="1" w:styleId="DefinitionTerm">
    <w:name w:val="Definition Term"/>
    <w:basedOn w:val="Normlny"/>
    <w:next w:val="DefinitionList"/>
    <w:pPr>
      <w:widowControl w:val="0"/>
    </w:pPr>
  </w:style>
  <w:style w:type="paragraph" w:customStyle="1" w:styleId="DefinitionList">
    <w:name w:val="Definition List"/>
    <w:basedOn w:val="Normlny"/>
    <w:next w:val="DefinitionTerm"/>
    <w:pPr>
      <w:widowControl w:val="0"/>
      <w:ind w:left="360"/>
    </w:pPr>
  </w:style>
  <w:style w:type="paragraph" w:styleId="Nzov">
    <w:name w:val="Title"/>
    <w:basedOn w:val="Normlny"/>
    <w:link w:val="NzovChar"/>
    <w:uiPriority w:val="10"/>
    <w:qFormat/>
    <w:pPr>
      <w:jc w:val="center"/>
    </w:pPr>
    <w:rPr>
      <w:b/>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Pr>
  </w:style>
  <w:style w:type="character" w:styleId="Textzstupnhosymbolu">
    <w:name w:val="Placeholder Text"/>
    <w:basedOn w:val="Predvolenpsmoodseku"/>
    <w:uiPriority w:val="99"/>
    <w:rsid w:val="00DA1DDA"/>
    <w:rPr>
      <w:rFonts w:ascii="Times New Roman" w:hAnsi="Times New Roman" w:cs="Times New Roman"/>
      <w:color w:val="808080"/>
    </w:rPr>
  </w:style>
  <w:style w:type="paragraph" w:customStyle="1" w:styleId="msonospacing0">
    <w:name w:val="msonospacing"/>
    <w:basedOn w:val="Normlny"/>
    <w:uiPriority w:val="99"/>
    <w:rsid w:val="001C6531"/>
    <w:pPr>
      <w:spacing w:before="100" w:beforeAutospacing="1" w:after="100" w:afterAutospacing="1"/>
    </w:pPr>
    <w:rPr>
      <w:szCs w:val="24"/>
    </w:rPr>
  </w:style>
  <w:style w:type="paragraph" w:styleId="Odsekzoznamu">
    <w:name w:val="List Paragraph"/>
    <w:basedOn w:val="Normlny"/>
    <w:link w:val="OdsekzoznamuChar"/>
    <w:uiPriority w:val="34"/>
    <w:qFormat/>
    <w:rsid w:val="00DA1DDA"/>
    <w:pPr>
      <w:ind w:left="720"/>
      <w:contextualSpacing/>
    </w:pPr>
    <w:rPr>
      <w:szCs w:val="24"/>
      <w:lang w:eastAsia="cs-CZ"/>
    </w:rPr>
  </w:style>
  <w:style w:type="paragraph" w:styleId="Normlnywebov">
    <w:name w:val="Normal (Web)"/>
    <w:aliases w:val="webb"/>
    <w:basedOn w:val="Normlny"/>
    <w:uiPriority w:val="99"/>
    <w:unhideWhenUsed/>
    <w:rsid w:val="00E73F13"/>
    <w:pPr>
      <w:spacing w:before="100" w:beforeAutospacing="1" w:after="100" w:afterAutospacing="1"/>
    </w:pPr>
    <w:rPr>
      <w:szCs w:val="24"/>
    </w:rPr>
  </w:style>
  <w:style w:type="paragraph" w:styleId="Textkomentra">
    <w:name w:val="annotation text"/>
    <w:basedOn w:val="Normlny"/>
    <w:link w:val="TextkomentraChar"/>
    <w:uiPriority w:val="99"/>
    <w:unhideWhenUsed/>
    <w:rsid w:val="00E73F13"/>
    <w:pPr>
      <w:spacing w:after="160"/>
    </w:pPr>
    <w:rPr>
      <w:rFonts w:ascii="Calibri" w:hAnsi="Calibri"/>
      <w:sz w:val="20"/>
      <w:lang w:eastAsia="en-US"/>
    </w:rPr>
  </w:style>
  <w:style w:type="character" w:customStyle="1" w:styleId="TextkomentraChar">
    <w:name w:val="Text komentára Char"/>
    <w:basedOn w:val="Predvolenpsmoodseku"/>
    <w:link w:val="Textkomentra"/>
    <w:uiPriority w:val="99"/>
    <w:locked/>
    <w:rsid w:val="00E73F13"/>
    <w:rPr>
      <w:rFonts w:ascii="Calibri" w:hAnsi="Calibri" w:cs="Times New Roman"/>
      <w:lang w:val="x-none" w:eastAsia="en-US"/>
    </w:rPr>
  </w:style>
  <w:style w:type="paragraph" w:customStyle="1" w:styleId="Odstavecseseznamem">
    <w:name w:val="Odstavec se seznamem"/>
    <w:basedOn w:val="Normlny"/>
    <w:uiPriority w:val="34"/>
    <w:qFormat/>
    <w:rsid w:val="006800DD"/>
    <w:pPr>
      <w:spacing w:after="200" w:line="276" w:lineRule="auto"/>
      <w:ind w:left="720"/>
      <w:contextualSpacing/>
    </w:pPr>
    <w:rPr>
      <w:rFonts w:ascii="Calibri" w:hAnsi="Calibri"/>
      <w:sz w:val="22"/>
      <w:szCs w:val="22"/>
      <w:lang w:eastAsia="en-US"/>
    </w:rPr>
  </w:style>
  <w:style w:type="character" w:styleId="Hypertextovprepojenie">
    <w:name w:val="Hyperlink"/>
    <w:basedOn w:val="Predvolenpsmoodseku"/>
    <w:uiPriority w:val="99"/>
    <w:semiHidden/>
    <w:unhideWhenUsed/>
    <w:rsid w:val="00CB1C9D"/>
    <w:rPr>
      <w:rFonts w:cs="Times New Roman"/>
      <w:color w:val="0000FF"/>
      <w:u w:val="single"/>
    </w:rPr>
  </w:style>
  <w:style w:type="paragraph" w:customStyle="1" w:styleId="Default">
    <w:name w:val="Default"/>
    <w:rsid w:val="00BA7C05"/>
    <w:pPr>
      <w:autoSpaceDE w:val="0"/>
      <w:autoSpaceDN w:val="0"/>
      <w:adjustRightInd w:val="0"/>
    </w:pPr>
    <w:rPr>
      <w:color w:val="000000"/>
      <w:sz w:val="24"/>
      <w:szCs w:val="24"/>
      <w:lang w:eastAsia="en-US"/>
    </w:rPr>
  </w:style>
  <w:style w:type="character" w:styleId="Odkaznakomentr">
    <w:name w:val="annotation reference"/>
    <w:basedOn w:val="Predvolenpsmoodseku"/>
    <w:uiPriority w:val="99"/>
    <w:semiHidden/>
    <w:unhideWhenUsed/>
    <w:rsid w:val="005E4249"/>
    <w:rPr>
      <w:rFonts w:cs="Times New Roman"/>
      <w:sz w:val="16"/>
    </w:rPr>
  </w:style>
  <w:style w:type="paragraph" w:styleId="Textbubliny">
    <w:name w:val="Balloon Text"/>
    <w:basedOn w:val="Normlny"/>
    <w:link w:val="TextbublinyChar"/>
    <w:uiPriority w:val="99"/>
    <w:semiHidden/>
    <w:unhideWhenUsed/>
    <w:rsid w:val="005E424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E4249"/>
    <w:rPr>
      <w:rFonts w:ascii="Tahoma" w:hAnsi="Tahoma" w:cs="Times New Roman"/>
      <w:sz w:val="16"/>
    </w:rPr>
  </w:style>
  <w:style w:type="paragraph" w:styleId="Predmetkomentra">
    <w:name w:val="annotation subject"/>
    <w:basedOn w:val="Textkomentra"/>
    <w:next w:val="Textkomentra"/>
    <w:link w:val="PredmetkomentraChar"/>
    <w:uiPriority w:val="99"/>
    <w:semiHidden/>
    <w:unhideWhenUsed/>
    <w:rsid w:val="004C368E"/>
    <w:pPr>
      <w:spacing w:after="0"/>
    </w:pPr>
    <w:rPr>
      <w:rFonts w:ascii="Times New Roman" w:hAnsi="Times New Roman"/>
      <w:b/>
      <w:bCs/>
      <w:lang w:eastAsia="sk-SK"/>
    </w:rPr>
  </w:style>
  <w:style w:type="character" w:customStyle="1" w:styleId="PredmetkomentraChar">
    <w:name w:val="Predmet komentára Char"/>
    <w:basedOn w:val="TextkomentraChar"/>
    <w:link w:val="Predmetkomentra"/>
    <w:uiPriority w:val="99"/>
    <w:semiHidden/>
    <w:locked/>
    <w:rsid w:val="004C368E"/>
    <w:rPr>
      <w:rFonts w:ascii="Calibri" w:hAnsi="Calibri" w:cs="Times New Roman"/>
      <w:b/>
      <w:lang w:val="x-none" w:eastAsia="en-US"/>
    </w:rPr>
  </w:style>
  <w:style w:type="paragraph" w:customStyle="1" w:styleId="Text">
    <w:name w:val="Text"/>
    <w:rsid w:val="00D3350E"/>
    <w:pPr>
      <w:ind w:firstLine="425"/>
      <w:jc w:val="both"/>
    </w:pPr>
    <w:rPr>
      <w:sz w:val="24"/>
      <w:szCs w:val="24"/>
      <w:lang w:val="en-US"/>
    </w:rPr>
  </w:style>
  <w:style w:type="paragraph" w:customStyle="1" w:styleId="Heading1">
    <w:name w:val="Heading1"/>
    <w:next w:val="Text"/>
    <w:rsid w:val="00D3350E"/>
    <w:pPr>
      <w:numPr>
        <w:numId w:val="2"/>
      </w:numPr>
      <w:tabs>
        <w:tab w:val="left" w:pos="425"/>
      </w:tabs>
      <w:spacing w:before="360" w:after="240"/>
    </w:pPr>
    <w:rPr>
      <w:b/>
      <w:sz w:val="28"/>
      <w:szCs w:val="22"/>
      <w:lang w:val="en-US"/>
    </w:rPr>
  </w:style>
  <w:style w:type="paragraph" w:customStyle="1" w:styleId="Heading2">
    <w:name w:val="Heading2"/>
    <w:next w:val="Text"/>
    <w:rsid w:val="00D3350E"/>
    <w:pPr>
      <w:numPr>
        <w:ilvl w:val="1"/>
        <w:numId w:val="2"/>
      </w:numPr>
      <w:tabs>
        <w:tab w:val="left" w:pos="425"/>
      </w:tabs>
      <w:spacing w:before="240" w:after="120"/>
    </w:pPr>
    <w:rPr>
      <w:b/>
      <w:sz w:val="24"/>
      <w:szCs w:val="24"/>
      <w:lang w:val="en-US"/>
    </w:rPr>
  </w:style>
  <w:style w:type="character" w:customStyle="1" w:styleId="merit-line">
    <w:name w:val="merit-line"/>
    <w:rsid w:val="00C6543A"/>
  </w:style>
  <w:style w:type="paragraph" w:customStyle="1" w:styleId="CM3">
    <w:name w:val="CM3"/>
    <w:basedOn w:val="Default"/>
    <w:next w:val="Default"/>
    <w:uiPriority w:val="99"/>
    <w:rsid w:val="00C6543A"/>
    <w:pPr>
      <w:spacing w:line="498" w:lineRule="atLeast"/>
    </w:pPr>
    <w:rPr>
      <w:rFonts w:ascii="Warnock Pro" w:hAnsi="Warnock Pro"/>
      <w:color w:val="auto"/>
      <w:lang w:eastAsia="sk-SK"/>
    </w:rPr>
  </w:style>
  <w:style w:type="character" w:customStyle="1" w:styleId="Farebnzoznamzvraznenie1Char">
    <w:name w:val="Farebný zoznam – zvýraznenie 1 Char"/>
    <w:link w:val="Farebnzoznamzvraznenie1"/>
    <w:uiPriority w:val="34"/>
    <w:locked/>
    <w:rsid w:val="001C6FA9"/>
    <w:rPr>
      <w:sz w:val="22"/>
      <w:lang w:val="x-none" w:eastAsia="en-US"/>
    </w:rPr>
  </w:style>
  <w:style w:type="table" w:styleId="Farebnzoznamzvraznenie1">
    <w:name w:val="Colorful List Accent 1"/>
    <w:basedOn w:val="Normlnatabuka"/>
    <w:link w:val="Farebnzoznamzvraznenie1Char"/>
    <w:uiPriority w:val="34"/>
    <w:rsid w:val="001C6FA9"/>
    <w:rPr>
      <w:sz w:val="22"/>
      <w:szCs w:val="22"/>
      <w:lang w:eastAsia="en-US"/>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OdsekzoznamuChar">
    <w:name w:val="Odsek zoznamu Char"/>
    <w:link w:val="Odsekzoznamu"/>
    <w:uiPriority w:val="34"/>
    <w:locked/>
    <w:rsid w:val="00884E87"/>
    <w:rPr>
      <w:sz w:val="24"/>
      <w:lang w:val="x-none" w:eastAsia="cs-CZ"/>
    </w:rPr>
  </w:style>
  <w:style w:type="table" w:styleId="Mriekatabuky">
    <w:name w:val="Table Grid"/>
    <w:basedOn w:val="Normlnatabuka"/>
    <w:uiPriority w:val="59"/>
    <w:rsid w:val="00E523F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uiPriority w:val="99"/>
    <w:rsid w:val="00247785"/>
    <w:pPr>
      <w:autoSpaceDE w:val="0"/>
      <w:autoSpaceDN w:val="0"/>
    </w:pPr>
    <w:rPr>
      <w:rFonts w:ascii="EUAlbertina" w:hAnsi="EUAlbertina"/>
      <w:szCs w:val="24"/>
    </w:rPr>
  </w:style>
  <w:style w:type="paragraph" w:customStyle="1" w:styleId="AKSS">
    <w:name w:val="AKSS"/>
    <w:basedOn w:val="Normlny"/>
    <w:uiPriority w:val="99"/>
    <w:qFormat/>
    <w:rsid w:val="00247785"/>
    <w:pPr>
      <w:spacing w:line="240" w:lineRule="atLeast"/>
      <w:jc w:val="both"/>
    </w:pPr>
    <w:rPr>
      <w:rFonts w:ascii="Verdana" w:hAnsi="Verdana"/>
      <w:sz w:val="20"/>
      <w:lang w:eastAsia="en-US"/>
    </w:rPr>
  </w:style>
  <w:style w:type="paragraph" w:customStyle="1" w:styleId="Standard">
    <w:name w:val="Standard"/>
    <w:rsid w:val="007D37EF"/>
    <w:pPr>
      <w:suppressAutoHyphens/>
      <w:autoSpaceDN w:val="0"/>
    </w:pPr>
    <w:rPr>
      <w:rFonts w:eastAsia="SimSu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74287">
      <w:marLeft w:val="0"/>
      <w:marRight w:val="0"/>
      <w:marTop w:val="0"/>
      <w:marBottom w:val="0"/>
      <w:divBdr>
        <w:top w:val="none" w:sz="0" w:space="0" w:color="auto"/>
        <w:left w:val="none" w:sz="0" w:space="0" w:color="auto"/>
        <w:bottom w:val="none" w:sz="0" w:space="0" w:color="auto"/>
        <w:right w:val="none" w:sz="0" w:space="0" w:color="auto"/>
      </w:divBdr>
    </w:div>
    <w:div w:id="551574288">
      <w:marLeft w:val="0"/>
      <w:marRight w:val="0"/>
      <w:marTop w:val="0"/>
      <w:marBottom w:val="0"/>
      <w:divBdr>
        <w:top w:val="none" w:sz="0" w:space="0" w:color="auto"/>
        <w:left w:val="none" w:sz="0" w:space="0" w:color="auto"/>
        <w:bottom w:val="none" w:sz="0" w:space="0" w:color="auto"/>
        <w:right w:val="none" w:sz="0" w:space="0" w:color="auto"/>
      </w:divBdr>
    </w:div>
    <w:div w:id="551574289">
      <w:marLeft w:val="0"/>
      <w:marRight w:val="0"/>
      <w:marTop w:val="0"/>
      <w:marBottom w:val="0"/>
      <w:divBdr>
        <w:top w:val="none" w:sz="0" w:space="0" w:color="auto"/>
        <w:left w:val="none" w:sz="0" w:space="0" w:color="auto"/>
        <w:bottom w:val="none" w:sz="0" w:space="0" w:color="auto"/>
        <w:right w:val="none" w:sz="0" w:space="0" w:color="auto"/>
      </w:divBdr>
    </w:div>
    <w:div w:id="551574290">
      <w:marLeft w:val="0"/>
      <w:marRight w:val="0"/>
      <w:marTop w:val="0"/>
      <w:marBottom w:val="0"/>
      <w:divBdr>
        <w:top w:val="none" w:sz="0" w:space="0" w:color="auto"/>
        <w:left w:val="none" w:sz="0" w:space="0" w:color="auto"/>
        <w:bottom w:val="none" w:sz="0" w:space="0" w:color="auto"/>
        <w:right w:val="none" w:sz="0" w:space="0" w:color="auto"/>
      </w:divBdr>
    </w:div>
    <w:div w:id="551574291">
      <w:marLeft w:val="0"/>
      <w:marRight w:val="0"/>
      <w:marTop w:val="0"/>
      <w:marBottom w:val="0"/>
      <w:divBdr>
        <w:top w:val="none" w:sz="0" w:space="0" w:color="auto"/>
        <w:left w:val="none" w:sz="0" w:space="0" w:color="auto"/>
        <w:bottom w:val="none" w:sz="0" w:space="0" w:color="auto"/>
        <w:right w:val="none" w:sz="0" w:space="0" w:color="auto"/>
      </w:divBdr>
    </w:div>
    <w:div w:id="551574292">
      <w:marLeft w:val="0"/>
      <w:marRight w:val="0"/>
      <w:marTop w:val="0"/>
      <w:marBottom w:val="0"/>
      <w:divBdr>
        <w:top w:val="none" w:sz="0" w:space="0" w:color="auto"/>
        <w:left w:val="none" w:sz="0" w:space="0" w:color="auto"/>
        <w:bottom w:val="none" w:sz="0" w:space="0" w:color="auto"/>
        <w:right w:val="none" w:sz="0" w:space="0" w:color="auto"/>
      </w:divBdr>
    </w:div>
    <w:div w:id="551574293">
      <w:marLeft w:val="0"/>
      <w:marRight w:val="0"/>
      <w:marTop w:val="0"/>
      <w:marBottom w:val="0"/>
      <w:divBdr>
        <w:top w:val="none" w:sz="0" w:space="0" w:color="auto"/>
        <w:left w:val="none" w:sz="0" w:space="0" w:color="auto"/>
        <w:bottom w:val="none" w:sz="0" w:space="0" w:color="auto"/>
        <w:right w:val="none" w:sz="0" w:space="0" w:color="auto"/>
      </w:divBdr>
    </w:div>
    <w:div w:id="551574294">
      <w:marLeft w:val="0"/>
      <w:marRight w:val="0"/>
      <w:marTop w:val="0"/>
      <w:marBottom w:val="0"/>
      <w:divBdr>
        <w:top w:val="none" w:sz="0" w:space="0" w:color="auto"/>
        <w:left w:val="none" w:sz="0" w:space="0" w:color="auto"/>
        <w:bottom w:val="none" w:sz="0" w:space="0" w:color="auto"/>
        <w:right w:val="none" w:sz="0" w:space="0" w:color="auto"/>
      </w:divBdr>
    </w:div>
    <w:div w:id="551574295">
      <w:marLeft w:val="0"/>
      <w:marRight w:val="0"/>
      <w:marTop w:val="0"/>
      <w:marBottom w:val="0"/>
      <w:divBdr>
        <w:top w:val="none" w:sz="0" w:space="0" w:color="auto"/>
        <w:left w:val="none" w:sz="0" w:space="0" w:color="auto"/>
        <w:bottom w:val="none" w:sz="0" w:space="0" w:color="auto"/>
        <w:right w:val="none" w:sz="0" w:space="0" w:color="auto"/>
      </w:divBdr>
    </w:div>
    <w:div w:id="551574296">
      <w:marLeft w:val="0"/>
      <w:marRight w:val="0"/>
      <w:marTop w:val="0"/>
      <w:marBottom w:val="0"/>
      <w:divBdr>
        <w:top w:val="none" w:sz="0" w:space="0" w:color="auto"/>
        <w:left w:val="none" w:sz="0" w:space="0" w:color="auto"/>
        <w:bottom w:val="none" w:sz="0" w:space="0" w:color="auto"/>
        <w:right w:val="none" w:sz="0" w:space="0" w:color="auto"/>
      </w:divBdr>
    </w:div>
    <w:div w:id="551574297">
      <w:marLeft w:val="0"/>
      <w:marRight w:val="0"/>
      <w:marTop w:val="0"/>
      <w:marBottom w:val="0"/>
      <w:divBdr>
        <w:top w:val="none" w:sz="0" w:space="0" w:color="auto"/>
        <w:left w:val="none" w:sz="0" w:space="0" w:color="auto"/>
        <w:bottom w:val="none" w:sz="0" w:space="0" w:color="auto"/>
        <w:right w:val="none" w:sz="0" w:space="0" w:color="auto"/>
      </w:divBdr>
    </w:div>
    <w:div w:id="551574298">
      <w:marLeft w:val="0"/>
      <w:marRight w:val="0"/>
      <w:marTop w:val="0"/>
      <w:marBottom w:val="0"/>
      <w:divBdr>
        <w:top w:val="none" w:sz="0" w:space="0" w:color="auto"/>
        <w:left w:val="none" w:sz="0" w:space="0" w:color="auto"/>
        <w:bottom w:val="none" w:sz="0" w:space="0" w:color="auto"/>
        <w:right w:val="none" w:sz="0" w:space="0" w:color="auto"/>
      </w:divBdr>
    </w:div>
    <w:div w:id="551574299">
      <w:marLeft w:val="0"/>
      <w:marRight w:val="0"/>
      <w:marTop w:val="0"/>
      <w:marBottom w:val="0"/>
      <w:divBdr>
        <w:top w:val="none" w:sz="0" w:space="0" w:color="auto"/>
        <w:left w:val="none" w:sz="0" w:space="0" w:color="auto"/>
        <w:bottom w:val="none" w:sz="0" w:space="0" w:color="auto"/>
        <w:right w:val="none" w:sz="0" w:space="0" w:color="auto"/>
      </w:divBdr>
    </w:div>
    <w:div w:id="551574300">
      <w:marLeft w:val="0"/>
      <w:marRight w:val="0"/>
      <w:marTop w:val="0"/>
      <w:marBottom w:val="0"/>
      <w:divBdr>
        <w:top w:val="none" w:sz="0" w:space="0" w:color="auto"/>
        <w:left w:val="none" w:sz="0" w:space="0" w:color="auto"/>
        <w:bottom w:val="none" w:sz="0" w:space="0" w:color="auto"/>
        <w:right w:val="none" w:sz="0" w:space="0" w:color="auto"/>
      </w:divBdr>
    </w:div>
    <w:div w:id="551574301">
      <w:marLeft w:val="0"/>
      <w:marRight w:val="0"/>
      <w:marTop w:val="0"/>
      <w:marBottom w:val="0"/>
      <w:divBdr>
        <w:top w:val="none" w:sz="0" w:space="0" w:color="auto"/>
        <w:left w:val="none" w:sz="0" w:space="0" w:color="auto"/>
        <w:bottom w:val="none" w:sz="0" w:space="0" w:color="auto"/>
        <w:right w:val="none" w:sz="0" w:space="0" w:color="auto"/>
      </w:divBdr>
    </w:div>
    <w:div w:id="551574302">
      <w:marLeft w:val="0"/>
      <w:marRight w:val="0"/>
      <w:marTop w:val="0"/>
      <w:marBottom w:val="0"/>
      <w:divBdr>
        <w:top w:val="none" w:sz="0" w:space="0" w:color="auto"/>
        <w:left w:val="none" w:sz="0" w:space="0" w:color="auto"/>
        <w:bottom w:val="none" w:sz="0" w:space="0" w:color="auto"/>
        <w:right w:val="none" w:sz="0" w:space="0" w:color="auto"/>
      </w:divBdr>
    </w:div>
    <w:div w:id="551574303">
      <w:marLeft w:val="0"/>
      <w:marRight w:val="0"/>
      <w:marTop w:val="0"/>
      <w:marBottom w:val="0"/>
      <w:divBdr>
        <w:top w:val="none" w:sz="0" w:space="0" w:color="auto"/>
        <w:left w:val="none" w:sz="0" w:space="0" w:color="auto"/>
        <w:bottom w:val="none" w:sz="0" w:space="0" w:color="auto"/>
        <w:right w:val="none" w:sz="0" w:space="0" w:color="auto"/>
      </w:divBdr>
    </w:div>
    <w:div w:id="551574304">
      <w:marLeft w:val="0"/>
      <w:marRight w:val="0"/>
      <w:marTop w:val="0"/>
      <w:marBottom w:val="0"/>
      <w:divBdr>
        <w:top w:val="none" w:sz="0" w:space="0" w:color="auto"/>
        <w:left w:val="none" w:sz="0" w:space="0" w:color="auto"/>
        <w:bottom w:val="none" w:sz="0" w:space="0" w:color="auto"/>
        <w:right w:val="none" w:sz="0" w:space="0" w:color="auto"/>
      </w:divBdr>
    </w:div>
    <w:div w:id="551574305">
      <w:marLeft w:val="0"/>
      <w:marRight w:val="0"/>
      <w:marTop w:val="0"/>
      <w:marBottom w:val="0"/>
      <w:divBdr>
        <w:top w:val="none" w:sz="0" w:space="0" w:color="auto"/>
        <w:left w:val="none" w:sz="0" w:space="0" w:color="auto"/>
        <w:bottom w:val="none" w:sz="0" w:space="0" w:color="auto"/>
        <w:right w:val="none" w:sz="0" w:space="0" w:color="auto"/>
      </w:divBdr>
    </w:div>
    <w:div w:id="551574306">
      <w:marLeft w:val="0"/>
      <w:marRight w:val="0"/>
      <w:marTop w:val="0"/>
      <w:marBottom w:val="0"/>
      <w:divBdr>
        <w:top w:val="none" w:sz="0" w:space="0" w:color="auto"/>
        <w:left w:val="none" w:sz="0" w:space="0" w:color="auto"/>
        <w:bottom w:val="none" w:sz="0" w:space="0" w:color="auto"/>
        <w:right w:val="none" w:sz="0" w:space="0" w:color="auto"/>
      </w:divBdr>
    </w:div>
    <w:div w:id="551574307">
      <w:marLeft w:val="0"/>
      <w:marRight w:val="0"/>
      <w:marTop w:val="0"/>
      <w:marBottom w:val="0"/>
      <w:divBdr>
        <w:top w:val="none" w:sz="0" w:space="0" w:color="auto"/>
        <w:left w:val="none" w:sz="0" w:space="0" w:color="auto"/>
        <w:bottom w:val="none" w:sz="0" w:space="0" w:color="auto"/>
        <w:right w:val="none" w:sz="0" w:space="0" w:color="auto"/>
      </w:divBdr>
    </w:div>
    <w:div w:id="551574308">
      <w:marLeft w:val="0"/>
      <w:marRight w:val="0"/>
      <w:marTop w:val="0"/>
      <w:marBottom w:val="0"/>
      <w:divBdr>
        <w:top w:val="none" w:sz="0" w:space="0" w:color="auto"/>
        <w:left w:val="none" w:sz="0" w:space="0" w:color="auto"/>
        <w:bottom w:val="none" w:sz="0" w:space="0" w:color="auto"/>
        <w:right w:val="none" w:sz="0" w:space="0" w:color="auto"/>
      </w:divBdr>
    </w:div>
    <w:div w:id="551574309">
      <w:marLeft w:val="0"/>
      <w:marRight w:val="0"/>
      <w:marTop w:val="0"/>
      <w:marBottom w:val="0"/>
      <w:divBdr>
        <w:top w:val="none" w:sz="0" w:space="0" w:color="auto"/>
        <w:left w:val="none" w:sz="0" w:space="0" w:color="auto"/>
        <w:bottom w:val="none" w:sz="0" w:space="0" w:color="auto"/>
        <w:right w:val="none" w:sz="0" w:space="0" w:color="auto"/>
      </w:divBdr>
    </w:div>
    <w:div w:id="551574310">
      <w:marLeft w:val="0"/>
      <w:marRight w:val="0"/>
      <w:marTop w:val="0"/>
      <w:marBottom w:val="0"/>
      <w:divBdr>
        <w:top w:val="none" w:sz="0" w:space="0" w:color="auto"/>
        <w:left w:val="none" w:sz="0" w:space="0" w:color="auto"/>
        <w:bottom w:val="none" w:sz="0" w:space="0" w:color="auto"/>
        <w:right w:val="none" w:sz="0" w:space="0" w:color="auto"/>
      </w:divBdr>
    </w:div>
    <w:div w:id="551574311">
      <w:marLeft w:val="0"/>
      <w:marRight w:val="0"/>
      <w:marTop w:val="0"/>
      <w:marBottom w:val="0"/>
      <w:divBdr>
        <w:top w:val="none" w:sz="0" w:space="0" w:color="auto"/>
        <w:left w:val="none" w:sz="0" w:space="0" w:color="auto"/>
        <w:bottom w:val="none" w:sz="0" w:space="0" w:color="auto"/>
        <w:right w:val="none" w:sz="0" w:space="0" w:color="auto"/>
      </w:divBdr>
    </w:div>
    <w:div w:id="551574312">
      <w:marLeft w:val="0"/>
      <w:marRight w:val="0"/>
      <w:marTop w:val="0"/>
      <w:marBottom w:val="0"/>
      <w:divBdr>
        <w:top w:val="none" w:sz="0" w:space="0" w:color="auto"/>
        <w:left w:val="none" w:sz="0" w:space="0" w:color="auto"/>
        <w:bottom w:val="none" w:sz="0" w:space="0" w:color="auto"/>
        <w:right w:val="none" w:sz="0" w:space="0" w:color="auto"/>
      </w:divBdr>
    </w:div>
    <w:div w:id="551574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BFC7-A5CA-4E07-96CE-69C57733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8085</Words>
  <Characters>46086</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Ministerstvo dopravy a výstavby SR</Company>
  <LinksUpToDate>false</LinksUpToDate>
  <CharactersWithSpaces>54063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dopravy a výstavby SR;Lubomir.Moravcik@mindop.sk</dc:creator>
  <cp:lastModifiedBy>Dindofferová, Alexandra</cp:lastModifiedBy>
  <cp:revision>9</cp:revision>
  <cp:lastPrinted>2018-09-26T07:02:00Z</cp:lastPrinted>
  <dcterms:created xsi:type="dcterms:W3CDTF">2018-09-26T10:01:00Z</dcterms:created>
  <dcterms:modified xsi:type="dcterms:W3CDTF">2018-09-27T06:06:00Z</dcterms:modified>
</cp:coreProperties>
</file>