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EDA" w:rsidRPr="004173BA" w:rsidRDefault="00442EDA" w:rsidP="00C52813">
      <w:pPr>
        <w:pStyle w:val="Zkladntext"/>
        <w:jc w:val="center"/>
      </w:pPr>
      <w:bookmarkStart w:id="0" w:name="_GoBack"/>
      <w:bookmarkEnd w:id="0"/>
    </w:p>
    <w:tbl>
      <w:tblPr>
        <w:tblW w:w="146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850"/>
        <w:gridCol w:w="709"/>
        <w:gridCol w:w="567"/>
        <w:gridCol w:w="4820"/>
        <w:gridCol w:w="283"/>
        <w:gridCol w:w="1276"/>
      </w:tblGrid>
      <w:tr w:rsidR="00D40C15" w:rsidRPr="00615D50" w:rsidTr="000E0A4C">
        <w:trPr>
          <w:cantSplit/>
          <w:trHeight w:val="577"/>
        </w:trPr>
        <w:tc>
          <w:tcPr>
            <w:tcW w:w="14601" w:type="dxa"/>
            <w:gridSpan w:val="8"/>
          </w:tcPr>
          <w:p w:rsidR="00D40C15" w:rsidRDefault="00503018" w:rsidP="00D40C15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TABUĽKA  </w:t>
            </w:r>
            <w:r w:rsidR="00D40C15" w:rsidRPr="00F503CB">
              <w:rPr>
                <w:b/>
                <w:bCs/>
              </w:rPr>
              <w:t>ZHODY</w:t>
            </w:r>
          </w:p>
          <w:p w:rsidR="00EC44C8" w:rsidRPr="00F503CB" w:rsidRDefault="00EC44C8" w:rsidP="00D40C15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právneho predpisu s právom Európskej únie</w:t>
            </w:r>
          </w:p>
          <w:p w:rsidR="00D40C15" w:rsidRPr="00BE3E2B" w:rsidRDefault="00D40C15" w:rsidP="00BE4CDB">
            <w:pPr>
              <w:tabs>
                <w:tab w:val="left" w:pos="720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D40C15" w:rsidRPr="00615D50" w:rsidTr="000E0A4C">
        <w:trPr>
          <w:cantSplit/>
          <w:trHeight w:val="557"/>
        </w:trPr>
        <w:tc>
          <w:tcPr>
            <w:tcW w:w="14601" w:type="dxa"/>
            <w:gridSpan w:val="8"/>
          </w:tcPr>
          <w:p w:rsidR="00D40C15" w:rsidRPr="00615D50" w:rsidRDefault="00D40C15" w:rsidP="00EC44C8">
            <w:pPr>
              <w:pStyle w:val="typedudocumentcp2"/>
              <w:shd w:val="clear" w:color="auto" w:fill="EEEEEE"/>
              <w:jc w:val="left"/>
              <w:rPr>
                <w:bCs w:val="0"/>
                <w:i/>
                <w:iCs/>
                <w:sz w:val="16"/>
                <w:szCs w:val="16"/>
              </w:rPr>
            </w:pPr>
          </w:p>
        </w:tc>
      </w:tr>
      <w:tr w:rsidR="003B1DC7" w:rsidRPr="00615D50" w:rsidTr="00161749">
        <w:trPr>
          <w:cantSplit/>
          <w:trHeight w:val="441"/>
        </w:trPr>
        <w:tc>
          <w:tcPr>
            <w:tcW w:w="6096" w:type="dxa"/>
            <w:gridSpan w:val="2"/>
          </w:tcPr>
          <w:p w:rsidR="003B1DC7" w:rsidRPr="00EC44C8" w:rsidRDefault="00615D50" w:rsidP="00EC44C8">
            <w:pPr>
              <w:jc w:val="center"/>
              <w:rPr>
                <w:rFonts w:ascii="Times New Roman" w:hAnsi="Times New Roman"/>
                <w:b/>
              </w:rPr>
            </w:pPr>
            <w:r w:rsidRPr="00EC44C8">
              <w:rPr>
                <w:rFonts w:ascii="Times New Roman" w:hAnsi="Times New Roman"/>
                <w:b/>
              </w:rPr>
              <w:t>Smernica</w:t>
            </w:r>
          </w:p>
          <w:p w:rsidR="00030692" w:rsidRDefault="00030692" w:rsidP="00030692">
            <w:pPr>
              <w:pStyle w:val="Odsekzoznamu"/>
              <w:spacing w:after="16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30692" w:rsidRPr="00030692" w:rsidRDefault="00A65DB4" w:rsidP="00030692">
            <w:pPr>
              <w:pStyle w:val="Odsekzoznamu"/>
              <w:spacing w:after="16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="00030692" w:rsidRPr="00030692">
                <w:rPr>
                  <w:rFonts w:ascii="Times New Roman" w:hAnsi="Times New Roman"/>
                  <w:b/>
                  <w:sz w:val="22"/>
                  <w:szCs w:val="22"/>
                </w:rPr>
                <w:t>Smernica Európskeho parlamentu a Rady (EÚ) 2017/2399 z 12. decembra 2017, ktorou sa mení smernica 2014/59/EÚ, pokiaľ ide o postavenie nezabezpečených dlhových nástrojov v hierarchii konkurzného konania</w:t>
              </w:r>
            </w:hyperlink>
            <w:r w:rsidR="00030692" w:rsidRPr="00030692">
              <w:rPr>
                <w:rFonts w:ascii="Times New Roman" w:hAnsi="Times New Roman"/>
                <w:i/>
                <w:sz w:val="22"/>
                <w:szCs w:val="22"/>
              </w:rPr>
              <w:t>“.</w:t>
            </w:r>
          </w:p>
          <w:p w:rsidR="00030692" w:rsidRPr="00FB6849" w:rsidRDefault="00030692" w:rsidP="00FB6849">
            <w:pPr>
              <w:pStyle w:val="typedudocumentcp2"/>
              <w:shd w:val="clear" w:color="auto" w:fill="EEEEEE"/>
              <w:jc w:val="left"/>
              <w:rPr>
                <w:color w:val="000000"/>
                <w:sz w:val="20"/>
                <w:szCs w:val="20"/>
              </w:rPr>
            </w:pPr>
          </w:p>
          <w:p w:rsidR="00BE3E2B" w:rsidRPr="00BE3E2B" w:rsidRDefault="00BE3E2B" w:rsidP="00BE3E2B"/>
        </w:tc>
        <w:tc>
          <w:tcPr>
            <w:tcW w:w="8505" w:type="dxa"/>
            <w:gridSpan w:val="6"/>
          </w:tcPr>
          <w:p w:rsidR="00615D50" w:rsidRPr="00615D50" w:rsidRDefault="00615D50" w:rsidP="00615D50">
            <w:pPr>
              <w:pStyle w:val="Nadpis3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:rsidR="00707070" w:rsidRPr="00EC44C8" w:rsidRDefault="00F01AA8" w:rsidP="00EC44C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Prá</w:t>
            </w:r>
            <w:r w:rsidR="003B1DC7" w:rsidRPr="00EC44C8">
              <w:rPr>
                <w:rFonts w:ascii="Times New Roman" w:hAnsi="Times New Roman"/>
                <w:b/>
              </w:rPr>
              <w:t>vne predpisy S</w:t>
            </w:r>
            <w:r>
              <w:rPr>
                <w:rFonts w:ascii="Times New Roman" w:hAnsi="Times New Roman"/>
                <w:b/>
              </w:rPr>
              <w:t>lovenskej republiky</w:t>
            </w:r>
          </w:p>
          <w:p w:rsidR="00066102" w:rsidRPr="00030692" w:rsidRDefault="00066102" w:rsidP="000661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30692">
              <w:rPr>
                <w:rFonts w:ascii="Times New Roman" w:hAnsi="Times New Roman"/>
                <w:b/>
                <w:sz w:val="22"/>
                <w:szCs w:val="22"/>
              </w:rPr>
              <w:t>Návrh zákona, ktorým sa mení a dopĺňa zákon č. 371/2014 Z. z. o riešení krízových situácií na finančnom trhu a o zmene a doplnení niektorých zákonov (ďalej „</w:t>
            </w:r>
            <w:r w:rsidR="00714964" w:rsidRPr="00030692">
              <w:rPr>
                <w:rFonts w:ascii="Times New Roman" w:hAnsi="Times New Roman"/>
                <w:b/>
                <w:sz w:val="22"/>
                <w:szCs w:val="22"/>
              </w:rPr>
              <w:t>371/2014</w:t>
            </w:r>
            <w:r w:rsidRPr="00030692">
              <w:rPr>
                <w:rFonts w:ascii="Times New Roman" w:hAnsi="Times New Roman"/>
                <w:b/>
                <w:sz w:val="22"/>
                <w:szCs w:val="22"/>
              </w:rPr>
              <w:t>“)</w:t>
            </w:r>
          </w:p>
          <w:p w:rsidR="00066102" w:rsidRPr="00030692" w:rsidRDefault="00066102" w:rsidP="00EE2F14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66102" w:rsidRPr="00714964" w:rsidRDefault="002B0B73" w:rsidP="00066102">
            <w:pPr>
              <w:spacing w:after="0"/>
              <w:rPr>
                <w:rFonts w:ascii="Times New Roman" w:hAnsi="Times New Roman"/>
                <w:b/>
              </w:rPr>
            </w:pPr>
            <w:r w:rsidRPr="00030692">
              <w:rPr>
                <w:rFonts w:ascii="Times New Roman" w:hAnsi="Times New Roman"/>
                <w:b/>
                <w:sz w:val="22"/>
                <w:szCs w:val="22"/>
              </w:rPr>
              <w:t>Zákon č. 7/2005 Z. z. o konkurze a reštrukturalizácii a o zmene a doplnení niektorých zákonov v znení neskorších predpisov (ďalej „7/2005“)</w:t>
            </w:r>
          </w:p>
        </w:tc>
      </w:tr>
      <w:tr w:rsidR="00F85889" w:rsidRPr="00615D50" w:rsidTr="00161749">
        <w:tc>
          <w:tcPr>
            <w:tcW w:w="568" w:type="dxa"/>
          </w:tcPr>
          <w:p w:rsidR="00F85889" w:rsidRPr="00615D50" w:rsidRDefault="002E35BC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528" w:type="dxa"/>
          </w:tcPr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820" w:type="dxa"/>
          </w:tcPr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F85889" w:rsidRPr="00615D50" w:rsidTr="00161749">
        <w:tc>
          <w:tcPr>
            <w:tcW w:w="568" w:type="dxa"/>
          </w:tcPr>
          <w:p w:rsidR="00F85889" w:rsidRPr="00615D50" w:rsidRDefault="00F85889" w:rsidP="00DF77B0">
            <w:pPr>
              <w:pStyle w:val="Normlny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Článok</w:t>
            </w:r>
          </w:p>
          <w:p w:rsidR="00F85889" w:rsidRPr="00615D50" w:rsidRDefault="00F85889" w:rsidP="00DF77B0">
            <w:pPr>
              <w:pStyle w:val="Normlny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(Č, O,</w:t>
            </w:r>
          </w:p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V, P)</w:t>
            </w:r>
          </w:p>
        </w:tc>
        <w:tc>
          <w:tcPr>
            <w:tcW w:w="5528" w:type="dxa"/>
          </w:tcPr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Text</w:t>
            </w:r>
          </w:p>
        </w:tc>
        <w:tc>
          <w:tcPr>
            <w:tcW w:w="850" w:type="dxa"/>
          </w:tcPr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Spô</w:t>
            </w:r>
            <w:r w:rsidR="00615D50" w:rsidRPr="00615D50">
              <w:rPr>
                <w:rFonts w:ascii="Times New Roman" w:hAnsi="Times New Roman"/>
                <w:sz w:val="16"/>
                <w:szCs w:val="16"/>
              </w:rPr>
              <w:t>-</w:t>
            </w:r>
            <w:r w:rsidRPr="00615D50">
              <w:rPr>
                <w:rFonts w:ascii="Times New Roman" w:hAnsi="Times New Roman"/>
                <w:sz w:val="16"/>
                <w:szCs w:val="16"/>
              </w:rPr>
              <w:t>sob transpozície</w:t>
            </w:r>
          </w:p>
        </w:tc>
        <w:tc>
          <w:tcPr>
            <w:tcW w:w="709" w:type="dxa"/>
          </w:tcPr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Číslo</w:t>
            </w:r>
          </w:p>
          <w:p w:rsidR="00615D50" w:rsidRPr="00615D50" w:rsidRDefault="00615D50" w:rsidP="00615D5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B05AC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Článok</w:t>
            </w:r>
          </w:p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(Č, O, V, P)</w:t>
            </w:r>
          </w:p>
        </w:tc>
        <w:tc>
          <w:tcPr>
            <w:tcW w:w="4820" w:type="dxa"/>
          </w:tcPr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Text</w:t>
            </w:r>
          </w:p>
        </w:tc>
        <w:tc>
          <w:tcPr>
            <w:tcW w:w="283" w:type="dxa"/>
          </w:tcPr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Zhoda</w:t>
            </w:r>
          </w:p>
        </w:tc>
        <w:tc>
          <w:tcPr>
            <w:tcW w:w="1276" w:type="dxa"/>
          </w:tcPr>
          <w:p w:rsidR="00F85889" w:rsidRPr="00615D50" w:rsidRDefault="00F85889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Poznámky</w:t>
            </w:r>
          </w:p>
        </w:tc>
      </w:tr>
      <w:tr w:rsidR="001565A1" w:rsidRPr="00615D50" w:rsidTr="00161749">
        <w:tc>
          <w:tcPr>
            <w:tcW w:w="568" w:type="dxa"/>
          </w:tcPr>
          <w:p w:rsidR="00C17ED9" w:rsidRPr="00615D50" w:rsidRDefault="0056050E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Č.1</w:t>
            </w:r>
          </w:p>
          <w:p w:rsidR="00801763" w:rsidRDefault="002E35BC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O </w:t>
            </w:r>
            <w:r w:rsidR="00C17ED9" w:rsidRPr="00615D5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E2F1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801763" w:rsidRDefault="00801763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763" w:rsidRDefault="00801763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763" w:rsidRDefault="00801763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763" w:rsidRPr="00615D50" w:rsidRDefault="00801763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7B509A" w:rsidRPr="000B52EB" w:rsidRDefault="007B509A" w:rsidP="007B509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B52EB">
              <w:rPr>
                <w:rFonts w:ascii="Times New Roman" w:hAnsi="Times New Roman"/>
                <w:b/>
              </w:rPr>
              <w:t>Článok 1</w:t>
            </w:r>
          </w:p>
          <w:p w:rsidR="007B509A" w:rsidRPr="00807E4D" w:rsidRDefault="007B509A" w:rsidP="007B509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B509A" w:rsidRPr="00807E4D" w:rsidRDefault="007B509A" w:rsidP="007B509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B509A" w:rsidRPr="00807E4D" w:rsidRDefault="007B509A" w:rsidP="007B509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07E4D">
              <w:rPr>
                <w:rFonts w:ascii="Times New Roman" w:hAnsi="Times New Roman"/>
              </w:rPr>
              <w:t>1. V článku 2 ods. 1 sa bod 48 nahrádza takto:</w:t>
            </w:r>
          </w:p>
          <w:p w:rsidR="007B509A" w:rsidRPr="00807E4D" w:rsidRDefault="007B509A" w:rsidP="007B509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07E4D">
              <w:rPr>
                <w:rFonts w:ascii="Times New Roman" w:hAnsi="Times New Roman"/>
              </w:rPr>
              <w:t>„48. ,dlhové nástroje‘:</w:t>
            </w:r>
          </w:p>
          <w:p w:rsidR="007B509A" w:rsidRPr="00807E4D" w:rsidRDefault="007B509A" w:rsidP="007B509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07E4D">
              <w:rPr>
                <w:rFonts w:ascii="Times New Roman" w:hAnsi="Times New Roman"/>
              </w:rPr>
              <w:t>i)</w:t>
            </w:r>
          </w:p>
          <w:p w:rsidR="007B509A" w:rsidRPr="00807E4D" w:rsidRDefault="007B509A" w:rsidP="007B509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07E4D">
              <w:rPr>
                <w:rFonts w:ascii="Times New Roman" w:hAnsi="Times New Roman"/>
              </w:rPr>
              <w:t xml:space="preserve"> na účely článku 63 ods. 1 písm. g) a j) sú to dlhopisy a iné formy prevoditeľného dlhu, nástroje, ktorými sa vytvára alebo uznáva dlh, a nástroje, ktorými sa poskytuje právo nadobudnúť dlhové nástroje; a</w:t>
            </w:r>
          </w:p>
          <w:p w:rsidR="007B509A" w:rsidRPr="00807E4D" w:rsidRDefault="007B509A" w:rsidP="007B509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07E4D">
              <w:rPr>
                <w:rFonts w:ascii="Times New Roman" w:hAnsi="Times New Roman"/>
              </w:rPr>
              <w:t xml:space="preserve"> ii)</w:t>
            </w:r>
          </w:p>
          <w:p w:rsidR="007B509A" w:rsidRPr="00807E4D" w:rsidRDefault="007B509A" w:rsidP="007B509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07E4D">
              <w:rPr>
                <w:rFonts w:ascii="Times New Roman" w:hAnsi="Times New Roman"/>
              </w:rPr>
              <w:t xml:space="preserve"> na účely článku 108 sú to dlhopisy a iné formy prevoditeľného dlhu a nástroje, ktorými sa vytvára alebo uznáva dlh;“;</w:t>
            </w:r>
          </w:p>
          <w:p w:rsidR="007B509A" w:rsidRPr="00807E4D" w:rsidRDefault="007B509A" w:rsidP="007B509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07E4D">
              <w:rPr>
                <w:rFonts w:ascii="Times New Roman" w:hAnsi="Times New Roman"/>
              </w:rPr>
              <w:t xml:space="preserve"> </w:t>
            </w:r>
          </w:p>
          <w:p w:rsidR="007B509A" w:rsidRPr="00807E4D" w:rsidRDefault="007B509A" w:rsidP="007B509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07E4D">
              <w:rPr>
                <w:rFonts w:ascii="Times New Roman" w:hAnsi="Times New Roman"/>
              </w:rPr>
              <w:t xml:space="preserve"> </w:t>
            </w:r>
          </w:p>
          <w:p w:rsidR="001565A1" w:rsidRPr="00615D50" w:rsidRDefault="001565A1" w:rsidP="0056050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65A1" w:rsidRPr="00615D50" w:rsidRDefault="001565A1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52813" w:rsidRPr="00615D50" w:rsidRDefault="000B52E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709" w:type="dxa"/>
          </w:tcPr>
          <w:p w:rsidR="001565A1" w:rsidRPr="00807E4D" w:rsidRDefault="001565A1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AB05AC" w:rsidRPr="00807E4D" w:rsidRDefault="00AB05AC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07E4D">
              <w:rPr>
                <w:rFonts w:ascii="Times New Roman" w:hAnsi="Times New Roman"/>
              </w:rPr>
              <w:t>371/</w:t>
            </w:r>
          </w:p>
          <w:p w:rsidR="00AB05AC" w:rsidRPr="00807E4D" w:rsidRDefault="00AB05AC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07E4D">
              <w:rPr>
                <w:rFonts w:ascii="Times New Roman" w:hAnsi="Times New Roman"/>
              </w:rPr>
              <w:t>2014</w:t>
            </w:r>
          </w:p>
          <w:p w:rsidR="00C52813" w:rsidRPr="00807E4D" w:rsidRDefault="000B52E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a </w:t>
            </w:r>
            <w:r w:rsidR="00EE2F14" w:rsidRPr="00807E4D">
              <w:rPr>
                <w:rFonts w:ascii="Times New Roman" w:hAnsi="Times New Roman"/>
                <w:b/>
              </w:rPr>
              <w:t xml:space="preserve">návrh zákona </w:t>
            </w:r>
            <w:r w:rsidR="0099493A">
              <w:rPr>
                <w:rFonts w:ascii="Times New Roman" w:hAnsi="Times New Roman"/>
                <w:b/>
              </w:rPr>
              <w:t>č</w:t>
            </w:r>
            <w:r w:rsidR="00C52813" w:rsidRPr="00807E4D">
              <w:rPr>
                <w:rFonts w:ascii="Times New Roman" w:hAnsi="Times New Roman"/>
                <w:b/>
              </w:rPr>
              <w:t>l.</w:t>
            </w:r>
            <w:r w:rsidR="00AB05AC" w:rsidRPr="00807E4D">
              <w:rPr>
                <w:rFonts w:ascii="Times New Roman" w:hAnsi="Times New Roman"/>
                <w:b/>
              </w:rPr>
              <w:t xml:space="preserve"> </w:t>
            </w:r>
            <w:r w:rsidR="00C52813" w:rsidRPr="00807E4D">
              <w:rPr>
                <w:rFonts w:ascii="Times New Roman" w:hAnsi="Times New Roman"/>
                <w:b/>
              </w:rPr>
              <w:t>I</w:t>
            </w:r>
          </w:p>
          <w:p w:rsidR="00EE2F14" w:rsidRPr="00807E4D" w:rsidRDefault="00EE2F14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EE2F14" w:rsidRPr="00807E4D" w:rsidRDefault="00EE2F14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EE2F14" w:rsidRPr="00807E4D" w:rsidRDefault="00EE2F14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268D0" w:rsidRPr="00807E4D" w:rsidRDefault="00B268D0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6B3580" w:rsidRPr="00807E4D" w:rsidRDefault="006B3580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565A1" w:rsidRPr="00807E4D" w:rsidRDefault="001565A1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0B52EB" w:rsidRDefault="00B26AC5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07E4D">
              <w:rPr>
                <w:rFonts w:ascii="Times New Roman" w:hAnsi="Times New Roman"/>
              </w:rPr>
              <w:t xml:space="preserve">§ 2 </w:t>
            </w:r>
          </w:p>
          <w:p w:rsidR="008576EF" w:rsidRDefault="008576EF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  <w:p w:rsidR="006C1BA6" w:rsidRPr="00807E4D" w:rsidRDefault="00B26AC5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7E4D">
              <w:rPr>
                <w:rFonts w:ascii="Times New Roman" w:hAnsi="Times New Roman"/>
                <w:b/>
              </w:rPr>
              <w:t>ai</w:t>
            </w:r>
            <w:r w:rsidR="00C52813" w:rsidRPr="00807E4D">
              <w:rPr>
                <w:rFonts w:ascii="Times New Roman" w:hAnsi="Times New Roman"/>
                <w:b/>
              </w:rPr>
              <w:t>)</w:t>
            </w: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C1BA6" w:rsidRPr="007A7D82" w:rsidRDefault="006C1BA6" w:rsidP="006C1BA6">
            <w:pPr>
              <w:spacing w:after="0" w:line="240" w:lineRule="auto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>§ 9</w:t>
            </w:r>
            <w:r w:rsidR="00EE4EA8">
              <w:rPr>
                <w:rFonts w:ascii="Times New Roman" w:hAnsi="Times New Roman"/>
              </w:rPr>
              <w:t xml:space="preserve"> </w:t>
            </w:r>
            <w:r w:rsidR="00AC78FE">
              <w:rPr>
                <w:rFonts w:ascii="Times New Roman" w:hAnsi="Times New Roman"/>
              </w:rPr>
              <w:t>O</w:t>
            </w:r>
            <w:r w:rsidR="00EE4EA8">
              <w:rPr>
                <w:rFonts w:ascii="Times New Roman" w:hAnsi="Times New Roman"/>
              </w:rPr>
              <w:t>1</w:t>
            </w:r>
          </w:p>
          <w:p w:rsidR="006C1BA6" w:rsidRPr="007A7D82" w:rsidRDefault="00AC78FE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="006C1BA6" w:rsidRPr="007A7D82">
              <w:rPr>
                <w:rFonts w:ascii="Times New Roman" w:hAnsi="Times New Roman"/>
                <w:b/>
              </w:rPr>
              <w:t xml:space="preserve"> f) a</w:t>
            </w:r>
            <w:r>
              <w:rPr>
                <w:rFonts w:ascii="Times New Roman" w:hAnsi="Times New Roman"/>
                <w:b/>
              </w:rPr>
              <w:t> </w:t>
            </w:r>
            <w:r w:rsidR="006C1BA6" w:rsidRPr="007A7D82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6C1BA6" w:rsidRPr="00807E4D" w:rsidRDefault="006C1BA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52813" w:rsidRPr="00807E4D" w:rsidRDefault="00C52813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07E4D">
              <w:rPr>
                <w:rFonts w:ascii="Times New Roman" w:hAnsi="Times New Roman"/>
              </w:rPr>
              <w:t xml:space="preserve"> </w:t>
            </w:r>
          </w:p>
          <w:p w:rsidR="00C52813" w:rsidRPr="00807E4D" w:rsidRDefault="00C52813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EE2F14" w:rsidRPr="00807E4D" w:rsidRDefault="00EE2F14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6B3580" w:rsidRPr="00807E4D" w:rsidRDefault="006B3580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BB2FCB" w:rsidRPr="00807E4D" w:rsidRDefault="00BB2FCB" w:rsidP="007B509A">
            <w:pPr>
              <w:pStyle w:val="Odsekzoznamu"/>
              <w:widowControl w:val="0"/>
              <w:pBdr>
                <w:bottom w:val="single" w:sz="6" w:space="1" w:color="auto"/>
              </w:pBdr>
              <w:suppressAutoHyphens/>
              <w:autoSpaceDE w:val="0"/>
              <w:spacing w:before="6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</w:p>
          <w:p w:rsidR="00B26AC5" w:rsidRPr="000B52EB" w:rsidRDefault="00B26AC5" w:rsidP="00B26AC5">
            <w:pPr>
              <w:spacing w:after="0" w:line="240" w:lineRule="auto"/>
              <w:rPr>
                <w:rFonts w:ascii="Times New Roman" w:hAnsi="Times New Roman"/>
              </w:rPr>
            </w:pPr>
            <w:r w:rsidRPr="000B52EB">
              <w:rPr>
                <w:rFonts w:ascii="Times New Roman" w:hAnsi="Times New Roman"/>
              </w:rPr>
              <w:t>§ 2</w:t>
            </w:r>
          </w:p>
          <w:p w:rsidR="00B26AC5" w:rsidRPr="000B52EB" w:rsidRDefault="00B26AC5" w:rsidP="00B26AC5">
            <w:pPr>
              <w:spacing w:after="0" w:line="240" w:lineRule="auto"/>
              <w:rPr>
                <w:rFonts w:ascii="Times New Roman" w:hAnsi="Times New Roman"/>
              </w:rPr>
            </w:pPr>
            <w:r w:rsidRPr="000B52EB">
              <w:rPr>
                <w:rFonts w:ascii="Times New Roman" w:hAnsi="Times New Roman"/>
              </w:rPr>
              <w:t>Vymedzenie základných pojmov</w:t>
            </w:r>
          </w:p>
          <w:p w:rsidR="00B26AC5" w:rsidRPr="000B52EB" w:rsidRDefault="00B26AC5" w:rsidP="00B26AC5">
            <w:pPr>
              <w:spacing w:line="240" w:lineRule="auto"/>
              <w:rPr>
                <w:rFonts w:ascii="Times New Roman" w:hAnsi="Times New Roman"/>
              </w:rPr>
            </w:pPr>
            <w:r w:rsidRPr="000B52EB">
              <w:rPr>
                <w:rFonts w:ascii="Times New Roman" w:hAnsi="Times New Roman"/>
              </w:rPr>
              <w:t>Na účely tohto zákona sa rozumie:</w:t>
            </w:r>
          </w:p>
          <w:p w:rsidR="00B26AC5" w:rsidRPr="00807E4D" w:rsidRDefault="00B26AC5" w:rsidP="00B26AC5">
            <w:pPr>
              <w:ind w:left="426"/>
              <w:jc w:val="both"/>
              <w:rPr>
                <w:rFonts w:ascii="Times New Roman" w:hAnsi="Times New Roman"/>
                <w:b/>
              </w:rPr>
            </w:pPr>
            <w:r w:rsidRPr="00807E4D">
              <w:rPr>
                <w:rFonts w:ascii="Times New Roman" w:hAnsi="Times New Roman"/>
              </w:rPr>
              <w:t xml:space="preserve"> </w:t>
            </w:r>
            <w:r w:rsidRPr="00807E4D">
              <w:rPr>
                <w:rFonts w:ascii="Times New Roman" w:hAnsi="Times New Roman"/>
                <w:b/>
              </w:rPr>
              <w:t>ai) Dlhovými nástrojmi dlhopisy</w:t>
            </w:r>
            <w:r w:rsidRPr="00807E4D">
              <w:rPr>
                <w:rFonts w:ascii="Times New Roman" w:hAnsi="Times New Roman"/>
                <w:b/>
                <w:vertAlign w:val="superscript"/>
              </w:rPr>
              <w:t>19h</w:t>
            </w:r>
            <w:r w:rsidRPr="00807E4D">
              <w:rPr>
                <w:rFonts w:ascii="Times New Roman" w:hAnsi="Times New Roman"/>
                <w:b/>
              </w:rPr>
              <w:t>) a iné formy prevoditeľného dlhu,</w:t>
            </w:r>
            <w:r w:rsidR="000142A9">
              <w:rPr>
                <w:rFonts w:ascii="Times New Roman" w:hAnsi="Times New Roman"/>
                <w:b/>
              </w:rPr>
              <w:t xml:space="preserve"> ako aj nástroje, </w:t>
            </w:r>
            <w:r w:rsidRPr="00807E4D">
              <w:rPr>
                <w:rFonts w:ascii="Times New Roman" w:hAnsi="Times New Roman"/>
                <w:b/>
              </w:rPr>
              <w:t xml:space="preserve"> ktorými sa vytvára alebo uznáva dlh</w:t>
            </w:r>
          </w:p>
          <w:p w:rsidR="00A15A7C" w:rsidRPr="00807E4D" w:rsidRDefault="00A15A7C" w:rsidP="00A15A7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07E4D">
              <w:rPr>
                <w:rFonts w:ascii="Times New Roman" w:hAnsi="Times New Roman"/>
                <w:b/>
              </w:rPr>
              <w:t xml:space="preserve">Poznámka pod čiarou k odkazu </w:t>
            </w:r>
            <w:r w:rsidRPr="000B52EB">
              <w:rPr>
                <w:rFonts w:ascii="Times New Roman" w:hAnsi="Times New Roman"/>
                <w:b/>
                <w:vertAlign w:val="superscript"/>
              </w:rPr>
              <w:t>19h</w:t>
            </w:r>
            <w:r w:rsidR="000B52EB">
              <w:rPr>
                <w:rFonts w:ascii="Times New Roman" w:hAnsi="Times New Roman"/>
                <w:b/>
              </w:rPr>
              <w:t>)</w:t>
            </w:r>
            <w:r w:rsidRPr="00807E4D">
              <w:rPr>
                <w:rFonts w:ascii="Times New Roman" w:hAnsi="Times New Roman"/>
                <w:b/>
              </w:rPr>
              <w:t xml:space="preserve"> znie:</w:t>
            </w:r>
          </w:p>
          <w:p w:rsidR="00B26AC5" w:rsidRPr="00807E4D" w:rsidRDefault="00A15A7C" w:rsidP="00A15A7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07E4D">
              <w:rPr>
                <w:rFonts w:ascii="Times New Roman" w:hAnsi="Times New Roman"/>
                <w:b/>
              </w:rPr>
              <w:t>19h) § 1 zákona č. 530/1990 Z. z. o dlhopisoch v znení neskorších predpisov</w:t>
            </w:r>
          </w:p>
          <w:p w:rsidR="000B52EB" w:rsidRDefault="000B52EB" w:rsidP="006C1B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1BA6" w:rsidRPr="006C1BA6" w:rsidRDefault="006C1BA6" w:rsidP="006C1BA6">
            <w:pPr>
              <w:spacing w:after="0" w:line="240" w:lineRule="auto"/>
              <w:rPr>
                <w:rFonts w:ascii="Times New Roman" w:hAnsi="Times New Roman"/>
              </w:rPr>
            </w:pPr>
            <w:r w:rsidRPr="006C1BA6">
              <w:rPr>
                <w:rFonts w:ascii="Times New Roman" w:hAnsi="Times New Roman"/>
              </w:rPr>
              <w:t>§ 9</w:t>
            </w:r>
          </w:p>
          <w:p w:rsidR="006C1BA6" w:rsidRPr="006C1BA6" w:rsidRDefault="006C1BA6" w:rsidP="006C1BA6">
            <w:pPr>
              <w:spacing w:after="0" w:line="240" w:lineRule="auto"/>
              <w:rPr>
                <w:rFonts w:ascii="Times New Roman" w:hAnsi="Times New Roman"/>
              </w:rPr>
            </w:pPr>
            <w:r w:rsidRPr="006C1BA6">
              <w:rPr>
                <w:rFonts w:ascii="Times New Roman" w:hAnsi="Times New Roman"/>
              </w:rPr>
              <w:t>Právomoci rady v rezolučnom konaní</w:t>
            </w:r>
          </w:p>
          <w:p w:rsidR="006C1BA6" w:rsidRPr="006C1BA6" w:rsidRDefault="006C1BA6" w:rsidP="006C1BA6">
            <w:pPr>
              <w:spacing w:after="0" w:line="240" w:lineRule="auto"/>
              <w:rPr>
                <w:rFonts w:ascii="Times New Roman" w:hAnsi="Times New Roman"/>
              </w:rPr>
            </w:pPr>
            <w:r w:rsidRPr="006C1BA6">
              <w:rPr>
                <w:rFonts w:ascii="Times New Roman" w:hAnsi="Times New Roman"/>
              </w:rPr>
              <w:t>(1)</w:t>
            </w:r>
          </w:p>
          <w:p w:rsidR="006C1BA6" w:rsidRPr="006C1BA6" w:rsidRDefault="006C1BA6" w:rsidP="006C1BA6">
            <w:pPr>
              <w:spacing w:line="240" w:lineRule="auto"/>
              <w:rPr>
                <w:rFonts w:ascii="Times New Roman" w:hAnsi="Times New Roman"/>
              </w:rPr>
            </w:pPr>
            <w:r w:rsidRPr="006C1BA6">
              <w:rPr>
                <w:rFonts w:ascii="Times New Roman" w:hAnsi="Times New Roman"/>
              </w:rPr>
              <w:t>Rada môže v rezolučnom konaní</w:t>
            </w:r>
          </w:p>
          <w:p w:rsidR="006C1BA6" w:rsidRPr="00807E4D" w:rsidRDefault="006C1BA6" w:rsidP="00F92C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BA6">
              <w:rPr>
                <w:rFonts w:ascii="Times New Roman" w:hAnsi="Times New Roman"/>
              </w:rPr>
              <w:t>f)</w:t>
            </w:r>
            <w:r w:rsidRPr="00807E4D">
              <w:rPr>
                <w:rFonts w:ascii="Times New Roman" w:hAnsi="Times New Roman"/>
              </w:rPr>
              <w:t xml:space="preserve"> </w:t>
            </w:r>
            <w:r w:rsidRPr="006C1BA6">
              <w:rPr>
                <w:rFonts w:ascii="Times New Roman" w:hAnsi="Times New Roman"/>
              </w:rPr>
              <w:t>zrušiť dlhový nástroj vydaný vybranou inštitúciou</w:t>
            </w:r>
            <w:r w:rsidR="000142A9">
              <w:rPr>
                <w:rFonts w:ascii="Times New Roman" w:hAnsi="Times New Roman"/>
              </w:rPr>
              <w:t xml:space="preserve">, </w:t>
            </w:r>
            <w:r w:rsidR="000142A9" w:rsidRPr="000142A9">
              <w:rPr>
                <w:rFonts w:ascii="Times New Roman" w:hAnsi="Times New Roman"/>
                <w:b/>
              </w:rPr>
              <w:t>ako aj nástroj,</w:t>
            </w:r>
            <w:r w:rsidRPr="00807E4D">
              <w:rPr>
                <w:rFonts w:ascii="Times New Roman" w:hAnsi="Times New Roman"/>
              </w:rPr>
              <w:t xml:space="preserve"> </w:t>
            </w:r>
            <w:r w:rsidRPr="00807E4D">
              <w:rPr>
                <w:rFonts w:ascii="Times New Roman" w:hAnsi="Times New Roman"/>
                <w:b/>
              </w:rPr>
              <w:t xml:space="preserve">ktorý poskytuje právo nadobudnúť dlhové </w:t>
            </w:r>
            <w:r w:rsidRPr="00807E4D">
              <w:rPr>
                <w:rFonts w:ascii="Times New Roman" w:hAnsi="Times New Roman"/>
                <w:b/>
              </w:rPr>
              <w:lastRenderedPageBreak/>
              <w:t>nástroje</w:t>
            </w:r>
            <w:r w:rsidRPr="006C1BA6">
              <w:rPr>
                <w:rFonts w:ascii="Times New Roman" w:hAnsi="Times New Roman"/>
              </w:rPr>
              <w:t xml:space="preserve"> okrem zabezpečených záväzkov podľa </w:t>
            </w:r>
            <w:hyperlink r:id="rId9" w:anchor="paragraf-59.odsek-1.pismeno-b" w:tooltip="Odkaz na predpis alebo ustanovenie" w:history="1">
              <w:r w:rsidRPr="006C1BA6">
                <w:rPr>
                  <w:rFonts w:ascii="Times New Roman" w:hAnsi="Times New Roman"/>
                  <w:b/>
                  <w:bCs/>
                  <w:u w:val="single"/>
                </w:rPr>
                <w:t>§ 59 ods. 1 písm. b)</w:t>
              </w:r>
            </w:hyperlink>
            <w:r w:rsidRPr="006C1BA6">
              <w:rPr>
                <w:rFonts w:ascii="Times New Roman" w:hAnsi="Times New Roman"/>
              </w:rPr>
              <w:t xml:space="preserve">, </w:t>
            </w:r>
          </w:p>
          <w:p w:rsidR="006C1BA6" w:rsidRPr="006C1BA6" w:rsidRDefault="006C1BA6" w:rsidP="006C1B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509A" w:rsidRPr="00807E4D" w:rsidRDefault="006C1BA6" w:rsidP="000215D8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807E4D">
              <w:rPr>
                <w:rFonts w:ascii="Times New Roman" w:hAnsi="Times New Roman"/>
              </w:rPr>
              <w:t xml:space="preserve">i) </w:t>
            </w:r>
            <w:r w:rsidRPr="006C1BA6">
              <w:rPr>
                <w:rFonts w:ascii="Times New Roman" w:hAnsi="Times New Roman"/>
              </w:rPr>
              <w:t>zmeniť alebo upraviť splatnosť dlhových nástrojov</w:t>
            </w:r>
            <w:r w:rsidR="000142A9">
              <w:rPr>
                <w:rFonts w:ascii="Times New Roman" w:hAnsi="Times New Roman"/>
              </w:rPr>
              <w:t xml:space="preserve">, </w:t>
            </w:r>
            <w:r w:rsidR="000142A9" w:rsidRPr="000142A9">
              <w:rPr>
                <w:rFonts w:ascii="Times New Roman" w:hAnsi="Times New Roman"/>
                <w:b/>
              </w:rPr>
              <w:t>ako aj nástrojov</w:t>
            </w:r>
            <w:r w:rsidRPr="000142A9">
              <w:rPr>
                <w:rFonts w:ascii="Times New Roman" w:hAnsi="Times New Roman"/>
                <w:b/>
              </w:rPr>
              <w:t xml:space="preserve"> poskytujúcich právo nadobudnúť dlhové ná</w:t>
            </w:r>
            <w:r w:rsidRPr="00807E4D">
              <w:rPr>
                <w:rFonts w:ascii="Times New Roman" w:hAnsi="Times New Roman"/>
                <w:b/>
              </w:rPr>
              <w:t>stroje</w:t>
            </w:r>
            <w:r w:rsidRPr="006C1BA6">
              <w:rPr>
                <w:rFonts w:ascii="Times New Roman" w:hAnsi="Times New Roman"/>
              </w:rPr>
              <w:t xml:space="preserve"> a iných oprávnených záväzkov vydaných vybranou inštitúciou alebo zmeniť výšku splatných úrokov na základe týchto nástrojov a iných oprávnených záväzkov alebo dátum splatnosti úrokového výnosu, a to aj prostredníctvom dočasného pozastavenia platby s výnimkou zabezpečených záväzkov podľa </w:t>
            </w:r>
            <w:hyperlink r:id="rId10" w:anchor="paragraf-59.odsek-1" w:tooltip="Odkaz na predpis alebo ustanovenie" w:history="1">
              <w:r w:rsidRPr="006C1BA6">
                <w:rPr>
                  <w:rFonts w:ascii="Times New Roman" w:hAnsi="Times New Roman"/>
                  <w:b/>
                  <w:bCs/>
                  <w:u w:val="single"/>
                </w:rPr>
                <w:t>§ 59 ods. 1</w:t>
              </w:r>
            </w:hyperlink>
            <w:r w:rsidRPr="006C1BA6">
              <w:rPr>
                <w:rFonts w:ascii="Times New Roman" w:hAnsi="Times New Roman"/>
                <w:color w:val="494949"/>
              </w:rPr>
              <w:t xml:space="preserve">, </w:t>
            </w:r>
          </w:p>
          <w:p w:rsidR="007B509A" w:rsidRPr="00807E4D" w:rsidRDefault="007B509A" w:rsidP="007B509A">
            <w:pPr>
              <w:pStyle w:val="Odsekzoznamu"/>
              <w:widowControl w:val="0"/>
              <w:pBdr>
                <w:bottom w:val="single" w:sz="6" w:space="1" w:color="auto"/>
              </w:pBdr>
              <w:suppressAutoHyphens/>
              <w:autoSpaceDE w:val="0"/>
              <w:spacing w:before="6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</w:p>
          <w:p w:rsidR="007B509A" w:rsidRPr="00807E4D" w:rsidRDefault="007B509A" w:rsidP="007B509A">
            <w:pPr>
              <w:pStyle w:val="Odsekzoznamu"/>
              <w:widowControl w:val="0"/>
              <w:pBdr>
                <w:bottom w:val="single" w:sz="6" w:space="1" w:color="auto"/>
              </w:pBdr>
              <w:suppressAutoHyphens/>
              <w:autoSpaceDE w:val="0"/>
              <w:spacing w:before="6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</w:p>
          <w:p w:rsidR="007B509A" w:rsidRPr="00807E4D" w:rsidRDefault="007B509A" w:rsidP="007B509A">
            <w:pPr>
              <w:pStyle w:val="Odsekzoznamu"/>
              <w:widowControl w:val="0"/>
              <w:pBdr>
                <w:bottom w:val="single" w:sz="6" w:space="1" w:color="auto"/>
              </w:pBdr>
              <w:suppressAutoHyphens/>
              <w:autoSpaceDE w:val="0"/>
              <w:spacing w:before="6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83" w:type="dxa"/>
          </w:tcPr>
          <w:p w:rsidR="001565A1" w:rsidRPr="00615D50" w:rsidRDefault="001565A1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52813" w:rsidRPr="00615D50" w:rsidRDefault="00C52813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Ú</w:t>
            </w:r>
          </w:p>
        </w:tc>
        <w:tc>
          <w:tcPr>
            <w:tcW w:w="1276" w:type="dxa"/>
          </w:tcPr>
          <w:p w:rsidR="001565A1" w:rsidRPr="00615D50" w:rsidRDefault="001565A1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52813" w:rsidRPr="00615D50" w:rsidRDefault="00C52813" w:rsidP="00DF77B0">
            <w:pPr>
              <w:autoSpaceDE w:val="0"/>
              <w:autoSpaceDN w:val="0"/>
              <w:spacing w:after="0" w:line="240" w:lineRule="auto"/>
              <w:ind w:right="-70"/>
              <w:rPr>
                <w:rFonts w:ascii="Times New Roman" w:hAnsi="Times New Roman"/>
                <w:sz w:val="16"/>
                <w:szCs w:val="16"/>
              </w:rPr>
            </w:pPr>
          </w:p>
          <w:p w:rsidR="00254F36" w:rsidRPr="00615D50" w:rsidRDefault="00254F36" w:rsidP="00DF77B0">
            <w:pPr>
              <w:autoSpaceDE w:val="0"/>
              <w:autoSpaceDN w:val="0"/>
              <w:spacing w:after="0" w:line="240" w:lineRule="auto"/>
              <w:ind w:right="-70"/>
              <w:rPr>
                <w:rFonts w:ascii="Times New Roman" w:hAnsi="Times New Roman"/>
                <w:sz w:val="16"/>
                <w:szCs w:val="16"/>
              </w:rPr>
            </w:pPr>
          </w:p>
          <w:p w:rsidR="00254F36" w:rsidRPr="00615D50" w:rsidRDefault="00254F36" w:rsidP="00DF77B0">
            <w:pPr>
              <w:autoSpaceDE w:val="0"/>
              <w:autoSpaceDN w:val="0"/>
              <w:spacing w:after="0" w:line="240" w:lineRule="auto"/>
              <w:ind w:right="-70"/>
              <w:rPr>
                <w:rFonts w:ascii="Times New Roman" w:hAnsi="Times New Roman"/>
                <w:sz w:val="16"/>
                <w:szCs w:val="16"/>
              </w:rPr>
            </w:pPr>
          </w:p>
          <w:p w:rsidR="00254F36" w:rsidRPr="00615D50" w:rsidRDefault="00254F36" w:rsidP="00DF77B0">
            <w:pPr>
              <w:autoSpaceDE w:val="0"/>
              <w:autoSpaceDN w:val="0"/>
              <w:spacing w:after="0" w:line="240" w:lineRule="auto"/>
              <w:ind w:right="-70"/>
              <w:rPr>
                <w:rFonts w:ascii="Times New Roman" w:hAnsi="Times New Roman"/>
                <w:sz w:val="16"/>
                <w:szCs w:val="16"/>
              </w:rPr>
            </w:pPr>
          </w:p>
          <w:p w:rsidR="00254F36" w:rsidRPr="00615D50" w:rsidRDefault="00254F36" w:rsidP="00DF77B0">
            <w:pPr>
              <w:autoSpaceDE w:val="0"/>
              <w:autoSpaceDN w:val="0"/>
              <w:spacing w:after="0" w:line="240" w:lineRule="auto"/>
              <w:ind w:right="-70"/>
              <w:rPr>
                <w:rFonts w:ascii="Times New Roman" w:hAnsi="Times New Roman"/>
                <w:sz w:val="16"/>
                <w:szCs w:val="16"/>
              </w:rPr>
            </w:pPr>
          </w:p>
          <w:p w:rsidR="00254F36" w:rsidRPr="00615D50" w:rsidRDefault="00254F36" w:rsidP="00DF77B0">
            <w:pPr>
              <w:autoSpaceDE w:val="0"/>
              <w:autoSpaceDN w:val="0"/>
              <w:spacing w:after="0" w:line="240" w:lineRule="auto"/>
              <w:ind w:right="-70"/>
              <w:rPr>
                <w:rFonts w:ascii="Times New Roman" w:hAnsi="Times New Roman"/>
                <w:sz w:val="16"/>
                <w:szCs w:val="16"/>
              </w:rPr>
            </w:pPr>
          </w:p>
          <w:p w:rsidR="00254F36" w:rsidRPr="00615D50" w:rsidRDefault="00254F36" w:rsidP="00DF77B0">
            <w:pPr>
              <w:autoSpaceDE w:val="0"/>
              <w:autoSpaceDN w:val="0"/>
              <w:spacing w:after="0" w:line="240" w:lineRule="auto"/>
              <w:ind w:right="-70"/>
              <w:rPr>
                <w:rFonts w:ascii="Times New Roman" w:hAnsi="Times New Roman"/>
                <w:sz w:val="16"/>
                <w:szCs w:val="16"/>
              </w:rPr>
            </w:pPr>
          </w:p>
          <w:p w:rsidR="00254F36" w:rsidRPr="00615D50" w:rsidRDefault="00254F36" w:rsidP="00DF77B0">
            <w:pPr>
              <w:autoSpaceDE w:val="0"/>
              <w:autoSpaceDN w:val="0"/>
              <w:spacing w:after="0" w:line="240" w:lineRule="auto"/>
              <w:ind w:right="-70"/>
              <w:rPr>
                <w:rFonts w:ascii="Times New Roman" w:hAnsi="Times New Roman"/>
                <w:sz w:val="16"/>
                <w:szCs w:val="16"/>
              </w:rPr>
            </w:pPr>
          </w:p>
          <w:p w:rsidR="00254F36" w:rsidRPr="00615D50" w:rsidRDefault="00254F36" w:rsidP="00DF77B0">
            <w:pPr>
              <w:autoSpaceDE w:val="0"/>
              <w:autoSpaceDN w:val="0"/>
              <w:spacing w:after="0" w:line="240" w:lineRule="auto"/>
              <w:ind w:right="-70"/>
              <w:rPr>
                <w:rFonts w:ascii="Times New Roman" w:hAnsi="Times New Roman"/>
                <w:sz w:val="16"/>
                <w:szCs w:val="16"/>
              </w:rPr>
            </w:pPr>
          </w:p>
          <w:p w:rsidR="00254F36" w:rsidRPr="00615D50" w:rsidRDefault="00254F36" w:rsidP="00DF77B0">
            <w:pPr>
              <w:autoSpaceDE w:val="0"/>
              <w:autoSpaceDN w:val="0"/>
              <w:spacing w:after="0" w:line="240" w:lineRule="auto"/>
              <w:ind w:right="-70"/>
              <w:rPr>
                <w:rFonts w:ascii="Times New Roman" w:hAnsi="Times New Roman"/>
                <w:sz w:val="16"/>
                <w:szCs w:val="16"/>
              </w:rPr>
            </w:pPr>
          </w:p>
          <w:p w:rsidR="00254F36" w:rsidRPr="00615D50" w:rsidRDefault="00254F36" w:rsidP="00DF77B0">
            <w:pPr>
              <w:autoSpaceDE w:val="0"/>
              <w:autoSpaceDN w:val="0"/>
              <w:spacing w:after="0" w:line="240" w:lineRule="auto"/>
              <w:ind w:right="-70"/>
              <w:rPr>
                <w:rFonts w:ascii="Times New Roman" w:hAnsi="Times New Roman"/>
                <w:sz w:val="16"/>
                <w:szCs w:val="16"/>
              </w:rPr>
            </w:pPr>
          </w:p>
          <w:p w:rsidR="00254F36" w:rsidRPr="00615D50" w:rsidRDefault="00254F36" w:rsidP="00DF77B0">
            <w:pPr>
              <w:autoSpaceDE w:val="0"/>
              <w:autoSpaceDN w:val="0"/>
              <w:spacing w:after="0" w:line="240" w:lineRule="auto"/>
              <w:ind w:right="-70"/>
              <w:rPr>
                <w:rFonts w:ascii="Times New Roman" w:hAnsi="Times New Roman"/>
                <w:sz w:val="16"/>
                <w:szCs w:val="16"/>
              </w:rPr>
            </w:pPr>
          </w:p>
          <w:p w:rsidR="00254F36" w:rsidRPr="00615D50" w:rsidRDefault="00254F36" w:rsidP="00DF77B0">
            <w:pPr>
              <w:autoSpaceDE w:val="0"/>
              <w:autoSpaceDN w:val="0"/>
              <w:spacing w:after="0" w:line="240" w:lineRule="auto"/>
              <w:ind w:left="-70" w:right="-70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565A1" w:rsidRPr="00615D50" w:rsidTr="00161749">
        <w:tc>
          <w:tcPr>
            <w:tcW w:w="568" w:type="dxa"/>
          </w:tcPr>
          <w:p w:rsidR="00C17ED9" w:rsidRPr="00615D50" w:rsidRDefault="00AC78FE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Č.1</w:t>
            </w:r>
          </w:p>
          <w:p w:rsidR="00173892" w:rsidRDefault="002E35BC" w:rsidP="001738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</w:t>
            </w:r>
            <w:r w:rsidR="00173892">
              <w:rPr>
                <w:rFonts w:ascii="Times New Roman" w:hAnsi="Times New Roman"/>
                <w:b/>
                <w:sz w:val="16"/>
                <w:szCs w:val="16"/>
              </w:rPr>
              <w:t xml:space="preserve"> 2</w:t>
            </w:r>
          </w:p>
          <w:p w:rsidR="00F243CE" w:rsidRDefault="00F243CE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243CE" w:rsidRDefault="00F243CE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243CE" w:rsidRDefault="00F243CE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243CE" w:rsidRDefault="00F243CE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243CE" w:rsidRDefault="00F243CE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243CE" w:rsidRDefault="00F243CE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243CE" w:rsidRDefault="00F243CE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243CE" w:rsidRPr="00615D50" w:rsidRDefault="00F243CE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173892" w:rsidRPr="000B52EB" w:rsidRDefault="00173892" w:rsidP="001738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B52EB">
              <w:rPr>
                <w:rFonts w:ascii="Times New Roman" w:hAnsi="Times New Roman"/>
                <w:b/>
              </w:rPr>
              <w:t>Článok 108</w:t>
            </w:r>
          </w:p>
          <w:p w:rsidR="00173892" w:rsidRPr="007A7D82" w:rsidRDefault="00173892" w:rsidP="001738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>Postavenie v hierarchii konkurzného konania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>1.   Členské štáty zabezpečia, aby vo svojich vnútroštátnych právnych predpisoch upravujúcich bežné konkurzné konanie: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>a) mali rovnaké prioritné postavenie, ktoré je vyššie ako postavenie stanovené pre pohľadávky bežných nezabezpečených veriteľov: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>i)tá časť oprávnených vkladov fyzických osôb a mikropodnikov, malých a stredných podnikov, ktorá presahuje úroveň krytia podľa článku 6 smernice 2014/49/EÚ;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 xml:space="preserve"> ii)vklady, ktoré by boli oprávnenými vkladmi fyzických osôb a mikropodnikov, malých a stredných podnikov, ak by sa neuskutočnili prostredníctvom tých pobočiek inštitúcií usadených v Únii, ktoré sa nachádzajú mimo Únie;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>b)mali rovnaké prioritné postavenie, ktoré je vyššie ako postavenie stanovené podľa písmena a):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>i) kryté vklady;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 xml:space="preserve"> 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>ii)systémy ochrany vkladov preberajúce práva a povinnosti krytých vkladateľov v prípade platobnej neschopnosti.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 xml:space="preserve"> 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 xml:space="preserve"> 2.   Členské štáty zabezpečia, aby v prípade subjektov uvedených v článku 1 ods. 1 prvom pododseku písm. a) až d) mali bežné nezabezpečené pohľadávky v ich vnútroštátnych právnych </w:t>
            </w:r>
            <w:r w:rsidRPr="007A7D82">
              <w:rPr>
                <w:rFonts w:ascii="Times New Roman" w:hAnsi="Times New Roman"/>
              </w:rPr>
              <w:lastRenderedPageBreak/>
              <w:t>predpisoch, ktorými sa upravuje bežné konkurzné konanie, vyššie prioritné postavenie, než je postavenie nezabezpečených pohľadávok vyplývajúcich z dlhových nástrojov, ktoré spĺňajú tieto podmienky: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>a)pôvodná zmluvná splatnosť týchto dlhových nástrojov je aspoň jeden rok;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 xml:space="preserve"> b)dlhové nástroje neobsahujú žiadne vložené deriváty a samy osebe nie sú derivátmi;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 xml:space="preserve"> c)v príslušnej zmluvnej dokumentácii, a ak je to uplatniteľné, v prospekte, ktoré súvisia s danou emisiou, sa výslovne odkazuje na nižšie postavenie podľa tohto odseku.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 xml:space="preserve"> </w:t>
            </w:r>
          </w:p>
          <w:p w:rsidR="00173892" w:rsidRPr="007A7D82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565A1" w:rsidRPr="00615D50" w:rsidRDefault="00173892" w:rsidP="00EE4E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7D82">
              <w:rPr>
                <w:rFonts w:ascii="Times New Roman" w:hAnsi="Times New Roman"/>
              </w:rPr>
              <w:t>3.   Členské štáty zabezpečia, aby nezabezpečené pohľadávky vyplývajúce z dlhových nástrojov, ktoré spĺňajú podmienky stanovené v odseku 2 písm. a), b) a c) tohto článku, mali v ich vnútroštátnych právnych predpisoch, ktorými sa upravuje bežné konkurzné konanie, vyššie prioritné postavenie, než je prioritné postavenie pohľadávok vyplývajúcich z nástrojov uvedených v článku 48 ods. 1 písm. a) až d).</w:t>
            </w:r>
          </w:p>
        </w:tc>
        <w:tc>
          <w:tcPr>
            <w:tcW w:w="850" w:type="dxa"/>
          </w:tcPr>
          <w:p w:rsidR="001565A1" w:rsidRPr="00615D50" w:rsidRDefault="002C738F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N</w:t>
            </w:r>
          </w:p>
        </w:tc>
        <w:tc>
          <w:tcPr>
            <w:tcW w:w="709" w:type="dxa"/>
          </w:tcPr>
          <w:p w:rsidR="00017A8A" w:rsidRPr="007A7D82" w:rsidRDefault="00173892" w:rsidP="008017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>7/2005</w:t>
            </w:r>
          </w:p>
          <w:p w:rsidR="00173892" w:rsidRPr="007A7D82" w:rsidRDefault="00EE4EA8" w:rsidP="008017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  n</w:t>
            </w:r>
            <w:r w:rsidR="00173892" w:rsidRPr="007A7D82">
              <w:rPr>
                <w:rFonts w:ascii="Times New Roman" w:hAnsi="Times New Roman"/>
              </w:rPr>
              <w:t>ávrh zákona</w:t>
            </w:r>
            <w:r w:rsidR="000B52EB">
              <w:rPr>
                <w:rFonts w:ascii="Times New Roman" w:hAnsi="Times New Roman"/>
              </w:rPr>
              <w:t xml:space="preserve">  </w:t>
            </w:r>
            <w:r w:rsidR="00173892" w:rsidRPr="007A7D82">
              <w:rPr>
                <w:rFonts w:ascii="Times New Roman" w:hAnsi="Times New Roman"/>
              </w:rPr>
              <w:t xml:space="preserve"> </w:t>
            </w:r>
            <w:r w:rsidR="0099493A">
              <w:rPr>
                <w:rFonts w:ascii="Times New Roman" w:hAnsi="Times New Roman"/>
                <w:b/>
              </w:rPr>
              <w:t>č</w:t>
            </w:r>
            <w:r w:rsidR="00773BAA">
              <w:rPr>
                <w:rFonts w:ascii="Times New Roman" w:hAnsi="Times New Roman"/>
                <w:b/>
              </w:rPr>
              <w:t>l. XI</w:t>
            </w:r>
          </w:p>
          <w:p w:rsidR="00017A8A" w:rsidRPr="007A7D82" w:rsidRDefault="00017A8A" w:rsidP="008017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17A8A" w:rsidRPr="007A7D82" w:rsidRDefault="00017A8A" w:rsidP="008017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56192" w:rsidRPr="007A7D82" w:rsidRDefault="00A5619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017A8A" w:rsidRPr="007A7D82" w:rsidRDefault="00017A8A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E162FF" w:rsidRPr="007A7D82" w:rsidRDefault="00E162FF" w:rsidP="00E162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r w:rsidRPr="007A7D82">
              <w:rPr>
                <w:rFonts w:ascii="Times New Roman" w:hAnsi="Times New Roman"/>
              </w:rPr>
              <w:t xml:space="preserve">180a </w:t>
            </w:r>
          </w:p>
          <w:p w:rsidR="00801763" w:rsidRPr="007A7D82" w:rsidRDefault="00801763" w:rsidP="008017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 xml:space="preserve"> </w:t>
            </w:r>
            <w:r w:rsidR="00EE4EA8">
              <w:rPr>
                <w:rFonts w:ascii="Times New Roman" w:hAnsi="Times New Roman"/>
              </w:rPr>
              <w:t xml:space="preserve"> </w:t>
            </w:r>
            <w:r w:rsidR="00AC78FE">
              <w:rPr>
                <w:rFonts w:ascii="Times New Roman" w:hAnsi="Times New Roman"/>
              </w:rPr>
              <w:t>O</w:t>
            </w:r>
            <w:r w:rsidR="00EE4EA8">
              <w:rPr>
                <w:rFonts w:ascii="Times New Roman" w:hAnsi="Times New Roman"/>
              </w:rPr>
              <w:t xml:space="preserve"> 1</w:t>
            </w:r>
          </w:p>
          <w:p w:rsidR="001565A1" w:rsidRPr="007A7D82" w:rsidRDefault="00AC78FE" w:rsidP="008017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0B52EB">
              <w:rPr>
                <w:rFonts w:ascii="Times New Roman" w:hAnsi="Times New Roman"/>
              </w:rPr>
              <w:t>a)</w:t>
            </w:r>
          </w:p>
          <w:p w:rsidR="00A56192" w:rsidRPr="007A7D82" w:rsidRDefault="00A5619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A56192" w:rsidRPr="007A7D82" w:rsidRDefault="00A5619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A56192" w:rsidRPr="007A7D82" w:rsidRDefault="00A5619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A56192" w:rsidRPr="007A7D82" w:rsidRDefault="00A5619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A56192" w:rsidRPr="007A7D82" w:rsidRDefault="00A5619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A56192" w:rsidRPr="007A7D82" w:rsidRDefault="00A5619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476C1" w:rsidRPr="007A7D82" w:rsidRDefault="00D476C1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476C1" w:rsidRPr="007A7D82" w:rsidRDefault="00AC78FE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0B52EB">
              <w:rPr>
                <w:rFonts w:ascii="Times New Roman" w:hAnsi="Times New Roman"/>
              </w:rPr>
              <w:t>b)</w:t>
            </w:r>
          </w:p>
          <w:p w:rsidR="00D476C1" w:rsidRPr="007A7D82" w:rsidRDefault="00D476C1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476C1" w:rsidRPr="007A7D82" w:rsidRDefault="00D476C1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97D2B" w:rsidRPr="007A7D82" w:rsidRDefault="00D97D2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97D2B" w:rsidRPr="007A7D82" w:rsidRDefault="00D97D2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97D2B" w:rsidRPr="007A7D82" w:rsidRDefault="00D97D2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97D2B" w:rsidRPr="007A7D82" w:rsidRDefault="00D97D2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97D2B" w:rsidRPr="007A7D82" w:rsidRDefault="00D97D2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F243CE" w:rsidRPr="007A7D82" w:rsidRDefault="00F243CE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97D2B" w:rsidRPr="007A7D82" w:rsidRDefault="00D97D2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97D2B" w:rsidRPr="007A7D82" w:rsidRDefault="00AC78FE" w:rsidP="00AC78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FB0DD0">
              <w:rPr>
                <w:rFonts w:ascii="Times New Roman" w:hAnsi="Times New Roman"/>
              </w:rPr>
              <w:t xml:space="preserve"> 2</w:t>
            </w:r>
            <w:r w:rsidR="00EE4EA8">
              <w:rPr>
                <w:rFonts w:ascii="Times New Roman" w:hAnsi="Times New Roman"/>
              </w:rPr>
              <w:t xml:space="preserve"> </w:t>
            </w:r>
            <w:r w:rsidR="00FB0D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 </w:t>
            </w:r>
            <w:r w:rsidR="00FB0DD0">
              <w:rPr>
                <w:rFonts w:ascii="Times New Roman" w:hAnsi="Times New Roman"/>
              </w:rPr>
              <w:t>a), b), c).</w:t>
            </w:r>
          </w:p>
        </w:tc>
        <w:tc>
          <w:tcPr>
            <w:tcW w:w="4820" w:type="dxa"/>
          </w:tcPr>
          <w:p w:rsidR="008667CD" w:rsidRPr="007A7D82" w:rsidRDefault="008667CD" w:rsidP="008667CD">
            <w:pPr>
              <w:spacing w:after="0" w:line="240" w:lineRule="auto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 xml:space="preserve">§ 180a </w:t>
            </w:r>
          </w:p>
          <w:p w:rsidR="008667CD" w:rsidRPr="007A7D82" w:rsidRDefault="00EE4EA8" w:rsidP="008667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</w:t>
            </w:r>
            <w:r w:rsidR="008667CD" w:rsidRPr="007A7D82">
              <w:rPr>
                <w:rFonts w:ascii="Times New Roman" w:hAnsi="Times New Roman"/>
              </w:rPr>
              <w:t xml:space="preserve">Ak je úpadcom banka alebo pobočka zahraničnej banky, uspokoja sa z výťažku speňaženia majetku tvoriaceho všeobecnú podstatu, ktorý zvýšil po </w:t>
            </w:r>
            <w:r w:rsidR="009C3CB4" w:rsidRPr="007A7D82">
              <w:rPr>
                <w:rFonts w:ascii="Times New Roman" w:hAnsi="Times New Roman"/>
                <w:b/>
              </w:rPr>
              <w:t>uspokojení</w:t>
            </w:r>
            <w:r w:rsidR="009C3CB4" w:rsidRPr="007A7D82">
              <w:rPr>
                <w:rFonts w:ascii="Times New Roman" w:hAnsi="Times New Roman"/>
              </w:rPr>
              <w:t xml:space="preserve"> </w:t>
            </w:r>
            <w:r w:rsidR="008667CD" w:rsidRPr="007A7D82">
              <w:rPr>
                <w:rFonts w:ascii="Times New Roman" w:hAnsi="Times New Roman"/>
              </w:rPr>
              <w:t xml:space="preserve">pohľadávok proti všeobecnej podstate, pred inými nezabezpečenými pohľadávkami pohľadávky z </w:t>
            </w:r>
            <w:r w:rsidR="008667CD" w:rsidRPr="007A7D82">
              <w:rPr>
                <w:rFonts w:ascii="Times New Roman" w:hAnsi="Times New Roman"/>
                <w:b/>
                <w:strike/>
              </w:rPr>
              <w:t>chránených</w:t>
            </w:r>
            <w:r w:rsidR="008667CD" w:rsidRPr="007A7D82">
              <w:rPr>
                <w:rFonts w:ascii="Times New Roman" w:hAnsi="Times New Roman"/>
                <w:strike/>
              </w:rPr>
              <w:t xml:space="preserve"> </w:t>
            </w:r>
            <w:r w:rsidR="008667CD" w:rsidRPr="007A7D82">
              <w:rPr>
                <w:rFonts w:ascii="Times New Roman" w:hAnsi="Times New Roman"/>
              </w:rPr>
              <w:t xml:space="preserve">vkladov v tomto poradí: </w:t>
            </w:r>
          </w:p>
          <w:p w:rsidR="000B52EB" w:rsidRDefault="000B52EB" w:rsidP="008667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7CD" w:rsidRPr="007A7D82" w:rsidRDefault="008667CD" w:rsidP="008667CD">
            <w:pPr>
              <w:spacing w:after="0" w:line="240" w:lineRule="auto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 xml:space="preserve">a)pohľadávky </w:t>
            </w:r>
            <w:r w:rsidR="009C3CB4" w:rsidRPr="007A7D82">
              <w:rPr>
                <w:rFonts w:ascii="Times New Roman" w:hAnsi="Times New Roman"/>
                <w:b/>
              </w:rPr>
              <w:t>z krytých vkladov</w:t>
            </w:r>
            <w:r w:rsidR="009C3CB4" w:rsidRPr="007A7D82">
              <w:rPr>
                <w:rFonts w:ascii="Times New Roman" w:hAnsi="Times New Roman"/>
              </w:rPr>
              <w:t xml:space="preserve"> </w:t>
            </w:r>
            <w:r w:rsidR="009C3CB4" w:rsidRPr="007A7D82">
              <w:rPr>
                <w:rFonts w:ascii="Times New Roman" w:hAnsi="Times New Roman"/>
                <w:vertAlign w:val="superscript"/>
              </w:rPr>
              <w:t xml:space="preserve">32a) </w:t>
            </w:r>
            <w:r w:rsidR="009C3CB4" w:rsidRPr="007A7D82">
              <w:rPr>
                <w:rFonts w:ascii="Times New Roman" w:hAnsi="Times New Roman"/>
              </w:rPr>
              <w:t xml:space="preserve">vrátane </w:t>
            </w:r>
            <w:r w:rsidR="009C3CB4" w:rsidRPr="007A7D82">
              <w:rPr>
                <w:rFonts w:ascii="Times New Roman" w:hAnsi="Times New Roman"/>
                <w:b/>
              </w:rPr>
              <w:t>pohľadávok</w:t>
            </w:r>
            <w:r w:rsidR="009C3CB4" w:rsidRPr="007A7D82">
              <w:rPr>
                <w:rFonts w:ascii="Times New Roman" w:hAnsi="Times New Roman"/>
              </w:rPr>
              <w:t xml:space="preserve"> </w:t>
            </w:r>
            <w:r w:rsidRPr="007A7D82">
              <w:rPr>
                <w:rFonts w:ascii="Times New Roman" w:hAnsi="Times New Roman"/>
              </w:rPr>
              <w:t>Fondu ochrany vkladov v rozsahu náhrad vyplatených vkladate</w:t>
            </w:r>
            <w:r w:rsidR="009C3CB4" w:rsidRPr="007A7D82">
              <w:rPr>
                <w:rFonts w:ascii="Times New Roman" w:hAnsi="Times New Roman"/>
              </w:rPr>
              <w:t>ľom podľa osobitného predpisu</w:t>
            </w:r>
            <w:r w:rsidR="009C3CB4" w:rsidRPr="007A7D82">
              <w:rPr>
                <w:rFonts w:ascii="Times New Roman" w:hAnsi="Times New Roman"/>
                <w:b/>
                <w:vertAlign w:val="superscript"/>
              </w:rPr>
              <w:t>32b</w:t>
            </w:r>
            <w:r w:rsidRPr="007A7D82">
              <w:rPr>
                <w:rFonts w:ascii="Times New Roman" w:hAnsi="Times New Roman"/>
                <w:b/>
                <w:vertAlign w:val="superscript"/>
              </w:rPr>
              <w:t xml:space="preserve">) </w:t>
            </w:r>
            <w:r w:rsidRPr="007A7D82">
              <w:rPr>
                <w:rFonts w:ascii="Times New Roman" w:hAnsi="Times New Roman"/>
              </w:rPr>
              <w:t>alebo v rozsahu prostriedkov poskytnutých na riešenie krízovej situác</w:t>
            </w:r>
            <w:r w:rsidR="009C3CB4" w:rsidRPr="007A7D82">
              <w:rPr>
                <w:rFonts w:ascii="Times New Roman" w:hAnsi="Times New Roman"/>
              </w:rPr>
              <w:t>ie podľa osobitného predpisu,</w:t>
            </w:r>
            <w:r w:rsidR="009C3CB4" w:rsidRPr="007A7D82">
              <w:rPr>
                <w:rFonts w:ascii="Times New Roman" w:hAnsi="Times New Roman"/>
                <w:b/>
                <w:vertAlign w:val="superscript"/>
              </w:rPr>
              <w:t>32c</w:t>
            </w:r>
            <w:r w:rsidRPr="007A7D82">
              <w:rPr>
                <w:rFonts w:ascii="Times New Roman" w:hAnsi="Times New Roman"/>
                <w:b/>
                <w:vertAlign w:val="superscript"/>
              </w:rPr>
              <w:t>)</w:t>
            </w:r>
          </w:p>
          <w:p w:rsidR="008667CD" w:rsidRPr="007A7D82" w:rsidRDefault="008667CD" w:rsidP="008667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7D2B" w:rsidRPr="007A7D82" w:rsidRDefault="008667CD" w:rsidP="008667CD">
            <w:pPr>
              <w:spacing w:after="0" w:line="240" w:lineRule="auto"/>
              <w:rPr>
                <w:rFonts w:ascii="Times New Roman" w:hAnsi="Times New Roman"/>
              </w:rPr>
            </w:pPr>
            <w:r w:rsidRPr="007A7D82">
              <w:rPr>
                <w:rFonts w:ascii="Times New Roman" w:hAnsi="Times New Roman"/>
              </w:rPr>
              <w:t>b)pohľadávky z chránených vkladov</w:t>
            </w:r>
            <w:r w:rsidR="009C3CB4" w:rsidRPr="007A7D82">
              <w:rPr>
                <w:rFonts w:ascii="Times New Roman" w:hAnsi="Times New Roman"/>
                <w:b/>
                <w:vertAlign w:val="subscript"/>
              </w:rPr>
              <w:t>32a</w:t>
            </w:r>
            <w:r w:rsidR="009C3CB4" w:rsidRPr="007A7D82">
              <w:rPr>
                <w:rFonts w:ascii="Times New Roman" w:hAnsi="Times New Roman"/>
              </w:rPr>
              <w:t>)</w:t>
            </w:r>
            <w:r w:rsidRPr="007A7D82">
              <w:rPr>
                <w:rFonts w:ascii="Times New Roman" w:hAnsi="Times New Roman"/>
              </w:rPr>
              <w:t xml:space="preserve"> fyzických osôb, mikropodnikov,</w:t>
            </w:r>
            <w:r w:rsidR="009C3CB4" w:rsidRPr="007A7D82">
              <w:rPr>
                <w:rFonts w:ascii="Times New Roman" w:hAnsi="Times New Roman"/>
              </w:rPr>
              <w:t xml:space="preserve"> malých a stredných podnikov,</w:t>
            </w:r>
            <w:r w:rsidR="009C3CB4" w:rsidRPr="007A7D82">
              <w:rPr>
                <w:rFonts w:ascii="Times New Roman" w:hAnsi="Times New Roman"/>
                <w:b/>
                <w:vertAlign w:val="superscript"/>
              </w:rPr>
              <w:t>32d</w:t>
            </w:r>
            <w:r w:rsidRPr="007A7D82">
              <w:rPr>
                <w:rFonts w:ascii="Times New Roman" w:hAnsi="Times New Roman"/>
                <w:b/>
                <w:vertAlign w:val="superscript"/>
              </w:rPr>
              <w:t>)</w:t>
            </w:r>
            <w:r w:rsidRPr="007A7D82">
              <w:rPr>
                <w:rFonts w:ascii="Times New Roman" w:hAnsi="Times New Roman"/>
              </w:rPr>
              <w:t xml:space="preserve"> ktoré prevyšujú úroveň krytia podľa osobitného predpis</w:t>
            </w:r>
            <w:r w:rsidR="009C3CB4" w:rsidRPr="007A7D82">
              <w:rPr>
                <w:rFonts w:ascii="Times New Roman" w:hAnsi="Times New Roman"/>
              </w:rPr>
              <w:t>u,</w:t>
            </w:r>
            <w:r w:rsidR="009C3CB4" w:rsidRPr="007A7D82">
              <w:rPr>
                <w:rFonts w:ascii="Times New Roman" w:hAnsi="Times New Roman"/>
                <w:b/>
                <w:vertAlign w:val="superscript"/>
              </w:rPr>
              <w:t>32e</w:t>
            </w:r>
            <w:r w:rsidRPr="007A7D82">
              <w:rPr>
                <w:rFonts w:ascii="Times New Roman" w:hAnsi="Times New Roman"/>
              </w:rPr>
              <w:t>) a pohľadávky z vkladov fyzických osôb, mikropodnikov,</w:t>
            </w:r>
            <w:r w:rsidR="009C3CB4" w:rsidRPr="007A7D82">
              <w:rPr>
                <w:rFonts w:ascii="Times New Roman" w:hAnsi="Times New Roman"/>
              </w:rPr>
              <w:t xml:space="preserve"> malých a stredných podnikov,</w:t>
            </w:r>
            <w:r w:rsidRPr="007A7D82">
              <w:rPr>
                <w:rFonts w:ascii="Times New Roman" w:hAnsi="Times New Roman"/>
              </w:rPr>
              <w:t xml:space="preserve"> ktoré by boli považované za chránené vklady, ak by neboli vložené do pobočky banky umiestnenej v inom ako členskom štáte.</w:t>
            </w:r>
          </w:p>
          <w:p w:rsidR="009C3CB4" w:rsidRPr="007A7D82" w:rsidRDefault="009C3CB4" w:rsidP="008667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3CB4" w:rsidRPr="007A7D82" w:rsidRDefault="009C3CB4" w:rsidP="008667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0DD0" w:rsidRDefault="009C3CB4" w:rsidP="00FB0DD0">
            <w:pPr>
              <w:rPr>
                <w:rFonts w:ascii="Times New Roman" w:hAnsi="Times New Roman"/>
                <w:b/>
              </w:rPr>
            </w:pPr>
            <w:r w:rsidRPr="007A7D82">
              <w:rPr>
                <w:rFonts w:ascii="Times New Roman" w:hAnsi="Times New Roman"/>
                <w:b/>
              </w:rPr>
              <w:t>(2)</w:t>
            </w:r>
            <w:r w:rsidRPr="007A7D82">
              <w:rPr>
                <w:rFonts w:ascii="Times New Roman" w:hAnsi="Times New Roman"/>
                <w:b/>
                <w:color w:val="000000"/>
              </w:rPr>
              <w:t xml:space="preserve"> Ak je úpadcom banka alebo pobočka zahraničnej banky uspokoja sa z výťažku speňaženia</w:t>
            </w:r>
            <w:r w:rsidR="000142A9">
              <w:rPr>
                <w:rFonts w:ascii="Times New Roman" w:hAnsi="Times New Roman"/>
                <w:b/>
                <w:color w:val="000000"/>
              </w:rPr>
              <w:t xml:space="preserve"> majetku</w:t>
            </w:r>
            <w:r w:rsidRPr="007A7D82">
              <w:rPr>
                <w:rFonts w:ascii="Times New Roman" w:hAnsi="Times New Roman"/>
                <w:b/>
                <w:color w:val="000000"/>
              </w:rPr>
              <w:t xml:space="preserve"> tvoriaceho všeobecnú  podstatu, ktorý zvýšil po uspokojení pohľadávok podľa ods</w:t>
            </w:r>
            <w:r w:rsidR="000142A9">
              <w:rPr>
                <w:rFonts w:ascii="Times New Roman" w:hAnsi="Times New Roman"/>
                <w:b/>
                <w:color w:val="000000"/>
              </w:rPr>
              <w:t>eku</w:t>
            </w:r>
            <w:r w:rsidRPr="007A7D82">
              <w:rPr>
                <w:rFonts w:ascii="Times New Roman" w:hAnsi="Times New Roman"/>
                <w:b/>
                <w:color w:val="000000"/>
              </w:rPr>
              <w:t xml:space="preserve"> 1 a</w:t>
            </w:r>
            <w:r w:rsidR="000142A9">
              <w:rPr>
                <w:rFonts w:ascii="Times New Roman" w:hAnsi="Times New Roman"/>
                <w:b/>
                <w:color w:val="000000"/>
              </w:rPr>
              <w:t xml:space="preserve"> po </w:t>
            </w:r>
            <w:r w:rsidR="000142A9">
              <w:rPr>
                <w:rFonts w:ascii="Times New Roman" w:hAnsi="Times New Roman"/>
                <w:b/>
                <w:color w:val="000000"/>
              </w:rPr>
              <w:lastRenderedPageBreak/>
              <w:t>uspokojení nezabezpečených pohľadávok podľa</w:t>
            </w:r>
            <w:r w:rsidRPr="007A7D82">
              <w:rPr>
                <w:rFonts w:ascii="Times New Roman" w:hAnsi="Times New Roman"/>
                <w:b/>
                <w:color w:val="000000"/>
              </w:rPr>
              <w:t xml:space="preserve"> § 95 ods. 1 a</w:t>
            </w:r>
            <w:r w:rsidR="008D4477">
              <w:rPr>
                <w:rFonts w:ascii="Times New Roman" w:hAnsi="Times New Roman"/>
                <w:b/>
                <w:color w:val="000000"/>
              </w:rPr>
              <w:t>však</w:t>
            </w:r>
            <w:r w:rsidRPr="007A7D82">
              <w:rPr>
                <w:rFonts w:ascii="Times New Roman" w:hAnsi="Times New Roman"/>
                <w:b/>
                <w:color w:val="000000"/>
              </w:rPr>
              <w:t xml:space="preserve"> pred uspokojením</w:t>
            </w:r>
            <w:r w:rsidR="008D4477">
              <w:rPr>
                <w:rFonts w:ascii="Times New Roman" w:hAnsi="Times New Roman"/>
                <w:b/>
                <w:color w:val="000000"/>
              </w:rPr>
              <w:t xml:space="preserve"> podriadených</w:t>
            </w:r>
            <w:r w:rsidRPr="007A7D82">
              <w:rPr>
                <w:rFonts w:ascii="Times New Roman" w:hAnsi="Times New Roman"/>
                <w:b/>
                <w:color w:val="000000"/>
              </w:rPr>
              <w:t xml:space="preserve"> pohľadávok podľa § 95 ods. 2</w:t>
            </w:r>
            <w:r w:rsidR="008D4477">
              <w:rPr>
                <w:rFonts w:ascii="Times New Roman" w:hAnsi="Times New Roman"/>
                <w:b/>
                <w:color w:val="000000"/>
              </w:rPr>
              <w:t xml:space="preserve">, zmluvných pokút a spriaznených pohľadávok podľa § 95 ods. 3, </w:t>
            </w:r>
            <w:r w:rsidRPr="007A7D82">
              <w:rPr>
                <w:rFonts w:ascii="Times New Roman" w:hAnsi="Times New Roman"/>
                <w:b/>
                <w:color w:val="000000"/>
              </w:rPr>
              <w:t xml:space="preserve"> pohľadávky vyplývajúce z dlhových nástrojov</w:t>
            </w:r>
            <w:r w:rsidR="008D4477" w:rsidRPr="008D4477">
              <w:rPr>
                <w:rFonts w:ascii="Times New Roman" w:hAnsi="Times New Roman"/>
                <w:b/>
                <w:color w:val="000000"/>
                <w:vertAlign w:val="superscript"/>
              </w:rPr>
              <w:t>32f</w:t>
            </w:r>
            <w:r w:rsidR="008D4477">
              <w:rPr>
                <w:rFonts w:ascii="Times New Roman" w:hAnsi="Times New Roman"/>
                <w:b/>
                <w:color w:val="000000"/>
              </w:rPr>
              <w:t>)</w:t>
            </w:r>
            <w:r w:rsidRPr="007A7D82">
              <w:rPr>
                <w:rFonts w:ascii="Times New Roman" w:hAnsi="Times New Roman"/>
                <w:b/>
                <w:color w:val="000000"/>
              </w:rPr>
              <w:t>, ktoré spĺňajú</w:t>
            </w:r>
            <w:r w:rsidR="008D4477">
              <w:rPr>
                <w:rFonts w:ascii="Times New Roman" w:hAnsi="Times New Roman"/>
                <w:b/>
                <w:color w:val="000000"/>
              </w:rPr>
              <w:t xml:space="preserve"> tieto podmienky</w:t>
            </w:r>
            <w:r w:rsidRPr="007A7D82">
              <w:rPr>
                <w:rFonts w:ascii="Times New Roman" w:hAnsi="Times New Roman"/>
                <w:b/>
                <w:color w:val="000000"/>
              </w:rPr>
              <w:t>:</w:t>
            </w:r>
            <w:r w:rsidRPr="007A7D82">
              <w:rPr>
                <w:rFonts w:ascii="Times New Roman" w:hAnsi="Times New Roman"/>
                <w:b/>
              </w:rPr>
              <w:t xml:space="preserve"> </w:t>
            </w:r>
            <w:r w:rsidRPr="007A7D82">
              <w:rPr>
                <w:rFonts w:ascii="Times New Roman" w:hAnsi="Times New Roman"/>
                <w:b/>
              </w:rPr>
              <w:br/>
            </w:r>
            <w:r w:rsidRPr="007A7D82">
              <w:rPr>
                <w:rFonts w:ascii="Times New Roman" w:hAnsi="Times New Roman"/>
                <w:b/>
                <w:color w:val="000000"/>
              </w:rPr>
              <w:t>a) ich pôvodná zmluvná splatnosť je aspoň jeden rok,</w:t>
            </w:r>
            <w:r w:rsidRPr="007A7D82">
              <w:rPr>
                <w:rFonts w:ascii="Times New Roman" w:hAnsi="Times New Roman"/>
                <w:b/>
              </w:rPr>
              <w:t xml:space="preserve"> </w:t>
            </w:r>
          </w:p>
          <w:p w:rsidR="009C3CB4" w:rsidRPr="007A7D82" w:rsidRDefault="009C3CB4" w:rsidP="00FB0DD0">
            <w:pPr>
              <w:rPr>
                <w:rFonts w:ascii="Times New Roman" w:hAnsi="Times New Roman"/>
                <w:b/>
              </w:rPr>
            </w:pPr>
            <w:r w:rsidRPr="007A7D82">
              <w:rPr>
                <w:rFonts w:ascii="Times New Roman" w:hAnsi="Times New Roman"/>
                <w:b/>
                <w:color w:val="000000"/>
              </w:rPr>
              <w:t>b) neobsahujú žiadne vložené deriváty a samy nie sú derivátmi a</w:t>
            </w:r>
            <w:r w:rsidRPr="007A7D82">
              <w:rPr>
                <w:rFonts w:ascii="Times New Roman" w:hAnsi="Times New Roman"/>
                <w:b/>
              </w:rPr>
              <w:t xml:space="preserve"> </w:t>
            </w:r>
          </w:p>
          <w:p w:rsidR="009C3CB4" w:rsidRDefault="009C3CB4" w:rsidP="00FB0DD0">
            <w:pPr>
              <w:rPr>
                <w:rFonts w:ascii="Times New Roman" w:hAnsi="Times New Roman"/>
                <w:b/>
              </w:rPr>
            </w:pPr>
            <w:r w:rsidRPr="007A7D82">
              <w:rPr>
                <w:rFonts w:ascii="Times New Roman" w:hAnsi="Times New Roman"/>
                <w:b/>
                <w:color w:val="000000"/>
              </w:rPr>
              <w:t>c) v zmluvnej dokumentácii</w:t>
            </w:r>
            <w:r w:rsidR="008D4477">
              <w:rPr>
                <w:rFonts w:ascii="Times New Roman" w:hAnsi="Times New Roman"/>
                <w:b/>
                <w:color w:val="000000"/>
              </w:rPr>
              <w:t xml:space="preserve"> a ak sa na dlhové nástroje vzťahuje povinnosť zverejniť prospekt tak aj v pr</w:t>
            </w:r>
            <w:r w:rsidR="006844EF">
              <w:rPr>
                <w:rFonts w:ascii="Times New Roman" w:hAnsi="Times New Roman"/>
                <w:b/>
                <w:color w:val="000000"/>
              </w:rPr>
              <w:t>ospekte</w:t>
            </w:r>
            <w:r w:rsidRPr="007A7D82">
              <w:rPr>
                <w:rFonts w:ascii="Times New Roman" w:hAnsi="Times New Roman"/>
                <w:b/>
                <w:color w:val="000000"/>
              </w:rPr>
              <w:t xml:space="preserve"> sa výslovne odkazuje na nižšie postavenie v</w:t>
            </w:r>
            <w:r w:rsidR="008B2E68">
              <w:rPr>
                <w:rFonts w:ascii="Times New Roman" w:hAnsi="Times New Roman"/>
                <w:b/>
                <w:color w:val="000000"/>
              </w:rPr>
              <w:t> </w:t>
            </w:r>
            <w:r w:rsidRPr="007A7D82">
              <w:rPr>
                <w:rFonts w:ascii="Times New Roman" w:hAnsi="Times New Roman"/>
                <w:b/>
                <w:color w:val="000000"/>
              </w:rPr>
              <w:t>konkurze</w:t>
            </w:r>
            <w:r w:rsidR="008B2E68">
              <w:rPr>
                <w:rFonts w:ascii="Times New Roman" w:hAnsi="Times New Roman"/>
                <w:b/>
                <w:color w:val="000000"/>
              </w:rPr>
              <w:t xml:space="preserve"> podľa tohto odseku</w:t>
            </w:r>
            <w:r w:rsidRPr="007A7D82">
              <w:rPr>
                <w:rFonts w:ascii="Times New Roman" w:hAnsi="Times New Roman"/>
                <w:b/>
              </w:rPr>
              <w:t xml:space="preserve">. </w:t>
            </w:r>
          </w:p>
          <w:p w:rsidR="009C3CB4" w:rsidRPr="007A7D82" w:rsidRDefault="008B2E68" w:rsidP="008B2E68">
            <w:pPr>
              <w:jc w:val="both"/>
              <w:rPr>
                <w:rFonts w:ascii="Times New Roman" w:hAnsi="Times New Roman"/>
                <w:b/>
              </w:rPr>
            </w:pPr>
            <w:r w:rsidRPr="007A7D82" w:rsidDel="008B2E68">
              <w:rPr>
                <w:rFonts w:ascii="Times New Roman" w:hAnsi="Times New Roman"/>
                <w:b/>
              </w:rPr>
              <w:t xml:space="preserve"> </w:t>
            </w:r>
          </w:p>
          <w:p w:rsidR="009C3CB4" w:rsidRPr="007A7D82" w:rsidRDefault="009C3CB4" w:rsidP="009C3CB4">
            <w:pPr>
              <w:pStyle w:val="51Abs"/>
              <w:spacing w:before="0" w:line="240" w:lineRule="auto"/>
              <w:ind w:firstLine="0"/>
              <w:rPr>
                <w:b/>
                <w:color w:val="auto"/>
                <w:lang w:val="sk-SK" w:eastAsia="zh-CN"/>
              </w:rPr>
            </w:pPr>
            <w:bookmarkStart w:id="1" w:name="_Hlk500175847"/>
          </w:p>
          <w:p w:rsidR="009C3CB4" w:rsidRPr="007A7D82" w:rsidRDefault="009C3CB4" w:rsidP="009C3CB4">
            <w:pPr>
              <w:pStyle w:val="51Abs"/>
              <w:spacing w:before="0" w:line="240" w:lineRule="auto"/>
              <w:ind w:firstLine="0"/>
              <w:rPr>
                <w:b/>
                <w:color w:val="auto"/>
                <w:lang w:val="sk-SK" w:eastAsia="sk-SK"/>
              </w:rPr>
            </w:pPr>
            <w:r w:rsidRPr="007A7D82">
              <w:rPr>
                <w:b/>
                <w:color w:val="auto"/>
                <w:lang w:val="sk-SK" w:eastAsia="sk-SK"/>
              </w:rPr>
              <w:t>Poznámky pod čiarou k odkazom 32a až 32f znejú:</w:t>
            </w:r>
          </w:p>
          <w:p w:rsidR="009C3CB4" w:rsidRPr="007A7D82" w:rsidRDefault="009C3CB4" w:rsidP="00FB0DD0">
            <w:pPr>
              <w:pStyle w:val="51Abs"/>
              <w:spacing w:before="0" w:line="240" w:lineRule="auto"/>
              <w:ind w:firstLine="0"/>
              <w:rPr>
                <w:b/>
                <w:color w:val="auto"/>
                <w:lang w:val="sk-SK" w:eastAsia="sk-SK"/>
              </w:rPr>
            </w:pPr>
            <w:r w:rsidRPr="007A7D82">
              <w:rPr>
                <w:b/>
                <w:color w:val="auto"/>
                <w:lang w:val="sk-SK" w:eastAsia="sk-SK"/>
              </w:rPr>
              <w:t>„</w:t>
            </w:r>
            <w:r w:rsidRPr="007A7D82">
              <w:rPr>
                <w:b/>
                <w:color w:val="auto"/>
                <w:vertAlign w:val="superscript"/>
                <w:lang w:val="sk-SK" w:eastAsia="sk-SK"/>
              </w:rPr>
              <w:t>32a</w:t>
            </w:r>
            <w:r w:rsidRPr="007A7D82">
              <w:rPr>
                <w:b/>
                <w:color w:val="auto"/>
                <w:lang w:val="sk-SK" w:eastAsia="sk-SK"/>
              </w:rPr>
              <w:t>) § 3 ods. 3 zákona Národnej rady Slovenskej republiky č. 118/1996 Z. z. v znení neskorších predpisov.</w:t>
            </w:r>
          </w:p>
          <w:p w:rsidR="009C3CB4" w:rsidRPr="007A7D82" w:rsidRDefault="009C3CB4" w:rsidP="00EE4EA8">
            <w:pPr>
              <w:pStyle w:val="51Abs"/>
              <w:spacing w:before="0" w:line="240" w:lineRule="auto"/>
              <w:ind w:firstLine="0"/>
              <w:rPr>
                <w:b/>
                <w:color w:val="auto"/>
                <w:lang w:val="sk-SK" w:eastAsia="sk-SK"/>
              </w:rPr>
            </w:pPr>
            <w:r w:rsidRPr="007A7D82">
              <w:rPr>
                <w:b/>
                <w:color w:val="auto"/>
                <w:vertAlign w:val="superscript"/>
                <w:lang w:val="sk-SK" w:eastAsia="sk-SK"/>
              </w:rPr>
              <w:t>32b</w:t>
            </w:r>
            <w:r w:rsidRPr="007A7D82">
              <w:rPr>
                <w:b/>
                <w:color w:val="auto"/>
                <w:lang w:val="sk-SK" w:eastAsia="sk-SK"/>
              </w:rPr>
              <w:t xml:space="preserve">)§ 11 ods. 1 </w:t>
            </w:r>
            <w:bookmarkStart w:id="2" w:name="_Hlk508094602"/>
            <w:r w:rsidRPr="007A7D82">
              <w:rPr>
                <w:b/>
                <w:color w:val="auto"/>
                <w:lang w:val="sk-SK" w:eastAsia="sk-SK"/>
              </w:rPr>
              <w:t>zákona Národnej rady Slovenskej republiky č. 118/1996 Z. z. v znení neskorších predpisov</w:t>
            </w:r>
            <w:bookmarkEnd w:id="2"/>
            <w:r w:rsidRPr="007A7D82">
              <w:rPr>
                <w:b/>
                <w:color w:val="auto"/>
                <w:lang w:val="sk-SK" w:eastAsia="sk-SK"/>
              </w:rPr>
              <w:t>.</w:t>
            </w:r>
            <w:r w:rsidRPr="007A7D82">
              <w:rPr>
                <w:b/>
                <w:color w:val="auto"/>
                <w:vertAlign w:val="superscript"/>
                <w:lang w:val="sk-SK" w:eastAsia="sk-SK"/>
              </w:rPr>
              <w:t>32c</w:t>
            </w:r>
            <w:r w:rsidRPr="007A7D82">
              <w:rPr>
                <w:b/>
                <w:color w:val="auto"/>
                <w:lang w:val="sk-SK" w:eastAsia="sk-SK"/>
              </w:rPr>
              <w:t>) § 13 ods. 4 písm. g) zákona Národnej rady Slovenskej republiky č. 118/1996 Z. z. v znení neskorších predpisov.</w:t>
            </w:r>
          </w:p>
          <w:bookmarkEnd w:id="1"/>
          <w:p w:rsidR="009C3CB4" w:rsidRPr="007A7D82" w:rsidRDefault="009C3CB4" w:rsidP="00EE4EA8">
            <w:pPr>
              <w:pStyle w:val="51Abs"/>
              <w:spacing w:before="0" w:line="240" w:lineRule="auto"/>
              <w:ind w:firstLine="0"/>
              <w:rPr>
                <w:b/>
                <w:color w:val="auto"/>
                <w:lang w:val="sk-SK" w:eastAsia="sk-SK"/>
              </w:rPr>
            </w:pPr>
            <w:r w:rsidRPr="007A7D82">
              <w:rPr>
                <w:b/>
                <w:color w:val="auto"/>
                <w:vertAlign w:val="superscript"/>
                <w:lang w:val="sk-SK" w:eastAsia="sk-SK"/>
              </w:rPr>
              <w:t>32d</w:t>
            </w:r>
            <w:r w:rsidRPr="007A7D82">
              <w:rPr>
                <w:b/>
                <w:color w:val="auto"/>
                <w:lang w:val="sk-SK" w:eastAsia="sk-SK"/>
              </w:rPr>
              <w:t>)</w:t>
            </w:r>
            <w:r w:rsidR="000142A9">
              <w:t xml:space="preserve"> </w:t>
            </w:r>
            <w:r w:rsidR="000142A9" w:rsidRPr="000142A9">
              <w:rPr>
                <w:b/>
                <w:color w:val="auto"/>
                <w:lang w:val="sk-SK" w:eastAsia="sk-SK"/>
              </w:rPr>
              <w:t xml:space="preserve">§ 2 písmeno aj) zákona č. 371/2014 Z. z. o riešení krízových situácií na finančnom trhu a o zmene a doplnení niektorých zákonov v znení neskorších predpisov  </w:t>
            </w:r>
          </w:p>
          <w:p w:rsidR="009C3CB4" w:rsidRPr="007A7D82" w:rsidRDefault="009C3CB4" w:rsidP="00EE4EA8">
            <w:pPr>
              <w:pStyle w:val="51Abs"/>
              <w:spacing w:before="0" w:line="240" w:lineRule="auto"/>
              <w:ind w:firstLine="0"/>
              <w:rPr>
                <w:b/>
                <w:color w:val="auto"/>
                <w:lang w:val="sk-SK" w:eastAsia="sk-SK"/>
              </w:rPr>
            </w:pPr>
            <w:r w:rsidRPr="007A7D82">
              <w:rPr>
                <w:b/>
                <w:color w:val="auto"/>
                <w:vertAlign w:val="superscript"/>
                <w:lang w:val="sk-SK" w:eastAsia="sk-SK"/>
              </w:rPr>
              <w:t>32e</w:t>
            </w:r>
            <w:r w:rsidRPr="007A7D82">
              <w:rPr>
                <w:b/>
                <w:color w:val="auto"/>
                <w:lang w:val="sk-SK" w:eastAsia="sk-SK"/>
              </w:rPr>
              <w:t xml:space="preserve">) § 9 ods. 2 </w:t>
            </w:r>
            <w:bookmarkStart w:id="3" w:name="_Hlk500778650"/>
            <w:r w:rsidRPr="007A7D82">
              <w:rPr>
                <w:b/>
                <w:color w:val="auto"/>
                <w:lang w:val="sk-SK" w:eastAsia="sk-SK"/>
              </w:rPr>
              <w:t xml:space="preserve">zákona Národnej rady Slovenskej republiky č. 118/1996 Z. z. v znení neskorších predpisov </w:t>
            </w:r>
            <w:bookmarkEnd w:id="3"/>
          </w:p>
          <w:p w:rsidR="009C3CB4" w:rsidRPr="007A7D82" w:rsidRDefault="009C3CB4" w:rsidP="00EE4EA8">
            <w:pPr>
              <w:pStyle w:val="51Abs"/>
              <w:spacing w:before="0" w:line="240" w:lineRule="auto"/>
              <w:ind w:left="69" w:firstLine="0"/>
              <w:rPr>
                <w:b/>
                <w:color w:val="auto"/>
                <w:lang w:val="sk-SK" w:eastAsia="sk-SK"/>
              </w:rPr>
            </w:pPr>
            <w:r w:rsidRPr="007A7D82">
              <w:rPr>
                <w:b/>
                <w:color w:val="auto"/>
                <w:vertAlign w:val="superscript"/>
                <w:lang w:val="sk-SK" w:eastAsia="sk-SK"/>
              </w:rPr>
              <w:t>32f</w:t>
            </w:r>
            <w:r w:rsidRPr="007A7D82">
              <w:rPr>
                <w:b/>
                <w:color w:val="auto"/>
                <w:lang w:val="sk-SK" w:eastAsia="sk-SK"/>
              </w:rPr>
              <w:t>)</w:t>
            </w:r>
            <w:r w:rsidRPr="007A7D82">
              <w:rPr>
                <w:b/>
                <w:color w:val="auto"/>
                <w:vertAlign w:val="superscript"/>
                <w:lang w:val="sk-SK" w:eastAsia="sk-SK"/>
              </w:rPr>
              <w:t xml:space="preserve"> </w:t>
            </w:r>
            <w:r w:rsidR="008B2E68" w:rsidRPr="007A7D82">
              <w:rPr>
                <w:b/>
              </w:rPr>
              <w:t>§ 2 písmeno ai) zákona č. 371/2014 Z. z. o riešení krízových situácií na finančnom trhu a o zmene a doplnení niektorých zákonov v znení neskorších predpisov</w:t>
            </w:r>
            <w:r w:rsidR="008B2E68" w:rsidRPr="007A7D82" w:rsidDel="008B2E68">
              <w:rPr>
                <w:b/>
                <w:color w:val="auto"/>
                <w:lang w:val="sk-SK" w:eastAsia="sk-SK"/>
              </w:rPr>
              <w:t xml:space="preserve"> </w:t>
            </w:r>
          </w:p>
          <w:p w:rsidR="009C3CB4" w:rsidRPr="007A7D82" w:rsidRDefault="009C3CB4" w:rsidP="007F5DAF">
            <w:pPr>
              <w:ind w:left="426" w:hanging="29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1565A1" w:rsidRPr="00615D50" w:rsidRDefault="00D97D2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lastRenderedPageBreak/>
              <w:t>Ú</w:t>
            </w:r>
          </w:p>
        </w:tc>
        <w:tc>
          <w:tcPr>
            <w:tcW w:w="1276" w:type="dxa"/>
          </w:tcPr>
          <w:p w:rsidR="001565A1" w:rsidRPr="00615D50" w:rsidRDefault="001565A1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42797" w:rsidRPr="00615D50" w:rsidRDefault="00342797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23EC" w:rsidRPr="00615D50" w:rsidTr="00161749">
        <w:tc>
          <w:tcPr>
            <w:tcW w:w="568" w:type="dxa"/>
          </w:tcPr>
          <w:p w:rsidR="004A23EC" w:rsidRPr="004A23EC" w:rsidRDefault="004A23EC" w:rsidP="004A23E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A23EC">
              <w:rPr>
                <w:rFonts w:ascii="Times New Roman" w:hAnsi="Times New Roman"/>
                <w:b/>
                <w:sz w:val="16"/>
                <w:szCs w:val="16"/>
              </w:rPr>
              <w:t>Č.</w:t>
            </w:r>
            <w:r w:rsidR="00AC78F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4A23EC" w:rsidRDefault="002E35BC" w:rsidP="004A23E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</w:t>
            </w:r>
            <w:r w:rsidR="004A23EC" w:rsidRPr="004A23EC">
              <w:rPr>
                <w:rFonts w:ascii="Times New Roman" w:hAnsi="Times New Roman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5528" w:type="dxa"/>
          </w:tcPr>
          <w:p w:rsidR="004A23EC" w:rsidRDefault="004A23EC" w:rsidP="00DB09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A23EC">
              <w:rPr>
                <w:rFonts w:ascii="Times New Roman" w:hAnsi="Times New Roman"/>
                <w:b/>
              </w:rPr>
              <w:t>Článok 108</w:t>
            </w:r>
          </w:p>
          <w:p w:rsidR="004A5EB7" w:rsidRPr="004A23EC" w:rsidRDefault="004A5EB7" w:rsidP="00DB09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23EC" w:rsidRDefault="004A23EC" w:rsidP="004A23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23EC">
              <w:rPr>
                <w:rFonts w:ascii="Times New Roman" w:hAnsi="Times New Roman"/>
              </w:rPr>
              <w:t xml:space="preserve">4. Bez toho, aby boli dotknuté odseky 5 a 7, členské štáty </w:t>
            </w:r>
            <w:r w:rsidRPr="004A23EC">
              <w:rPr>
                <w:rFonts w:ascii="Times New Roman" w:hAnsi="Times New Roman"/>
              </w:rPr>
              <w:lastRenderedPageBreak/>
              <w:t>zabezpečia, aby sa ich vnútroštátne právne predpisy, ktorými sa upravuje bežné konkurzné konanie a ktoré už boli k 31. decembru 2016 prijaté, uplatňovali na postavenie nezabezpečených pohľadávok v bežnom konkurznom konaní vyplývajúcich z dlhových nástrojov, ktoré vydali subjekty uvedené v článku 1 ods. 1 prvom pododseku písm. a) až d) tejto smernice pred dátumom nadobudnutia účinnosti opatrení v rámci vnútroštátnych právnych predpisov, ktorými sa transponuje smernica Európskeho parla</w:t>
            </w:r>
            <w:r>
              <w:rPr>
                <w:rFonts w:ascii="Times New Roman" w:hAnsi="Times New Roman"/>
              </w:rPr>
              <w:t>mentu a Rady (EÚ) 2017/2399.</w:t>
            </w:r>
          </w:p>
          <w:p w:rsidR="004A23EC" w:rsidRDefault="004A23EC" w:rsidP="004A23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23EC" w:rsidRPr="004A23EC" w:rsidRDefault="004A23EC" w:rsidP="004A23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23EC">
              <w:rPr>
                <w:rFonts w:ascii="Times New Roman" w:hAnsi="Times New Roman"/>
              </w:rPr>
              <w:t>5. Ak členský štát po 31. decembri 2016 a pred 28. decembrom 2017 prijal vnútroštátny právny predpis, ktorým sa upravuje postavenie nezabezpečených pohľadávok v bežnom konkurznom konaní vyplývajúcich z dlhových nástrojov vydaných po dátume začatia uplatňovania takéhoto vnútroštátneho právneho predpisu, odsek 4 tohto článku sa neuplatňuje na pohľadávky vyplývajúce z dlhových nástrojov vydaných po dátume začatia uplatňovania uvedeného vnútroštátneho právneho predpisu za predpokladu, že sú splnené všetky tieto podmienky:</w:t>
            </w:r>
          </w:p>
          <w:p w:rsidR="004A23EC" w:rsidRPr="004A23EC" w:rsidRDefault="004A23EC" w:rsidP="004A23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23EC">
              <w:rPr>
                <w:rFonts w:ascii="Times New Roman" w:hAnsi="Times New Roman"/>
              </w:rPr>
              <w:t>a) podľa uvedeného vnútroštátneho právneho predpisu a v prípade subjektov uvedených v článku 1 ods. 1 prvom pododseku písm. a) až d) majú bežné nezabezpečené pohľadávky v bežnom konkurznom konaní vyššie prioritné postavenie, než je prioritné postavenie nezabezpečených pohľadávok vyplývajúcich z dlhových nástrojov, ktoré spĺňajú tieto podmienky:</w:t>
            </w:r>
          </w:p>
          <w:p w:rsidR="004A23EC" w:rsidRPr="004A23EC" w:rsidRDefault="004A23EC" w:rsidP="004A23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23EC">
              <w:rPr>
                <w:rFonts w:ascii="Times New Roman" w:hAnsi="Times New Roman"/>
              </w:rPr>
              <w:t>i) pôvodná zmluvná splatnosť dlhových nástrojov je aspoň jeden rok;</w:t>
            </w:r>
          </w:p>
          <w:p w:rsidR="004A23EC" w:rsidRPr="004A23EC" w:rsidRDefault="004A23EC" w:rsidP="004A23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23EC">
              <w:rPr>
                <w:rFonts w:ascii="Times New Roman" w:hAnsi="Times New Roman"/>
              </w:rPr>
              <w:t>ii) dlhové nástroje neobsahujú žiadne vložené deriváty a samy osebe nie sú derivátmi; a</w:t>
            </w:r>
          </w:p>
          <w:p w:rsidR="004A23EC" w:rsidRPr="004A23EC" w:rsidRDefault="004A23EC" w:rsidP="004A23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23EC">
              <w:rPr>
                <w:rFonts w:ascii="Times New Roman" w:hAnsi="Times New Roman"/>
              </w:rPr>
              <w:t>iii) v príslušnej zmluvnej dokumentácii, a ak je to uplatniteľné, v prospekte, ktoré súvisia s danou emisiou, sa výslovne odkazuje na nižšie postavenie podľa vnútroštátneho právneho predpisu;</w:t>
            </w:r>
          </w:p>
          <w:p w:rsidR="004A23EC" w:rsidRPr="004A23EC" w:rsidRDefault="004A23EC" w:rsidP="004A23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23EC">
              <w:rPr>
                <w:rFonts w:ascii="Times New Roman" w:hAnsi="Times New Roman"/>
              </w:rPr>
              <w:t>b) podľa uvedeného vnútroštátneho právneho predpisu majú nezabezpečené pohľadávky vyplývajúce z dlhových nástrojov, ktoré spĺňajú podmienky stanovené v písmene a) tohto pododseku, v bežnom konkurznom konaní vyššie prioritné postavenie, než je prioritné postavenie pohľadávok vyplývajúcich z nástrojov uvedených v článku 48 ods. 1 písm. a) až d).</w:t>
            </w:r>
          </w:p>
          <w:p w:rsidR="004A23EC" w:rsidRDefault="004A23EC" w:rsidP="004A23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23EC">
              <w:rPr>
                <w:rFonts w:ascii="Times New Roman" w:hAnsi="Times New Roman"/>
              </w:rPr>
              <w:t>K dátumu nadobudnutia účinnosti opatrení podľa vnútroštátneho právneho predpisu, ktorým sa transponuje smernica (EÚ) 2017/2399, majú nezabezpečené pohľadávky vyplývajúce z dlhových nástrojov uvedených v písmene b) prvého pododseku rovnaké prioritné postavenie, ako je uvedené v odseku 2 písm. a), b) a c) a v odseku 3 tohto článku.</w:t>
            </w:r>
          </w:p>
          <w:p w:rsidR="004A23EC" w:rsidRDefault="004A23EC" w:rsidP="004A23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23EC" w:rsidRPr="004A23EC" w:rsidRDefault="004A23EC" w:rsidP="004A23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A23EC" w:rsidRPr="00615D50" w:rsidRDefault="004A23EC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n.a.</w:t>
            </w:r>
          </w:p>
        </w:tc>
        <w:tc>
          <w:tcPr>
            <w:tcW w:w="709" w:type="dxa"/>
          </w:tcPr>
          <w:p w:rsidR="004A23EC" w:rsidRPr="008D2B0E" w:rsidRDefault="004A23EC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A23EC" w:rsidRDefault="004A23EC" w:rsidP="008B2E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4A23EC" w:rsidRDefault="004A23EC" w:rsidP="008B2E6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4A23EC" w:rsidRPr="00615D50" w:rsidRDefault="004A23EC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n.a.</w:t>
            </w:r>
          </w:p>
        </w:tc>
        <w:tc>
          <w:tcPr>
            <w:tcW w:w="1276" w:type="dxa"/>
          </w:tcPr>
          <w:p w:rsidR="0013060F" w:rsidRPr="0013060F" w:rsidRDefault="0013060F" w:rsidP="0013060F">
            <w:pPr>
              <w:pStyle w:val="Textkomentra"/>
              <w:rPr>
                <w:rFonts w:ascii="Times New Roman" w:hAnsi="Times New Roman"/>
              </w:rPr>
            </w:pPr>
            <w:r w:rsidRPr="0013060F">
              <w:rPr>
                <w:rFonts w:ascii="Times New Roman" w:hAnsi="Times New Roman"/>
              </w:rPr>
              <w:t xml:space="preserve">Vzhľadom na to, že jednou </w:t>
            </w:r>
            <w:r w:rsidRPr="0013060F">
              <w:rPr>
                <w:rFonts w:ascii="Times New Roman" w:hAnsi="Times New Roman"/>
              </w:rPr>
              <w:lastRenderedPageBreak/>
              <w:t>z podmienok na zaradenie dlhových nástrojov do novovytvorenej triedy v konkurze je explicitný odkaz na § 180a ods. 2 zákona o konkurze, ktorý nadobudne účinnosť až k 1.1.2019, nie je možné, aby boli akékoľvek už vydané dlhové nástroje preradené do tejto triedy. Z tohto dôvodu nepovažujeme explicitnú transpozíciu tohto ustanovenia za potrebnú.</w:t>
            </w:r>
          </w:p>
          <w:p w:rsidR="004A23EC" w:rsidRPr="0013060F" w:rsidRDefault="0013060F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060F">
              <w:rPr>
                <w:rFonts w:ascii="Times New Roman" w:hAnsi="Times New Roman"/>
              </w:rPr>
              <w:t xml:space="preserve">Vzhľadom na to, že medzi 31.12. 2016 a 28. 12. 2017 nebola v SR prijatá žiadna predmetná </w:t>
            </w:r>
            <w:r w:rsidRPr="0013060F">
              <w:rPr>
                <w:rFonts w:ascii="Times New Roman" w:hAnsi="Times New Roman"/>
              </w:rPr>
              <w:lastRenderedPageBreak/>
              <w:t>právna úprava, nie je potrebné dané ustanovenie transponovať.</w:t>
            </w:r>
          </w:p>
        </w:tc>
      </w:tr>
      <w:tr w:rsidR="001565A1" w:rsidRPr="00615D50" w:rsidTr="00161749">
        <w:tc>
          <w:tcPr>
            <w:tcW w:w="568" w:type="dxa"/>
          </w:tcPr>
          <w:p w:rsidR="00C17ED9" w:rsidRPr="00615D50" w:rsidRDefault="00E809B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Č.</w:t>
            </w:r>
            <w:r w:rsidR="00AC78F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1565A1" w:rsidRDefault="00503018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</w:t>
            </w:r>
            <w:r w:rsidR="00E809B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4A23EC">
              <w:rPr>
                <w:rFonts w:ascii="Times New Roman" w:hAnsi="Times New Roman"/>
                <w:b/>
                <w:sz w:val="16"/>
                <w:szCs w:val="16"/>
              </w:rPr>
              <w:t xml:space="preserve">2 </w:t>
            </w:r>
          </w:p>
          <w:p w:rsidR="00B351C5" w:rsidRDefault="00B351C5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351C5" w:rsidRDefault="00B351C5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351C5" w:rsidRDefault="00B351C5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351C5" w:rsidRDefault="00B351C5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45E6" w:rsidRPr="00615D50" w:rsidRDefault="008C45E6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DB0911" w:rsidRPr="00DB0911" w:rsidRDefault="00DB0911" w:rsidP="00DB09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B0911">
              <w:rPr>
                <w:rFonts w:ascii="Times New Roman" w:hAnsi="Times New Roman"/>
                <w:b/>
              </w:rPr>
              <w:t>Článok 108</w:t>
            </w:r>
          </w:p>
          <w:p w:rsidR="00DB0911" w:rsidRPr="00F92C51" w:rsidRDefault="00DB0911" w:rsidP="00DB09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B0911" w:rsidRPr="00F92C51" w:rsidRDefault="00DB0911" w:rsidP="00DB09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565A1" w:rsidRPr="00DB0911" w:rsidRDefault="00DB0911" w:rsidP="00DB09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4EA8">
              <w:rPr>
                <w:rFonts w:ascii="Times New Roman" w:hAnsi="Times New Roman"/>
              </w:rPr>
              <w:t>6.</w:t>
            </w:r>
            <w:r w:rsidRPr="00DB0911">
              <w:rPr>
                <w:rFonts w:ascii="Times New Roman" w:hAnsi="Times New Roman"/>
              </w:rPr>
              <w:t xml:space="preserve"> Na účely odseku 2 písm. b) a odseku 5 prvého pododseku písm. a) bodu ii) sa dlhové nástroje s premenlivým úrokom odvodeným od všeobecne používanej referenčnej sadzby a dlhové nástroje, ktoré nie sú de</w:t>
            </w:r>
            <w:r w:rsidRPr="00F92C51">
              <w:rPr>
                <w:rFonts w:ascii="Times New Roman" w:hAnsi="Times New Roman"/>
              </w:rPr>
              <w:t>nominované v domácej mene emitenta pod podmienkou, že istina, splátka a úrok sú denominované v tej istej mene, nepovažujú za dlhové nástroje obsahujúce vložené deriváty len vzhľadom na uvedené aspekty.</w:t>
            </w:r>
          </w:p>
        </w:tc>
        <w:tc>
          <w:tcPr>
            <w:tcW w:w="850" w:type="dxa"/>
          </w:tcPr>
          <w:p w:rsidR="001565A1" w:rsidRPr="00615D50" w:rsidRDefault="001565A1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C1782" w:rsidRPr="00615D50" w:rsidRDefault="002C738F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709" w:type="dxa"/>
          </w:tcPr>
          <w:p w:rsidR="002C1782" w:rsidRPr="008D2B0E" w:rsidRDefault="002C178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B351C5" w:rsidRPr="008D2B0E" w:rsidRDefault="008B2E68" w:rsidP="00B351C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2B0E">
              <w:rPr>
                <w:rFonts w:ascii="Times New Roman" w:hAnsi="Times New Roman"/>
              </w:rPr>
              <w:t xml:space="preserve"> 7/2005</w:t>
            </w:r>
            <w:r w:rsidR="00B351C5" w:rsidRPr="008D2B0E">
              <w:rPr>
                <w:rFonts w:ascii="Times New Roman" w:hAnsi="Times New Roman"/>
              </w:rPr>
              <w:t>a </w:t>
            </w:r>
            <w:r w:rsidR="00B351C5" w:rsidRPr="008D2B0E">
              <w:rPr>
                <w:rFonts w:ascii="Times New Roman" w:hAnsi="Times New Roman"/>
                <w:b/>
              </w:rPr>
              <w:t xml:space="preserve">návrh zákona </w:t>
            </w:r>
            <w:r w:rsidR="0099493A">
              <w:rPr>
                <w:rFonts w:ascii="Times New Roman" w:hAnsi="Times New Roman"/>
                <w:b/>
              </w:rPr>
              <w:t>č</w:t>
            </w:r>
            <w:r w:rsidR="00B351C5" w:rsidRPr="008D2B0E">
              <w:rPr>
                <w:rFonts w:ascii="Times New Roman" w:hAnsi="Times New Roman"/>
                <w:b/>
              </w:rPr>
              <w:t xml:space="preserve">l. </w:t>
            </w:r>
            <w:r w:rsidR="00773BAA">
              <w:rPr>
                <w:rFonts w:ascii="Times New Roman" w:hAnsi="Times New Roman"/>
                <w:b/>
              </w:rPr>
              <w:t xml:space="preserve"> XI</w:t>
            </w:r>
          </w:p>
          <w:p w:rsidR="00741ECB" w:rsidRPr="008D2B0E" w:rsidRDefault="00741EC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41ECB" w:rsidRPr="008D2B0E" w:rsidRDefault="00741EC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41ECB" w:rsidRPr="008D2B0E" w:rsidRDefault="00741EC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41ECB" w:rsidRPr="008D2B0E" w:rsidRDefault="00741EC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41ECB" w:rsidRPr="008D2B0E" w:rsidRDefault="00741EC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41ECB" w:rsidRPr="008D2B0E" w:rsidRDefault="00741EC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41ECB" w:rsidRPr="008D2B0E" w:rsidRDefault="00741EC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41ECB" w:rsidRPr="008D2B0E" w:rsidRDefault="00741EC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41ECB" w:rsidRPr="008D2B0E" w:rsidRDefault="00741ECB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EE4EA8" w:rsidRPr="008D2B0E" w:rsidRDefault="00EE4EA8" w:rsidP="008B2E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180a </w:t>
            </w:r>
            <w:r w:rsidR="00AC78FE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4820" w:type="dxa"/>
          </w:tcPr>
          <w:p w:rsidR="008B2E68" w:rsidRDefault="008B2E68" w:rsidP="008B2E6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(3) </w:t>
            </w:r>
            <w:r w:rsidRPr="008B2E68">
              <w:rPr>
                <w:rFonts w:ascii="Times New Roman" w:hAnsi="Times New Roman"/>
                <w:b/>
              </w:rPr>
              <w:t>Ak majú dlhové nástroje</w:t>
            </w:r>
            <w:r w:rsidRPr="008B2E68">
              <w:rPr>
                <w:rFonts w:ascii="Times New Roman" w:hAnsi="Times New Roman"/>
                <w:b/>
                <w:vertAlign w:val="superscript"/>
              </w:rPr>
              <w:t>32f</w:t>
            </w:r>
            <w:r w:rsidRPr="008B2E68">
              <w:rPr>
                <w:rFonts w:ascii="Times New Roman" w:hAnsi="Times New Roman"/>
                <w:b/>
              </w:rPr>
              <w:t>) premenlivý úrok odvodený od všeobecne používanej referenčnej sadzby alebo ak nie sú denominované v domácej mene emitenta a istina, splátka a úrok sú denominované v tej istej mene, nepovažujú sa za dlhové nástroje obsahujúce vložené deriváty na účely odseku 2 písm. b) len na základe spomenutých charakteristík .</w:t>
            </w:r>
          </w:p>
          <w:p w:rsidR="00741ECB" w:rsidRPr="00EE4EA8" w:rsidRDefault="00EE4EA8" w:rsidP="00EE4EA8">
            <w:pPr>
              <w:jc w:val="both"/>
              <w:rPr>
                <w:rFonts w:ascii="Times New Roman" w:hAnsi="Times New Roman"/>
                <w:b/>
              </w:rPr>
            </w:pPr>
            <w:r w:rsidRPr="00EE4EA8">
              <w:rPr>
                <w:rFonts w:ascii="Times New Roman" w:hAnsi="Times New Roman"/>
                <w:b/>
                <w:vertAlign w:val="superscript"/>
              </w:rPr>
              <w:t>32f</w:t>
            </w:r>
            <w:r w:rsidRPr="00EE4EA8">
              <w:rPr>
                <w:rFonts w:ascii="Times New Roman" w:hAnsi="Times New Roman"/>
                <w:b/>
              </w:rPr>
              <w:t>) § 2 písmeno ai) zákona č. 371/2014 Z. z. o riešení krízových situácií na finančnom trhu a o zmene a doplnení niektorých zákonov v znení neskorších predpisov</w:t>
            </w:r>
          </w:p>
        </w:tc>
        <w:tc>
          <w:tcPr>
            <w:tcW w:w="283" w:type="dxa"/>
          </w:tcPr>
          <w:p w:rsidR="001565A1" w:rsidRPr="00615D50" w:rsidRDefault="001565A1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C1782" w:rsidRPr="00615D50" w:rsidRDefault="002C178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5D50">
              <w:rPr>
                <w:rFonts w:ascii="Times New Roman" w:hAnsi="Times New Roman"/>
                <w:sz w:val="16"/>
                <w:szCs w:val="16"/>
              </w:rPr>
              <w:t>Ú</w:t>
            </w:r>
          </w:p>
        </w:tc>
        <w:tc>
          <w:tcPr>
            <w:tcW w:w="1276" w:type="dxa"/>
          </w:tcPr>
          <w:p w:rsidR="001565A1" w:rsidRPr="0013060F" w:rsidRDefault="001565A1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DF77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F09F2" w:rsidRPr="0013060F" w:rsidRDefault="002F09F2" w:rsidP="008C45E6">
            <w:pPr>
              <w:autoSpaceDE w:val="0"/>
              <w:autoSpaceDN w:val="0"/>
              <w:spacing w:after="0" w:line="240" w:lineRule="auto"/>
              <w:ind w:right="-7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23EC" w:rsidRPr="00615D50" w:rsidTr="00161749">
        <w:tc>
          <w:tcPr>
            <w:tcW w:w="568" w:type="dxa"/>
          </w:tcPr>
          <w:p w:rsidR="004A5EB7" w:rsidRPr="004A5EB7" w:rsidRDefault="004A5EB7" w:rsidP="004A5E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A5EB7">
              <w:rPr>
                <w:rFonts w:ascii="Times New Roman" w:hAnsi="Times New Roman"/>
                <w:b/>
                <w:sz w:val="16"/>
                <w:szCs w:val="16"/>
              </w:rPr>
              <w:t>Č.</w:t>
            </w:r>
            <w:r w:rsidR="00AC78F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4A23EC" w:rsidRPr="00C002D4" w:rsidRDefault="00503018" w:rsidP="004A5E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</w:t>
            </w:r>
            <w:r w:rsidR="004A5EB7">
              <w:rPr>
                <w:rFonts w:ascii="Times New Roman" w:hAnsi="Times New Roman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5528" w:type="dxa"/>
          </w:tcPr>
          <w:p w:rsidR="004A23EC" w:rsidRPr="004A5EB7" w:rsidRDefault="004A5EB7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A5EB7">
              <w:rPr>
                <w:rFonts w:ascii="Times New Roman" w:hAnsi="Times New Roman"/>
                <w:b/>
              </w:rPr>
              <w:t>Článok 108</w:t>
            </w:r>
          </w:p>
          <w:p w:rsidR="004A5EB7" w:rsidRDefault="004A5EB7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4A5EB7" w:rsidRPr="00C002D4" w:rsidRDefault="004A5EB7" w:rsidP="004A5E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5EB7">
              <w:rPr>
                <w:rFonts w:ascii="Times New Roman" w:hAnsi="Times New Roman"/>
              </w:rPr>
              <w:t>7. Členské štáty, ktoré pred 31. decembrom 2016 prijali vnútroštátny právny predpis upravujúci bežné konkurzné konanie, ktorým sa bežné nezabezpečené pohľadávky vyplývajúce z dlhových nástrojov vydaných subjektmi uvedenými v článku 1 ods. 1 prvom pododseku písm. a) až d) rozdeľujú do dvoch alebo viacerých rôznych prioritných postavení, alebo ktorým sa prioritné postavenie bežných nezabezpečených pohľadávok vyplývajúcich z takýchto dlhových nástrojov mení vo vzťahu k všetkým ostatným bežným nezabezpečeným pohľadávkam s rovnakým postavením, môžu stanoviť, že dlhové nástroje s najnižším prioritným postavením medzi uvedenými bežnými nezabezpečenými pohľadávkami majú rovnaké postavenie, ako je postavenie pohľadávok, ktoré spĺňajú podmienky uvedené v odseku 2 písm. a), b) a c) a v odseku 3 tohto článku.</w:t>
            </w:r>
          </w:p>
        </w:tc>
        <w:tc>
          <w:tcPr>
            <w:tcW w:w="850" w:type="dxa"/>
          </w:tcPr>
          <w:p w:rsidR="004A23EC" w:rsidRDefault="004A5EB7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n.a.</w:t>
            </w:r>
          </w:p>
        </w:tc>
        <w:tc>
          <w:tcPr>
            <w:tcW w:w="709" w:type="dxa"/>
          </w:tcPr>
          <w:p w:rsidR="004A23EC" w:rsidRPr="008D2B0E" w:rsidRDefault="004A23EC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A23EC" w:rsidRPr="008D2B0E" w:rsidDel="008B2E68" w:rsidRDefault="004A23EC" w:rsidP="00C002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4A23EC" w:rsidRPr="00C002D4" w:rsidRDefault="004A23EC" w:rsidP="00C002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4A23EC" w:rsidRPr="00615D50" w:rsidRDefault="004A5EB7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n.a.</w:t>
            </w:r>
          </w:p>
        </w:tc>
        <w:tc>
          <w:tcPr>
            <w:tcW w:w="1276" w:type="dxa"/>
          </w:tcPr>
          <w:p w:rsidR="0013060F" w:rsidRPr="0013060F" w:rsidRDefault="0013060F" w:rsidP="0013060F">
            <w:pPr>
              <w:pStyle w:val="Textkomentra"/>
              <w:rPr>
                <w:rFonts w:ascii="Times New Roman" w:hAnsi="Times New Roman"/>
              </w:rPr>
            </w:pPr>
            <w:r w:rsidRPr="0013060F">
              <w:rPr>
                <w:rFonts w:ascii="Times New Roman" w:hAnsi="Times New Roman"/>
              </w:rPr>
              <w:t>Vzhľadom na to, že v SR nebola pred 31. 12. 2016 prijatá žiadna predmetná právna úprava, nie je potrebné dané ustanovenie transponovať.</w:t>
            </w:r>
          </w:p>
          <w:p w:rsidR="004A23EC" w:rsidRPr="0013060F" w:rsidRDefault="004A23EC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02D4" w:rsidRPr="00615D50" w:rsidTr="00161749">
        <w:tc>
          <w:tcPr>
            <w:tcW w:w="568" w:type="dxa"/>
          </w:tcPr>
          <w:p w:rsidR="00C002D4" w:rsidRPr="00C002D4" w:rsidRDefault="00C002D4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002D4">
              <w:rPr>
                <w:rFonts w:ascii="Times New Roman" w:hAnsi="Times New Roman"/>
                <w:b/>
                <w:sz w:val="16"/>
                <w:szCs w:val="16"/>
              </w:rPr>
              <w:t xml:space="preserve">Čl. </w:t>
            </w:r>
            <w:r w:rsidR="00AC78F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C002D4" w:rsidRPr="00C002D4" w:rsidRDefault="00503018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O </w:t>
            </w:r>
            <w:r w:rsidR="00C002D4" w:rsidRPr="00C002D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528" w:type="dxa"/>
          </w:tcPr>
          <w:p w:rsidR="00C002D4" w:rsidRPr="00C002D4" w:rsidRDefault="00C002D4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002D4">
              <w:rPr>
                <w:rFonts w:ascii="Times New Roman" w:hAnsi="Times New Roman"/>
              </w:rPr>
              <w:t>Článok 2</w:t>
            </w:r>
          </w:p>
          <w:p w:rsidR="00C002D4" w:rsidRPr="00C002D4" w:rsidRDefault="00C002D4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C002D4" w:rsidRPr="00C002D4" w:rsidRDefault="00C002D4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02D4">
              <w:rPr>
                <w:rFonts w:ascii="Times New Roman" w:hAnsi="Times New Roman"/>
              </w:rPr>
              <w:t>1. Členské štáty do 29. decembra 2018 uvedú do účinnosti zákony, iné právne predpisy a správne opatrenia potrebné na dosiahnutie súladu s touto smernicou. Bezodkladne o tom informujú Komisiu.</w:t>
            </w:r>
            <w:r>
              <w:t xml:space="preserve"> </w:t>
            </w:r>
            <w:r w:rsidRPr="00C002D4">
              <w:rPr>
                <w:rFonts w:ascii="Times New Roman" w:hAnsi="Times New Roman"/>
              </w:rPr>
              <w:t>Členské štáty tieto opatrenia uplatňujú odo dňa nadobudnutia ich účinnosti vo vnútroštátnom práve.</w:t>
            </w:r>
          </w:p>
        </w:tc>
        <w:tc>
          <w:tcPr>
            <w:tcW w:w="850" w:type="dxa"/>
          </w:tcPr>
          <w:p w:rsidR="00C002D4" w:rsidRPr="00615D50" w:rsidRDefault="00C002D4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709" w:type="dxa"/>
          </w:tcPr>
          <w:p w:rsidR="00C002D4" w:rsidRPr="008D2B0E" w:rsidRDefault="00C002D4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2B0E">
              <w:rPr>
                <w:rFonts w:ascii="Times New Roman" w:hAnsi="Times New Roman"/>
              </w:rPr>
              <w:t>návrh zákona</w:t>
            </w:r>
          </w:p>
          <w:p w:rsidR="00C002D4" w:rsidRPr="008D2B0E" w:rsidRDefault="00AC78FE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</w:t>
            </w:r>
            <w:r w:rsidR="00BC2487">
              <w:rPr>
                <w:rFonts w:ascii="Times New Roman" w:hAnsi="Times New Roman"/>
              </w:rPr>
              <w:t>l</w:t>
            </w:r>
            <w:r w:rsidR="00773BAA">
              <w:rPr>
                <w:rFonts w:ascii="Times New Roman" w:hAnsi="Times New Roman"/>
              </w:rPr>
              <w:t>. XXI</w:t>
            </w:r>
          </w:p>
        </w:tc>
        <w:tc>
          <w:tcPr>
            <w:tcW w:w="567" w:type="dxa"/>
          </w:tcPr>
          <w:p w:rsidR="00C002D4" w:rsidRPr="008D2B0E" w:rsidDel="008B2E68" w:rsidRDefault="00C002D4" w:rsidP="00C002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C002D4" w:rsidRPr="007A7D82" w:rsidDel="008B2E68" w:rsidRDefault="00C002D4" w:rsidP="00C002D4">
            <w:pPr>
              <w:spacing w:after="0" w:line="240" w:lineRule="auto"/>
              <w:rPr>
                <w:rFonts w:ascii="Times New Roman" w:hAnsi="Times New Roman"/>
              </w:rPr>
            </w:pPr>
            <w:r w:rsidRPr="00C002D4">
              <w:rPr>
                <w:rFonts w:ascii="Times New Roman" w:hAnsi="Times New Roman"/>
              </w:rPr>
              <w:t>Tento zákon nadobúda účinnosť 1. januára 2019.</w:t>
            </w:r>
          </w:p>
        </w:tc>
        <w:tc>
          <w:tcPr>
            <w:tcW w:w="283" w:type="dxa"/>
          </w:tcPr>
          <w:p w:rsidR="00C002D4" w:rsidRPr="00615D50" w:rsidRDefault="00C002D4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02D4" w:rsidRPr="00615D50" w:rsidRDefault="00C002D4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02D4" w:rsidRPr="00615D50" w:rsidTr="00161749">
        <w:tc>
          <w:tcPr>
            <w:tcW w:w="568" w:type="dxa"/>
          </w:tcPr>
          <w:p w:rsidR="00C002D4" w:rsidRPr="00C002D4" w:rsidRDefault="00C002D4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002D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Čl. </w:t>
            </w:r>
            <w:r w:rsidR="00AC78F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:rsidR="00C002D4" w:rsidRDefault="00503018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</w:t>
            </w:r>
            <w:r w:rsidR="00C002D4">
              <w:rPr>
                <w:rFonts w:ascii="Times New Roman" w:hAnsi="Times New Roman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5528" w:type="dxa"/>
          </w:tcPr>
          <w:p w:rsidR="00C002D4" w:rsidRPr="00C002D4" w:rsidRDefault="00C002D4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002D4">
              <w:rPr>
                <w:rFonts w:ascii="Times New Roman" w:hAnsi="Times New Roman"/>
              </w:rPr>
              <w:t>2. Členské štáty uvedú priamo v prijatých opatreniach uvedených v odseku 1 alebo pri ich úradnom uverejnení odkaz na túto smernicu. Podrobnosti o odkaze upravia členské štáty</w:t>
            </w:r>
          </w:p>
        </w:tc>
        <w:tc>
          <w:tcPr>
            <w:tcW w:w="850" w:type="dxa"/>
          </w:tcPr>
          <w:p w:rsidR="00C002D4" w:rsidRPr="00615D50" w:rsidRDefault="009001D5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709" w:type="dxa"/>
          </w:tcPr>
          <w:p w:rsidR="009001D5" w:rsidRPr="008D2B0E" w:rsidRDefault="009001D5" w:rsidP="009001D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2B0E">
              <w:rPr>
                <w:rFonts w:ascii="Times New Roman" w:hAnsi="Times New Roman"/>
              </w:rPr>
              <w:t>371/</w:t>
            </w:r>
          </w:p>
          <w:p w:rsidR="009001D5" w:rsidRPr="008D2B0E" w:rsidRDefault="009001D5" w:rsidP="009001D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2B0E">
              <w:rPr>
                <w:rFonts w:ascii="Times New Roman" w:hAnsi="Times New Roman"/>
              </w:rPr>
              <w:t>2014</w:t>
            </w:r>
          </w:p>
          <w:p w:rsidR="00C002D4" w:rsidRPr="008D2B0E" w:rsidRDefault="009001D5" w:rsidP="009001D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2B0E">
              <w:rPr>
                <w:rFonts w:ascii="Times New Roman" w:hAnsi="Times New Roman"/>
              </w:rPr>
              <w:t xml:space="preserve">a návrh zákona </w:t>
            </w:r>
            <w:r w:rsidR="00AC78FE">
              <w:rPr>
                <w:rFonts w:ascii="Times New Roman" w:hAnsi="Times New Roman"/>
              </w:rPr>
              <w:t>čl</w:t>
            </w:r>
            <w:r w:rsidRPr="008D2B0E">
              <w:rPr>
                <w:rFonts w:ascii="Times New Roman" w:hAnsi="Times New Roman"/>
              </w:rPr>
              <w:t>. I</w:t>
            </w:r>
          </w:p>
          <w:p w:rsidR="008D2B0E" w:rsidRPr="008D2B0E" w:rsidRDefault="008D2B0E" w:rsidP="009001D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8D2B0E" w:rsidRPr="008D2B0E" w:rsidRDefault="008D2B0E" w:rsidP="009001D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2B0E">
              <w:rPr>
                <w:rFonts w:ascii="Times New Roman" w:hAnsi="Times New Roman"/>
              </w:rPr>
              <w:t>7/2005</w:t>
            </w:r>
          </w:p>
          <w:p w:rsidR="008D2B0E" w:rsidRPr="008D2B0E" w:rsidRDefault="008D2B0E" w:rsidP="009001D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D2B0E">
              <w:rPr>
                <w:rFonts w:ascii="Times New Roman" w:hAnsi="Times New Roman"/>
              </w:rPr>
              <w:t>a návrh zákona</w:t>
            </w:r>
            <w:r>
              <w:rPr>
                <w:rFonts w:ascii="Times New Roman" w:hAnsi="Times New Roman"/>
              </w:rPr>
              <w:t xml:space="preserve"> </w:t>
            </w:r>
            <w:r w:rsidR="001D438F">
              <w:rPr>
                <w:rFonts w:ascii="Times New Roman" w:hAnsi="Times New Roman"/>
              </w:rPr>
              <w:t>č</w:t>
            </w:r>
            <w:r w:rsidR="00773BAA">
              <w:rPr>
                <w:rFonts w:ascii="Times New Roman" w:hAnsi="Times New Roman"/>
              </w:rPr>
              <w:t>l. XI</w:t>
            </w:r>
          </w:p>
        </w:tc>
        <w:tc>
          <w:tcPr>
            <w:tcW w:w="567" w:type="dxa"/>
          </w:tcPr>
          <w:p w:rsidR="00C002D4" w:rsidRDefault="008D2B0E" w:rsidP="00C002D4">
            <w:pPr>
              <w:spacing w:after="0" w:line="240" w:lineRule="auto"/>
              <w:rPr>
                <w:rFonts w:ascii="Times New Roman" w:hAnsi="Times New Roman"/>
              </w:rPr>
            </w:pPr>
            <w:r w:rsidRPr="008D2B0E">
              <w:rPr>
                <w:rFonts w:ascii="Times New Roman" w:hAnsi="Times New Roman"/>
              </w:rPr>
              <w:t>Príloha k 371/2014</w:t>
            </w:r>
          </w:p>
          <w:p w:rsidR="00CC08E5" w:rsidRDefault="00CC08E5" w:rsidP="00C002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bod 2</w:t>
            </w:r>
          </w:p>
          <w:p w:rsidR="008D2B0E" w:rsidRDefault="008D2B0E" w:rsidP="00C002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2B0E" w:rsidRDefault="008D2B0E" w:rsidP="00C002D4">
            <w:pPr>
              <w:spacing w:after="0" w:line="240" w:lineRule="auto"/>
              <w:rPr>
                <w:rFonts w:ascii="Times New Roman" w:hAnsi="Times New Roman"/>
              </w:rPr>
            </w:pPr>
            <w:r w:rsidRPr="008D2B0E">
              <w:rPr>
                <w:rFonts w:ascii="Times New Roman" w:hAnsi="Times New Roman"/>
              </w:rPr>
              <w:t>Príloha k</w:t>
            </w:r>
            <w:r>
              <w:rPr>
                <w:rFonts w:ascii="Times New Roman" w:hAnsi="Times New Roman"/>
              </w:rPr>
              <w:t xml:space="preserve"> 7</w:t>
            </w:r>
            <w:r w:rsidRPr="008D2B0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2005</w:t>
            </w:r>
          </w:p>
          <w:p w:rsidR="00CC08E5" w:rsidRPr="008D2B0E" w:rsidDel="008B2E68" w:rsidRDefault="00CC08E5" w:rsidP="00C002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bod 8</w:t>
            </w:r>
          </w:p>
        </w:tc>
        <w:tc>
          <w:tcPr>
            <w:tcW w:w="4820" w:type="dxa"/>
          </w:tcPr>
          <w:p w:rsidR="00C002D4" w:rsidRDefault="008D2B0E" w:rsidP="008D2B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B0E">
              <w:rPr>
                <w:rFonts w:ascii="Times New Roman" w:hAnsi="Times New Roman"/>
              </w:rPr>
              <w:t>Smernica Európskeho parlamentu a Rady (EÚ) 2017/2399, ktorou sa mení smernica 2014/59/EÚ, pokiaľ ide o postavenie nezabezpečených dlhových nástrojov v hierarchii konkurzného konania. (Ú. v. EÚ L 345, 27. 12. 2017).“.</w:t>
            </w:r>
          </w:p>
          <w:p w:rsidR="008D2B0E" w:rsidRDefault="008D2B0E" w:rsidP="008D2B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D2B0E" w:rsidRDefault="008D2B0E" w:rsidP="008D2B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B0E">
              <w:rPr>
                <w:rFonts w:ascii="Times New Roman" w:hAnsi="Times New Roman"/>
              </w:rPr>
              <w:t>Smernica Európskeho parlamentu a Rady (EÚ) 2017/2399, ktorou sa mení smernica 2014/59/EÚ, pokiaľ ide o postavenie nezabezpečených dlhových nástrojov v hierarchii konkurzného konania. (Ú. v. EÚ L 345, 27. 12. 2017).“.</w:t>
            </w:r>
          </w:p>
          <w:p w:rsidR="008D2B0E" w:rsidRDefault="008D2B0E" w:rsidP="008D2B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D2B0E" w:rsidRPr="007A7D82" w:rsidDel="008B2E68" w:rsidRDefault="008D2B0E" w:rsidP="008D2B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002D4" w:rsidRPr="00615D50" w:rsidRDefault="00C002D4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02D4" w:rsidRPr="00615D50" w:rsidRDefault="00C002D4" w:rsidP="00C002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27501" w:rsidRPr="00615D50" w:rsidRDefault="00427501">
      <w:pPr>
        <w:rPr>
          <w:rFonts w:ascii="Times New Roman" w:hAnsi="Times New Roman"/>
          <w:sz w:val="16"/>
          <w:szCs w:val="16"/>
        </w:rPr>
      </w:pPr>
    </w:p>
    <w:p w:rsidR="00442EDA" w:rsidRDefault="00442EDA" w:rsidP="00FD4F4E">
      <w:pPr>
        <w:autoSpaceDE w:val="0"/>
        <w:autoSpaceDN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FA54B1" w:rsidRPr="00FA54B1" w:rsidRDefault="00FA54B1" w:rsidP="00FA54B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A54B1">
        <w:rPr>
          <w:rFonts w:ascii="Times New Roman" w:hAnsi="Times New Roman"/>
          <w:sz w:val="16"/>
          <w:szCs w:val="16"/>
        </w:rPr>
        <w:t>LEGENDA:</w:t>
      </w:r>
    </w:p>
    <w:tbl>
      <w:tblPr>
        <w:tblW w:w="13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686"/>
        <w:gridCol w:w="1842"/>
        <w:gridCol w:w="6379"/>
      </w:tblGrid>
      <w:tr w:rsidR="00FA54B1" w:rsidRPr="00FA54B1" w:rsidTr="00847880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FA54B1" w:rsidRPr="00FA54B1" w:rsidRDefault="00FA54B1" w:rsidP="00FA54B1">
            <w:pPr>
              <w:pStyle w:val="Normlny0"/>
              <w:autoSpaceDE/>
              <w:autoSpaceDN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FA54B1">
              <w:rPr>
                <w:rFonts w:ascii="Times New Roman" w:hAnsi="Times New Roman"/>
                <w:sz w:val="16"/>
                <w:szCs w:val="16"/>
                <w:lang w:eastAsia="sk-SK"/>
              </w:rPr>
              <w:t>V stĺpci (1):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Č – článok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O – odsek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V – veta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P – číslo (písmeno)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A54B1" w:rsidRPr="00FA54B1" w:rsidRDefault="00FA54B1" w:rsidP="00FA54B1">
            <w:pPr>
              <w:pStyle w:val="Normlny0"/>
              <w:autoSpaceDE/>
              <w:autoSpaceDN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FA54B1">
              <w:rPr>
                <w:rFonts w:ascii="Times New Roman" w:hAnsi="Times New Roman"/>
                <w:sz w:val="16"/>
                <w:szCs w:val="16"/>
                <w:lang w:eastAsia="sk-SK"/>
              </w:rPr>
              <w:t>V stĺpci (3):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N – bežná transpozícia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O – transpozícia s možnosťou voľby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D – transpozícia podľa úvahy (dobrovoľná)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n.a. – transpozícia sa neuskutočňuje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A54B1" w:rsidRPr="00FA54B1" w:rsidRDefault="00FA54B1" w:rsidP="00FA54B1">
            <w:pPr>
              <w:pStyle w:val="Normlny0"/>
              <w:autoSpaceDE/>
              <w:autoSpaceDN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FA54B1">
              <w:rPr>
                <w:rFonts w:ascii="Times New Roman" w:hAnsi="Times New Roman"/>
                <w:sz w:val="16"/>
                <w:szCs w:val="16"/>
                <w:lang w:eastAsia="sk-SK"/>
              </w:rPr>
              <w:t>V stĺpci (5):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Č – článok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§ – paragraf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O – odsek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V – veta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P – písmeno (číslo)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A54B1" w:rsidRPr="00FA54B1" w:rsidRDefault="00FA54B1" w:rsidP="00FA54B1">
            <w:pPr>
              <w:pStyle w:val="Normlny0"/>
              <w:autoSpaceDE/>
              <w:autoSpaceDN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FA54B1">
              <w:rPr>
                <w:rFonts w:ascii="Times New Roman" w:hAnsi="Times New Roman"/>
                <w:sz w:val="16"/>
                <w:szCs w:val="16"/>
                <w:lang w:eastAsia="sk-SK"/>
              </w:rPr>
              <w:t>V stĺpci (7):</w:t>
            </w:r>
          </w:p>
          <w:p w:rsidR="00FA54B1" w:rsidRPr="00FA54B1" w:rsidRDefault="00FA54B1" w:rsidP="00FA54B1">
            <w:pPr>
              <w:spacing w:after="0" w:line="240" w:lineRule="auto"/>
              <w:ind w:left="290" w:hanging="290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Ú – úplná zhoda (ak bolo ustanovenie smernice prebraté v celom rozsahu, správne, v príslušnej forme, so zabezpečenou inštitucionálnou  infraštruktúrou, s príslušnými sankciami a vo vzájomnej súvislosti)</w:t>
            </w:r>
          </w:p>
          <w:p w:rsidR="00FA54B1" w:rsidRPr="00FA54B1" w:rsidRDefault="00FA54B1" w:rsidP="00FA54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Č – čiastočná zhoda (ak minimálne jedna z podmienok úplnej zhody nie je splnená)</w:t>
            </w:r>
          </w:p>
          <w:p w:rsidR="00FA54B1" w:rsidRPr="00FA54B1" w:rsidRDefault="00FA54B1" w:rsidP="00FA54B1">
            <w:pPr>
              <w:pStyle w:val="Zarkazkladnhotextu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Ž – žiadna zhoda (ak nebola dosiahnutá ani úplná ani čiast</w:t>
            </w:r>
            <w:r w:rsidR="00AC78FE">
              <w:rPr>
                <w:rFonts w:ascii="Times New Roman" w:hAnsi="Times New Roman"/>
                <w:sz w:val="16"/>
                <w:szCs w:val="16"/>
              </w:rPr>
              <w:t>očná</w:t>
            </w:r>
            <w:r w:rsidRPr="00FA54B1">
              <w:rPr>
                <w:rFonts w:ascii="Times New Roman" w:hAnsi="Times New Roman"/>
                <w:sz w:val="16"/>
                <w:szCs w:val="16"/>
              </w:rPr>
              <w:t xml:space="preserve"> zhoda alebo k prebratiu dôjde v budúcnosti)</w:t>
            </w:r>
          </w:p>
          <w:p w:rsidR="00FA54B1" w:rsidRPr="00FA54B1" w:rsidRDefault="00FA54B1" w:rsidP="00FA54B1">
            <w:pPr>
              <w:spacing w:after="0" w:line="240" w:lineRule="auto"/>
              <w:ind w:left="290" w:hanging="290"/>
              <w:rPr>
                <w:rFonts w:ascii="Times New Roman" w:hAnsi="Times New Roman"/>
                <w:sz w:val="16"/>
                <w:szCs w:val="16"/>
              </w:rPr>
            </w:pPr>
            <w:r w:rsidRPr="00FA54B1">
              <w:rPr>
                <w:rFonts w:ascii="Times New Roman" w:hAnsi="Times New Roman"/>
                <w:sz w:val="16"/>
                <w:szCs w:val="16"/>
              </w:rPr>
              <w:t>n.a. – neaplikovateľnosť (ak sa ustanovenie smernice netýka S</w:t>
            </w:r>
            <w:r w:rsidR="001D438F">
              <w:rPr>
                <w:rFonts w:ascii="Times New Roman" w:hAnsi="Times New Roman"/>
                <w:sz w:val="16"/>
                <w:szCs w:val="16"/>
              </w:rPr>
              <w:t>lovenskej republiky</w:t>
            </w:r>
            <w:r w:rsidRPr="00FA54B1">
              <w:rPr>
                <w:rFonts w:ascii="Times New Roman" w:hAnsi="Times New Roman"/>
                <w:sz w:val="16"/>
                <w:szCs w:val="16"/>
              </w:rPr>
              <w:t xml:space="preserve"> alebo nie je potrebné ho prebrať)</w:t>
            </w:r>
          </w:p>
        </w:tc>
      </w:tr>
    </w:tbl>
    <w:p w:rsidR="00FA54B1" w:rsidRPr="00D056CF" w:rsidRDefault="00FA54B1" w:rsidP="00FA54B1">
      <w:pPr>
        <w:pStyle w:val="Hlavika"/>
        <w:tabs>
          <w:tab w:val="clear" w:pos="4536"/>
          <w:tab w:val="clear" w:pos="9072"/>
        </w:tabs>
        <w:autoSpaceDE/>
        <w:autoSpaceDN/>
        <w:rPr>
          <w:sz w:val="20"/>
          <w:szCs w:val="20"/>
        </w:rPr>
      </w:pPr>
    </w:p>
    <w:p w:rsidR="00FA54B1" w:rsidRPr="00D056CF" w:rsidRDefault="00FA54B1" w:rsidP="00FA54B1">
      <w:pPr>
        <w:pStyle w:val="Hlavika"/>
        <w:tabs>
          <w:tab w:val="clear" w:pos="4536"/>
          <w:tab w:val="clear" w:pos="9072"/>
        </w:tabs>
        <w:autoSpaceDE/>
        <w:autoSpaceDN/>
        <w:rPr>
          <w:sz w:val="20"/>
          <w:szCs w:val="20"/>
        </w:rPr>
      </w:pPr>
    </w:p>
    <w:p w:rsidR="00D1607B" w:rsidRPr="00D1607B" w:rsidRDefault="00D1607B" w:rsidP="00D1607B">
      <w:pPr>
        <w:pStyle w:val="Hlavika"/>
        <w:tabs>
          <w:tab w:val="clear" w:pos="4536"/>
          <w:tab w:val="clear" w:pos="9072"/>
        </w:tabs>
        <w:autoSpaceDE/>
        <w:autoSpaceDN/>
        <w:rPr>
          <w:sz w:val="16"/>
          <w:szCs w:val="16"/>
        </w:rPr>
      </w:pPr>
    </w:p>
    <w:p w:rsidR="00D1607B" w:rsidRPr="00D1607B" w:rsidRDefault="00D1607B" w:rsidP="00FD4F4E">
      <w:pPr>
        <w:autoSpaceDE w:val="0"/>
        <w:autoSpaceDN w:val="0"/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D1607B" w:rsidRPr="00D1607B" w:rsidSect="001834D6">
      <w:pgSz w:w="15840" w:h="12240" w:orient="landscape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7A6" w:rsidRDefault="00E417A6" w:rsidP="00FD4F4E">
      <w:pPr>
        <w:spacing w:after="0"/>
      </w:pPr>
      <w:r>
        <w:separator/>
      </w:r>
    </w:p>
  </w:endnote>
  <w:endnote w:type="continuationSeparator" w:id="0">
    <w:p w:rsidR="00E417A6" w:rsidRDefault="00E417A6" w:rsidP="00FD4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7A6" w:rsidRDefault="00E417A6" w:rsidP="00FD4F4E">
      <w:pPr>
        <w:spacing w:after="0"/>
      </w:pPr>
      <w:r>
        <w:separator/>
      </w:r>
    </w:p>
  </w:footnote>
  <w:footnote w:type="continuationSeparator" w:id="0">
    <w:p w:rsidR="00E417A6" w:rsidRDefault="00E417A6" w:rsidP="00FD4F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01A286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49"/>
    <w:multiLevelType w:val="singleLevel"/>
    <w:tmpl w:val="E9EC9D3A"/>
    <w:name w:val="WW8Num73"/>
    <w:lvl w:ilvl="0">
      <w:start w:val="1"/>
      <w:numFmt w:val="decimal"/>
      <w:lvlText w:val="(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  <w:bCs/>
      </w:rPr>
    </w:lvl>
  </w:abstractNum>
  <w:abstractNum w:abstractNumId="2" w15:restartNumberingAfterBreak="0">
    <w:nsid w:val="0000005D"/>
    <w:multiLevelType w:val="multilevel"/>
    <w:tmpl w:val="0000005D"/>
    <w:name w:val="WW8Num94"/>
    <w:lvl w:ilvl="0">
      <w:start w:val="1"/>
      <w:numFmt w:val="decimal"/>
      <w:lvlText w:val="(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87C1EAD"/>
    <w:multiLevelType w:val="multilevel"/>
    <w:tmpl w:val="082A6C52"/>
    <w:styleLink w:val="WWNum259"/>
    <w:lvl w:ilvl="0">
      <w:start w:val="3"/>
      <w:numFmt w:val="decimal"/>
      <w:lvlText w:val="(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 w15:restartNumberingAfterBreak="0">
    <w:nsid w:val="2A4F4D29"/>
    <w:multiLevelType w:val="hybridMultilevel"/>
    <w:tmpl w:val="7DB63BE2"/>
    <w:lvl w:ilvl="0" w:tplc="B91C1E78">
      <w:start w:val="1"/>
      <w:numFmt w:val="decimal"/>
      <w:pStyle w:val="tl6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506C1B"/>
    <w:multiLevelType w:val="multilevel"/>
    <w:tmpl w:val="37BA266E"/>
    <w:styleLink w:val="WWNum19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 w15:restartNumberingAfterBreak="0">
    <w:nsid w:val="63020A9B"/>
    <w:multiLevelType w:val="multilevel"/>
    <w:tmpl w:val="0A04A7BC"/>
    <w:styleLink w:val="WWNum200"/>
    <w:lvl w:ilvl="0">
      <w:start w:val="1"/>
      <w:numFmt w:val="decimal"/>
      <w:lvlText w:val="(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" w15:restartNumberingAfterBreak="0">
    <w:nsid w:val="6ECD10F6"/>
    <w:multiLevelType w:val="hybridMultilevel"/>
    <w:tmpl w:val="6A3AC57E"/>
    <w:lvl w:ilvl="0" w:tplc="95BAA6B2">
      <w:start w:val="1"/>
      <w:numFmt w:val="decimal"/>
      <w:pStyle w:val="Zoznamsodrkami"/>
      <w:lvlText w:val="(%1)"/>
      <w:lvlJc w:val="left"/>
      <w:pPr>
        <w:ind w:left="810" w:hanging="360"/>
      </w:pPr>
      <w:rPr>
        <w:rFonts w:cs="Times New Roman" w:hint="default"/>
      </w:rPr>
    </w:lvl>
    <w:lvl w:ilvl="1" w:tplc="041B0019">
      <w:start w:val="1"/>
      <w:numFmt w:val="lowerLetter"/>
      <w:lvlText w:val="(%2)"/>
      <w:lvlJc w:val="left"/>
      <w:pPr>
        <w:ind w:left="1920" w:hanging="84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814C06"/>
    <w:multiLevelType w:val="hybridMultilevel"/>
    <w:tmpl w:val="E45A02A4"/>
    <w:name w:val="WW8Num1652"/>
    <w:lvl w:ilvl="0" w:tplc="14928BB4">
      <w:start w:val="5"/>
      <w:numFmt w:val="lowerLetter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1B001B">
      <w:start w:val="1"/>
      <w:numFmt w:val="lowerRoman"/>
      <w:lvlText w:val="%2."/>
      <w:lvlJc w:val="right"/>
      <w:pPr>
        <w:ind w:left="71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A3"/>
    <w:rsid w:val="0001154A"/>
    <w:rsid w:val="0001372B"/>
    <w:rsid w:val="000142A9"/>
    <w:rsid w:val="00015FF0"/>
    <w:rsid w:val="00017A8A"/>
    <w:rsid w:val="000215D8"/>
    <w:rsid w:val="000226D3"/>
    <w:rsid w:val="00022784"/>
    <w:rsid w:val="00022CB9"/>
    <w:rsid w:val="0002409E"/>
    <w:rsid w:val="00026913"/>
    <w:rsid w:val="00030692"/>
    <w:rsid w:val="00033B19"/>
    <w:rsid w:val="000342F2"/>
    <w:rsid w:val="00035258"/>
    <w:rsid w:val="00036FA4"/>
    <w:rsid w:val="00041613"/>
    <w:rsid w:val="00042D21"/>
    <w:rsid w:val="0004419C"/>
    <w:rsid w:val="000462A7"/>
    <w:rsid w:val="000473EB"/>
    <w:rsid w:val="000523C4"/>
    <w:rsid w:val="00053833"/>
    <w:rsid w:val="00053AD6"/>
    <w:rsid w:val="00056B83"/>
    <w:rsid w:val="00062FDE"/>
    <w:rsid w:val="000630B3"/>
    <w:rsid w:val="00066102"/>
    <w:rsid w:val="00066615"/>
    <w:rsid w:val="00066C80"/>
    <w:rsid w:val="0006738D"/>
    <w:rsid w:val="00072932"/>
    <w:rsid w:val="000733B5"/>
    <w:rsid w:val="00073C73"/>
    <w:rsid w:val="00074B46"/>
    <w:rsid w:val="00075DBC"/>
    <w:rsid w:val="00077CB0"/>
    <w:rsid w:val="00077FEA"/>
    <w:rsid w:val="00083526"/>
    <w:rsid w:val="000846FB"/>
    <w:rsid w:val="000852CF"/>
    <w:rsid w:val="000857F2"/>
    <w:rsid w:val="0009121D"/>
    <w:rsid w:val="00091CB0"/>
    <w:rsid w:val="000941DE"/>
    <w:rsid w:val="00096042"/>
    <w:rsid w:val="000968E9"/>
    <w:rsid w:val="00097480"/>
    <w:rsid w:val="000979C3"/>
    <w:rsid w:val="000A0141"/>
    <w:rsid w:val="000A378A"/>
    <w:rsid w:val="000B2296"/>
    <w:rsid w:val="000B2308"/>
    <w:rsid w:val="000B232D"/>
    <w:rsid w:val="000B425F"/>
    <w:rsid w:val="000B52EB"/>
    <w:rsid w:val="000B5BFF"/>
    <w:rsid w:val="000B7621"/>
    <w:rsid w:val="000C0B7F"/>
    <w:rsid w:val="000C47A7"/>
    <w:rsid w:val="000C54CC"/>
    <w:rsid w:val="000C5AE9"/>
    <w:rsid w:val="000C71DF"/>
    <w:rsid w:val="000D082D"/>
    <w:rsid w:val="000D323B"/>
    <w:rsid w:val="000E0A4C"/>
    <w:rsid w:val="000E6A4B"/>
    <w:rsid w:val="000F2EC0"/>
    <w:rsid w:val="000F4D81"/>
    <w:rsid w:val="000F7903"/>
    <w:rsid w:val="00100045"/>
    <w:rsid w:val="00100AD1"/>
    <w:rsid w:val="00101118"/>
    <w:rsid w:val="001024C5"/>
    <w:rsid w:val="00102CD1"/>
    <w:rsid w:val="00103974"/>
    <w:rsid w:val="00103E55"/>
    <w:rsid w:val="00103F12"/>
    <w:rsid w:val="00104552"/>
    <w:rsid w:val="00104B98"/>
    <w:rsid w:val="00107174"/>
    <w:rsid w:val="00112997"/>
    <w:rsid w:val="00116429"/>
    <w:rsid w:val="001242AD"/>
    <w:rsid w:val="001255A6"/>
    <w:rsid w:val="00125E8D"/>
    <w:rsid w:val="00126489"/>
    <w:rsid w:val="00126503"/>
    <w:rsid w:val="00126E4B"/>
    <w:rsid w:val="00126F7D"/>
    <w:rsid w:val="0012750F"/>
    <w:rsid w:val="0013060F"/>
    <w:rsid w:val="00130925"/>
    <w:rsid w:val="00132C0D"/>
    <w:rsid w:val="00133EBE"/>
    <w:rsid w:val="00135604"/>
    <w:rsid w:val="001407C0"/>
    <w:rsid w:val="00142B08"/>
    <w:rsid w:val="00142FF4"/>
    <w:rsid w:val="00150C2B"/>
    <w:rsid w:val="00153E3B"/>
    <w:rsid w:val="00154D14"/>
    <w:rsid w:val="00155314"/>
    <w:rsid w:val="001565A1"/>
    <w:rsid w:val="00157C22"/>
    <w:rsid w:val="00161749"/>
    <w:rsid w:val="001703A7"/>
    <w:rsid w:val="0017043A"/>
    <w:rsid w:val="00171BED"/>
    <w:rsid w:val="00173213"/>
    <w:rsid w:val="00173892"/>
    <w:rsid w:val="00173AB6"/>
    <w:rsid w:val="00173D65"/>
    <w:rsid w:val="00174611"/>
    <w:rsid w:val="001800AA"/>
    <w:rsid w:val="001834D6"/>
    <w:rsid w:val="00183DAC"/>
    <w:rsid w:val="00183E69"/>
    <w:rsid w:val="00184264"/>
    <w:rsid w:val="00185AEA"/>
    <w:rsid w:val="00186707"/>
    <w:rsid w:val="00186753"/>
    <w:rsid w:val="0018722B"/>
    <w:rsid w:val="00191340"/>
    <w:rsid w:val="0019164D"/>
    <w:rsid w:val="00192CC9"/>
    <w:rsid w:val="0019319F"/>
    <w:rsid w:val="00193B5F"/>
    <w:rsid w:val="00194D7C"/>
    <w:rsid w:val="00196495"/>
    <w:rsid w:val="00196521"/>
    <w:rsid w:val="001969AA"/>
    <w:rsid w:val="00196B26"/>
    <w:rsid w:val="001A1119"/>
    <w:rsid w:val="001A4E23"/>
    <w:rsid w:val="001A60BE"/>
    <w:rsid w:val="001A66E4"/>
    <w:rsid w:val="001A6CE1"/>
    <w:rsid w:val="001A7994"/>
    <w:rsid w:val="001B0984"/>
    <w:rsid w:val="001B291B"/>
    <w:rsid w:val="001B32D8"/>
    <w:rsid w:val="001B3B38"/>
    <w:rsid w:val="001B4AF6"/>
    <w:rsid w:val="001B63C5"/>
    <w:rsid w:val="001B779B"/>
    <w:rsid w:val="001C2FA3"/>
    <w:rsid w:val="001C4E78"/>
    <w:rsid w:val="001C595F"/>
    <w:rsid w:val="001C5C5F"/>
    <w:rsid w:val="001C63D6"/>
    <w:rsid w:val="001C6C11"/>
    <w:rsid w:val="001D0E69"/>
    <w:rsid w:val="001D233B"/>
    <w:rsid w:val="001D3D65"/>
    <w:rsid w:val="001D438F"/>
    <w:rsid w:val="001D5240"/>
    <w:rsid w:val="001D5AB0"/>
    <w:rsid w:val="001D634F"/>
    <w:rsid w:val="001D6406"/>
    <w:rsid w:val="001D6B1C"/>
    <w:rsid w:val="001E141B"/>
    <w:rsid w:val="001E39A9"/>
    <w:rsid w:val="001E4BD1"/>
    <w:rsid w:val="001E4E52"/>
    <w:rsid w:val="001E511C"/>
    <w:rsid w:val="001E781C"/>
    <w:rsid w:val="001F0BE2"/>
    <w:rsid w:val="001F137F"/>
    <w:rsid w:val="001F230F"/>
    <w:rsid w:val="001F27B7"/>
    <w:rsid w:val="001F3D3B"/>
    <w:rsid w:val="001F5AF1"/>
    <w:rsid w:val="001F6DE7"/>
    <w:rsid w:val="002010DF"/>
    <w:rsid w:val="002032C1"/>
    <w:rsid w:val="0021029E"/>
    <w:rsid w:val="002104C4"/>
    <w:rsid w:val="00212920"/>
    <w:rsid w:val="0021661C"/>
    <w:rsid w:val="00216C52"/>
    <w:rsid w:val="0022009A"/>
    <w:rsid w:val="00220AD9"/>
    <w:rsid w:val="00231B4F"/>
    <w:rsid w:val="00232736"/>
    <w:rsid w:val="00234203"/>
    <w:rsid w:val="00235CEE"/>
    <w:rsid w:val="00242D6B"/>
    <w:rsid w:val="002436F2"/>
    <w:rsid w:val="0024616A"/>
    <w:rsid w:val="00250313"/>
    <w:rsid w:val="00254F36"/>
    <w:rsid w:val="00255BB7"/>
    <w:rsid w:val="00260477"/>
    <w:rsid w:val="002621F7"/>
    <w:rsid w:val="00264912"/>
    <w:rsid w:val="00266D03"/>
    <w:rsid w:val="0026779F"/>
    <w:rsid w:val="0027334A"/>
    <w:rsid w:val="00273903"/>
    <w:rsid w:val="00275E25"/>
    <w:rsid w:val="00277B77"/>
    <w:rsid w:val="002810BB"/>
    <w:rsid w:val="00281A7D"/>
    <w:rsid w:val="002828F1"/>
    <w:rsid w:val="00282A5C"/>
    <w:rsid w:val="002854BF"/>
    <w:rsid w:val="0028567F"/>
    <w:rsid w:val="00285EF9"/>
    <w:rsid w:val="00286D69"/>
    <w:rsid w:val="00287C43"/>
    <w:rsid w:val="0029376A"/>
    <w:rsid w:val="00293AFD"/>
    <w:rsid w:val="002940C9"/>
    <w:rsid w:val="002946FE"/>
    <w:rsid w:val="00295C9A"/>
    <w:rsid w:val="002A0917"/>
    <w:rsid w:val="002A2200"/>
    <w:rsid w:val="002A38C3"/>
    <w:rsid w:val="002A3D8A"/>
    <w:rsid w:val="002A5854"/>
    <w:rsid w:val="002A6B99"/>
    <w:rsid w:val="002A78A9"/>
    <w:rsid w:val="002A7A62"/>
    <w:rsid w:val="002B0619"/>
    <w:rsid w:val="002B0B73"/>
    <w:rsid w:val="002B0D0A"/>
    <w:rsid w:val="002B34D5"/>
    <w:rsid w:val="002B426A"/>
    <w:rsid w:val="002C1782"/>
    <w:rsid w:val="002C4AB2"/>
    <w:rsid w:val="002C603B"/>
    <w:rsid w:val="002C738F"/>
    <w:rsid w:val="002C7CFA"/>
    <w:rsid w:val="002D1DFD"/>
    <w:rsid w:val="002D4D56"/>
    <w:rsid w:val="002D4F51"/>
    <w:rsid w:val="002D59FA"/>
    <w:rsid w:val="002E0DD0"/>
    <w:rsid w:val="002E35BC"/>
    <w:rsid w:val="002E5F67"/>
    <w:rsid w:val="002F030F"/>
    <w:rsid w:val="002F09F2"/>
    <w:rsid w:val="002F0A58"/>
    <w:rsid w:val="002F22C5"/>
    <w:rsid w:val="002F4DA4"/>
    <w:rsid w:val="002F56F2"/>
    <w:rsid w:val="002F7053"/>
    <w:rsid w:val="002F78F1"/>
    <w:rsid w:val="0030107A"/>
    <w:rsid w:val="00302183"/>
    <w:rsid w:val="003032EC"/>
    <w:rsid w:val="0030452A"/>
    <w:rsid w:val="00306109"/>
    <w:rsid w:val="00307411"/>
    <w:rsid w:val="00311399"/>
    <w:rsid w:val="00312AC3"/>
    <w:rsid w:val="00313C90"/>
    <w:rsid w:val="003154FC"/>
    <w:rsid w:val="00316911"/>
    <w:rsid w:val="00321130"/>
    <w:rsid w:val="0032232C"/>
    <w:rsid w:val="00324F5B"/>
    <w:rsid w:val="0032635D"/>
    <w:rsid w:val="00326D99"/>
    <w:rsid w:val="00335735"/>
    <w:rsid w:val="003369BA"/>
    <w:rsid w:val="00340E42"/>
    <w:rsid w:val="003411A6"/>
    <w:rsid w:val="00342797"/>
    <w:rsid w:val="00342C57"/>
    <w:rsid w:val="003460E7"/>
    <w:rsid w:val="00350EC5"/>
    <w:rsid w:val="00350F54"/>
    <w:rsid w:val="00351999"/>
    <w:rsid w:val="003520D4"/>
    <w:rsid w:val="00352B10"/>
    <w:rsid w:val="00352C05"/>
    <w:rsid w:val="00353BC8"/>
    <w:rsid w:val="00353CC8"/>
    <w:rsid w:val="00354C2C"/>
    <w:rsid w:val="00355649"/>
    <w:rsid w:val="00356C2B"/>
    <w:rsid w:val="003605B4"/>
    <w:rsid w:val="00360FCD"/>
    <w:rsid w:val="003610ED"/>
    <w:rsid w:val="00364C60"/>
    <w:rsid w:val="00365565"/>
    <w:rsid w:val="00370B65"/>
    <w:rsid w:val="003721EC"/>
    <w:rsid w:val="00372521"/>
    <w:rsid w:val="00372B03"/>
    <w:rsid w:val="00376754"/>
    <w:rsid w:val="0038043B"/>
    <w:rsid w:val="0038077A"/>
    <w:rsid w:val="00384C19"/>
    <w:rsid w:val="003854FC"/>
    <w:rsid w:val="00385984"/>
    <w:rsid w:val="00387D05"/>
    <w:rsid w:val="003926B5"/>
    <w:rsid w:val="0039595D"/>
    <w:rsid w:val="003A02F1"/>
    <w:rsid w:val="003A0916"/>
    <w:rsid w:val="003A1B8E"/>
    <w:rsid w:val="003A2045"/>
    <w:rsid w:val="003A3C4F"/>
    <w:rsid w:val="003A52B0"/>
    <w:rsid w:val="003A6AB5"/>
    <w:rsid w:val="003A7404"/>
    <w:rsid w:val="003A7865"/>
    <w:rsid w:val="003B03DE"/>
    <w:rsid w:val="003B0C03"/>
    <w:rsid w:val="003B1DC7"/>
    <w:rsid w:val="003B4591"/>
    <w:rsid w:val="003B635A"/>
    <w:rsid w:val="003C013C"/>
    <w:rsid w:val="003C07F0"/>
    <w:rsid w:val="003C0EF5"/>
    <w:rsid w:val="003C19A7"/>
    <w:rsid w:val="003C3D33"/>
    <w:rsid w:val="003C5D24"/>
    <w:rsid w:val="003C7606"/>
    <w:rsid w:val="003C7819"/>
    <w:rsid w:val="003C7B1E"/>
    <w:rsid w:val="003D0ABB"/>
    <w:rsid w:val="003D1869"/>
    <w:rsid w:val="003D22D4"/>
    <w:rsid w:val="003D439E"/>
    <w:rsid w:val="003D50E2"/>
    <w:rsid w:val="003D56F0"/>
    <w:rsid w:val="003D5942"/>
    <w:rsid w:val="003D6F43"/>
    <w:rsid w:val="003E03EA"/>
    <w:rsid w:val="003E0BD6"/>
    <w:rsid w:val="003E4422"/>
    <w:rsid w:val="003E540B"/>
    <w:rsid w:val="003E6EB9"/>
    <w:rsid w:val="003F00FA"/>
    <w:rsid w:val="003F25A0"/>
    <w:rsid w:val="003F365F"/>
    <w:rsid w:val="003F3E1A"/>
    <w:rsid w:val="003F4AED"/>
    <w:rsid w:val="003F4D33"/>
    <w:rsid w:val="003F5782"/>
    <w:rsid w:val="003F6C03"/>
    <w:rsid w:val="003F7F28"/>
    <w:rsid w:val="004003F1"/>
    <w:rsid w:val="00402664"/>
    <w:rsid w:val="00402CA8"/>
    <w:rsid w:val="00405951"/>
    <w:rsid w:val="00406492"/>
    <w:rsid w:val="00407EA0"/>
    <w:rsid w:val="00412CE0"/>
    <w:rsid w:val="004144BA"/>
    <w:rsid w:val="00416DA9"/>
    <w:rsid w:val="004173BA"/>
    <w:rsid w:val="00421974"/>
    <w:rsid w:val="00421B2B"/>
    <w:rsid w:val="00422163"/>
    <w:rsid w:val="00422206"/>
    <w:rsid w:val="0042247E"/>
    <w:rsid w:val="00422912"/>
    <w:rsid w:val="0042369F"/>
    <w:rsid w:val="00423AD9"/>
    <w:rsid w:val="004250F7"/>
    <w:rsid w:val="00427501"/>
    <w:rsid w:val="004301D9"/>
    <w:rsid w:val="0043033E"/>
    <w:rsid w:val="004312D4"/>
    <w:rsid w:val="00432273"/>
    <w:rsid w:val="00432DD8"/>
    <w:rsid w:val="00436530"/>
    <w:rsid w:val="0043697C"/>
    <w:rsid w:val="00437611"/>
    <w:rsid w:val="00441879"/>
    <w:rsid w:val="00442EDA"/>
    <w:rsid w:val="004433AF"/>
    <w:rsid w:val="00445F6C"/>
    <w:rsid w:val="004460C4"/>
    <w:rsid w:val="0045046D"/>
    <w:rsid w:val="00450883"/>
    <w:rsid w:val="004512E6"/>
    <w:rsid w:val="004516EC"/>
    <w:rsid w:val="00451DA2"/>
    <w:rsid w:val="00451F47"/>
    <w:rsid w:val="00453A20"/>
    <w:rsid w:val="00454615"/>
    <w:rsid w:val="00454700"/>
    <w:rsid w:val="00455EFF"/>
    <w:rsid w:val="00456DA0"/>
    <w:rsid w:val="00457B0E"/>
    <w:rsid w:val="004601D8"/>
    <w:rsid w:val="00461A2E"/>
    <w:rsid w:val="00462128"/>
    <w:rsid w:val="00463E23"/>
    <w:rsid w:val="0046558D"/>
    <w:rsid w:val="00467C15"/>
    <w:rsid w:val="00470940"/>
    <w:rsid w:val="00470FC0"/>
    <w:rsid w:val="00472667"/>
    <w:rsid w:val="00473C54"/>
    <w:rsid w:val="00474A8B"/>
    <w:rsid w:val="004766C9"/>
    <w:rsid w:val="00482E2F"/>
    <w:rsid w:val="00482F09"/>
    <w:rsid w:val="004844E0"/>
    <w:rsid w:val="00486342"/>
    <w:rsid w:val="00486545"/>
    <w:rsid w:val="00486FCD"/>
    <w:rsid w:val="0049150F"/>
    <w:rsid w:val="00492314"/>
    <w:rsid w:val="00494253"/>
    <w:rsid w:val="0049640B"/>
    <w:rsid w:val="004A23EC"/>
    <w:rsid w:val="004A2FCD"/>
    <w:rsid w:val="004A4E19"/>
    <w:rsid w:val="004A5495"/>
    <w:rsid w:val="004A5EB7"/>
    <w:rsid w:val="004A749C"/>
    <w:rsid w:val="004B08A0"/>
    <w:rsid w:val="004B0997"/>
    <w:rsid w:val="004B24E3"/>
    <w:rsid w:val="004B55B7"/>
    <w:rsid w:val="004C13EA"/>
    <w:rsid w:val="004C1B5A"/>
    <w:rsid w:val="004C1CDA"/>
    <w:rsid w:val="004C415A"/>
    <w:rsid w:val="004C4395"/>
    <w:rsid w:val="004C46FB"/>
    <w:rsid w:val="004C7DEF"/>
    <w:rsid w:val="004D1EA1"/>
    <w:rsid w:val="004D347D"/>
    <w:rsid w:val="004D3934"/>
    <w:rsid w:val="004D3D93"/>
    <w:rsid w:val="004D6251"/>
    <w:rsid w:val="004E02B6"/>
    <w:rsid w:val="004E0F54"/>
    <w:rsid w:val="004E38E6"/>
    <w:rsid w:val="004E3D18"/>
    <w:rsid w:val="004E5AC6"/>
    <w:rsid w:val="004E6A8C"/>
    <w:rsid w:val="004F1FE3"/>
    <w:rsid w:val="004F2DD1"/>
    <w:rsid w:val="00501D91"/>
    <w:rsid w:val="0050272B"/>
    <w:rsid w:val="00503018"/>
    <w:rsid w:val="0050522F"/>
    <w:rsid w:val="00506DEF"/>
    <w:rsid w:val="00506E02"/>
    <w:rsid w:val="00507679"/>
    <w:rsid w:val="00510FD8"/>
    <w:rsid w:val="005123CE"/>
    <w:rsid w:val="00515356"/>
    <w:rsid w:val="00517B8C"/>
    <w:rsid w:val="005210F3"/>
    <w:rsid w:val="00522B25"/>
    <w:rsid w:val="00523062"/>
    <w:rsid w:val="00526726"/>
    <w:rsid w:val="005276A3"/>
    <w:rsid w:val="005306CA"/>
    <w:rsid w:val="00532193"/>
    <w:rsid w:val="00532A12"/>
    <w:rsid w:val="00532F40"/>
    <w:rsid w:val="005354D6"/>
    <w:rsid w:val="005369FC"/>
    <w:rsid w:val="00537B48"/>
    <w:rsid w:val="005403EC"/>
    <w:rsid w:val="00541F45"/>
    <w:rsid w:val="00542545"/>
    <w:rsid w:val="00542A72"/>
    <w:rsid w:val="005431CD"/>
    <w:rsid w:val="0054695C"/>
    <w:rsid w:val="0054712E"/>
    <w:rsid w:val="0054738C"/>
    <w:rsid w:val="00553C9C"/>
    <w:rsid w:val="005568C2"/>
    <w:rsid w:val="0056050E"/>
    <w:rsid w:val="005617BF"/>
    <w:rsid w:val="00562E85"/>
    <w:rsid w:val="00565995"/>
    <w:rsid w:val="005679BC"/>
    <w:rsid w:val="00567B63"/>
    <w:rsid w:val="00571B4E"/>
    <w:rsid w:val="00572FCB"/>
    <w:rsid w:val="00576BB7"/>
    <w:rsid w:val="005770FF"/>
    <w:rsid w:val="00577B88"/>
    <w:rsid w:val="00580455"/>
    <w:rsid w:val="00582DB4"/>
    <w:rsid w:val="0058429C"/>
    <w:rsid w:val="00584A30"/>
    <w:rsid w:val="00584CC6"/>
    <w:rsid w:val="0058526F"/>
    <w:rsid w:val="005858AD"/>
    <w:rsid w:val="00585CD3"/>
    <w:rsid w:val="00590B48"/>
    <w:rsid w:val="0059117F"/>
    <w:rsid w:val="00592766"/>
    <w:rsid w:val="0059432D"/>
    <w:rsid w:val="00595134"/>
    <w:rsid w:val="005951F2"/>
    <w:rsid w:val="005967E1"/>
    <w:rsid w:val="00596B8C"/>
    <w:rsid w:val="00597EFB"/>
    <w:rsid w:val="005A18E5"/>
    <w:rsid w:val="005A2040"/>
    <w:rsid w:val="005A34CD"/>
    <w:rsid w:val="005A4499"/>
    <w:rsid w:val="005A5E94"/>
    <w:rsid w:val="005A70C0"/>
    <w:rsid w:val="005A76A3"/>
    <w:rsid w:val="005A7D34"/>
    <w:rsid w:val="005B1399"/>
    <w:rsid w:val="005B15EB"/>
    <w:rsid w:val="005B5320"/>
    <w:rsid w:val="005C07CC"/>
    <w:rsid w:val="005C1508"/>
    <w:rsid w:val="005C1AF0"/>
    <w:rsid w:val="005C1C92"/>
    <w:rsid w:val="005C2882"/>
    <w:rsid w:val="005C35BD"/>
    <w:rsid w:val="005C5752"/>
    <w:rsid w:val="005C5B67"/>
    <w:rsid w:val="005C7021"/>
    <w:rsid w:val="005D305B"/>
    <w:rsid w:val="005D3428"/>
    <w:rsid w:val="005D3A6C"/>
    <w:rsid w:val="005D3DE7"/>
    <w:rsid w:val="005D5004"/>
    <w:rsid w:val="005D51B6"/>
    <w:rsid w:val="005E2149"/>
    <w:rsid w:val="005E3A0B"/>
    <w:rsid w:val="005E56A9"/>
    <w:rsid w:val="005F0683"/>
    <w:rsid w:val="005F0F2F"/>
    <w:rsid w:val="005F1264"/>
    <w:rsid w:val="005F130F"/>
    <w:rsid w:val="005F2FBE"/>
    <w:rsid w:val="005F3249"/>
    <w:rsid w:val="005F349B"/>
    <w:rsid w:val="005F57DE"/>
    <w:rsid w:val="005F67F1"/>
    <w:rsid w:val="005F7A03"/>
    <w:rsid w:val="006002F9"/>
    <w:rsid w:val="00600C11"/>
    <w:rsid w:val="00600F02"/>
    <w:rsid w:val="00602102"/>
    <w:rsid w:val="00603AD6"/>
    <w:rsid w:val="00603C38"/>
    <w:rsid w:val="00603E28"/>
    <w:rsid w:val="006055D2"/>
    <w:rsid w:val="00607373"/>
    <w:rsid w:val="00607C13"/>
    <w:rsid w:val="00612063"/>
    <w:rsid w:val="006137AA"/>
    <w:rsid w:val="0061386B"/>
    <w:rsid w:val="006141EE"/>
    <w:rsid w:val="0061521F"/>
    <w:rsid w:val="00615D50"/>
    <w:rsid w:val="00617299"/>
    <w:rsid w:val="006207D0"/>
    <w:rsid w:val="0062080D"/>
    <w:rsid w:val="00620B8A"/>
    <w:rsid w:val="00621A48"/>
    <w:rsid w:val="006223BE"/>
    <w:rsid w:val="00622BCB"/>
    <w:rsid w:val="006234F2"/>
    <w:rsid w:val="00623753"/>
    <w:rsid w:val="00624C1D"/>
    <w:rsid w:val="00624F16"/>
    <w:rsid w:val="00626310"/>
    <w:rsid w:val="00631113"/>
    <w:rsid w:val="0063136F"/>
    <w:rsid w:val="0063195B"/>
    <w:rsid w:val="00636B92"/>
    <w:rsid w:val="00636D61"/>
    <w:rsid w:val="00642F22"/>
    <w:rsid w:val="006449B1"/>
    <w:rsid w:val="00644CA8"/>
    <w:rsid w:val="0064591C"/>
    <w:rsid w:val="00645D92"/>
    <w:rsid w:val="00646336"/>
    <w:rsid w:val="00646517"/>
    <w:rsid w:val="0064701C"/>
    <w:rsid w:val="00650207"/>
    <w:rsid w:val="00650C16"/>
    <w:rsid w:val="006513C6"/>
    <w:rsid w:val="00651E7D"/>
    <w:rsid w:val="0065392E"/>
    <w:rsid w:val="0065469B"/>
    <w:rsid w:val="00661730"/>
    <w:rsid w:val="00664366"/>
    <w:rsid w:val="00664BD7"/>
    <w:rsid w:val="00666AF8"/>
    <w:rsid w:val="00667E1E"/>
    <w:rsid w:val="00670D05"/>
    <w:rsid w:val="006712EC"/>
    <w:rsid w:val="006725D4"/>
    <w:rsid w:val="006739C1"/>
    <w:rsid w:val="00674A4D"/>
    <w:rsid w:val="00677941"/>
    <w:rsid w:val="00680752"/>
    <w:rsid w:val="0068196B"/>
    <w:rsid w:val="006837DF"/>
    <w:rsid w:val="006844EF"/>
    <w:rsid w:val="006844FC"/>
    <w:rsid w:val="006861B0"/>
    <w:rsid w:val="00687068"/>
    <w:rsid w:val="006874E1"/>
    <w:rsid w:val="00692849"/>
    <w:rsid w:val="00692BA2"/>
    <w:rsid w:val="00692CDA"/>
    <w:rsid w:val="00693482"/>
    <w:rsid w:val="00694AF9"/>
    <w:rsid w:val="00695682"/>
    <w:rsid w:val="006A2B52"/>
    <w:rsid w:val="006A2BF4"/>
    <w:rsid w:val="006A30D8"/>
    <w:rsid w:val="006A3C4A"/>
    <w:rsid w:val="006A4709"/>
    <w:rsid w:val="006A61AF"/>
    <w:rsid w:val="006A781C"/>
    <w:rsid w:val="006B067F"/>
    <w:rsid w:val="006B3580"/>
    <w:rsid w:val="006B402C"/>
    <w:rsid w:val="006B4466"/>
    <w:rsid w:val="006B4847"/>
    <w:rsid w:val="006B4B79"/>
    <w:rsid w:val="006B6CFC"/>
    <w:rsid w:val="006B760B"/>
    <w:rsid w:val="006C1392"/>
    <w:rsid w:val="006C1BA6"/>
    <w:rsid w:val="006C23E9"/>
    <w:rsid w:val="006C3669"/>
    <w:rsid w:val="006C3CF5"/>
    <w:rsid w:val="006C4602"/>
    <w:rsid w:val="006C5332"/>
    <w:rsid w:val="006C555C"/>
    <w:rsid w:val="006C58AD"/>
    <w:rsid w:val="006C5A76"/>
    <w:rsid w:val="006C61CB"/>
    <w:rsid w:val="006D126F"/>
    <w:rsid w:val="006D28CB"/>
    <w:rsid w:val="006D3055"/>
    <w:rsid w:val="006E240B"/>
    <w:rsid w:val="006E476D"/>
    <w:rsid w:val="006E47A5"/>
    <w:rsid w:val="006E4D4A"/>
    <w:rsid w:val="006E51F6"/>
    <w:rsid w:val="006E5645"/>
    <w:rsid w:val="006E5D99"/>
    <w:rsid w:val="006F1463"/>
    <w:rsid w:val="006F38CF"/>
    <w:rsid w:val="006F4B0B"/>
    <w:rsid w:val="006F65DB"/>
    <w:rsid w:val="006F69F1"/>
    <w:rsid w:val="0070025B"/>
    <w:rsid w:val="00707070"/>
    <w:rsid w:val="00707F0E"/>
    <w:rsid w:val="0071108E"/>
    <w:rsid w:val="00711735"/>
    <w:rsid w:val="00711B7D"/>
    <w:rsid w:val="007130F4"/>
    <w:rsid w:val="00714052"/>
    <w:rsid w:val="00714964"/>
    <w:rsid w:val="00717F8A"/>
    <w:rsid w:val="00720E41"/>
    <w:rsid w:val="007215E7"/>
    <w:rsid w:val="00724FB6"/>
    <w:rsid w:val="007273CC"/>
    <w:rsid w:val="007277C3"/>
    <w:rsid w:val="00730EFC"/>
    <w:rsid w:val="00731235"/>
    <w:rsid w:val="0073724D"/>
    <w:rsid w:val="00737520"/>
    <w:rsid w:val="00740E2E"/>
    <w:rsid w:val="0074183C"/>
    <w:rsid w:val="00741ECB"/>
    <w:rsid w:val="00742CDD"/>
    <w:rsid w:val="00743921"/>
    <w:rsid w:val="007448FA"/>
    <w:rsid w:val="00745164"/>
    <w:rsid w:val="007459A4"/>
    <w:rsid w:val="00746C0E"/>
    <w:rsid w:val="00747D3C"/>
    <w:rsid w:val="00750D6A"/>
    <w:rsid w:val="0075156E"/>
    <w:rsid w:val="00753A1D"/>
    <w:rsid w:val="0075742D"/>
    <w:rsid w:val="00757D4F"/>
    <w:rsid w:val="00760418"/>
    <w:rsid w:val="00760926"/>
    <w:rsid w:val="00763EF1"/>
    <w:rsid w:val="007661DF"/>
    <w:rsid w:val="00766258"/>
    <w:rsid w:val="00767671"/>
    <w:rsid w:val="00770E0B"/>
    <w:rsid w:val="00773BAA"/>
    <w:rsid w:val="007746EF"/>
    <w:rsid w:val="00774ADF"/>
    <w:rsid w:val="00780602"/>
    <w:rsid w:val="00784181"/>
    <w:rsid w:val="00784CA7"/>
    <w:rsid w:val="00787173"/>
    <w:rsid w:val="007871C6"/>
    <w:rsid w:val="00787926"/>
    <w:rsid w:val="00791300"/>
    <w:rsid w:val="00791800"/>
    <w:rsid w:val="00793001"/>
    <w:rsid w:val="00793A25"/>
    <w:rsid w:val="00793BFE"/>
    <w:rsid w:val="007948BF"/>
    <w:rsid w:val="00796584"/>
    <w:rsid w:val="00796D8B"/>
    <w:rsid w:val="007A0CBB"/>
    <w:rsid w:val="007A1498"/>
    <w:rsid w:val="007A3896"/>
    <w:rsid w:val="007A4A32"/>
    <w:rsid w:val="007A5FF9"/>
    <w:rsid w:val="007A678A"/>
    <w:rsid w:val="007A735F"/>
    <w:rsid w:val="007A7419"/>
    <w:rsid w:val="007A7D82"/>
    <w:rsid w:val="007B0208"/>
    <w:rsid w:val="007B0DD8"/>
    <w:rsid w:val="007B2C26"/>
    <w:rsid w:val="007B329F"/>
    <w:rsid w:val="007B3C97"/>
    <w:rsid w:val="007B4D7B"/>
    <w:rsid w:val="007B509A"/>
    <w:rsid w:val="007B6D79"/>
    <w:rsid w:val="007B715B"/>
    <w:rsid w:val="007B71B0"/>
    <w:rsid w:val="007B79AE"/>
    <w:rsid w:val="007C0998"/>
    <w:rsid w:val="007C0ABE"/>
    <w:rsid w:val="007C5D15"/>
    <w:rsid w:val="007C77A5"/>
    <w:rsid w:val="007C7B6C"/>
    <w:rsid w:val="007D0285"/>
    <w:rsid w:val="007D2D31"/>
    <w:rsid w:val="007D3609"/>
    <w:rsid w:val="007D3698"/>
    <w:rsid w:val="007D4BDE"/>
    <w:rsid w:val="007D585C"/>
    <w:rsid w:val="007E236C"/>
    <w:rsid w:val="007E5F96"/>
    <w:rsid w:val="007E645B"/>
    <w:rsid w:val="007E6833"/>
    <w:rsid w:val="007E7AF4"/>
    <w:rsid w:val="007F113E"/>
    <w:rsid w:val="007F570C"/>
    <w:rsid w:val="007F5DAF"/>
    <w:rsid w:val="00800EA9"/>
    <w:rsid w:val="00801763"/>
    <w:rsid w:val="0080187C"/>
    <w:rsid w:val="00803775"/>
    <w:rsid w:val="00804725"/>
    <w:rsid w:val="00804B63"/>
    <w:rsid w:val="00807B22"/>
    <w:rsid w:val="00807E4D"/>
    <w:rsid w:val="00813939"/>
    <w:rsid w:val="0081582D"/>
    <w:rsid w:val="00816269"/>
    <w:rsid w:val="0081646F"/>
    <w:rsid w:val="00816587"/>
    <w:rsid w:val="00816CC9"/>
    <w:rsid w:val="00817B3E"/>
    <w:rsid w:val="00820269"/>
    <w:rsid w:val="008311E3"/>
    <w:rsid w:val="008324BF"/>
    <w:rsid w:val="00832676"/>
    <w:rsid w:val="00833A43"/>
    <w:rsid w:val="008347D2"/>
    <w:rsid w:val="0084000E"/>
    <w:rsid w:val="00841A5F"/>
    <w:rsid w:val="0084231C"/>
    <w:rsid w:val="00845579"/>
    <w:rsid w:val="00846E2E"/>
    <w:rsid w:val="00846EF6"/>
    <w:rsid w:val="00847042"/>
    <w:rsid w:val="00847880"/>
    <w:rsid w:val="0085766E"/>
    <w:rsid w:val="008576EF"/>
    <w:rsid w:val="00861426"/>
    <w:rsid w:val="00862A8A"/>
    <w:rsid w:val="00864806"/>
    <w:rsid w:val="008648AB"/>
    <w:rsid w:val="00864EA5"/>
    <w:rsid w:val="008667CD"/>
    <w:rsid w:val="00871FB2"/>
    <w:rsid w:val="0087367A"/>
    <w:rsid w:val="00873D99"/>
    <w:rsid w:val="00881BFC"/>
    <w:rsid w:val="00882608"/>
    <w:rsid w:val="00882D40"/>
    <w:rsid w:val="00882D80"/>
    <w:rsid w:val="00883B0C"/>
    <w:rsid w:val="0088495A"/>
    <w:rsid w:val="00886814"/>
    <w:rsid w:val="00886F90"/>
    <w:rsid w:val="00887D72"/>
    <w:rsid w:val="00890DEC"/>
    <w:rsid w:val="00892248"/>
    <w:rsid w:val="00892A77"/>
    <w:rsid w:val="008939E2"/>
    <w:rsid w:val="00893C84"/>
    <w:rsid w:val="008941C9"/>
    <w:rsid w:val="00894840"/>
    <w:rsid w:val="008970BF"/>
    <w:rsid w:val="00897108"/>
    <w:rsid w:val="008A275C"/>
    <w:rsid w:val="008A2C31"/>
    <w:rsid w:val="008A394F"/>
    <w:rsid w:val="008A39FD"/>
    <w:rsid w:val="008A5279"/>
    <w:rsid w:val="008A6644"/>
    <w:rsid w:val="008A66A3"/>
    <w:rsid w:val="008A699A"/>
    <w:rsid w:val="008A6EC3"/>
    <w:rsid w:val="008B0BFD"/>
    <w:rsid w:val="008B22FB"/>
    <w:rsid w:val="008B2E68"/>
    <w:rsid w:val="008B2EB5"/>
    <w:rsid w:val="008B35E7"/>
    <w:rsid w:val="008B4FFB"/>
    <w:rsid w:val="008B51A3"/>
    <w:rsid w:val="008B7AC8"/>
    <w:rsid w:val="008C0D37"/>
    <w:rsid w:val="008C1EA8"/>
    <w:rsid w:val="008C45E6"/>
    <w:rsid w:val="008C4A75"/>
    <w:rsid w:val="008C680F"/>
    <w:rsid w:val="008C70A2"/>
    <w:rsid w:val="008D1402"/>
    <w:rsid w:val="008D1B3A"/>
    <w:rsid w:val="008D1E4B"/>
    <w:rsid w:val="008D28D9"/>
    <w:rsid w:val="008D2B0E"/>
    <w:rsid w:val="008D4477"/>
    <w:rsid w:val="008D46E9"/>
    <w:rsid w:val="008D5063"/>
    <w:rsid w:val="008E2C0E"/>
    <w:rsid w:val="008E2CF7"/>
    <w:rsid w:val="008E2E56"/>
    <w:rsid w:val="008E4ED1"/>
    <w:rsid w:val="008E696B"/>
    <w:rsid w:val="008E79AE"/>
    <w:rsid w:val="008F02EF"/>
    <w:rsid w:val="008F3354"/>
    <w:rsid w:val="008F5521"/>
    <w:rsid w:val="008F620D"/>
    <w:rsid w:val="008F6C10"/>
    <w:rsid w:val="008F7EBF"/>
    <w:rsid w:val="009001D5"/>
    <w:rsid w:val="00900716"/>
    <w:rsid w:val="00902E37"/>
    <w:rsid w:val="009042E9"/>
    <w:rsid w:val="00904B13"/>
    <w:rsid w:val="00904F7D"/>
    <w:rsid w:val="00905659"/>
    <w:rsid w:val="00906642"/>
    <w:rsid w:val="00907628"/>
    <w:rsid w:val="00911D30"/>
    <w:rsid w:val="00913C36"/>
    <w:rsid w:val="009175A3"/>
    <w:rsid w:val="009200E5"/>
    <w:rsid w:val="00921CA1"/>
    <w:rsid w:val="00922757"/>
    <w:rsid w:val="009237E1"/>
    <w:rsid w:val="0092393C"/>
    <w:rsid w:val="00924EB6"/>
    <w:rsid w:val="00924EDC"/>
    <w:rsid w:val="00927D7A"/>
    <w:rsid w:val="00932232"/>
    <w:rsid w:val="00932891"/>
    <w:rsid w:val="00932D2C"/>
    <w:rsid w:val="00932D61"/>
    <w:rsid w:val="00933FE5"/>
    <w:rsid w:val="00934EF3"/>
    <w:rsid w:val="00934FE3"/>
    <w:rsid w:val="00935C79"/>
    <w:rsid w:val="00937915"/>
    <w:rsid w:val="009409C3"/>
    <w:rsid w:val="0094182C"/>
    <w:rsid w:val="00943B72"/>
    <w:rsid w:val="009465A0"/>
    <w:rsid w:val="00946A01"/>
    <w:rsid w:val="0094712F"/>
    <w:rsid w:val="0095117C"/>
    <w:rsid w:val="009516E4"/>
    <w:rsid w:val="009567E1"/>
    <w:rsid w:val="009574F1"/>
    <w:rsid w:val="009576F8"/>
    <w:rsid w:val="00961A82"/>
    <w:rsid w:val="00964066"/>
    <w:rsid w:val="00964129"/>
    <w:rsid w:val="009655B3"/>
    <w:rsid w:val="00966707"/>
    <w:rsid w:val="00967D41"/>
    <w:rsid w:val="00970AEB"/>
    <w:rsid w:val="00974FF8"/>
    <w:rsid w:val="0097611D"/>
    <w:rsid w:val="009804AB"/>
    <w:rsid w:val="009812A5"/>
    <w:rsid w:val="009817E2"/>
    <w:rsid w:val="00985BF6"/>
    <w:rsid w:val="00990A12"/>
    <w:rsid w:val="0099306F"/>
    <w:rsid w:val="0099493A"/>
    <w:rsid w:val="00994B2A"/>
    <w:rsid w:val="00996405"/>
    <w:rsid w:val="00996809"/>
    <w:rsid w:val="009A00D2"/>
    <w:rsid w:val="009A0875"/>
    <w:rsid w:val="009A2A32"/>
    <w:rsid w:val="009A3AFF"/>
    <w:rsid w:val="009A412A"/>
    <w:rsid w:val="009A4866"/>
    <w:rsid w:val="009A578D"/>
    <w:rsid w:val="009A7C41"/>
    <w:rsid w:val="009B074A"/>
    <w:rsid w:val="009B40BF"/>
    <w:rsid w:val="009B469C"/>
    <w:rsid w:val="009B526E"/>
    <w:rsid w:val="009B5497"/>
    <w:rsid w:val="009C197F"/>
    <w:rsid w:val="009C1C3D"/>
    <w:rsid w:val="009C2245"/>
    <w:rsid w:val="009C3CB4"/>
    <w:rsid w:val="009D0A79"/>
    <w:rsid w:val="009D612D"/>
    <w:rsid w:val="009D6F23"/>
    <w:rsid w:val="009D71BA"/>
    <w:rsid w:val="009D7DE6"/>
    <w:rsid w:val="009E0447"/>
    <w:rsid w:val="009E0E8B"/>
    <w:rsid w:val="009E2AC7"/>
    <w:rsid w:val="009E2D92"/>
    <w:rsid w:val="009E4297"/>
    <w:rsid w:val="009E4339"/>
    <w:rsid w:val="009E44B3"/>
    <w:rsid w:val="009E4FBB"/>
    <w:rsid w:val="009F2168"/>
    <w:rsid w:val="009F2FF1"/>
    <w:rsid w:val="009F3721"/>
    <w:rsid w:val="009F754B"/>
    <w:rsid w:val="009F78F1"/>
    <w:rsid w:val="00A02E34"/>
    <w:rsid w:val="00A03994"/>
    <w:rsid w:val="00A0671F"/>
    <w:rsid w:val="00A06D2C"/>
    <w:rsid w:val="00A071FD"/>
    <w:rsid w:val="00A10377"/>
    <w:rsid w:val="00A1296E"/>
    <w:rsid w:val="00A14808"/>
    <w:rsid w:val="00A15057"/>
    <w:rsid w:val="00A15A7C"/>
    <w:rsid w:val="00A15B71"/>
    <w:rsid w:val="00A15BFC"/>
    <w:rsid w:val="00A16AFB"/>
    <w:rsid w:val="00A17443"/>
    <w:rsid w:val="00A2199E"/>
    <w:rsid w:val="00A23910"/>
    <w:rsid w:val="00A24594"/>
    <w:rsid w:val="00A249CE"/>
    <w:rsid w:val="00A25770"/>
    <w:rsid w:val="00A26F32"/>
    <w:rsid w:val="00A3096C"/>
    <w:rsid w:val="00A31AFE"/>
    <w:rsid w:val="00A32519"/>
    <w:rsid w:val="00A325DB"/>
    <w:rsid w:val="00A33B69"/>
    <w:rsid w:val="00A35B28"/>
    <w:rsid w:val="00A37B17"/>
    <w:rsid w:val="00A40C0A"/>
    <w:rsid w:val="00A4181D"/>
    <w:rsid w:val="00A43A75"/>
    <w:rsid w:val="00A44271"/>
    <w:rsid w:val="00A44B25"/>
    <w:rsid w:val="00A46EBA"/>
    <w:rsid w:val="00A47710"/>
    <w:rsid w:val="00A5096B"/>
    <w:rsid w:val="00A5238B"/>
    <w:rsid w:val="00A53319"/>
    <w:rsid w:val="00A5333C"/>
    <w:rsid w:val="00A535FB"/>
    <w:rsid w:val="00A5484D"/>
    <w:rsid w:val="00A54D08"/>
    <w:rsid w:val="00A55227"/>
    <w:rsid w:val="00A56192"/>
    <w:rsid w:val="00A60CA2"/>
    <w:rsid w:val="00A61EB5"/>
    <w:rsid w:val="00A658B8"/>
    <w:rsid w:val="00A65DB4"/>
    <w:rsid w:val="00A67693"/>
    <w:rsid w:val="00A73912"/>
    <w:rsid w:val="00A758B0"/>
    <w:rsid w:val="00A81C8E"/>
    <w:rsid w:val="00A8273E"/>
    <w:rsid w:val="00A839F4"/>
    <w:rsid w:val="00A84C3F"/>
    <w:rsid w:val="00A84F2C"/>
    <w:rsid w:val="00A8555D"/>
    <w:rsid w:val="00A8594E"/>
    <w:rsid w:val="00A86129"/>
    <w:rsid w:val="00A862B2"/>
    <w:rsid w:val="00A86881"/>
    <w:rsid w:val="00A87052"/>
    <w:rsid w:val="00A91AC2"/>
    <w:rsid w:val="00A94F79"/>
    <w:rsid w:val="00A97031"/>
    <w:rsid w:val="00AA19DA"/>
    <w:rsid w:val="00AA25A7"/>
    <w:rsid w:val="00AA586C"/>
    <w:rsid w:val="00AA64D6"/>
    <w:rsid w:val="00AA6C30"/>
    <w:rsid w:val="00AA7962"/>
    <w:rsid w:val="00AB05AC"/>
    <w:rsid w:val="00AB1A05"/>
    <w:rsid w:val="00AB4C14"/>
    <w:rsid w:val="00AB70D1"/>
    <w:rsid w:val="00AC13D4"/>
    <w:rsid w:val="00AC43A3"/>
    <w:rsid w:val="00AC48AA"/>
    <w:rsid w:val="00AC5C4D"/>
    <w:rsid w:val="00AC78FE"/>
    <w:rsid w:val="00AC7A9C"/>
    <w:rsid w:val="00AD015B"/>
    <w:rsid w:val="00AD1CC7"/>
    <w:rsid w:val="00AD1D4C"/>
    <w:rsid w:val="00AD2CC5"/>
    <w:rsid w:val="00AD3B32"/>
    <w:rsid w:val="00AD3CA0"/>
    <w:rsid w:val="00AD46CF"/>
    <w:rsid w:val="00AE01FE"/>
    <w:rsid w:val="00AE12C2"/>
    <w:rsid w:val="00AE1E4D"/>
    <w:rsid w:val="00AE343C"/>
    <w:rsid w:val="00AE3E04"/>
    <w:rsid w:val="00AE49DF"/>
    <w:rsid w:val="00AE5059"/>
    <w:rsid w:val="00AE587A"/>
    <w:rsid w:val="00AE682B"/>
    <w:rsid w:val="00AE77AE"/>
    <w:rsid w:val="00AF05DB"/>
    <w:rsid w:val="00AF0D4B"/>
    <w:rsid w:val="00AF429F"/>
    <w:rsid w:val="00AF7381"/>
    <w:rsid w:val="00B00037"/>
    <w:rsid w:val="00B00F01"/>
    <w:rsid w:val="00B01D7F"/>
    <w:rsid w:val="00B02338"/>
    <w:rsid w:val="00B024EE"/>
    <w:rsid w:val="00B04B40"/>
    <w:rsid w:val="00B05BAF"/>
    <w:rsid w:val="00B05DBF"/>
    <w:rsid w:val="00B07CAA"/>
    <w:rsid w:val="00B112FD"/>
    <w:rsid w:val="00B12A47"/>
    <w:rsid w:val="00B14022"/>
    <w:rsid w:val="00B15DE8"/>
    <w:rsid w:val="00B16476"/>
    <w:rsid w:val="00B219B2"/>
    <w:rsid w:val="00B22906"/>
    <w:rsid w:val="00B23632"/>
    <w:rsid w:val="00B239FE"/>
    <w:rsid w:val="00B268D0"/>
    <w:rsid w:val="00B26AC5"/>
    <w:rsid w:val="00B26B47"/>
    <w:rsid w:val="00B26DAF"/>
    <w:rsid w:val="00B26DF7"/>
    <w:rsid w:val="00B3217D"/>
    <w:rsid w:val="00B32CC7"/>
    <w:rsid w:val="00B3350E"/>
    <w:rsid w:val="00B33728"/>
    <w:rsid w:val="00B33CB9"/>
    <w:rsid w:val="00B351C5"/>
    <w:rsid w:val="00B36FF5"/>
    <w:rsid w:val="00B370AA"/>
    <w:rsid w:val="00B40595"/>
    <w:rsid w:val="00B41888"/>
    <w:rsid w:val="00B41D11"/>
    <w:rsid w:val="00B428BD"/>
    <w:rsid w:val="00B44D39"/>
    <w:rsid w:val="00B50F1C"/>
    <w:rsid w:val="00B5144E"/>
    <w:rsid w:val="00B535B2"/>
    <w:rsid w:val="00B56DEC"/>
    <w:rsid w:val="00B57244"/>
    <w:rsid w:val="00B602B2"/>
    <w:rsid w:val="00B6221D"/>
    <w:rsid w:val="00B63A33"/>
    <w:rsid w:val="00B642F8"/>
    <w:rsid w:val="00B64468"/>
    <w:rsid w:val="00B64DE2"/>
    <w:rsid w:val="00B6772A"/>
    <w:rsid w:val="00B67E53"/>
    <w:rsid w:val="00B7284F"/>
    <w:rsid w:val="00B7287C"/>
    <w:rsid w:val="00B72BAD"/>
    <w:rsid w:val="00B72D47"/>
    <w:rsid w:val="00B77C12"/>
    <w:rsid w:val="00B82418"/>
    <w:rsid w:val="00B835B3"/>
    <w:rsid w:val="00B850A1"/>
    <w:rsid w:val="00B8639D"/>
    <w:rsid w:val="00B87C21"/>
    <w:rsid w:val="00B91D00"/>
    <w:rsid w:val="00B94171"/>
    <w:rsid w:val="00BA0F05"/>
    <w:rsid w:val="00BA1765"/>
    <w:rsid w:val="00BA1A33"/>
    <w:rsid w:val="00BA25A7"/>
    <w:rsid w:val="00BA3292"/>
    <w:rsid w:val="00BA3C2A"/>
    <w:rsid w:val="00BA42DE"/>
    <w:rsid w:val="00BB11D8"/>
    <w:rsid w:val="00BB2C1C"/>
    <w:rsid w:val="00BB2FCB"/>
    <w:rsid w:val="00BB3215"/>
    <w:rsid w:val="00BB40D1"/>
    <w:rsid w:val="00BB777B"/>
    <w:rsid w:val="00BB7BEC"/>
    <w:rsid w:val="00BC1FA3"/>
    <w:rsid w:val="00BC2487"/>
    <w:rsid w:val="00BC3C3F"/>
    <w:rsid w:val="00BC4539"/>
    <w:rsid w:val="00BC5E7F"/>
    <w:rsid w:val="00BC785E"/>
    <w:rsid w:val="00BD22DA"/>
    <w:rsid w:val="00BD25C1"/>
    <w:rsid w:val="00BD515E"/>
    <w:rsid w:val="00BD6501"/>
    <w:rsid w:val="00BD6B8C"/>
    <w:rsid w:val="00BE20CA"/>
    <w:rsid w:val="00BE2A09"/>
    <w:rsid w:val="00BE3C88"/>
    <w:rsid w:val="00BE3E2B"/>
    <w:rsid w:val="00BE4CDB"/>
    <w:rsid w:val="00BE52E6"/>
    <w:rsid w:val="00BF0487"/>
    <w:rsid w:val="00BF07B4"/>
    <w:rsid w:val="00BF1728"/>
    <w:rsid w:val="00BF19C6"/>
    <w:rsid w:val="00BF2226"/>
    <w:rsid w:val="00BF26B7"/>
    <w:rsid w:val="00BF3122"/>
    <w:rsid w:val="00BF3157"/>
    <w:rsid w:val="00BF3165"/>
    <w:rsid w:val="00BF52A5"/>
    <w:rsid w:val="00BF5CB6"/>
    <w:rsid w:val="00BF6D7D"/>
    <w:rsid w:val="00BF6FCC"/>
    <w:rsid w:val="00BF726D"/>
    <w:rsid w:val="00C002D4"/>
    <w:rsid w:val="00C00E58"/>
    <w:rsid w:val="00C0414C"/>
    <w:rsid w:val="00C045F6"/>
    <w:rsid w:val="00C10578"/>
    <w:rsid w:val="00C10CE5"/>
    <w:rsid w:val="00C11575"/>
    <w:rsid w:val="00C154FB"/>
    <w:rsid w:val="00C15A36"/>
    <w:rsid w:val="00C16626"/>
    <w:rsid w:val="00C17ED9"/>
    <w:rsid w:val="00C210D6"/>
    <w:rsid w:val="00C21A86"/>
    <w:rsid w:val="00C22792"/>
    <w:rsid w:val="00C230C9"/>
    <w:rsid w:val="00C246C1"/>
    <w:rsid w:val="00C25E3D"/>
    <w:rsid w:val="00C268DD"/>
    <w:rsid w:val="00C26F28"/>
    <w:rsid w:val="00C26F69"/>
    <w:rsid w:val="00C321A0"/>
    <w:rsid w:val="00C32707"/>
    <w:rsid w:val="00C351A3"/>
    <w:rsid w:val="00C3791A"/>
    <w:rsid w:val="00C40B26"/>
    <w:rsid w:val="00C419E4"/>
    <w:rsid w:val="00C4302D"/>
    <w:rsid w:val="00C45627"/>
    <w:rsid w:val="00C463AC"/>
    <w:rsid w:val="00C470D3"/>
    <w:rsid w:val="00C47C00"/>
    <w:rsid w:val="00C52813"/>
    <w:rsid w:val="00C52FA3"/>
    <w:rsid w:val="00C5491F"/>
    <w:rsid w:val="00C56DEA"/>
    <w:rsid w:val="00C60582"/>
    <w:rsid w:val="00C6241D"/>
    <w:rsid w:val="00C6477C"/>
    <w:rsid w:val="00C6482E"/>
    <w:rsid w:val="00C64BEA"/>
    <w:rsid w:val="00C6562A"/>
    <w:rsid w:val="00C65B1A"/>
    <w:rsid w:val="00C67380"/>
    <w:rsid w:val="00C733E5"/>
    <w:rsid w:val="00C74FE3"/>
    <w:rsid w:val="00C768FD"/>
    <w:rsid w:val="00C76B80"/>
    <w:rsid w:val="00C7782E"/>
    <w:rsid w:val="00C8048C"/>
    <w:rsid w:val="00C806D8"/>
    <w:rsid w:val="00C823BC"/>
    <w:rsid w:val="00C85202"/>
    <w:rsid w:val="00C85573"/>
    <w:rsid w:val="00C87436"/>
    <w:rsid w:val="00C92C70"/>
    <w:rsid w:val="00C966BF"/>
    <w:rsid w:val="00C97B5F"/>
    <w:rsid w:val="00C97FEE"/>
    <w:rsid w:val="00CA309D"/>
    <w:rsid w:val="00CA621B"/>
    <w:rsid w:val="00CB037A"/>
    <w:rsid w:val="00CB0B13"/>
    <w:rsid w:val="00CB1A95"/>
    <w:rsid w:val="00CB225E"/>
    <w:rsid w:val="00CB2327"/>
    <w:rsid w:val="00CB2CC4"/>
    <w:rsid w:val="00CB2E29"/>
    <w:rsid w:val="00CB30B5"/>
    <w:rsid w:val="00CB469A"/>
    <w:rsid w:val="00CB6E31"/>
    <w:rsid w:val="00CC08E5"/>
    <w:rsid w:val="00CC1C66"/>
    <w:rsid w:val="00CC2A24"/>
    <w:rsid w:val="00CC3A72"/>
    <w:rsid w:val="00CC5454"/>
    <w:rsid w:val="00CC5B99"/>
    <w:rsid w:val="00CD0D53"/>
    <w:rsid w:val="00CD13EF"/>
    <w:rsid w:val="00CE0D4D"/>
    <w:rsid w:val="00CE44C0"/>
    <w:rsid w:val="00CF161B"/>
    <w:rsid w:val="00CF216E"/>
    <w:rsid w:val="00CF2310"/>
    <w:rsid w:val="00CF4ECE"/>
    <w:rsid w:val="00CF6C57"/>
    <w:rsid w:val="00CF7160"/>
    <w:rsid w:val="00CF7535"/>
    <w:rsid w:val="00CF7AB4"/>
    <w:rsid w:val="00D056CF"/>
    <w:rsid w:val="00D1333D"/>
    <w:rsid w:val="00D14755"/>
    <w:rsid w:val="00D1497C"/>
    <w:rsid w:val="00D14B58"/>
    <w:rsid w:val="00D15B22"/>
    <w:rsid w:val="00D1607B"/>
    <w:rsid w:val="00D16F9A"/>
    <w:rsid w:val="00D22B62"/>
    <w:rsid w:val="00D22E66"/>
    <w:rsid w:val="00D22FBC"/>
    <w:rsid w:val="00D2309F"/>
    <w:rsid w:val="00D23D42"/>
    <w:rsid w:val="00D26D50"/>
    <w:rsid w:val="00D27877"/>
    <w:rsid w:val="00D27C5C"/>
    <w:rsid w:val="00D27CE0"/>
    <w:rsid w:val="00D32B4A"/>
    <w:rsid w:val="00D3395C"/>
    <w:rsid w:val="00D33E63"/>
    <w:rsid w:val="00D34C55"/>
    <w:rsid w:val="00D35383"/>
    <w:rsid w:val="00D3701B"/>
    <w:rsid w:val="00D378A0"/>
    <w:rsid w:val="00D37F7D"/>
    <w:rsid w:val="00D40C15"/>
    <w:rsid w:val="00D420B6"/>
    <w:rsid w:val="00D42472"/>
    <w:rsid w:val="00D43AC6"/>
    <w:rsid w:val="00D44E45"/>
    <w:rsid w:val="00D45EC6"/>
    <w:rsid w:val="00D4690C"/>
    <w:rsid w:val="00D46CD2"/>
    <w:rsid w:val="00D476C1"/>
    <w:rsid w:val="00D50F9A"/>
    <w:rsid w:val="00D51747"/>
    <w:rsid w:val="00D52C0E"/>
    <w:rsid w:val="00D53A06"/>
    <w:rsid w:val="00D53CBA"/>
    <w:rsid w:val="00D5470F"/>
    <w:rsid w:val="00D570BC"/>
    <w:rsid w:val="00D5773A"/>
    <w:rsid w:val="00D57E81"/>
    <w:rsid w:val="00D60FA5"/>
    <w:rsid w:val="00D61877"/>
    <w:rsid w:val="00D622E5"/>
    <w:rsid w:val="00D64071"/>
    <w:rsid w:val="00D6463B"/>
    <w:rsid w:val="00D64C66"/>
    <w:rsid w:val="00D655AF"/>
    <w:rsid w:val="00D6697C"/>
    <w:rsid w:val="00D66F25"/>
    <w:rsid w:val="00D67E96"/>
    <w:rsid w:val="00D70718"/>
    <w:rsid w:val="00D70D95"/>
    <w:rsid w:val="00D70F2D"/>
    <w:rsid w:val="00D710C2"/>
    <w:rsid w:val="00D71BC5"/>
    <w:rsid w:val="00D728D4"/>
    <w:rsid w:val="00D747C0"/>
    <w:rsid w:val="00D75FB3"/>
    <w:rsid w:val="00D7656F"/>
    <w:rsid w:val="00D76F8C"/>
    <w:rsid w:val="00D77C71"/>
    <w:rsid w:val="00D80485"/>
    <w:rsid w:val="00D807B5"/>
    <w:rsid w:val="00D817B0"/>
    <w:rsid w:val="00D83A9F"/>
    <w:rsid w:val="00D8625C"/>
    <w:rsid w:val="00D90346"/>
    <w:rsid w:val="00D93A6B"/>
    <w:rsid w:val="00D9689B"/>
    <w:rsid w:val="00D968F7"/>
    <w:rsid w:val="00D96DB8"/>
    <w:rsid w:val="00D9719C"/>
    <w:rsid w:val="00D9785D"/>
    <w:rsid w:val="00D97D2B"/>
    <w:rsid w:val="00DA00B4"/>
    <w:rsid w:val="00DA10AC"/>
    <w:rsid w:val="00DA1457"/>
    <w:rsid w:val="00DA3801"/>
    <w:rsid w:val="00DA400E"/>
    <w:rsid w:val="00DA62B8"/>
    <w:rsid w:val="00DB0911"/>
    <w:rsid w:val="00DB2A4E"/>
    <w:rsid w:val="00DB6833"/>
    <w:rsid w:val="00DC0E35"/>
    <w:rsid w:val="00DC19A5"/>
    <w:rsid w:val="00DC1CC8"/>
    <w:rsid w:val="00DC2D02"/>
    <w:rsid w:val="00DC4FA7"/>
    <w:rsid w:val="00DC5AD1"/>
    <w:rsid w:val="00DC7D53"/>
    <w:rsid w:val="00DC7ECF"/>
    <w:rsid w:val="00DD1FE6"/>
    <w:rsid w:val="00DD2678"/>
    <w:rsid w:val="00DD2BEF"/>
    <w:rsid w:val="00DD4C80"/>
    <w:rsid w:val="00DD53E5"/>
    <w:rsid w:val="00DD6C72"/>
    <w:rsid w:val="00DD70FD"/>
    <w:rsid w:val="00DD7179"/>
    <w:rsid w:val="00DE2481"/>
    <w:rsid w:val="00DE4AC9"/>
    <w:rsid w:val="00DE6732"/>
    <w:rsid w:val="00DF14FE"/>
    <w:rsid w:val="00DF26E1"/>
    <w:rsid w:val="00DF414A"/>
    <w:rsid w:val="00DF5787"/>
    <w:rsid w:val="00DF5BF8"/>
    <w:rsid w:val="00DF77B0"/>
    <w:rsid w:val="00DF78B8"/>
    <w:rsid w:val="00E00142"/>
    <w:rsid w:val="00E01D87"/>
    <w:rsid w:val="00E045E6"/>
    <w:rsid w:val="00E05B5A"/>
    <w:rsid w:val="00E12560"/>
    <w:rsid w:val="00E14218"/>
    <w:rsid w:val="00E15760"/>
    <w:rsid w:val="00E162FF"/>
    <w:rsid w:val="00E20FA7"/>
    <w:rsid w:val="00E22135"/>
    <w:rsid w:val="00E22807"/>
    <w:rsid w:val="00E22AEE"/>
    <w:rsid w:val="00E23A13"/>
    <w:rsid w:val="00E258BD"/>
    <w:rsid w:val="00E25C17"/>
    <w:rsid w:val="00E322FB"/>
    <w:rsid w:val="00E3435B"/>
    <w:rsid w:val="00E346CC"/>
    <w:rsid w:val="00E34A26"/>
    <w:rsid w:val="00E35081"/>
    <w:rsid w:val="00E35571"/>
    <w:rsid w:val="00E35DF5"/>
    <w:rsid w:val="00E40726"/>
    <w:rsid w:val="00E417A6"/>
    <w:rsid w:val="00E4283D"/>
    <w:rsid w:val="00E43B00"/>
    <w:rsid w:val="00E43DBA"/>
    <w:rsid w:val="00E4405D"/>
    <w:rsid w:val="00E506F7"/>
    <w:rsid w:val="00E50725"/>
    <w:rsid w:val="00E50838"/>
    <w:rsid w:val="00E508DD"/>
    <w:rsid w:val="00E51426"/>
    <w:rsid w:val="00E52C45"/>
    <w:rsid w:val="00E53C05"/>
    <w:rsid w:val="00E5466A"/>
    <w:rsid w:val="00E54E22"/>
    <w:rsid w:val="00E564E3"/>
    <w:rsid w:val="00E56572"/>
    <w:rsid w:val="00E623B3"/>
    <w:rsid w:val="00E62C68"/>
    <w:rsid w:val="00E65F25"/>
    <w:rsid w:val="00E67E40"/>
    <w:rsid w:val="00E72CA0"/>
    <w:rsid w:val="00E75613"/>
    <w:rsid w:val="00E77571"/>
    <w:rsid w:val="00E809B2"/>
    <w:rsid w:val="00E84CBF"/>
    <w:rsid w:val="00E84D58"/>
    <w:rsid w:val="00E84DBC"/>
    <w:rsid w:val="00E8540A"/>
    <w:rsid w:val="00E906BF"/>
    <w:rsid w:val="00E915DA"/>
    <w:rsid w:val="00E9302B"/>
    <w:rsid w:val="00E95918"/>
    <w:rsid w:val="00E974E1"/>
    <w:rsid w:val="00EA090F"/>
    <w:rsid w:val="00EA3AAA"/>
    <w:rsid w:val="00EB064C"/>
    <w:rsid w:val="00EB2157"/>
    <w:rsid w:val="00EB285B"/>
    <w:rsid w:val="00EB2DD6"/>
    <w:rsid w:val="00EB3FA0"/>
    <w:rsid w:val="00EB4556"/>
    <w:rsid w:val="00EB5B26"/>
    <w:rsid w:val="00EB717D"/>
    <w:rsid w:val="00EB74A5"/>
    <w:rsid w:val="00EC0911"/>
    <w:rsid w:val="00EC1F45"/>
    <w:rsid w:val="00EC2A8B"/>
    <w:rsid w:val="00EC3824"/>
    <w:rsid w:val="00EC44C8"/>
    <w:rsid w:val="00EC4658"/>
    <w:rsid w:val="00EC704A"/>
    <w:rsid w:val="00EC7070"/>
    <w:rsid w:val="00ED1132"/>
    <w:rsid w:val="00ED2ADB"/>
    <w:rsid w:val="00ED49CB"/>
    <w:rsid w:val="00ED59B7"/>
    <w:rsid w:val="00ED7690"/>
    <w:rsid w:val="00EE0FBA"/>
    <w:rsid w:val="00EE2F14"/>
    <w:rsid w:val="00EE37A5"/>
    <w:rsid w:val="00EE404F"/>
    <w:rsid w:val="00EE4EA4"/>
    <w:rsid w:val="00EE4EA8"/>
    <w:rsid w:val="00EE74B4"/>
    <w:rsid w:val="00EF34B5"/>
    <w:rsid w:val="00EF5DA7"/>
    <w:rsid w:val="00F0057D"/>
    <w:rsid w:val="00F01AA8"/>
    <w:rsid w:val="00F02719"/>
    <w:rsid w:val="00F02C19"/>
    <w:rsid w:val="00F043ED"/>
    <w:rsid w:val="00F04EFD"/>
    <w:rsid w:val="00F10F8A"/>
    <w:rsid w:val="00F11047"/>
    <w:rsid w:val="00F16ECD"/>
    <w:rsid w:val="00F17068"/>
    <w:rsid w:val="00F17B29"/>
    <w:rsid w:val="00F20937"/>
    <w:rsid w:val="00F20EEF"/>
    <w:rsid w:val="00F21032"/>
    <w:rsid w:val="00F21C2F"/>
    <w:rsid w:val="00F22D1B"/>
    <w:rsid w:val="00F243CE"/>
    <w:rsid w:val="00F27F44"/>
    <w:rsid w:val="00F303F2"/>
    <w:rsid w:val="00F30A67"/>
    <w:rsid w:val="00F325E4"/>
    <w:rsid w:val="00F332A6"/>
    <w:rsid w:val="00F33B53"/>
    <w:rsid w:val="00F37430"/>
    <w:rsid w:val="00F40578"/>
    <w:rsid w:val="00F41677"/>
    <w:rsid w:val="00F43AE3"/>
    <w:rsid w:val="00F44D1C"/>
    <w:rsid w:val="00F45335"/>
    <w:rsid w:val="00F4552C"/>
    <w:rsid w:val="00F46955"/>
    <w:rsid w:val="00F46EDF"/>
    <w:rsid w:val="00F50347"/>
    <w:rsid w:val="00F503CB"/>
    <w:rsid w:val="00F51903"/>
    <w:rsid w:val="00F55048"/>
    <w:rsid w:val="00F55367"/>
    <w:rsid w:val="00F5587C"/>
    <w:rsid w:val="00F61080"/>
    <w:rsid w:val="00F61CBE"/>
    <w:rsid w:val="00F61F9A"/>
    <w:rsid w:val="00F66DBF"/>
    <w:rsid w:val="00F670AC"/>
    <w:rsid w:val="00F7058F"/>
    <w:rsid w:val="00F7164E"/>
    <w:rsid w:val="00F7269E"/>
    <w:rsid w:val="00F72D80"/>
    <w:rsid w:val="00F733CB"/>
    <w:rsid w:val="00F75693"/>
    <w:rsid w:val="00F7624A"/>
    <w:rsid w:val="00F771A6"/>
    <w:rsid w:val="00F775D9"/>
    <w:rsid w:val="00F811B6"/>
    <w:rsid w:val="00F85889"/>
    <w:rsid w:val="00F86E40"/>
    <w:rsid w:val="00F87925"/>
    <w:rsid w:val="00F87AFA"/>
    <w:rsid w:val="00F87E62"/>
    <w:rsid w:val="00F90A5F"/>
    <w:rsid w:val="00F92B24"/>
    <w:rsid w:val="00F92C51"/>
    <w:rsid w:val="00F93CC3"/>
    <w:rsid w:val="00F94147"/>
    <w:rsid w:val="00F94A1F"/>
    <w:rsid w:val="00F96513"/>
    <w:rsid w:val="00FA1AEF"/>
    <w:rsid w:val="00FA20ED"/>
    <w:rsid w:val="00FA336F"/>
    <w:rsid w:val="00FA42B7"/>
    <w:rsid w:val="00FA54B1"/>
    <w:rsid w:val="00FA5F2B"/>
    <w:rsid w:val="00FA77D6"/>
    <w:rsid w:val="00FB0DD0"/>
    <w:rsid w:val="00FB19C5"/>
    <w:rsid w:val="00FB29E9"/>
    <w:rsid w:val="00FB326C"/>
    <w:rsid w:val="00FB352C"/>
    <w:rsid w:val="00FB3AFB"/>
    <w:rsid w:val="00FB6849"/>
    <w:rsid w:val="00FB6DD9"/>
    <w:rsid w:val="00FC1035"/>
    <w:rsid w:val="00FC2838"/>
    <w:rsid w:val="00FC47E3"/>
    <w:rsid w:val="00FD05AE"/>
    <w:rsid w:val="00FD1F07"/>
    <w:rsid w:val="00FD2D6A"/>
    <w:rsid w:val="00FD442D"/>
    <w:rsid w:val="00FD4779"/>
    <w:rsid w:val="00FD4F4E"/>
    <w:rsid w:val="00FD591C"/>
    <w:rsid w:val="00FD5E7C"/>
    <w:rsid w:val="00FE493F"/>
    <w:rsid w:val="00FF0A47"/>
    <w:rsid w:val="00FF1D31"/>
    <w:rsid w:val="00FF2269"/>
    <w:rsid w:val="00FF2F99"/>
    <w:rsid w:val="00FF35C4"/>
    <w:rsid w:val="00FF375B"/>
    <w:rsid w:val="00FF377A"/>
    <w:rsid w:val="00FF5F52"/>
    <w:rsid w:val="00FF681F"/>
    <w:rsid w:val="00FF6C7A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55E4E3-F087-4C93-B945-608AA9E2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12F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36F2"/>
    <w:pPr>
      <w:spacing w:before="480" w:after="0"/>
      <w:contextualSpacing/>
      <w:outlineLvl w:val="0"/>
    </w:pPr>
    <w:rPr>
      <w:smallCaps/>
      <w:spacing w:val="5"/>
      <w:sz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36F2"/>
    <w:pPr>
      <w:spacing w:before="200" w:after="0" w:line="271" w:lineRule="auto"/>
      <w:outlineLvl w:val="1"/>
    </w:pPr>
    <w:rPr>
      <w:smallCaps/>
      <w:sz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436F2"/>
    <w:pPr>
      <w:spacing w:before="200" w:after="0" w:line="271" w:lineRule="auto"/>
      <w:outlineLvl w:val="2"/>
    </w:pPr>
    <w:rPr>
      <w:i/>
      <w:smallCaps/>
      <w:spacing w:val="5"/>
      <w:sz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436F2"/>
    <w:pPr>
      <w:spacing w:after="0" w:line="271" w:lineRule="auto"/>
      <w:outlineLvl w:val="3"/>
    </w:pPr>
    <w:rPr>
      <w:b/>
      <w:spacing w:val="5"/>
      <w:sz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436F2"/>
    <w:pPr>
      <w:spacing w:after="0" w:line="271" w:lineRule="auto"/>
      <w:outlineLvl w:val="4"/>
    </w:pPr>
    <w:rPr>
      <w:i/>
      <w:sz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36F2"/>
    <w:pPr>
      <w:shd w:val="clear" w:color="auto" w:fill="FFFFFF"/>
      <w:spacing w:after="0" w:line="271" w:lineRule="auto"/>
      <w:outlineLvl w:val="5"/>
    </w:pPr>
    <w:rPr>
      <w:b/>
      <w:color w:val="595959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36F2"/>
    <w:pPr>
      <w:spacing w:after="0"/>
      <w:outlineLvl w:val="6"/>
    </w:pPr>
    <w:rPr>
      <w:b/>
      <w:i/>
      <w:color w:val="5A5A5A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36F2"/>
    <w:pPr>
      <w:spacing w:after="0"/>
      <w:outlineLvl w:val="7"/>
    </w:pPr>
    <w:rPr>
      <w:b/>
      <w:color w:val="7F7F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36F2"/>
    <w:pPr>
      <w:spacing w:after="0" w:line="271" w:lineRule="auto"/>
      <w:outlineLvl w:val="8"/>
    </w:pPr>
    <w:rPr>
      <w:b/>
      <w:i/>
      <w:color w:val="7F7F7F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36F2"/>
    <w:rPr>
      <w:rFonts w:cs="Times New Roman"/>
      <w:smallCaps/>
      <w:spacing w:val="5"/>
      <w:sz w:val="36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2436F2"/>
    <w:rPr>
      <w:rFonts w:cs="Times New Roman"/>
      <w:smallCaps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2436F2"/>
    <w:rPr>
      <w:rFonts w:cs="Times New Roman"/>
      <w:i/>
      <w:smallCaps/>
      <w:spacing w:val="5"/>
      <w:sz w:val="26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2436F2"/>
    <w:rPr>
      <w:rFonts w:cs="Times New Roman"/>
      <w:b/>
      <w:spacing w:val="5"/>
      <w:sz w:val="24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2436F2"/>
    <w:rPr>
      <w:rFonts w:cs="Times New Roman"/>
      <w:i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2436F2"/>
    <w:rPr>
      <w:rFonts w:cs="Times New Roman"/>
      <w:b/>
      <w:color w:val="595959"/>
      <w:spacing w:val="5"/>
      <w:shd w:val="clear" w:color="auto" w:fill="FFFFFF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2436F2"/>
    <w:rPr>
      <w:rFonts w:cs="Times New Roman"/>
      <w:b/>
      <w:i/>
      <w:color w:val="5A5A5A"/>
      <w:sz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2436F2"/>
    <w:rPr>
      <w:rFonts w:cs="Times New Roman"/>
      <w:b/>
      <w:color w:val="7F7F7F"/>
      <w:sz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2436F2"/>
    <w:rPr>
      <w:rFonts w:cs="Times New Roman"/>
      <w:b/>
      <w:i/>
      <w:color w:val="7F7F7F"/>
      <w:sz w:val="18"/>
    </w:rPr>
  </w:style>
  <w:style w:type="paragraph" w:styleId="Zkladntext">
    <w:name w:val="Body Text"/>
    <w:basedOn w:val="Normlny"/>
    <w:link w:val="ZkladntextChar"/>
    <w:uiPriority w:val="99"/>
    <w:pPr>
      <w:autoSpaceDE w:val="0"/>
      <w:autoSpaceDN w:val="0"/>
      <w:spacing w:after="0"/>
    </w:pPr>
    <w:rPr>
      <w:rFonts w:ascii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autoSpaceDE w:val="0"/>
      <w:autoSpaceDN w:val="0"/>
      <w:spacing w:after="0"/>
      <w:ind w:left="705" w:hanging="705"/>
      <w:jc w:val="both"/>
    </w:pPr>
    <w:rPr>
      <w:rFonts w:ascii="Times New Roman" w:hAnsi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6CFC"/>
    <w:pPr>
      <w:autoSpaceDE w:val="0"/>
      <w:autoSpaceDN w:val="0"/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B6CFC"/>
    <w:rPr>
      <w:rFonts w:ascii="Tahoma" w:hAnsi="Tahoma" w:cs="Times New Roman"/>
      <w:sz w:val="16"/>
    </w:rPr>
  </w:style>
  <w:style w:type="paragraph" w:customStyle="1" w:styleId="Default">
    <w:name w:val="Default"/>
    <w:rsid w:val="006B6CF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B6CF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B6CF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B6CFC"/>
    <w:rPr>
      <w:rFonts w:cs="Times New Roman"/>
      <w:color w:val="auto"/>
    </w:rPr>
  </w:style>
  <w:style w:type="paragraph" w:customStyle="1" w:styleId="Normlny0">
    <w:name w:val="_Normálny"/>
    <w:basedOn w:val="Normlny"/>
    <w:uiPriority w:val="99"/>
    <w:rsid w:val="00E9302B"/>
    <w:pPr>
      <w:autoSpaceDE w:val="0"/>
      <w:autoSpaceDN w:val="0"/>
      <w:spacing w:after="0"/>
    </w:pPr>
    <w:rPr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436F2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2436F2"/>
    <w:pPr>
      <w:spacing w:after="300" w:line="240" w:lineRule="auto"/>
      <w:contextualSpacing/>
    </w:pPr>
    <w:rPr>
      <w:smallCaps/>
      <w:sz w:val="52"/>
    </w:rPr>
  </w:style>
  <w:style w:type="character" w:customStyle="1" w:styleId="NzovChar">
    <w:name w:val="Názov Char"/>
    <w:basedOn w:val="Predvolenpsmoodseku"/>
    <w:link w:val="Nzov"/>
    <w:uiPriority w:val="10"/>
    <w:locked/>
    <w:rsid w:val="002436F2"/>
    <w:rPr>
      <w:rFonts w:cs="Times New Roman"/>
      <w:smallCaps/>
      <w:sz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36F2"/>
    <w:rPr>
      <w:i/>
      <w:smallCaps/>
      <w:spacing w:val="10"/>
      <w:sz w:val="28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2436F2"/>
    <w:rPr>
      <w:rFonts w:cs="Times New Roman"/>
      <w:i/>
      <w:smallCaps/>
      <w:spacing w:val="10"/>
      <w:sz w:val="28"/>
    </w:rPr>
  </w:style>
  <w:style w:type="character" w:styleId="Siln">
    <w:name w:val="Strong"/>
    <w:basedOn w:val="Predvolenpsmoodseku"/>
    <w:uiPriority w:val="22"/>
    <w:qFormat/>
    <w:rsid w:val="002436F2"/>
    <w:rPr>
      <w:rFonts w:cs="Times New Roman"/>
      <w:b/>
    </w:rPr>
  </w:style>
  <w:style w:type="character" w:styleId="Zvraznenie">
    <w:name w:val="Emphasis"/>
    <w:basedOn w:val="Predvolenpsmoodseku"/>
    <w:uiPriority w:val="20"/>
    <w:qFormat/>
    <w:rsid w:val="002436F2"/>
    <w:rPr>
      <w:rFonts w:cs="Times New Roman"/>
      <w:b/>
      <w:i/>
      <w:spacing w:val="10"/>
    </w:rPr>
  </w:style>
  <w:style w:type="paragraph" w:styleId="Bezriadkovania">
    <w:name w:val="No Spacing"/>
    <w:basedOn w:val="Normlny"/>
    <w:uiPriority w:val="1"/>
    <w:qFormat/>
    <w:rsid w:val="002436F2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2436F2"/>
    <w:rPr>
      <w:i/>
    </w:rPr>
  </w:style>
  <w:style w:type="character" w:customStyle="1" w:styleId="CitciaChar">
    <w:name w:val="Citácia Char"/>
    <w:basedOn w:val="Predvolenpsmoodseku"/>
    <w:link w:val="Citcia"/>
    <w:uiPriority w:val="29"/>
    <w:locked/>
    <w:rsid w:val="002436F2"/>
    <w:rPr>
      <w:rFonts w:cs="Times New Roman"/>
      <w:i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36F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</w:rPr>
  </w:style>
  <w:style w:type="character" w:customStyle="1" w:styleId="ZvraznencitciaChar">
    <w:name w:val="Zvýraznená citácia Char"/>
    <w:basedOn w:val="Predvolenpsmoodseku"/>
    <w:link w:val="Zvraznencitcia"/>
    <w:uiPriority w:val="30"/>
    <w:locked/>
    <w:rsid w:val="002436F2"/>
    <w:rPr>
      <w:rFonts w:cs="Times New Roman"/>
      <w:i/>
    </w:rPr>
  </w:style>
  <w:style w:type="character" w:styleId="Jemnzvraznenie">
    <w:name w:val="Subtle Emphasis"/>
    <w:basedOn w:val="Predvolenpsmoodseku"/>
    <w:uiPriority w:val="19"/>
    <w:qFormat/>
    <w:rsid w:val="002436F2"/>
    <w:rPr>
      <w:rFonts w:cs="Times New Roman"/>
      <w:i/>
    </w:rPr>
  </w:style>
  <w:style w:type="character" w:styleId="Intenzvnezvraznenie">
    <w:name w:val="Intense Emphasis"/>
    <w:basedOn w:val="Predvolenpsmoodseku"/>
    <w:uiPriority w:val="21"/>
    <w:qFormat/>
    <w:rsid w:val="002436F2"/>
    <w:rPr>
      <w:rFonts w:cs="Times New Roman"/>
      <w:b/>
      <w:i/>
    </w:rPr>
  </w:style>
  <w:style w:type="character" w:styleId="Jemnodkaz">
    <w:name w:val="Subtle Reference"/>
    <w:basedOn w:val="Predvolenpsmoodseku"/>
    <w:uiPriority w:val="31"/>
    <w:qFormat/>
    <w:rsid w:val="002436F2"/>
    <w:rPr>
      <w:rFonts w:cs="Times New Roman"/>
      <w:smallCaps/>
    </w:rPr>
  </w:style>
  <w:style w:type="character" w:styleId="Intenzvnyodkaz">
    <w:name w:val="Intense Reference"/>
    <w:basedOn w:val="Predvolenpsmoodseku"/>
    <w:uiPriority w:val="32"/>
    <w:qFormat/>
    <w:rsid w:val="002436F2"/>
    <w:rPr>
      <w:rFonts w:cs="Times New Roman"/>
      <w:b/>
      <w:smallCaps/>
    </w:rPr>
  </w:style>
  <w:style w:type="character" w:styleId="Nzovknihy">
    <w:name w:val="Book Title"/>
    <w:basedOn w:val="Predvolenpsmoodseku"/>
    <w:uiPriority w:val="33"/>
    <w:qFormat/>
    <w:rsid w:val="002436F2"/>
    <w:rPr>
      <w:rFonts w:cs="Times New Roman"/>
      <w:i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436F2"/>
    <w:pPr>
      <w:outlineLvl w:val="9"/>
    </w:pPr>
  </w:style>
  <w:style w:type="paragraph" w:styleId="Textpoznmkypodiarou">
    <w:name w:val="footnote text"/>
    <w:aliases w:val="Footnote Text Char Char,Footnote,Fußnote,FSR footnote,lábléc,Carattere1,Footnote Text Char1 Char,Footnote Text Char2 Char Char Char,Footnote Text Char1 Char Char Char Char,Footnote Text Char Char Char Char Char Char,fn,f,Znak"/>
    <w:basedOn w:val="Normlny"/>
    <w:link w:val="TextpoznmkypodiarouChar"/>
    <w:uiPriority w:val="99"/>
    <w:rsid w:val="000F2EC0"/>
    <w:pPr>
      <w:suppressAutoHyphens/>
      <w:spacing w:after="0" w:line="240" w:lineRule="auto"/>
    </w:pPr>
    <w:rPr>
      <w:rFonts w:ascii="Times New Roman" w:hAnsi="Times New Roman"/>
      <w:lang w:eastAsia="ar-SA"/>
    </w:rPr>
  </w:style>
  <w:style w:type="paragraph" w:customStyle="1" w:styleId="tl6">
    <w:name w:val="Štýl6"/>
    <w:basedOn w:val="Normlny"/>
    <w:qFormat/>
    <w:rsid w:val="004E0F54"/>
    <w:pPr>
      <w:numPr>
        <w:numId w:val="6"/>
      </w:numPr>
      <w:spacing w:after="0" w:line="240" w:lineRule="auto"/>
      <w:ind w:left="0" w:firstLine="851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Odsekzoznamu1">
    <w:name w:val="Odsek zoznamu1"/>
    <w:basedOn w:val="Normlny"/>
    <w:qFormat/>
    <w:rsid w:val="00F55048"/>
    <w:pPr>
      <w:spacing w:after="0" w:line="240" w:lineRule="auto"/>
      <w:ind w:left="720"/>
      <w:contextualSpacing/>
      <w:jc w:val="both"/>
    </w:pPr>
    <w:rPr>
      <w:rFonts w:ascii="Times New Roman" w:hAnsi="Times New Roman"/>
      <w:noProof/>
      <w:sz w:val="24"/>
      <w:szCs w:val="24"/>
      <w:lang w:val="en-GB"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1607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D1607B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D1607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1607B"/>
    <w:rPr>
      <w:rFonts w:ascii="Times New Roman" w:hAnsi="Times New Roman"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5E25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75E2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5E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75E25"/>
    <w:rPr>
      <w:rFonts w:cs="Times New Roman"/>
      <w:b/>
      <w:bCs/>
    </w:rPr>
  </w:style>
  <w:style w:type="paragraph" w:customStyle="1" w:styleId="typedudocumentcp2">
    <w:name w:val="typedudocument_cp2"/>
    <w:basedOn w:val="Normlny"/>
    <w:rsid w:val="00F503C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itreobjetcp2">
    <w:name w:val="titreobjet_cp2"/>
    <w:basedOn w:val="Normlny"/>
    <w:rsid w:val="00F503C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xtpoznmkypodiarouChar">
    <w:name w:val="Text poznámky pod čiarou Char"/>
    <w:aliases w:val="Footnote Text Char Char Char,Footnote Char,Fußnote Char,FSR footnote Char,lábléc Char,Carattere1 Char,Footnote Text Char1 Char Char,Footnote Text Char2 Char Char Char Char,Footnote Text Char1 Char Char Char Char Char,f Char"/>
    <w:basedOn w:val="Predvolenpsmoodseku"/>
    <w:link w:val="Textpoznmkypodiarou"/>
    <w:uiPriority w:val="99"/>
    <w:locked/>
    <w:rsid w:val="000F2EC0"/>
    <w:rPr>
      <w:rFonts w:ascii="Times New Roman" w:hAnsi="Times New Roman" w:cs="Times New Roman"/>
      <w:sz w:val="20"/>
      <w:lang w:val="x-none" w:eastAsia="ar-SA" w:bidi="ar-SA"/>
    </w:rPr>
  </w:style>
  <w:style w:type="character" w:customStyle="1" w:styleId="odrkaChar">
    <w:name w:val="odrážka Char"/>
    <w:link w:val="odrka"/>
    <w:locked/>
    <w:rsid w:val="00B87C21"/>
    <w:rPr>
      <w:rFonts w:ascii="Times New Roman" w:hAnsi="Times New Roman"/>
      <w:sz w:val="24"/>
      <w:lang w:val="x-none" w:eastAsia="en-GB"/>
    </w:rPr>
  </w:style>
  <w:style w:type="paragraph" w:customStyle="1" w:styleId="odrka">
    <w:name w:val="odrážka"/>
    <w:basedOn w:val="Odsekzoznamu"/>
    <w:link w:val="odrkaChar"/>
    <w:qFormat/>
    <w:rsid w:val="009E2AC7"/>
    <w:pPr>
      <w:tabs>
        <w:tab w:val="num" w:pos="360"/>
      </w:tabs>
      <w:suppressAutoHyphens/>
      <w:spacing w:after="0" w:line="240" w:lineRule="auto"/>
      <w:ind w:left="426" w:hanging="426"/>
      <w:contextualSpacing w:val="0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Zkladntext0">
    <w:name w:val="Základní text"/>
    <w:aliases w:val="Základný text Char Char"/>
    <w:rsid w:val="00DE4AC9"/>
    <w:pPr>
      <w:widowControl w:val="0"/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BA0F05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71BED"/>
    <w:rPr>
      <w:sz w:val="22"/>
    </w:rPr>
  </w:style>
  <w:style w:type="character" w:customStyle="1" w:styleId="st">
    <w:name w:val="st"/>
    <w:basedOn w:val="Predvolenpsmoodseku"/>
    <w:rsid w:val="00171BED"/>
    <w:rPr>
      <w:rFonts w:cs="Times New Roman"/>
    </w:rPr>
  </w:style>
  <w:style w:type="character" w:styleId="Odkaznakomentr">
    <w:name w:val="annotation reference"/>
    <w:basedOn w:val="Predvolenpsmoodseku"/>
    <w:uiPriority w:val="99"/>
    <w:rsid w:val="009E4339"/>
    <w:rPr>
      <w:rFonts w:cs="Times New Roman"/>
      <w:sz w:val="16"/>
    </w:rPr>
  </w:style>
  <w:style w:type="paragraph" w:customStyle="1" w:styleId="Textbody">
    <w:name w:val="Text body"/>
    <w:basedOn w:val="Standard"/>
    <w:rsid w:val="005276A3"/>
    <w:pPr>
      <w:autoSpaceDN w:val="0"/>
      <w:jc w:val="center"/>
    </w:pPr>
    <w:rPr>
      <w:rFonts w:eastAsia="Times New Roman" w:cs="Times New Roman"/>
      <w:b/>
      <w:bCs/>
      <w:kern w:val="3"/>
      <w:lang w:eastAsia="ar-SA" w:bidi="ar-SA"/>
    </w:rPr>
  </w:style>
  <w:style w:type="paragraph" w:styleId="Zoznamsodrkami">
    <w:name w:val="List Bullet"/>
    <w:basedOn w:val="Normlny"/>
    <w:uiPriority w:val="99"/>
    <w:rsid w:val="00937915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Point3">
    <w:name w:val="Point 3"/>
    <w:basedOn w:val="Normlny"/>
    <w:rsid w:val="00EB064C"/>
    <w:pPr>
      <w:spacing w:before="120" w:after="120" w:line="360" w:lineRule="auto"/>
      <w:ind w:left="2551" w:hanging="567"/>
      <w:outlineLvl w:val="2"/>
    </w:pPr>
    <w:rPr>
      <w:rFonts w:ascii="Times New Roman" w:hAnsi="Times New Roman"/>
      <w:sz w:val="24"/>
      <w:szCs w:val="24"/>
      <w:lang w:eastAsia="en-US"/>
    </w:rPr>
  </w:style>
  <w:style w:type="paragraph" w:customStyle="1" w:styleId="Standard">
    <w:name w:val="Standard"/>
    <w:rsid w:val="0021661C"/>
    <w:pPr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lny"/>
    <w:rsid w:val="0086480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Odkaznapoznmkupodiarou">
    <w:name w:val="footnote reference"/>
    <w:aliases w:val="Footnote Reference Number,Footnote Reference_LVL6,Footnote Reference_LVL61,Footnote Reference_LVL62,Footnote Reference_LVL63,Footnote Reference_LVL64,Fußnotenzeichen3,Footnote symbol,Footnote reference number,C"/>
    <w:basedOn w:val="Predvolenpsmoodseku"/>
    <w:uiPriority w:val="99"/>
    <w:rsid w:val="000F2EC0"/>
    <w:rPr>
      <w:rFonts w:cs="Times New Roman"/>
      <w:vertAlign w:val="superscript"/>
    </w:rPr>
  </w:style>
  <w:style w:type="paragraph" w:customStyle="1" w:styleId="Text1">
    <w:name w:val="Text 1"/>
    <w:basedOn w:val="Normlny"/>
    <w:rsid w:val="0056050E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2"/>
    </w:rPr>
  </w:style>
  <w:style w:type="paragraph" w:customStyle="1" w:styleId="Point1">
    <w:name w:val="Point 1"/>
    <w:basedOn w:val="Normlny"/>
    <w:rsid w:val="0056050E"/>
    <w:pPr>
      <w:spacing w:before="120" w:after="120" w:line="240" w:lineRule="auto"/>
      <w:ind w:left="1417" w:hanging="567"/>
      <w:jc w:val="both"/>
    </w:pPr>
    <w:rPr>
      <w:rFonts w:ascii="Times New Roman" w:hAnsi="Times New Roman"/>
      <w:sz w:val="24"/>
      <w:szCs w:val="22"/>
    </w:rPr>
  </w:style>
  <w:style w:type="paragraph" w:customStyle="1" w:styleId="ManualNumPar1">
    <w:name w:val="Manual NumPar 1"/>
    <w:basedOn w:val="Normlny"/>
    <w:next w:val="Text1"/>
    <w:rsid w:val="0056050E"/>
    <w:pPr>
      <w:spacing w:before="120" w:after="120" w:line="240" w:lineRule="auto"/>
      <w:ind w:left="850" w:hanging="850"/>
      <w:jc w:val="both"/>
    </w:pPr>
    <w:rPr>
      <w:rFonts w:ascii="Times New Roman" w:hAnsi="Times New Roman"/>
      <w:sz w:val="24"/>
      <w:szCs w:val="22"/>
    </w:rPr>
  </w:style>
  <w:style w:type="paragraph" w:customStyle="1" w:styleId="Titrearticle">
    <w:name w:val="Titre article"/>
    <w:basedOn w:val="Normlny"/>
    <w:next w:val="Normlny"/>
    <w:rsid w:val="0056050E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  <w:szCs w:val="22"/>
    </w:rPr>
  </w:style>
  <w:style w:type="paragraph" w:customStyle="1" w:styleId="51Abs">
    <w:name w:val="51_Abs"/>
    <w:basedOn w:val="Normlny"/>
    <w:qFormat/>
    <w:rsid w:val="00242D6B"/>
    <w:pPr>
      <w:spacing w:before="80" w:after="0" w:line="220" w:lineRule="exact"/>
      <w:ind w:firstLine="397"/>
      <w:jc w:val="both"/>
    </w:pPr>
    <w:rPr>
      <w:rFonts w:ascii="Times New Roman" w:hAnsi="Times New Roman"/>
      <w:color w:val="000000"/>
      <w:lang w:val="de-DE" w:eastAsia="de-DE"/>
    </w:rPr>
  </w:style>
  <w:style w:type="numbering" w:customStyle="1" w:styleId="WWNum259">
    <w:name w:val="WWNum259"/>
    <w:pPr>
      <w:numPr>
        <w:numId w:val="4"/>
      </w:numPr>
    </w:pPr>
  </w:style>
  <w:style w:type="numbering" w:customStyle="1" w:styleId="WWNum195">
    <w:name w:val="WWNum195"/>
    <w:pPr>
      <w:numPr>
        <w:numId w:val="5"/>
      </w:numPr>
    </w:pPr>
  </w:style>
  <w:style w:type="numbering" w:customStyle="1" w:styleId="WWNum200">
    <w:name w:val="WWNum20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7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5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74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7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59537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365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15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438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445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429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432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439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59535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355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7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2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72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5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5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5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5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26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5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5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5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7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5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5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5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95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9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7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AUTO/?uri=CELEX:32017L2399&amp;qid=1537516293143&amp;rid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14/371/20180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4/371/201801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epasova\Documents\BRRD%20_%20VPK%20MPK\BRRD_tabulka%20zhody%2025.08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32FDE-DE6D-443A-9466-3B070293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BRRD_tabulka zhody 25.08</Template>
  <TotalTime>0</TotalTime>
  <Pages>6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iap</Company>
  <LinksUpToDate>false</LinksUpToDate>
  <CharactersWithSpaces>14272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Repasova Vladimira</dc:creator>
  <cp:keywords/>
  <dc:description/>
  <cp:lastModifiedBy>Cirakova Lucia</cp:lastModifiedBy>
  <cp:revision>2</cp:revision>
  <cp:lastPrinted>2018-06-29T13:59:00Z</cp:lastPrinted>
  <dcterms:created xsi:type="dcterms:W3CDTF">2018-09-28T11:21:00Z</dcterms:created>
  <dcterms:modified xsi:type="dcterms:W3CDTF">2018-09-28T11:21:00Z</dcterms:modified>
</cp:coreProperties>
</file>