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13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40"/>
        <w:gridCol w:w="1080"/>
        <w:gridCol w:w="5866"/>
        <w:gridCol w:w="567"/>
        <w:gridCol w:w="851"/>
        <w:gridCol w:w="850"/>
        <w:gridCol w:w="5103"/>
        <w:gridCol w:w="425"/>
        <w:gridCol w:w="851"/>
      </w:tblGrid>
      <w:tr w:rsidR="008C54C3" w:rsidRPr="00243D85" w:rsidTr="00BF67D8">
        <w:tc>
          <w:tcPr>
            <w:tcW w:w="16133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42A3B" w:rsidRPr="00243D85" w:rsidRDefault="008C54C3" w:rsidP="00442A3B">
            <w:pPr>
              <w:pStyle w:val="Nadpis1"/>
              <w:rPr>
                <w:color w:val="000000" w:themeColor="text1"/>
                <w:sz w:val="22"/>
                <w:szCs w:val="22"/>
              </w:rPr>
            </w:pPr>
            <w:bookmarkStart w:id="0" w:name="_GoBack"/>
            <w:bookmarkEnd w:id="0"/>
            <w:r w:rsidRPr="00243D85">
              <w:rPr>
                <w:color w:val="000000" w:themeColor="text1"/>
                <w:sz w:val="22"/>
                <w:szCs w:val="22"/>
              </w:rPr>
              <w:t>TABUĽKA  ZHODY</w:t>
            </w:r>
          </w:p>
          <w:p w:rsidR="008C54C3" w:rsidRPr="00243D85" w:rsidRDefault="00E74CA0" w:rsidP="00442A3B">
            <w:pPr>
              <w:pStyle w:val="Nadpis1"/>
              <w:rPr>
                <w:bCs w:val="0"/>
                <w:color w:val="000000" w:themeColor="text1"/>
                <w:sz w:val="22"/>
                <w:szCs w:val="22"/>
                <w:highlight w:val="yellow"/>
              </w:rPr>
            </w:pPr>
            <w:r w:rsidRPr="00243D85">
              <w:rPr>
                <w:bCs w:val="0"/>
                <w:color w:val="000000" w:themeColor="text1"/>
                <w:sz w:val="22"/>
                <w:szCs w:val="22"/>
              </w:rPr>
              <w:t>k návrhu zákona</w:t>
            </w:r>
            <w:r w:rsidR="000E3D29" w:rsidRPr="00243D85">
              <w:rPr>
                <w:bCs w:val="0"/>
                <w:color w:val="000000" w:themeColor="text1"/>
                <w:sz w:val="22"/>
                <w:szCs w:val="22"/>
              </w:rPr>
              <w:t xml:space="preserve">, </w:t>
            </w:r>
            <w:r w:rsidR="000E3D29" w:rsidRPr="00243D85">
              <w:rPr>
                <w:color w:val="000000" w:themeColor="text1"/>
                <w:sz w:val="22"/>
                <w:szCs w:val="22"/>
              </w:rPr>
              <w:t>ktorým sa mení a dopĺňa zákon č. 371/2014 Z. z. o riešení krízových situácií na finančnom trhu a o zmene a doplnení niektorých zákonov v znení neskorších predpisov a ktorým sa menia a dopĺňajú niektoré zákony</w:t>
            </w:r>
            <w:r w:rsidRPr="00243D85">
              <w:rPr>
                <w:bCs w:val="0"/>
                <w:color w:val="000000" w:themeColor="text1"/>
                <w:sz w:val="22"/>
                <w:szCs w:val="22"/>
              </w:rPr>
              <w:t xml:space="preserve"> s právom Európskej únie</w:t>
            </w:r>
          </w:p>
        </w:tc>
      </w:tr>
      <w:tr w:rsidR="008C54C3" w:rsidRPr="00243D85" w:rsidTr="00BF67D8">
        <w:trPr>
          <w:cantSplit/>
          <w:trHeight w:val="567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8C54C3" w:rsidRPr="00243D85" w:rsidRDefault="008C54C3">
            <w:pPr>
              <w:pStyle w:val="Nadpis4"/>
              <w:jc w:val="both"/>
              <w:rPr>
                <w:color w:val="000000" w:themeColor="text1"/>
                <w:highlight w:val="yellow"/>
              </w:rPr>
            </w:pPr>
            <w:r w:rsidRPr="00243D85">
              <w:rPr>
                <w:color w:val="000000" w:themeColor="text1"/>
              </w:rPr>
              <w:t>Názov smernice:</w:t>
            </w:r>
          </w:p>
        </w:tc>
        <w:tc>
          <w:tcPr>
            <w:tcW w:w="145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8C54C3" w:rsidRPr="00243D85" w:rsidRDefault="001C3232" w:rsidP="006F0FD7">
            <w:pPr>
              <w:pStyle w:val="Defaul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highlight w:val="yellow"/>
              </w:rPr>
            </w:pPr>
            <w:r w:rsidRPr="00243D85">
              <w:rPr>
                <w:rStyle w:val="Siln"/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Delegovaná smernica Komisie (EÚ) 2017/593 zo 7. apríla 2016, ktorou sa dopĺňa smernica Európskeho parlamentu a Rady 2014/65/EÚ, pokiaľ ide o ochranu finančných nástrojov a finančných prostriedkov patriacich klientom, povinnosti v oblasti riadenia produktov a pravidlá uplatniteľné na poskytovanie alebo prijímanie poplatkov, provízií alebo akýchkoľvek peňažných alebo nepeňažných benefitov</w:t>
            </w:r>
          </w:p>
        </w:tc>
      </w:tr>
      <w:tr w:rsidR="008C54C3" w:rsidRPr="00243D85" w:rsidTr="00BF67D8">
        <w:trPr>
          <w:trHeight w:val="567"/>
        </w:trPr>
        <w:tc>
          <w:tcPr>
            <w:tcW w:w="805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54C3" w:rsidRPr="00243D85" w:rsidRDefault="00DE0F85">
            <w:pPr>
              <w:pStyle w:val="Nadpis4"/>
              <w:spacing w:before="120"/>
              <w:rPr>
                <w:color w:val="000000" w:themeColor="text1"/>
              </w:rPr>
            </w:pPr>
            <w:r w:rsidRPr="00243D85">
              <w:rPr>
                <w:color w:val="000000" w:themeColor="text1"/>
              </w:rPr>
              <w:t>Smernica EÚ</w:t>
            </w:r>
          </w:p>
          <w:p w:rsidR="00EE7DD6" w:rsidRPr="00243D85" w:rsidRDefault="001C3232" w:rsidP="00AB7D27">
            <w:pPr>
              <w:pStyle w:val="Zkladntext3"/>
              <w:spacing w:line="240" w:lineRule="exact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243D85">
              <w:rPr>
                <w:rStyle w:val="Siln"/>
                <w:bCs/>
                <w:color w:val="000000" w:themeColor="text1"/>
                <w:sz w:val="22"/>
                <w:szCs w:val="22"/>
              </w:rPr>
              <w:t>Delegovaná smernica Komisie (EÚ) 2017/593 zo 7. apríla 2016, ktorou sa dopĺňa smernica Európskeho parlamentu a Rady 2014/65/EÚ, pokiaľ ide o ochranu finančných nástrojov a finančných prostriedkov patriacich klientom, povinnosti v oblasti riadenia produktov a pravidlá uplatniteľné na poskytovanie alebo prijímanie poplatkov, provízií alebo akýchkoľvek peňažných alebo nepeňažných benefitov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6821B2" w:rsidRPr="00243D85" w:rsidRDefault="008C54C3" w:rsidP="006821B2">
            <w:pPr>
              <w:pStyle w:val="Nadpis4"/>
              <w:spacing w:before="120"/>
              <w:rPr>
                <w:color w:val="000000" w:themeColor="text1"/>
              </w:rPr>
            </w:pPr>
            <w:r w:rsidRPr="00243D85">
              <w:rPr>
                <w:color w:val="000000" w:themeColor="text1"/>
              </w:rPr>
              <w:t>Všeobecne záväzné právn</w:t>
            </w:r>
            <w:r w:rsidR="006821B2" w:rsidRPr="00243D85">
              <w:rPr>
                <w:color w:val="000000" w:themeColor="text1"/>
              </w:rPr>
              <w:t>e predpisy Slovenskej republiky</w:t>
            </w:r>
          </w:p>
          <w:p w:rsidR="006821B2" w:rsidRPr="00243D85" w:rsidRDefault="006821B2" w:rsidP="006821B2">
            <w:pPr>
              <w:pStyle w:val="Nadpis4"/>
              <w:spacing w:before="120"/>
              <w:jc w:val="both"/>
              <w:rPr>
                <w:b w:val="0"/>
                <w:bCs w:val="0"/>
                <w:color w:val="000000" w:themeColor="text1"/>
              </w:rPr>
            </w:pPr>
            <w:r w:rsidRPr="00243D85">
              <w:rPr>
                <w:b w:val="0"/>
                <w:bCs w:val="0"/>
                <w:color w:val="000000" w:themeColor="text1"/>
              </w:rPr>
              <w:t xml:space="preserve">Zákon č. 566/2001 Z. z. </w:t>
            </w:r>
            <w:r w:rsidRPr="00243D85">
              <w:rPr>
                <w:b w:val="0"/>
                <w:color w:val="000000" w:themeColor="text1"/>
              </w:rPr>
              <w:t xml:space="preserve">o cenných papieroch a investičných službách a o zmene a doplnení niektorých zákonov (zákon o cenných papieroch) </w:t>
            </w:r>
            <w:r w:rsidRPr="00243D85">
              <w:rPr>
                <w:b w:val="0"/>
                <w:bCs w:val="0"/>
                <w:color w:val="000000" w:themeColor="text1"/>
              </w:rPr>
              <w:t>v znení neskorších predpisov (ďalej „566/2001“)</w:t>
            </w:r>
          </w:p>
          <w:p w:rsidR="000E3D29" w:rsidRPr="00243D85" w:rsidRDefault="000E3D29" w:rsidP="00334442">
            <w:pPr>
              <w:spacing w:before="120" w:after="120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43D85">
              <w:rPr>
                <w:b/>
                <w:bCs/>
                <w:color w:val="000000" w:themeColor="text1"/>
                <w:sz w:val="22"/>
                <w:szCs w:val="22"/>
              </w:rPr>
              <w:t xml:space="preserve">Návrh zákona, </w:t>
            </w:r>
            <w:r w:rsidRPr="00243D85">
              <w:rPr>
                <w:b/>
                <w:color w:val="000000" w:themeColor="text1"/>
                <w:sz w:val="22"/>
                <w:szCs w:val="22"/>
              </w:rPr>
              <w:t>ktorým sa mení a dopĺňa zákon č. 371/2014 Z. z. o riešení krízových situácií na finančnom trhu a o zmene a doplnení niektorých zákonov v znení neskorších predpisov a ktorým sa menia a dopĺňajú niektoré zákony</w:t>
            </w:r>
            <w:r w:rsidR="00F334AE" w:rsidRPr="00243D85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F334AE" w:rsidRPr="00243D85">
              <w:rPr>
                <w:b/>
                <w:bCs/>
                <w:color w:val="000000" w:themeColor="text1"/>
                <w:sz w:val="22"/>
                <w:szCs w:val="22"/>
              </w:rPr>
              <w:t>(ďalej „návrh zákona“)</w:t>
            </w:r>
          </w:p>
          <w:p w:rsidR="002E1D16" w:rsidRPr="00243D85" w:rsidRDefault="002E1D16" w:rsidP="00236707">
            <w:pPr>
              <w:pStyle w:val="Nadpis4"/>
              <w:spacing w:before="120"/>
              <w:jc w:val="both"/>
              <w:rPr>
                <w:color w:val="000000" w:themeColor="text1"/>
                <w:highlight w:val="yellow"/>
              </w:rPr>
            </w:pPr>
          </w:p>
        </w:tc>
      </w:tr>
      <w:tr w:rsidR="00A9063F" w:rsidRPr="00243D85" w:rsidTr="00BF67D8"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9063F" w:rsidRPr="00243D85" w:rsidRDefault="00A9063F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243D85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3F" w:rsidRPr="00243D85" w:rsidRDefault="00A9063F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243D85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9063F" w:rsidRPr="00243D85" w:rsidRDefault="00A9063F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243D85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063F" w:rsidRPr="00243D85" w:rsidRDefault="00A9063F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243D85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3F" w:rsidRPr="00243D85" w:rsidRDefault="00A9063F">
            <w:pPr>
              <w:pStyle w:val="Zkladntext2"/>
              <w:spacing w:line="240" w:lineRule="exact"/>
              <w:rPr>
                <w:color w:val="000000" w:themeColor="text1"/>
                <w:sz w:val="22"/>
                <w:szCs w:val="22"/>
              </w:rPr>
            </w:pPr>
            <w:r w:rsidRPr="00243D85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3F" w:rsidRPr="00243D85" w:rsidRDefault="00A9063F">
            <w:pPr>
              <w:pStyle w:val="Zkladntext2"/>
              <w:spacing w:line="240" w:lineRule="exact"/>
              <w:rPr>
                <w:color w:val="000000" w:themeColor="text1"/>
                <w:sz w:val="22"/>
                <w:szCs w:val="22"/>
              </w:rPr>
            </w:pPr>
            <w:r w:rsidRPr="00243D85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3F" w:rsidRPr="00243D85" w:rsidRDefault="00A9063F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243D85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9063F" w:rsidRPr="00243D85" w:rsidRDefault="005170A9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243D85">
              <w:rPr>
                <w:color w:val="000000" w:themeColor="text1"/>
                <w:sz w:val="22"/>
                <w:szCs w:val="22"/>
              </w:rPr>
              <w:t>8</w:t>
            </w:r>
          </w:p>
        </w:tc>
      </w:tr>
      <w:tr w:rsidR="00A9063F" w:rsidRPr="00243D85" w:rsidTr="00BF67D8"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9063F" w:rsidRPr="00243D85" w:rsidRDefault="00A9063F">
            <w:pPr>
              <w:pStyle w:val="Normlny0"/>
              <w:jc w:val="center"/>
              <w:rPr>
                <w:color w:val="000000" w:themeColor="text1"/>
                <w:sz w:val="22"/>
                <w:szCs w:val="22"/>
              </w:rPr>
            </w:pPr>
            <w:r w:rsidRPr="00243D85">
              <w:rPr>
                <w:color w:val="000000" w:themeColor="text1"/>
                <w:sz w:val="22"/>
                <w:szCs w:val="22"/>
              </w:rPr>
              <w:t>Článok</w:t>
            </w:r>
          </w:p>
          <w:p w:rsidR="00A9063F" w:rsidRPr="00243D85" w:rsidRDefault="00A9063F">
            <w:pPr>
              <w:pStyle w:val="Normlny0"/>
              <w:jc w:val="center"/>
              <w:rPr>
                <w:color w:val="000000" w:themeColor="text1"/>
                <w:sz w:val="22"/>
                <w:szCs w:val="22"/>
              </w:rPr>
            </w:pPr>
            <w:r w:rsidRPr="00243D85">
              <w:rPr>
                <w:color w:val="000000" w:themeColor="text1"/>
                <w:sz w:val="22"/>
                <w:szCs w:val="22"/>
              </w:rPr>
              <w:t>(Č, O,</w:t>
            </w:r>
          </w:p>
          <w:p w:rsidR="00A9063F" w:rsidRPr="00243D85" w:rsidRDefault="00A9063F">
            <w:pPr>
              <w:pStyle w:val="Normlny0"/>
              <w:jc w:val="center"/>
              <w:rPr>
                <w:color w:val="000000" w:themeColor="text1"/>
                <w:sz w:val="22"/>
                <w:szCs w:val="22"/>
              </w:rPr>
            </w:pPr>
            <w:r w:rsidRPr="00243D85">
              <w:rPr>
                <w:color w:val="000000" w:themeColor="text1"/>
                <w:sz w:val="22"/>
                <w:szCs w:val="22"/>
              </w:rPr>
              <w:t>V, P)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3F" w:rsidRPr="00243D85" w:rsidRDefault="00A9063F">
            <w:pPr>
              <w:pStyle w:val="Normlny0"/>
              <w:jc w:val="center"/>
              <w:rPr>
                <w:color w:val="000000" w:themeColor="text1"/>
                <w:sz w:val="22"/>
                <w:szCs w:val="22"/>
              </w:rPr>
            </w:pPr>
            <w:r w:rsidRPr="00243D85">
              <w:rPr>
                <w:color w:val="000000" w:themeColor="text1"/>
                <w:sz w:val="22"/>
                <w:szCs w:val="22"/>
              </w:rPr>
              <w:t>Text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9063F" w:rsidRPr="00243D85" w:rsidRDefault="00A9063F">
            <w:pPr>
              <w:pStyle w:val="Normlny0"/>
              <w:jc w:val="center"/>
              <w:rPr>
                <w:color w:val="000000" w:themeColor="text1"/>
                <w:sz w:val="22"/>
                <w:szCs w:val="22"/>
              </w:rPr>
            </w:pPr>
            <w:r w:rsidRPr="00243D85">
              <w:rPr>
                <w:color w:val="000000" w:themeColor="text1"/>
                <w:sz w:val="22"/>
                <w:szCs w:val="22"/>
              </w:rPr>
              <w:t>Spôsob transp.</w:t>
            </w:r>
          </w:p>
          <w:p w:rsidR="00A9063F" w:rsidRPr="00243D85" w:rsidRDefault="00A9063F">
            <w:pPr>
              <w:pStyle w:val="Normlny0"/>
              <w:jc w:val="center"/>
              <w:rPr>
                <w:color w:val="000000" w:themeColor="text1"/>
                <w:sz w:val="22"/>
                <w:szCs w:val="22"/>
              </w:rPr>
            </w:pPr>
            <w:r w:rsidRPr="00243D85">
              <w:rPr>
                <w:color w:val="000000" w:themeColor="text1"/>
                <w:sz w:val="22"/>
                <w:szCs w:val="22"/>
              </w:rPr>
              <w:t>(N, O, D, n.a.)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063F" w:rsidRPr="00243D85" w:rsidRDefault="00A9063F">
            <w:pPr>
              <w:pStyle w:val="Normlny0"/>
              <w:jc w:val="center"/>
              <w:rPr>
                <w:color w:val="000000" w:themeColor="text1"/>
                <w:sz w:val="22"/>
                <w:szCs w:val="22"/>
              </w:rPr>
            </w:pPr>
            <w:r w:rsidRPr="00243D85">
              <w:rPr>
                <w:color w:val="000000" w:themeColor="text1"/>
                <w:sz w:val="22"/>
                <w:szCs w:val="22"/>
              </w:rPr>
              <w:t>Číslo</w:t>
            </w:r>
          </w:p>
          <w:p w:rsidR="00A9063F" w:rsidRPr="00243D85" w:rsidRDefault="00A9063F">
            <w:pPr>
              <w:pStyle w:val="Normlny0"/>
              <w:jc w:val="center"/>
              <w:rPr>
                <w:color w:val="000000" w:themeColor="text1"/>
                <w:sz w:val="22"/>
                <w:szCs w:val="22"/>
              </w:rPr>
            </w:pPr>
            <w:r w:rsidRPr="00243D85">
              <w:rPr>
                <w:color w:val="000000" w:themeColor="text1"/>
                <w:sz w:val="22"/>
                <w:szCs w:val="22"/>
              </w:rPr>
              <w:t>predpisu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3F" w:rsidRPr="00243D85" w:rsidRDefault="00A9063F">
            <w:pPr>
              <w:pStyle w:val="Normlny0"/>
              <w:jc w:val="center"/>
              <w:rPr>
                <w:color w:val="000000" w:themeColor="text1"/>
                <w:sz w:val="22"/>
                <w:szCs w:val="22"/>
              </w:rPr>
            </w:pPr>
            <w:r w:rsidRPr="00243D85">
              <w:rPr>
                <w:color w:val="000000" w:themeColor="text1"/>
                <w:sz w:val="22"/>
                <w:szCs w:val="22"/>
              </w:rPr>
              <w:t>Článok (Č, §, O, V, P)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3F" w:rsidRPr="00243D85" w:rsidRDefault="00A9063F">
            <w:pPr>
              <w:pStyle w:val="Normlny0"/>
              <w:jc w:val="center"/>
              <w:rPr>
                <w:color w:val="000000" w:themeColor="text1"/>
                <w:sz w:val="22"/>
                <w:szCs w:val="22"/>
              </w:rPr>
            </w:pPr>
            <w:r w:rsidRPr="00243D85">
              <w:rPr>
                <w:color w:val="000000" w:themeColor="text1"/>
                <w:sz w:val="22"/>
                <w:szCs w:val="22"/>
              </w:rPr>
              <w:t>Text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3F" w:rsidRPr="00243D85" w:rsidRDefault="00A9063F">
            <w:pPr>
              <w:pStyle w:val="Normlny0"/>
              <w:jc w:val="center"/>
              <w:rPr>
                <w:color w:val="000000" w:themeColor="text1"/>
                <w:sz w:val="22"/>
                <w:szCs w:val="22"/>
              </w:rPr>
            </w:pPr>
            <w:r w:rsidRPr="00243D85">
              <w:rPr>
                <w:color w:val="000000" w:themeColor="text1"/>
                <w:sz w:val="22"/>
                <w:szCs w:val="22"/>
              </w:rPr>
              <w:t>Zhoda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9063F" w:rsidRPr="00243D85" w:rsidRDefault="00A9063F">
            <w:pPr>
              <w:pStyle w:val="Normlny0"/>
              <w:jc w:val="center"/>
              <w:rPr>
                <w:color w:val="000000" w:themeColor="text1"/>
                <w:sz w:val="22"/>
                <w:szCs w:val="22"/>
              </w:rPr>
            </w:pPr>
            <w:r w:rsidRPr="00243D85">
              <w:rPr>
                <w:color w:val="000000" w:themeColor="text1"/>
                <w:sz w:val="22"/>
                <w:szCs w:val="22"/>
              </w:rPr>
              <w:t>Poznámky</w:t>
            </w:r>
          </w:p>
        </w:tc>
      </w:tr>
      <w:tr w:rsidR="00656B18" w:rsidRPr="00243D85" w:rsidTr="00BF67D8"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56B18" w:rsidRPr="00243D85" w:rsidRDefault="00F71BED" w:rsidP="00985A47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243D85">
              <w:rPr>
                <w:color w:val="000000" w:themeColor="text1"/>
                <w:sz w:val="22"/>
                <w:szCs w:val="22"/>
              </w:rPr>
              <w:t>čl.</w:t>
            </w:r>
            <w:r w:rsidR="00985A47" w:rsidRPr="00243D85">
              <w:rPr>
                <w:color w:val="000000" w:themeColor="text1"/>
                <w:sz w:val="22"/>
                <w:szCs w:val="22"/>
              </w:rPr>
              <w:t>11</w:t>
            </w:r>
            <w:r w:rsidR="00AD5E5A" w:rsidRPr="00243D85">
              <w:rPr>
                <w:color w:val="000000" w:themeColor="text1"/>
                <w:sz w:val="22"/>
                <w:szCs w:val="22"/>
              </w:rPr>
              <w:t xml:space="preserve"> ods.2</w:t>
            </w:r>
          </w:p>
          <w:p w:rsidR="006D0F33" w:rsidRPr="00243D85" w:rsidRDefault="006D0F33" w:rsidP="00985A47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D0F33" w:rsidRPr="00243D85" w:rsidRDefault="006D0F33" w:rsidP="00985A47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D0F33" w:rsidRPr="00243D85" w:rsidRDefault="006D0F33" w:rsidP="00985A47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D0F33" w:rsidRPr="00243D85" w:rsidRDefault="006D0F33" w:rsidP="00985A47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D0F33" w:rsidRPr="00243D85" w:rsidRDefault="006D0F33" w:rsidP="00985A47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D0F33" w:rsidRPr="00243D85" w:rsidRDefault="006D0F33" w:rsidP="00985A47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D0F33" w:rsidRPr="00243D85" w:rsidRDefault="006D0F33" w:rsidP="00985A47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D0F33" w:rsidRPr="00243D85" w:rsidRDefault="006D0F33" w:rsidP="00985A47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D0F33" w:rsidRPr="00243D85" w:rsidRDefault="006D0F33" w:rsidP="00985A47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D0F33" w:rsidRPr="00243D85" w:rsidRDefault="006D0F33" w:rsidP="00985A47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D0F33" w:rsidRPr="00243D85" w:rsidRDefault="006D0F33" w:rsidP="00985A47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D0F33" w:rsidRPr="00243D85" w:rsidRDefault="006D0F33" w:rsidP="00985A47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D0F33" w:rsidRPr="00243D85" w:rsidRDefault="006D0F33" w:rsidP="00985A47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D0F33" w:rsidRPr="00243D85" w:rsidRDefault="006D0F33" w:rsidP="00985A47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D0F33" w:rsidRPr="00243D85" w:rsidRDefault="006D0F33" w:rsidP="00985A47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D0F33" w:rsidRPr="00243D85" w:rsidRDefault="006D0F33" w:rsidP="00985A47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D0F33" w:rsidRPr="00243D85" w:rsidRDefault="006D0F33" w:rsidP="00985A47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D0F33" w:rsidRPr="00243D85" w:rsidRDefault="006D0F33" w:rsidP="00985A47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D0F33" w:rsidRPr="00243D85" w:rsidRDefault="006D0F33" w:rsidP="00985A47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D0F33" w:rsidRPr="00243D85" w:rsidRDefault="006D0F33" w:rsidP="00985A47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D0F33" w:rsidRPr="00243D85" w:rsidRDefault="006D0F33" w:rsidP="00985A47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D0F33" w:rsidRPr="00243D85" w:rsidRDefault="006D0F33" w:rsidP="00985A47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D0F33" w:rsidRPr="00243D85" w:rsidRDefault="006D0F33" w:rsidP="00985A47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D0F33" w:rsidRPr="00243D85" w:rsidRDefault="006D0F33" w:rsidP="00985A47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D0F33" w:rsidRPr="00243D85" w:rsidRDefault="006D0F33" w:rsidP="00985A47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D0F33" w:rsidRPr="00243D85" w:rsidRDefault="006D0F33" w:rsidP="00985A47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D0F33" w:rsidRPr="00243D85" w:rsidRDefault="006D0F33" w:rsidP="00985A47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D0F33" w:rsidRPr="00243D85" w:rsidRDefault="006D0F33" w:rsidP="00985A47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D0F33" w:rsidRPr="00243D85" w:rsidRDefault="006D0F33" w:rsidP="00985A47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D0F33" w:rsidRPr="00243D85" w:rsidRDefault="006D0F33" w:rsidP="00985A47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D0F33" w:rsidRPr="00243D85" w:rsidRDefault="006D0F33" w:rsidP="00985A47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D0F33" w:rsidRPr="00243D85" w:rsidRDefault="006D0F33" w:rsidP="00985A47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D0F33" w:rsidRPr="00243D85" w:rsidRDefault="006D0F33" w:rsidP="00985A47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D0F33" w:rsidRPr="00243D85" w:rsidRDefault="006D0F33" w:rsidP="00985A47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D0F33" w:rsidRPr="00243D85" w:rsidRDefault="006D0F33" w:rsidP="00985A47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D0F33" w:rsidRPr="00243D85" w:rsidRDefault="006D0F33" w:rsidP="00985A47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D0F33" w:rsidRPr="00243D85" w:rsidRDefault="006D0F33" w:rsidP="00985A47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D0F33" w:rsidRPr="00243D85" w:rsidRDefault="006D0F33" w:rsidP="00985A47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D0F33" w:rsidRPr="00243D85" w:rsidRDefault="006D0F33" w:rsidP="00985A47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D0F33" w:rsidRPr="00243D85" w:rsidRDefault="006D0F33" w:rsidP="00985A47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D0F33" w:rsidRPr="00243D85" w:rsidRDefault="006D0F33" w:rsidP="00985A47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D0F33" w:rsidRPr="00243D85" w:rsidRDefault="006D0F33" w:rsidP="00985A47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D0F33" w:rsidRPr="00243D85" w:rsidRDefault="006D0F33" w:rsidP="00985A47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D0F33" w:rsidRPr="00243D85" w:rsidRDefault="006D0F33" w:rsidP="00985A47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D0F33" w:rsidRPr="00243D85" w:rsidRDefault="006D0F33" w:rsidP="00985A47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D0F33" w:rsidRPr="00243D85" w:rsidRDefault="006D0F33" w:rsidP="00985A47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D0F33" w:rsidRPr="00243D85" w:rsidRDefault="006D0F33" w:rsidP="00985A47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D0F33" w:rsidRPr="00243D85" w:rsidRDefault="006D0F33" w:rsidP="00985A47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D0F33" w:rsidRPr="00243D85" w:rsidRDefault="006D0F33" w:rsidP="00985A47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D0F33" w:rsidRPr="00243D85" w:rsidRDefault="006D0F33" w:rsidP="00985A47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D0F33" w:rsidRPr="00243D85" w:rsidRDefault="006D0F33" w:rsidP="00985A47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D0F33" w:rsidRPr="00243D85" w:rsidRDefault="006D0F33" w:rsidP="00985A47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243D85">
              <w:rPr>
                <w:color w:val="000000" w:themeColor="text1"/>
                <w:sz w:val="22"/>
                <w:szCs w:val="22"/>
              </w:rPr>
              <w:t>Čl. 11 ods. 5</w:t>
            </w:r>
          </w:p>
          <w:p w:rsidR="006D0F33" w:rsidRPr="00243D85" w:rsidRDefault="006D0F33" w:rsidP="00985A47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D0F33" w:rsidRPr="00243D85" w:rsidRDefault="006D0F33" w:rsidP="00985A47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D0F33" w:rsidRPr="00243D85" w:rsidRDefault="006D0F33" w:rsidP="00985A47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494" w:rsidRPr="00243D85" w:rsidRDefault="005D6494" w:rsidP="005D6494">
            <w:pPr>
              <w:spacing w:before="12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  <w:r w:rsidRPr="00243D85">
              <w:rPr>
                <w:color w:val="000000" w:themeColor="text1"/>
                <w:sz w:val="22"/>
                <w:szCs w:val="22"/>
              </w:rPr>
              <w:lastRenderedPageBreak/>
              <w:t>2.   Poplatok, provízia alebo nepeňažný benefit sa považujú za navrhnuté s cieľom zlepšiť kvalitu príslušnej služby pre klienta, ak sú splnené všetky tieto podmienky:</w:t>
            </w:r>
          </w:p>
          <w:p w:rsidR="00E65DFA" w:rsidRPr="00243D85" w:rsidRDefault="00E65DFA" w:rsidP="005D6494">
            <w:pPr>
              <w:spacing w:before="12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"/>
              <w:gridCol w:w="6718"/>
            </w:tblGrid>
            <w:tr w:rsidR="005D6494" w:rsidRPr="00243D85" w:rsidTr="005D6494">
              <w:trPr>
                <w:tblCellSpacing w:w="0" w:type="dxa"/>
              </w:trPr>
              <w:tc>
                <w:tcPr>
                  <w:tcW w:w="18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D6494" w:rsidRPr="00243D85" w:rsidRDefault="005D6494" w:rsidP="005D6494">
                  <w:pPr>
                    <w:spacing w:before="120" w:beforeAutospacing="0" w:after="0" w:afterAutospacing="0"/>
                    <w:ind w:right="-99"/>
                    <w:jc w:val="both"/>
                    <w:rPr>
                      <w:color w:val="000000" w:themeColor="text1"/>
                      <w:sz w:val="22"/>
                      <w:szCs w:val="22"/>
                    </w:rPr>
                  </w:pPr>
                  <w:r w:rsidRPr="00243D85">
                    <w:rPr>
                      <w:color w:val="000000" w:themeColor="text1"/>
                      <w:sz w:val="22"/>
                      <w:szCs w:val="22"/>
                    </w:rPr>
                    <w:t>a)</w:t>
                  </w:r>
                </w:p>
              </w:tc>
              <w:tc>
                <w:tcPr>
                  <w:tcW w:w="921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D6494" w:rsidRPr="00243D85" w:rsidRDefault="005D6494" w:rsidP="005D6494">
                  <w:pPr>
                    <w:spacing w:before="120" w:beforeAutospacing="0" w:after="0" w:afterAutospacing="0"/>
                    <w:jc w:val="both"/>
                    <w:rPr>
                      <w:color w:val="000000" w:themeColor="text1"/>
                      <w:sz w:val="22"/>
                      <w:szCs w:val="22"/>
                    </w:rPr>
                  </w:pPr>
                  <w:r w:rsidRPr="00243D85">
                    <w:rPr>
                      <w:color w:val="000000" w:themeColor="text1"/>
                      <w:sz w:val="22"/>
                      <w:szCs w:val="22"/>
                    </w:rPr>
                    <w:t>sú opodstatnené poskytovaním dodatočnej služby alebo služby vyššej úrovne pre príslušného klienta, proporcionálne k úrovni prijatých stimulov, napríklad:</w:t>
                  </w:r>
                </w:p>
                <w:tbl>
                  <w:tblPr>
                    <w:tblW w:w="5000" w:type="pct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2"/>
                    <w:gridCol w:w="6606"/>
                  </w:tblGrid>
                  <w:tr w:rsidR="005D6494" w:rsidRPr="00243D85" w:rsidTr="00AD5E5A">
                    <w:trPr>
                      <w:tblCellSpacing w:w="0" w:type="dxa"/>
                    </w:trPr>
                    <w:tc>
                      <w:tcPr>
                        <w:tcW w:w="1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D6494" w:rsidRPr="00243D85" w:rsidRDefault="005D6494" w:rsidP="005D6494">
                        <w:pPr>
                          <w:spacing w:before="120" w:beforeAutospacing="0" w:after="0" w:afterAutospacing="0"/>
                          <w:jc w:val="both"/>
                          <w:rPr>
                            <w:color w:val="000000" w:themeColor="text1"/>
                            <w:sz w:val="22"/>
                            <w:szCs w:val="22"/>
                          </w:rPr>
                        </w:pPr>
                        <w:r w:rsidRPr="00243D85">
                          <w:rPr>
                            <w:color w:val="000000" w:themeColor="text1"/>
                            <w:sz w:val="22"/>
                            <w:szCs w:val="22"/>
                          </w:rPr>
                          <w:t>i)</w:t>
                        </w:r>
                      </w:p>
                    </w:tc>
                    <w:tc>
                      <w:tcPr>
                        <w:tcW w:w="66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D6494" w:rsidRPr="00243D85" w:rsidRDefault="005D6494" w:rsidP="005D6494">
                        <w:pPr>
                          <w:spacing w:before="120" w:beforeAutospacing="0" w:after="0" w:afterAutospacing="0"/>
                          <w:jc w:val="both"/>
                          <w:rPr>
                            <w:color w:val="000000" w:themeColor="text1"/>
                            <w:sz w:val="22"/>
                            <w:szCs w:val="22"/>
                          </w:rPr>
                        </w:pPr>
                        <w:r w:rsidRPr="00243D85">
                          <w:rPr>
                            <w:color w:val="000000" w:themeColor="text1"/>
                            <w:sz w:val="22"/>
                            <w:szCs w:val="22"/>
                          </w:rPr>
                          <w:t xml:space="preserve">poskytovaním iného než nezávislého investičného poradenstva o širokom sortimente vhodných finančných nástrojov a prístupu k nim vrátane vhodného počtu nástrojov od poskytovateľov produktov, ktorí sú tretími </w:t>
                        </w:r>
                        <w:r w:rsidRPr="00243D85">
                          <w:rPr>
                            <w:color w:val="000000" w:themeColor="text1"/>
                            <w:sz w:val="22"/>
                            <w:szCs w:val="22"/>
                          </w:rPr>
                          <w:lastRenderedPageBreak/>
                          <w:t>stranami a ktorí nemajú žiadne úzke prepojenie s danou investičnou spoločnosťou;</w:t>
                        </w:r>
                      </w:p>
                      <w:p w:rsidR="005D6494" w:rsidRPr="00243D85" w:rsidRDefault="005D6494" w:rsidP="005D6494">
                        <w:pPr>
                          <w:spacing w:before="120" w:beforeAutospacing="0" w:after="0" w:afterAutospacing="0"/>
                          <w:jc w:val="both"/>
                          <w:rPr>
                            <w:color w:val="000000" w:themeColor="text1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5D6494" w:rsidRPr="00243D85" w:rsidRDefault="005D6494" w:rsidP="005D6494">
                  <w:pPr>
                    <w:rPr>
                      <w:vanish/>
                      <w:color w:val="000000" w:themeColor="text1"/>
                      <w:sz w:val="22"/>
                      <w:szCs w:val="22"/>
                    </w:rPr>
                  </w:pPr>
                </w:p>
                <w:tbl>
                  <w:tblPr>
                    <w:tblW w:w="5000" w:type="pct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1"/>
                    <w:gridCol w:w="6557"/>
                  </w:tblGrid>
                  <w:tr w:rsidR="005D6494" w:rsidRPr="00243D85">
                    <w:trPr>
                      <w:tblCellSpacing w:w="0" w:type="dxa"/>
                    </w:trPr>
                    <w:tc>
                      <w:tcPr>
                        <w:tcW w:w="2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D6494" w:rsidRPr="00243D85" w:rsidRDefault="005D6494" w:rsidP="005D6494">
                        <w:pPr>
                          <w:spacing w:before="120" w:beforeAutospacing="0" w:after="0" w:afterAutospacing="0"/>
                          <w:jc w:val="both"/>
                          <w:rPr>
                            <w:color w:val="000000" w:themeColor="text1"/>
                            <w:sz w:val="22"/>
                            <w:szCs w:val="22"/>
                          </w:rPr>
                        </w:pPr>
                        <w:r w:rsidRPr="00243D85">
                          <w:rPr>
                            <w:color w:val="000000" w:themeColor="text1"/>
                            <w:sz w:val="22"/>
                            <w:szCs w:val="22"/>
                          </w:rPr>
                          <w:t>ii)</w:t>
                        </w:r>
                      </w:p>
                    </w:tc>
                    <w:tc>
                      <w:tcPr>
                        <w:tcW w:w="90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D6494" w:rsidRPr="00243D85" w:rsidRDefault="005D6494" w:rsidP="005D6494">
                        <w:pPr>
                          <w:spacing w:before="120" w:beforeAutospacing="0" w:after="0" w:afterAutospacing="0"/>
                          <w:jc w:val="both"/>
                          <w:rPr>
                            <w:color w:val="000000" w:themeColor="text1"/>
                            <w:sz w:val="22"/>
                            <w:szCs w:val="22"/>
                          </w:rPr>
                        </w:pPr>
                        <w:r w:rsidRPr="00243D85">
                          <w:rPr>
                            <w:color w:val="000000" w:themeColor="text1"/>
                            <w:sz w:val="22"/>
                            <w:szCs w:val="22"/>
                          </w:rPr>
                          <w:t>poskytovaním iného než nezávislého investičného poradenstva v kombinácii: buď s ponukou pre klienta, predkladanou minimálne raz ročne, určenou na posúdenie pokračujúcej vhodnosti finančných nástrojov, do ktorých klient investoval, alebo s inou priebežne poskytovanou službou, ktorá bude pre klienta pravdepodobne prínosná, ako napríklad poradenstvo o navrhovanom optimálnom rozdelení aktív klienta, alebo</w:t>
                        </w:r>
                      </w:p>
                      <w:p w:rsidR="005D6494" w:rsidRPr="00243D85" w:rsidRDefault="005D6494" w:rsidP="005D6494">
                        <w:pPr>
                          <w:spacing w:before="120" w:beforeAutospacing="0" w:after="0" w:afterAutospacing="0"/>
                          <w:jc w:val="both"/>
                          <w:rPr>
                            <w:color w:val="000000" w:themeColor="text1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5D6494" w:rsidRPr="00243D85" w:rsidRDefault="005D6494" w:rsidP="005D6494">
                  <w:pPr>
                    <w:rPr>
                      <w:vanish/>
                      <w:color w:val="000000" w:themeColor="text1"/>
                      <w:sz w:val="22"/>
                      <w:szCs w:val="22"/>
                    </w:rPr>
                  </w:pPr>
                </w:p>
                <w:tbl>
                  <w:tblPr>
                    <w:tblW w:w="5000" w:type="pct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9"/>
                    <w:gridCol w:w="6509"/>
                  </w:tblGrid>
                  <w:tr w:rsidR="005D6494" w:rsidRPr="00243D85">
                    <w:trPr>
                      <w:tblCellSpacing w:w="0" w:type="dxa"/>
                    </w:trPr>
                    <w:tc>
                      <w:tcPr>
                        <w:tcW w:w="2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D6494" w:rsidRPr="00243D85" w:rsidRDefault="005D6494" w:rsidP="005D6494">
                        <w:pPr>
                          <w:spacing w:before="120" w:beforeAutospacing="0" w:after="0" w:afterAutospacing="0"/>
                          <w:jc w:val="both"/>
                          <w:rPr>
                            <w:color w:val="000000" w:themeColor="text1"/>
                            <w:sz w:val="22"/>
                            <w:szCs w:val="22"/>
                          </w:rPr>
                        </w:pPr>
                        <w:r w:rsidRPr="00243D85">
                          <w:rPr>
                            <w:color w:val="000000" w:themeColor="text1"/>
                            <w:sz w:val="22"/>
                            <w:szCs w:val="22"/>
                          </w:rPr>
                          <w:t>iii)</w:t>
                        </w:r>
                      </w:p>
                    </w:tc>
                    <w:tc>
                      <w:tcPr>
                        <w:tcW w:w="89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D6494" w:rsidRPr="00243D85" w:rsidRDefault="005D6494" w:rsidP="00AD5E5A">
                        <w:pPr>
                          <w:spacing w:before="120" w:beforeAutospacing="0" w:after="0" w:afterAutospacing="0"/>
                          <w:jc w:val="both"/>
                          <w:rPr>
                            <w:color w:val="000000" w:themeColor="text1"/>
                            <w:sz w:val="22"/>
                            <w:szCs w:val="22"/>
                          </w:rPr>
                        </w:pPr>
                        <w:r w:rsidRPr="00243D85">
                          <w:rPr>
                            <w:color w:val="000000" w:themeColor="text1"/>
                            <w:sz w:val="22"/>
                            <w:szCs w:val="22"/>
                          </w:rPr>
                          <w:t>poskytovaním, za konkurencieschopnú cenu, prístupu k širokému sortimentu finančných nástrojov, ktoré pravdepodobne budú spĺňať potreby klienta, vrátane príslušného počtu nástrojov od poskytovateľov produktov, ktorí sú tretími stranami a ktorí nemajú žiadne úzke prepojenie s danou investičnou spoločnosťou, spolu s poskytovaním nástrojov s pridanou hodnotou, ako sú nástroje objektívnych informácií, ktoré príslušnému klientovi pomáhajú prijať investičné rozhodnutia, resp. mu umožnia monitorovať, modelovať a prispôsobovať sortiment finančných nástrojov, do ktorých investovali, alebo ktoré poskytujú pravidelné správy o výnosnosti, nákladoch a poplatkoch súvisiacich s finančnými nástrojmi;</w:t>
                        </w:r>
                      </w:p>
                    </w:tc>
                  </w:tr>
                </w:tbl>
                <w:p w:rsidR="005D6494" w:rsidRPr="00243D85" w:rsidRDefault="005D6494" w:rsidP="005D6494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</w:tbl>
          <w:p w:rsidR="005D6494" w:rsidRPr="00243D85" w:rsidRDefault="005D6494" w:rsidP="005D6494">
            <w:pPr>
              <w:rPr>
                <w:vanish/>
                <w:color w:val="000000" w:themeColor="text1"/>
                <w:sz w:val="22"/>
                <w:szCs w:val="22"/>
              </w:rPr>
            </w:pP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1"/>
              <w:gridCol w:w="6709"/>
            </w:tblGrid>
            <w:tr w:rsidR="005D6494" w:rsidRPr="00243D85" w:rsidTr="005D6494">
              <w:trPr>
                <w:tblCellSpacing w:w="0" w:type="dxa"/>
              </w:trPr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D6494" w:rsidRPr="00243D85" w:rsidRDefault="005D6494" w:rsidP="005D6494">
                  <w:pPr>
                    <w:spacing w:before="120" w:beforeAutospacing="0" w:after="0" w:afterAutospacing="0"/>
                    <w:ind w:right="-90"/>
                    <w:jc w:val="both"/>
                    <w:rPr>
                      <w:color w:val="000000" w:themeColor="text1"/>
                      <w:sz w:val="22"/>
                      <w:szCs w:val="22"/>
                    </w:rPr>
                  </w:pPr>
                  <w:r w:rsidRPr="00243D85">
                    <w:rPr>
                      <w:color w:val="000000" w:themeColor="text1"/>
                      <w:sz w:val="22"/>
                      <w:szCs w:val="22"/>
                    </w:rPr>
                    <w:t>b)</w:t>
                  </w:r>
                </w:p>
              </w:tc>
              <w:tc>
                <w:tcPr>
                  <w:tcW w:w="920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D6494" w:rsidRPr="00243D85" w:rsidRDefault="005D6494" w:rsidP="005D6494">
                  <w:pPr>
                    <w:spacing w:before="120" w:beforeAutospacing="0" w:after="0" w:afterAutospacing="0"/>
                    <w:jc w:val="both"/>
                    <w:rPr>
                      <w:color w:val="000000" w:themeColor="text1"/>
                      <w:sz w:val="22"/>
                      <w:szCs w:val="22"/>
                    </w:rPr>
                  </w:pPr>
                  <w:r w:rsidRPr="00243D85">
                    <w:rPr>
                      <w:color w:val="000000" w:themeColor="text1"/>
                      <w:sz w:val="22"/>
                      <w:szCs w:val="22"/>
                    </w:rPr>
                    <w:t>nie sú priamym prínosom pre prijímajúcu spoločnosť, jej akcionárov či zamestnancov bez toho, aby hmatateľné prínosy pociťoval aj príslušný klient;</w:t>
                  </w:r>
                </w:p>
                <w:p w:rsidR="005D6494" w:rsidRPr="00243D85" w:rsidRDefault="005D6494" w:rsidP="005D6494">
                  <w:pPr>
                    <w:spacing w:before="120" w:beforeAutospacing="0" w:after="0" w:afterAutospacing="0"/>
                    <w:jc w:val="both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</w:tbl>
          <w:p w:rsidR="005D6494" w:rsidRPr="00243D85" w:rsidRDefault="005D6494" w:rsidP="005D6494">
            <w:pPr>
              <w:rPr>
                <w:vanish/>
                <w:color w:val="000000" w:themeColor="text1"/>
                <w:sz w:val="22"/>
                <w:szCs w:val="22"/>
              </w:rPr>
            </w:pP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"/>
              <w:gridCol w:w="6718"/>
            </w:tblGrid>
            <w:tr w:rsidR="005D6494" w:rsidRPr="00243D85" w:rsidTr="005D6494">
              <w:trPr>
                <w:tblCellSpacing w:w="0" w:type="dxa"/>
              </w:trPr>
              <w:tc>
                <w:tcPr>
                  <w:tcW w:w="18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D6494" w:rsidRPr="00243D85" w:rsidRDefault="005D6494" w:rsidP="005D6494">
                  <w:pPr>
                    <w:spacing w:before="120" w:beforeAutospacing="0" w:after="0" w:afterAutospacing="0"/>
                    <w:ind w:right="-99"/>
                    <w:jc w:val="both"/>
                    <w:rPr>
                      <w:color w:val="000000" w:themeColor="text1"/>
                      <w:sz w:val="22"/>
                      <w:szCs w:val="22"/>
                    </w:rPr>
                  </w:pPr>
                  <w:r w:rsidRPr="00243D85">
                    <w:rPr>
                      <w:color w:val="000000" w:themeColor="text1"/>
                      <w:sz w:val="22"/>
                      <w:szCs w:val="22"/>
                    </w:rPr>
                    <w:t>c)</w:t>
                  </w:r>
                </w:p>
              </w:tc>
              <w:tc>
                <w:tcPr>
                  <w:tcW w:w="921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D6494" w:rsidRPr="00243D85" w:rsidRDefault="005D6494" w:rsidP="007378E1">
                  <w:pPr>
                    <w:spacing w:before="120" w:beforeAutospacing="0" w:after="0" w:afterAutospacing="0"/>
                    <w:jc w:val="both"/>
                    <w:rPr>
                      <w:color w:val="000000" w:themeColor="text1"/>
                      <w:sz w:val="22"/>
                      <w:szCs w:val="22"/>
                    </w:rPr>
                  </w:pPr>
                  <w:r w:rsidRPr="00243D85">
                    <w:rPr>
                      <w:color w:val="000000" w:themeColor="text1"/>
                      <w:sz w:val="22"/>
                      <w:szCs w:val="22"/>
                    </w:rPr>
                    <w:t>sú opodstatnené poskytovaním priebežného prínosu pre príslušného klienta vo vzťahu k priebežnému stimulu.</w:t>
                  </w:r>
                </w:p>
                <w:p w:rsidR="00AD5E5A" w:rsidRPr="00243D85" w:rsidRDefault="00AD5E5A" w:rsidP="007378E1">
                  <w:pPr>
                    <w:spacing w:before="120" w:beforeAutospacing="0" w:after="0" w:afterAutospacing="0"/>
                    <w:jc w:val="both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</w:tbl>
          <w:p w:rsidR="005D6494" w:rsidRPr="00243D85" w:rsidRDefault="005D6494" w:rsidP="005D6494">
            <w:pPr>
              <w:spacing w:before="12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  <w:r w:rsidRPr="00243D85">
              <w:rPr>
                <w:color w:val="000000" w:themeColor="text1"/>
                <w:sz w:val="22"/>
                <w:szCs w:val="22"/>
              </w:rPr>
              <w:t xml:space="preserve">Poplatok, provízia alebo nepeňažný benefit sa nesmie považovať za prijateľný, ak je poskytovanie príslušných služieb klientovi v dôsledku </w:t>
            </w:r>
            <w:r w:rsidRPr="00243D85">
              <w:rPr>
                <w:color w:val="000000" w:themeColor="text1"/>
                <w:sz w:val="22"/>
                <w:szCs w:val="22"/>
              </w:rPr>
              <w:lastRenderedPageBreak/>
              <w:t>poplatku, provízie alebo nepeňažného benefitu tendenčné alebo skreslené.</w:t>
            </w:r>
          </w:p>
          <w:p w:rsidR="00656B18" w:rsidRPr="00243D85" w:rsidRDefault="00656B18" w:rsidP="004575EC">
            <w:pPr>
              <w:spacing w:before="12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C541BA" w:rsidRPr="00243D85" w:rsidRDefault="006D0F33" w:rsidP="004575EC">
            <w:pPr>
              <w:spacing w:before="120" w:beforeAutospacing="0" w:after="0" w:afterAutospacing="0"/>
              <w:jc w:val="both"/>
              <w:rPr>
                <w:sz w:val="22"/>
                <w:szCs w:val="22"/>
              </w:rPr>
            </w:pPr>
            <w:r w:rsidRPr="00243D85">
              <w:rPr>
                <w:sz w:val="22"/>
                <w:szCs w:val="22"/>
              </w:rPr>
              <w:t xml:space="preserve">5.Vo vzťahu k akýmkoľvek platbám alebo benefitom, ktoré boli prijaté od tretích strán alebo zaplatené tretím stranám, investičné spoločnosti sprístupňujú klientovi tieto informácie: </w:t>
            </w:r>
          </w:p>
          <w:p w:rsidR="00C541BA" w:rsidRPr="00243D85" w:rsidRDefault="006D0F33" w:rsidP="004575EC">
            <w:pPr>
              <w:spacing w:before="120" w:beforeAutospacing="0" w:after="0" w:afterAutospacing="0"/>
              <w:jc w:val="both"/>
              <w:rPr>
                <w:sz w:val="22"/>
                <w:szCs w:val="22"/>
              </w:rPr>
            </w:pPr>
            <w:r w:rsidRPr="00243D85">
              <w:rPr>
                <w:sz w:val="22"/>
                <w:szCs w:val="22"/>
              </w:rPr>
              <w:t xml:space="preserve">a) pred poskytnutím príslušnej investičnej alebo vedľajšej služby investičná spoločnosť informuje klienta o predmetnej platbe alebo benefite v súlade s článkom 24 ods. 9 druhým pododsekom smernice 2014/65/EÚ. Menšie nepeňažné benefity možno opísať všeobecným spôsobom. Iné nepeňažné benefity, ktoré investičná spoločnosť prijala alebo zaplatila v súvislosti s investičnou službou poskytovanou klientovi, sa oceňujú a zverejňujú oddelene; </w:t>
            </w:r>
          </w:p>
          <w:p w:rsidR="00C541BA" w:rsidRPr="00243D85" w:rsidRDefault="006D0F33" w:rsidP="004575EC">
            <w:pPr>
              <w:spacing w:before="120" w:beforeAutospacing="0" w:after="0" w:afterAutospacing="0"/>
              <w:jc w:val="both"/>
              <w:rPr>
                <w:sz w:val="22"/>
                <w:szCs w:val="22"/>
              </w:rPr>
            </w:pPr>
            <w:r w:rsidRPr="00243D85">
              <w:rPr>
                <w:sz w:val="22"/>
                <w:szCs w:val="22"/>
              </w:rPr>
              <w:t xml:space="preserve">b) keď investičná spoločnosť nedokázala vopred zistiť sumu prijímaných alebo uhradených platieb či benefitov a namiesto toho informovala klienta o metóde výpočtu uvedenej sumy, spoločnosť svojim klientom dodatočne poskytne aj informácie o skutočnej sume prijatých alebo zaplatených platieb alebo benefitov, a </w:t>
            </w:r>
          </w:p>
          <w:p w:rsidR="006D0F33" w:rsidRPr="00243D85" w:rsidRDefault="006D0F33" w:rsidP="004575EC">
            <w:pPr>
              <w:spacing w:before="12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  <w:r w:rsidRPr="00243D85">
              <w:rPr>
                <w:sz w:val="22"/>
                <w:szCs w:val="22"/>
              </w:rPr>
              <w:t>c) najmenej raz ročne, kým investičná spoločnosť (priebežne) prijíma stimuly vo vzťahu k investičným službám poskytovaným príslušným klientom, investičná spoločnosť jednotlivo informuje svojich klientov o skutočnej sume prijatých alebo zaplatených platieb alebo benefitov. Menšie nepeňažné benefity možno opísať všeobecným spôsobom.</w:t>
            </w:r>
          </w:p>
          <w:p w:rsidR="00C541BA" w:rsidRPr="00243D85" w:rsidRDefault="00C541BA" w:rsidP="004575EC">
            <w:pPr>
              <w:spacing w:before="12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C541BA" w:rsidRPr="00243D85" w:rsidRDefault="00C541BA" w:rsidP="004575EC">
            <w:pPr>
              <w:spacing w:before="12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6D0F33" w:rsidRPr="00243D85" w:rsidRDefault="00C541BA" w:rsidP="0079292A">
            <w:pPr>
              <w:spacing w:before="12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  <w:r w:rsidRPr="00243D85">
              <w:rPr>
                <w:sz w:val="22"/>
                <w:szCs w:val="22"/>
              </w:rPr>
              <w:t>Pri plnení týchto požiadaviek investičné spoločnosti zohľadňujú pravidlá týkajúce sa nákladov a poplatkov stanovené v článku 24 ods. 4 písm. c) smernice 2014/65/EÚ a v článku 50 Delegovaného nariadenia Komisie (EÚ) 2017/565 (1). Keď sa na distribučnom kanáli podieľa viacero spoločností, každá investičná spoločnosť poskytujúca investičnú alebo vedľajšiu službu si musí splniť povinnosti v oblasti zverejňovania pre svojich klientov.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65DFA" w:rsidRPr="00243D85" w:rsidRDefault="00E65DFA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243D85">
              <w:rPr>
                <w:color w:val="000000" w:themeColor="text1"/>
                <w:sz w:val="22"/>
                <w:szCs w:val="22"/>
              </w:rPr>
              <w:lastRenderedPageBreak/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46D9" w:rsidRPr="00243D85" w:rsidRDefault="00AD5E5A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243D85">
              <w:rPr>
                <w:color w:val="000000" w:themeColor="text1"/>
                <w:sz w:val="22"/>
                <w:szCs w:val="22"/>
              </w:rPr>
              <w:t>566/</w:t>
            </w:r>
          </w:p>
          <w:p w:rsidR="00E65DFA" w:rsidRPr="00243D85" w:rsidRDefault="00AD5E5A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243D85">
              <w:rPr>
                <w:color w:val="000000" w:themeColor="text1"/>
                <w:sz w:val="22"/>
                <w:szCs w:val="22"/>
              </w:rPr>
              <w:t>2001</w:t>
            </w:r>
          </w:p>
          <w:p w:rsidR="00AD5E5A" w:rsidRPr="00243D85" w:rsidRDefault="00AD5E5A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AD5E5A" w:rsidRPr="00243D85" w:rsidRDefault="00AD5E5A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AD5E5A" w:rsidRPr="00243D85" w:rsidRDefault="00AD5E5A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AD5E5A" w:rsidRPr="00243D85" w:rsidRDefault="00AD5E5A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AD5E5A" w:rsidRPr="00243D85" w:rsidRDefault="00AD5E5A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AD5E5A" w:rsidRPr="00243D85" w:rsidRDefault="00AD5E5A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AD5E5A" w:rsidRPr="00243D85" w:rsidRDefault="00AD5E5A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AD5E5A" w:rsidRPr="00243D85" w:rsidRDefault="00AD5E5A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AD5E5A" w:rsidRPr="00243D85" w:rsidRDefault="00AD5E5A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AD5E5A" w:rsidRPr="00243D85" w:rsidRDefault="00AD5E5A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AD5E5A" w:rsidRPr="00243D85" w:rsidRDefault="00AD5E5A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AD5E5A" w:rsidRPr="00243D85" w:rsidRDefault="00AD5E5A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AD5E5A" w:rsidRPr="00243D85" w:rsidRDefault="00AD5E5A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AD5E5A" w:rsidRPr="00243D85" w:rsidRDefault="00AD5E5A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AD5E5A" w:rsidRPr="00243D85" w:rsidRDefault="00AD5E5A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AD5E5A" w:rsidRPr="00243D85" w:rsidRDefault="00AD5E5A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AD5E5A" w:rsidRPr="00243D85" w:rsidRDefault="00AD5E5A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AD5E5A" w:rsidRPr="00243D85" w:rsidRDefault="00AD5E5A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AD5E5A" w:rsidRPr="00243D85" w:rsidRDefault="00AD5E5A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AD5E5A" w:rsidRPr="00243D85" w:rsidRDefault="00AD5E5A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AD5E5A" w:rsidRPr="00243D85" w:rsidRDefault="00AD5E5A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AD5E5A" w:rsidRPr="00243D85" w:rsidRDefault="00AD5E5A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AD5E5A" w:rsidRPr="00243D85" w:rsidRDefault="00AD5E5A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AD5E5A" w:rsidRPr="00243D85" w:rsidRDefault="00AD5E5A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AD5E5A" w:rsidRPr="00243D85" w:rsidRDefault="00AD5E5A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AD5E5A" w:rsidRPr="00243D85" w:rsidRDefault="00AD5E5A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AD5E5A" w:rsidRPr="00243D85" w:rsidRDefault="00AD5E5A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AD5E5A" w:rsidRPr="00243D85" w:rsidRDefault="00AD5E5A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AD5E5A" w:rsidRPr="00243D85" w:rsidRDefault="00AD5E5A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AD5E5A" w:rsidRPr="00243D85" w:rsidRDefault="00AD5E5A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AD5E5A" w:rsidRPr="00243D85" w:rsidRDefault="00AD5E5A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AD5E5A" w:rsidRPr="00243D85" w:rsidRDefault="00AD5E5A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AD5E5A" w:rsidRPr="00243D85" w:rsidRDefault="00AD5E5A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AD5E5A" w:rsidRPr="00243D85" w:rsidRDefault="00AD5E5A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AD5E5A" w:rsidRPr="00243D85" w:rsidRDefault="00AD5E5A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AD5E5A" w:rsidRPr="00243D85" w:rsidRDefault="00AD5E5A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AD5E5A" w:rsidRPr="00243D85" w:rsidRDefault="00AD5E5A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AD5E5A" w:rsidRPr="00243D85" w:rsidRDefault="00AD5E5A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346D9" w:rsidRPr="00243D85" w:rsidRDefault="00C346D9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346D9" w:rsidRPr="00243D85" w:rsidRDefault="00C346D9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346D9" w:rsidRPr="00243D85" w:rsidRDefault="00C346D9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346D9" w:rsidRPr="00243D85" w:rsidRDefault="00C346D9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346D9" w:rsidRPr="00243D85" w:rsidRDefault="00C346D9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AD5E5A" w:rsidRPr="00243D85" w:rsidRDefault="00AD5E5A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AD5E5A" w:rsidRPr="00243D85" w:rsidRDefault="00AD5E5A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AD5E5A" w:rsidRPr="00243D85" w:rsidRDefault="00AD5E5A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AD5E5A" w:rsidRPr="00243D85" w:rsidRDefault="00AD5E5A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43D85">
              <w:rPr>
                <w:b/>
                <w:color w:val="000000" w:themeColor="text1"/>
                <w:sz w:val="22"/>
                <w:szCs w:val="22"/>
              </w:rPr>
              <w:t>Návrh zákona čl.</w:t>
            </w:r>
            <w:r w:rsidR="003D42B2" w:rsidRPr="00243D85">
              <w:rPr>
                <w:b/>
                <w:color w:val="000000" w:themeColor="text1"/>
                <w:sz w:val="22"/>
                <w:szCs w:val="22"/>
              </w:rPr>
              <w:t>V</w:t>
            </w:r>
            <w:r w:rsidR="00C30B7E" w:rsidRPr="00243D85">
              <w:rPr>
                <w:b/>
                <w:color w:val="000000" w:themeColor="text1"/>
                <w:sz w:val="22"/>
                <w:szCs w:val="22"/>
              </w:rPr>
              <w:t>I</w:t>
            </w:r>
          </w:p>
          <w:p w:rsidR="00767CF6" w:rsidRPr="00243D85" w:rsidRDefault="00767CF6" w:rsidP="00AD5E5A">
            <w:pPr>
              <w:autoSpaceDE w:val="0"/>
              <w:autoSpaceDN w:val="0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</w:p>
          <w:p w:rsidR="0079292A" w:rsidRPr="00243D85" w:rsidRDefault="0079292A" w:rsidP="00AD5E5A">
            <w:pPr>
              <w:autoSpaceDE w:val="0"/>
              <w:autoSpaceDN w:val="0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</w:p>
          <w:p w:rsidR="0079292A" w:rsidRPr="00243D85" w:rsidRDefault="0079292A" w:rsidP="00AD5E5A">
            <w:pPr>
              <w:autoSpaceDE w:val="0"/>
              <w:autoSpaceDN w:val="0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</w:p>
          <w:p w:rsidR="00C346D9" w:rsidRPr="00243D85" w:rsidRDefault="00C346D9" w:rsidP="0079292A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243D85">
              <w:rPr>
                <w:color w:val="000000"/>
                <w:sz w:val="22"/>
                <w:szCs w:val="22"/>
              </w:rPr>
              <w:t>566/</w:t>
            </w:r>
          </w:p>
          <w:p w:rsidR="0079292A" w:rsidRPr="00243D85" w:rsidRDefault="00C346D9" w:rsidP="0079292A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243D85">
              <w:rPr>
                <w:color w:val="000000"/>
                <w:sz w:val="22"/>
                <w:szCs w:val="22"/>
              </w:rPr>
              <w:t>2001 a</w:t>
            </w:r>
            <w:r w:rsidRPr="00243D85">
              <w:rPr>
                <w:b/>
                <w:color w:val="000000"/>
                <w:sz w:val="22"/>
                <w:szCs w:val="22"/>
              </w:rPr>
              <w:t xml:space="preserve"> n</w:t>
            </w:r>
            <w:r w:rsidR="0079292A" w:rsidRPr="00243D85">
              <w:rPr>
                <w:b/>
                <w:color w:val="000000"/>
                <w:sz w:val="22"/>
                <w:szCs w:val="22"/>
              </w:rPr>
              <w:t>ávrh zákona čl.</w:t>
            </w:r>
            <w:r w:rsidR="00C30B7E" w:rsidRPr="00243D85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010D32" w:rsidRPr="00243D85">
              <w:rPr>
                <w:b/>
                <w:color w:val="000000"/>
                <w:sz w:val="22"/>
                <w:szCs w:val="22"/>
              </w:rPr>
              <w:t>V</w:t>
            </w:r>
            <w:r w:rsidR="00C30B7E" w:rsidRPr="00243D85">
              <w:rPr>
                <w:b/>
                <w:color w:val="000000"/>
                <w:sz w:val="22"/>
                <w:szCs w:val="22"/>
              </w:rPr>
              <w:t>I</w:t>
            </w:r>
          </w:p>
          <w:p w:rsidR="0079292A" w:rsidRPr="00243D85" w:rsidRDefault="0079292A" w:rsidP="00AD5E5A">
            <w:pPr>
              <w:autoSpaceDE w:val="0"/>
              <w:autoSpaceDN w:val="0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</w:p>
          <w:p w:rsidR="0079292A" w:rsidRPr="00243D85" w:rsidRDefault="0079292A" w:rsidP="00AD5E5A">
            <w:pPr>
              <w:autoSpaceDE w:val="0"/>
              <w:autoSpaceDN w:val="0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</w:p>
          <w:p w:rsidR="0079292A" w:rsidRPr="00243D85" w:rsidRDefault="0079292A" w:rsidP="00AD5E5A">
            <w:pPr>
              <w:autoSpaceDE w:val="0"/>
              <w:autoSpaceDN w:val="0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</w:p>
          <w:p w:rsidR="0079292A" w:rsidRPr="00243D85" w:rsidRDefault="0079292A" w:rsidP="00AD5E5A">
            <w:pPr>
              <w:autoSpaceDE w:val="0"/>
              <w:autoSpaceDN w:val="0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</w:p>
          <w:p w:rsidR="0079292A" w:rsidRPr="00243D85" w:rsidRDefault="0079292A" w:rsidP="00AD5E5A">
            <w:pPr>
              <w:autoSpaceDE w:val="0"/>
              <w:autoSpaceDN w:val="0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</w:p>
          <w:p w:rsidR="0079292A" w:rsidRPr="00243D85" w:rsidRDefault="0079292A" w:rsidP="00AD5E5A">
            <w:pPr>
              <w:autoSpaceDE w:val="0"/>
              <w:autoSpaceDN w:val="0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</w:p>
          <w:p w:rsidR="0079292A" w:rsidRPr="00243D85" w:rsidRDefault="0079292A" w:rsidP="00AD5E5A">
            <w:pPr>
              <w:autoSpaceDE w:val="0"/>
              <w:autoSpaceDN w:val="0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</w:p>
          <w:p w:rsidR="00767CF6" w:rsidRPr="00243D85" w:rsidRDefault="00767CF6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346D9" w:rsidRPr="00243D85" w:rsidRDefault="00C346D9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346D9" w:rsidRPr="00243D85" w:rsidRDefault="00C346D9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346D9" w:rsidRPr="00243D85" w:rsidRDefault="00C346D9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346D9" w:rsidRPr="00243D85" w:rsidRDefault="00C346D9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346D9" w:rsidRPr="00243D85" w:rsidRDefault="00C346D9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346D9" w:rsidRPr="00243D85" w:rsidRDefault="00C346D9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346D9" w:rsidRPr="00243D85" w:rsidRDefault="00C346D9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346D9" w:rsidRPr="00243D85" w:rsidRDefault="00C346D9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346D9" w:rsidRPr="00243D85" w:rsidRDefault="00C346D9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346D9" w:rsidRPr="00243D85" w:rsidRDefault="00C346D9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346D9" w:rsidRPr="00243D85" w:rsidRDefault="00C346D9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346D9" w:rsidRPr="00243D85" w:rsidRDefault="00C346D9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346D9" w:rsidRPr="00243D85" w:rsidRDefault="00C346D9" w:rsidP="00C346D9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243D85">
              <w:rPr>
                <w:color w:val="000000"/>
                <w:sz w:val="22"/>
                <w:szCs w:val="22"/>
              </w:rPr>
              <w:t>566/</w:t>
            </w:r>
          </w:p>
          <w:p w:rsidR="00C346D9" w:rsidRPr="00243D85" w:rsidRDefault="00C346D9" w:rsidP="00C346D9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243D85">
              <w:rPr>
                <w:color w:val="000000"/>
                <w:sz w:val="22"/>
                <w:szCs w:val="22"/>
              </w:rPr>
              <w:t>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FA" w:rsidRPr="00243D85" w:rsidRDefault="002A3E09" w:rsidP="004577E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243D85">
              <w:rPr>
                <w:color w:val="000000" w:themeColor="text1"/>
                <w:sz w:val="22"/>
                <w:szCs w:val="22"/>
              </w:rPr>
              <w:lastRenderedPageBreak/>
              <w:t>§ 73b</w:t>
            </w:r>
            <w:r w:rsidR="00E65DFA" w:rsidRPr="00243D8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E65DFA" w:rsidRPr="00243D85" w:rsidRDefault="00E65DFA" w:rsidP="004577E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243D85">
              <w:rPr>
                <w:color w:val="000000" w:themeColor="text1"/>
                <w:sz w:val="22"/>
                <w:szCs w:val="22"/>
              </w:rPr>
              <w:t>ods.5</w:t>
            </w:r>
            <w:r w:rsidR="00AD5E5A" w:rsidRPr="00243D8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AD5E5A" w:rsidRPr="00243D85" w:rsidRDefault="00AD5E5A" w:rsidP="004577E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243D85">
              <w:rPr>
                <w:color w:val="000000" w:themeColor="text1"/>
                <w:sz w:val="22"/>
                <w:szCs w:val="22"/>
              </w:rPr>
              <w:t>2.veta</w:t>
            </w:r>
          </w:p>
          <w:p w:rsidR="00764B97" w:rsidRPr="00243D85" w:rsidRDefault="00764B97" w:rsidP="004577E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764B97" w:rsidRPr="00243D85" w:rsidRDefault="00764B97" w:rsidP="004577E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764B97" w:rsidRPr="00243D85" w:rsidRDefault="00764B97" w:rsidP="004577E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764B97" w:rsidRPr="00243D85" w:rsidRDefault="00764B97" w:rsidP="004577E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764B97" w:rsidRPr="00243D85" w:rsidRDefault="00764B97" w:rsidP="004577E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764B97" w:rsidRPr="00243D85" w:rsidRDefault="00764B97" w:rsidP="004577E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764B97" w:rsidRPr="00243D85" w:rsidRDefault="00764B97" w:rsidP="004577E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764B97" w:rsidRPr="00243D85" w:rsidRDefault="00764B97" w:rsidP="004577E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764B97" w:rsidRPr="00243D85" w:rsidRDefault="00764B97" w:rsidP="004577E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764B97" w:rsidRPr="00243D85" w:rsidRDefault="00764B97" w:rsidP="004577E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764B97" w:rsidRPr="00243D85" w:rsidRDefault="00764B97" w:rsidP="004577E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764B97" w:rsidRPr="00243D85" w:rsidRDefault="00764B97" w:rsidP="004577E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764B97" w:rsidRPr="00243D85" w:rsidRDefault="00764B97" w:rsidP="004577E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764B97" w:rsidRPr="00243D85" w:rsidRDefault="00764B97" w:rsidP="004577E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764B97" w:rsidRPr="00243D85" w:rsidRDefault="00764B97" w:rsidP="004577E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764B97" w:rsidRPr="00243D85" w:rsidRDefault="00764B97" w:rsidP="004577E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764B97" w:rsidRPr="00243D85" w:rsidRDefault="00764B97" w:rsidP="004577E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764B97" w:rsidRPr="00243D85" w:rsidRDefault="00764B97" w:rsidP="004577E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764B97" w:rsidRPr="00243D85" w:rsidRDefault="00764B97" w:rsidP="004577E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764B97" w:rsidRPr="00243D85" w:rsidRDefault="00764B97" w:rsidP="004577E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764B97" w:rsidRPr="00243D85" w:rsidRDefault="00764B97" w:rsidP="004577E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764B97" w:rsidRPr="00243D85" w:rsidRDefault="00764B97" w:rsidP="004577E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764B97" w:rsidRPr="00243D85" w:rsidRDefault="00764B97" w:rsidP="004577E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764B97" w:rsidRPr="00243D85" w:rsidRDefault="00764B97" w:rsidP="004577E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764B97" w:rsidRPr="00243D85" w:rsidRDefault="00764B97" w:rsidP="004577E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764B97" w:rsidRPr="00243D85" w:rsidRDefault="00764B97" w:rsidP="004577E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764B97" w:rsidRPr="00243D85" w:rsidRDefault="00764B97" w:rsidP="004577E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764B97" w:rsidRPr="00243D85" w:rsidRDefault="00764B97" w:rsidP="004577E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764B97" w:rsidRPr="00243D85" w:rsidRDefault="00764B97" w:rsidP="004577E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764B97" w:rsidRPr="00243D85" w:rsidRDefault="00764B97" w:rsidP="004577E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764B97" w:rsidRPr="00243D85" w:rsidRDefault="00764B97" w:rsidP="004577E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764B97" w:rsidRPr="00243D85" w:rsidRDefault="00764B97" w:rsidP="004577E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764B97" w:rsidRPr="00243D85" w:rsidRDefault="00764B97" w:rsidP="004577E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764B97" w:rsidRPr="00243D85" w:rsidRDefault="00764B97" w:rsidP="004577E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764B97" w:rsidRPr="00243D85" w:rsidRDefault="00764B97" w:rsidP="004577E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764B97" w:rsidRPr="00243D85" w:rsidRDefault="00764B97" w:rsidP="004577E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764B97" w:rsidRPr="00243D85" w:rsidRDefault="00764B97" w:rsidP="004577E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346D9" w:rsidRPr="00243D85" w:rsidRDefault="00C346D9" w:rsidP="004577E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346D9" w:rsidRPr="00243D85" w:rsidRDefault="00C346D9" w:rsidP="004577E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346D9" w:rsidRPr="00243D85" w:rsidRDefault="00C346D9" w:rsidP="004577E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346D9" w:rsidRPr="00243D85" w:rsidRDefault="00C346D9" w:rsidP="004577E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346D9" w:rsidRPr="00243D85" w:rsidRDefault="00C346D9" w:rsidP="004577E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346D9" w:rsidRPr="00243D85" w:rsidRDefault="00C346D9" w:rsidP="004577E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346D9" w:rsidRPr="00243D85" w:rsidRDefault="00C346D9" w:rsidP="004577E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346D9" w:rsidRPr="00243D85" w:rsidRDefault="00C346D9" w:rsidP="004577E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767CF6" w:rsidRPr="00243D85" w:rsidRDefault="00767CF6" w:rsidP="00767CF6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243D85">
              <w:rPr>
                <w:color w:val="000000" w:themeColor="text1"/>
                <w:sz w:val="22"/>
                <w:szCs w:val="22"/>
              </w:rPr>
              <w:t>§ 73b ods.5</w:t>
            </w:r>
            <w:r w:rsidR="00AD5E5A" w:rsidRPr="00243D85">
              <w:rPr>
                <w:color w:val="000000" w:themeColor="text1"/>
                <w:sz w:val="22"/>
                <w:szCs w:val="22"/>
              </w:rPr>
              <w:t xml:space="preserve"> 1.veta </w:t>
            </w:r>
          </w:p>
          <w:p w:rsidR="00900BC9" w:rsidRPr="00243D85" w:rsidRDefault="00900BC9" w:rsidP="004577E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541BA" w:rsidRPr="00243D85" w:rsidRDefault="00C541BA" w:rsidP="004577E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541BA" w:rsidRPr="00243D85" w:rsidRDefault="00C541BA" w:rsidP="004577E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541BA" w:rsidRPr="00243D85" w:rsidRDefault="0079292A" w:rsidP="004577E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243D85">
              <w:rPr>
                <w:color w:val="000000" w:themeColor="text1"/>
                <w:sz w:val="22"/>
                <w:szCs w:val="22"/>
              </w:rPr>
              <w:t>§ 73b</w:t>
            </w:r>
          </w:p>
          <w:p w:rsidR="00C541BA" w:rsidRPr="00243D85" w:rsidRDefault="00C346D9" w:rsidP="004577E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243D85">
              <w:rPr>
                <w:color w:val="000000" w:themeColor="text1"/>
                <w:sz w:val="22"/>
                <w:szCs w:val="22"/>
              </w:rPr>
              <w:t>o</w:t>
            </w:r>
            <w:r w:rsidR="00C541BA" w:rsidRPr="00243D85">
              <w:rPr>
                <w:color w:val="000000" w:themeColor="text1"/>
                <w:sz w:val="22"/>
                <w:szCs w:val="22"/>
              </w:rPr>
              <w:t>ds. 8</w:t>
            </w:r>
          </w:p>
          <w:p w:rsidR="00C541BA" w:rsidRPr="00243D85" w:rsidRDefault="00C541BA" w:rsidP="004577E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541BA" w:rsidRPr="00243D85" w:rsidRDefault="00C541BA" w:rsidP="004577E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541BA" w:rsidRPr="00243D85" w:rsidRDefault="00C541BA" w:rsidP="004577E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541BA" w:rsidRPr="00243D85" w:rsidRDefault="00C541BA" w:rsidP="004577E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541BA" w:rsidRPr="00243D85" w:rsidRDefault="00C541BA" w:rsidP="004577E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541BA" w:rsidRPr="00243D85" w:rsidRDefault="00C541BA" w:rsidP="004577E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541BA" w:rsidRPr="00243D85" w:rsidRDefault="00C541BA" w:rsidP="004577E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541BA" w:rsidRPr="00243D85" w:rsidRDefault="00C541BA" w:rsidP="004577E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541BA" w:rsidRPr="00243D85" w:rsidRDefault="00C541BA" w:rsidP="004577E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541BA" w:rsidRPr="00243D85" w:rsidRDefault="00C541BA" w:rsidP="004577E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541BA" w:rsidRPr="00243D85" w:rsidRDefault="00C541BA" w:rsidP="004577E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541BA" w:rsidRPr="00243D85" w:rsidRDefault="00C541BA" w:rsidP="004577E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541BA" w:rsidRPr="00243D85" w:rsidRDefault="00C541BA" w:rsidP="004577E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541BA" w:rsidRPr="00243D85" w:rsidRDefault="00C541BA" w:rsidP="004577E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541BA" w:rsidRPr="00243D85" w:rsidRDefault="00C541BA" w:rsidP="004577E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541BA" w:rsidRPr="00243D85" w:rsidRDefault="00C541BA" w:rsidP="004577E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541BA" w:rsidRPr="00243D85" w:rsidRDefault="00C541BA" w:rsidP="004577E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541BA" w:rsidRPr="00243D85" w:rsidRDefault="00C541BA" w:rsidP="004577E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541BA" w:rsidRPr="00243D85" w:rsidRDefault="00C541BA" w:rsidP="004577E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79292A" w:rsidRPr="00243D85" w:rsidRDefault="0079292A" w:rsidP="004577E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79292A" w:rsidRPr="00243D85" w:rsidRDefault="0079292A" w:rsidP="004577E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541BA" w:rsidRPr="00243D85" w:rsidRDefault="00C541BA" w:rsidP="004577E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541BA" w:rsidRPr="00243D85" w:rsidRDefault="00C541BA" w:rsidP="004577E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541BA" w:rsidRPr="00243D85" w:rsidRDefault="00C346D9" w:rsidP="00C541BA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243D85">
              <w:rPr>
                <w:color w:val="000000"/>
                <w:sz w:val="22"/>
                <w:szCs w:val="22"/>
              </w:rPr>
              <w:t>o</w:t>
            </w:r>
            <w:r w:rsidR="00C541BA" w:rsidRPr="00243D85">
              <w:rPr>
                <w:color w:val="000000"/>
                <w:sz w:val="22"/>
                <w:szCs w:val="22"/>
              </w:rPr>
              <w:t>ds. 9</w:t>
            </w:r>
          </w:p>
          <w:p w:rsidR="00C541BA" w:rsidRPr="00243D85" w:rsidRDefault="00C541BA" w:rsidP="004577E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541BA" w:rsidRPr="00243D85" w:rsidRDefault="00C541BA" w:rsidP="004577E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541BA" w:rsidRPr="00243D85" w:rsidRDefault="00C541BA" w:rsidP="004577E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5A" w:rsidRPr="00243D85" w:rsidRDefault="00AD5E5A" w:rsidP="00AD5E5A">
            <w:pPr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  <w:r w:rsidRPr="00243D85">
              <w:rPr>
                <w:color w:val="000000" w:themeColor="text1"/>
                <w:sz w:val="22"/>
                <w:szCs w:val="22"/>
              </w:rPr>
              <w:lastRenderedPageBreak/>
              <w:t>Úhradu poplatku alebo provízie alebo poskytnutie nepeňažnej výhody je možné považovať za určenú na zvýšenie kvality príslušnej služby pre klienta, ak sú splnené tieto podmienky:</w:t>
            </w:r>
          </w:p>
          <w:p w:rsidR="00AD5E5A" w:rsidRPr="00243D85" w:rsidRDefault="00AD5E5A" w:rsidP="00AD5E5A">
            <w:pPr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AD5E5A" w:rsidRPr="00243D85" w:rsidRDefault="00AD5E5A" w:rsidP="00AD5E5A">
            <w:pPr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  <w:r w:rsidRPr="00243D85">
              <w:rPr>
                <w:color w:val="000000" w:themeColor="text1"/>
                <w:sz w:val="22"/>
                <w:szCs w:val="22"/>
              </w:rPr>
              <w:t>a) je odôvodnená poskytnutím dodatočnej služby alebo vyššej úrovne služieb príslušnému klientovi, primerane k úrovni poplatku, provízie alebo nepeňažnej výhody, najmä</w:t>
            </w:r>
          </w:p>
          <w:p w:rsidR="00AD5E5A" w:rsidRPr="00243D85" w:rsidRDefault="00AD5E5A" w:rsidP="00AD5E5A">
            <w:pPr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  <w:r w:rsidRPr="00243D85">
              <w:rPr>
                <w:color w:val="000000" w:themeColor="text1"/>
                <w:sz w:val="22"/>
                <w:szCs w:val="22"/>
              </w:rPr>
              <w:t xml:space="preserve">1. poskytnutie investičného poradenstva na závislom základe o širokom rozsahu vhodných finančných nástrojov a prístupu k nim vrátane primeraného počtu </w:t>
            </w:r>
            <w:r w:rsidRPr="00243D85">
              <w:rPr>
                <w:color w:val="000000" w:themeColor="text1"/>
                <w:sz w:val="22"/>
                <w:szCs w:val="22"/>
              </w:rPr>
              <w:lastRenderedPageBreak/>
              <w:t>finančných nástrojov od tretích osôb, ktoré nemajú úzke väzby s obchodníkom s cennými papiermi,</w:t>
            </w:r>
          </w:p>
          <w:p w:rsidR="00AD5E5A" w:rsidRPr="00243D85" w:rsidRDefault="00AD5E5A" w:rsidP="00AD5E5A">
            <w:pPr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  <w:r w:rsidRPr="00243D85">
              <w:rPr>
                <w:color w:val="000000" w:themeColor="text1"/>
                <w:sz w:val="22"/>
                <w:szCs w:val="22"/>
              </w:rPr>
              <w:t>2. poskytnutie investičného poradenstva na závislom základe kombinovaného s ponukou klientovi minimálne na ročnej báze opätovne vyhodnotiť vhodnosť finančných nástrojov, do ktorých klient investoval alebo inej služby poskytovanej priebežne, ktorá má prínos pre klienta, najmä poradenstvo o navrhovanej optimalizácii umiestnenia aktív klienta,</w:t>
            </w:r>
          </w:p>
          <w:p w:rsidR="00AD5E5A" w:rsidRPr="00243D85" w:rsidRDefault="00AD5E5A" w:rsidP="00AD5E5A">
            <w:pPr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AD5E5A" w:rsidRPr="00243D85" w:rsidRDefault="00AD5E5A" w:rsidP="00AD5E5A">
            <w:pPr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AD5E5A" w:rsidRPr="00243D85" w:rsidRDefault="00AD5E5A" w:rsidP="00AD5E5A">
            <w:pPr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AD5E5A" w:rsidRPr="00243D85" w:rsidRDefault="00AD5E5A" w:rsidP="00AD5E5A">
            <w:pPr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  <w:r w:rsidRPr="00243D85">
              <w:rPr>
                <w:color w:val="000000" w:themeColor="text1"/>
                <w:sz w:val="22"/>
                <w:szCs w:val="22"/>
              </w:rPr>
              <w:t>3. poskytnutie prístupu za konkurencieschopnú cenu k širokému rozsahu finančných nástrojov, u ktorých je možné predpokladať splnenie požiadaviek klienta, vrátane primeraného počtu finančných nástrojov od tretích osôb, ktoré nemajú úzke väzby s obchodníkom s cennými papiermi, spolu s poskytnutím ďalších výhod, ako sú nástroje objektívnych informácií pomáhajúce príslušnému klientovi prijať investičné rozhodnutie alebo ktoré mu umožňujú monitorovať, modelovať a prispôsobovať rozsah finančných nástrojov, do ktorých investoval alebo poskytovať pravidelné správy o výkonnosti, nákladoch a poplatkoch spojených s finančnými nástrojmi,</w:t>
            </w:r>
          </w:p>
          <w:p w:rsidR="00AD5E5A" w:rsidRPr="00243D85" w:rsidRDefault="00AD5E5A" w:rsidP="00AD5E5A">
            <w:pPr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  <w:r w:rsidRPr="00243D8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AD5E5A" w:rsidRPr="00243D85" w:rsidRDefault="00AD5E5A" w:rsidP="00AD5E5A">
            <w:pPr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  <w:r w:rsidRPr="00243D85">
              <w:rPr>
                <w:color w:val="000000" w:themeColor="text1"/>
                <w:sz w:val="22"/>
                <w:szCs w:val="22"/>
              </w:rPr>
              <w:t>b) neprináša priame výhody obchodníkovi s cennými papiermi, jeho akcionárom, zamestnancom, ktorí ich prijímajú bez toho, aby prinášal skutočný prospech aj príslušnému klientovi,</w:t>
            </w:r>
          </w:p>
          <w:p w:rsidR="00AD5E5A" w:rsidRPr="00243D85" w:rsidRDefault="00AD5E5A" w:rsidP="00AD5E5A">
            <w:pPr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  <w:r w:rsidRPr="00243D8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764B97" w:rsidRPr="00243D85" w:rsidRDefault="00AD5E5A" w:rsidP="00AD5E5A">
            <w:pPr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  <w:r w:rsidRPr="00243D85">
              <w:rPr>
                <w:color w:val="000000" w:themeColor="text1"/>
                <w:sz w:val="22"/>
                <w:szCs w:val="22"/>
              </w:rPr>
              <w:t>c) je odôvodnená poskytnutím pretrvávajúcej výhody v prospech príslušného klienta vo vzťahu k pretrvávajúcim poplatkom, províziám alebo nepeňažným výhodám.</w:t>
            </w:r>
          </w:p>
          <w:p w:rsidR="00AD5E5A" w:rsidRPr="00243D85" w:rsidRDefault="00AD5E5A" w:rsidP="00AD5E5A">
            <w:pPr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E04173" w:rsidRPr="00243D85" w:rsidRDefault="00767CF6" w:rsidP="008B0DB1">
            <w:pPr>
              <w:pStyle w:val="Odsekzoznamu"/>
              <w:suppressAutoHyphens/>
              <w:spacing w:after="160"/>
              <w:ind w:left="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243D85">
              <w:rPr>
                <w:b/>
                <w:color w:val="000000" w:themeColor="text1"/>
                <w:sz w:val="22"/>
                <w:szCs w:val="22"/>
              </w:rPr>
              <w:t>Poplatok, provízia alebo nepeňažn</w:t>
            </w:r>
            <w:r w:rsidR="00962E99" w:rsidRPr="00243D85">
              <w:rPr>
                <w:b/>
                <w:color w:val="000000" w:themeColor="text1"/>
                <w:sz w:val="22"/>
                <w:szCs w:val="22"/>
              </w:rPr>
              <w:t>á výhoda</w:t>
            </w:r>
            <w:r w:rsidRPr="00243D85">
              <w:rPr>
                <w:b/>
                <w:color w:val="000000" w:themeColor="text1"/>
                <w:sz w:val="22"/>
                <w:szCs w:val="22"/>
              </w:rPr>
              <w:t xml:space="preserve"> sa nepovažuj</w:t>
            </w:r>
            <w:r w:rsidR="008B0DB1" w:rsidRPr="00243D85">
              <w:rPr>
                <w:b/>
                <w:color w:val="000000" w:themeColor="text1"/>
                <w:sz w:val="22"/>
                <w:szCs w:val="22"/>
              </w:rPr>
              <w:t>ú</w:t>
            </w:r>
            <w:r w:rsidRPr="00243D85">
              <w:rPr>
                <w:b/>
                <w:color w:val="000000" w:themeColor="text1"/>
                <w:sz w:val="22"/>
                <w:szCs w:val="22"/>
              </w:rPr>
              <w:t xml:space="preserve"> za prijateľn</w:t>
            </w:r>
            <w:r w:rsidR="008B0DB1" w:rsidRPr="00243D85">
              <w:rPr>
                <w:b/>
                <w:color w:val="000000" w:themeColor="text1"/>
                <w:sz w:val="22"/>
                <w:szCs w:val="22"/>
              </w:rPr>
              <w:t>é</w:t>
            </w:r>
            <w:r w:rsidRPr="00243D85">
              <w:rPr>
                <w:b/>
                <w:color w:val="000000" w:themeColor="text1"/>
                <w:sz w:val="22"/>
                <w:szCs w:val="22"/>
              </w:rPr>
              <w:t xml:space="preserve">, ak v ich dôsledku je poskytovanie príslušných služieb klientovi </w:t>
            </w:r>
            <w:r w:rsidR="00C46343" w:rsidRPr="00243D85">
              <w:rPr>
                <w:b/>
                <w:color w:val="000000" w:themeColor="text1"/>
                <w:sz w:val="22"/>
                <w:szCs w:val="22"/>
              </w:rPr>
              <w:lastRenderedPageBreak/>
              <w:t>neobjektívne</w:t>
            </w:r>
            <w:r w:rsidRPr="00243D85">
              <w:rPr>
                <w:b/>
                <w:color w:val="000000" w:themeColor="text1"/>
                <w:sz w:val="22"/>
                <w:szCs w:val="22"/>
              </w:rPr>
              <w:t xml:space="preserve"> alebo </w:t>
            </w:r>
            <w:r w:rsidR="00C46343" w:rsidRPr="00243D85">
              <w:rPr>
                <w:b/>
                <w:color w:val="000000" w:themeColor="text1"/>
                <w:sz w:val="22"/>
                <w:szCs w:val="22"/>
              </w:rPr>
              <w:t>skreslené</w:t>
            </w:r>
            <w:r w:rsidRPr="00243D85">
              <w:rPr>
                <w:b/>
                <w:color w:val="000000" w:themeColor="text1"/>
                <w:sz w:val="22"/>
                <w:szCs w:val="22"/>
              </w:rPr>
              <w:t>.</w:t>
            </w:r>
          </w:p>
          <w:p w:rsidR="00C541BA" w:rsidRPr="00243D85" w:rsidRDefault="00C541BA" w:rsidP="008B0DB1">
            <w:pPr>
              <w:pStyle w:val="Odsekzoznamu"/>
              <w:suppressAutoHyphens/>
              <w:spacing w:after="160"/>
              <w:ind w:left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  <w:p w:rsidR="00C541BA" w:rsidRPr="00243D85" w:rsidRDefault="00C541BA" w:rsidP="00C541BA">
            <w:pPr>
              <w:tabs>
                <w:tab w:val="left" w:pos="1255"/>
              </w:tabs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43D85">
              <w:rPr>
                <w:sz w:val="22"/>
                <w:szCs w:val="22"/>
              </w:rPr>
              <w:t>Obchodník s cennými papiermi je povinný v súvislosti s platbou alebo nepeňažnou výhodou, ktoré sú prijaté od tretej osoby</w:t>
            </w:r>
            <w:r w:rsidR="0079292A" w:rsidRPr="00243D85">
              <w:rPr>
                <w:sz w:val="22"/>
                <w:szCs w:val="22"/>
              </w:rPr>
              <w:t xml:space="preserve"> </w:t>
            </w:r>
            <w:r w:rsidR="0079292A" w:rsidRPr="00243D85">
              <w:rPr>
                <w:b/>
                <w:sz w:val="22"/>
                <w:szCs w:val="22"/>
              </w:rPr>
              <w:t>alebo poskytnuté tretej osobe</w:t>
            </w:r>
            <w:r w:rsidRPr="00243D85">
              <w:rPr>
                <w:sz w:val="22"/>
                <w:szCs w:val="22"/>
              </w:rPr>
              <w:t xml:space="preserve">, poskytnúť klientovi informácie o </w:t>
            </w:r>
          </w:p>
          <w:p w:rsidR="00C541BA" w:rsidRPr="00243D85" w:rsidRDefault="00C541BA" w:rsidP="00C541BA">
            <w:pPr>
              <w:tabs>
                <w:tab w:val="left" w:pos="1843"/>
              </w:tabs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43D85">
              <w:rPr>
                <w:sz w:val="22"/>
                <w:szCs w:val="22"/>
              </w:rPr>
              <w:t xml:space="preserve">             a)  úhradách alebo výhodách v súlade s odsekom 3, a to pred poskytnutím príslušnej investičnej služby alebo vedľajšej služby; malé nepeňažné výhody môžu byť popísané všeobecným spôsobom, ostatné nepeňažné výhody poskytované alebo prijímané obchodníkom s cennými papiermi v súvislosti s investičnou službou poskytovanou klientovi sa oceňujú a uvádzajú samostatne,</w:t>
            </w:r>
          </w:p>
          <w:p w:rsidR="00C541BA" w:rsidRPr="00243D85" w:rsidRDefault="00C541BA" w:rsidP="00C541BA">
            <w:pPr>
              <w:tabs>
                <w:tab w:val="left" w:pos="1843"/>
              </w:tabs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43D85">
              <w:rPr>
                <w:sz w:val="22"/>
                <w:szCs w:val="22"/>
              </w:rPr>
              <w:t xml:space="preserve">             b)  skutočnej sume prijatých platieb alebo plnení alebo uhradených platieb alebo plnení, ak obchodník s cennými papiermi nebol schopný dopredu určiť sumu prijímaných alebo uhradených platieb alebo plnení  a namiesto toho klienta informoval o metóde výpočtu uvedenej sumy,</w:t>
            </w:r>
          </w:p>
          <w:p w:rsidR="00C541BA" w:rsidRPr="00243D85" w:rsidRDefault="00C541BA" w:rsidP="00C541BA">
            <w:pPr>
              <w:tabs>
                <w:tab w:val="left" w:pos="1843"/>
              </w:tabs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43D85">
              <w:rPr>
                <w:sz w:val="22"/>
                <w:szCs w:val="22"/>
              </w:rPr>
              <w:t xml:space="preserve">             c)  skutočnej sume prijatých úhrad alebo plnení obchodníkom s cennými papiermi v súvislosti s investičnými službami poskytovanými príslušným klientom na individuálnej báze aspoň raz ročne za obdobie, v ktorom sú prijímané; malé nepeňažné výhody môžu byť popísané všeobecným spôsobom.  </w:t>
            </w:r>
          </w:p>
          <w:p w:rsidR="00C541BA" w:rsidRPr="00243D85" w:rsidRDefault="00C541BA" w:rsidP="00010D32">
            <w:pPr>
              <w:tabs>
                <w:tab w:val="left" w:pos="1843"/>
              </w:tabs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43D85">
              <w:rPr>
                <w:b/>
                <w:i/>
                <w:color w:val="00B0F0"/>
                <w:sz w:val="22"/>
                <w:szCs w:val="22"/>
              </w:rPr>
              <w:t xml:space="preserve"> </w:t>
            </w:r>
            <w:r w:rsidRPr="00243D85">
              <w:rPr>
                <w:b/>
                <w:color w:val="00B0F0"/>
                <w:sz w:val="22"/>
                <w:szCs w:val="22"/>
              </w:rPr>
              <w:t xml:space="preserve"> </w:t>
            </w:r>
            <w:r w:rsidRPr="00243D85">
              <w:rPr>
                <w:sz w:val="22"/>
                <w:szCs w:val="22"/>
              </w:rPr>
              <w:t xml:space="preserve"> </w:t>
            </w:r>
          </w:p>
          <w:p w:rsidR="00C541BA" w:rsidRPr="00243D85" w:rsidRDefault="00C541BA" w:rsidP="0079292A">
            <w:pPr>
              <w:pStyle w:val="Odsekzoznamu"/>
              <w:suppressAutoHyphens/>
              <w:spacing w:after="160"/>
              <w:ind w:left="0"/>
              <w:jc w:val="both"/>
              <w:rPr>
                <w:sz w:val="22"/>
                <w:szCs w:val="22"/>
              </w:rPr>
            </w:pPr>
            <w:r w:rsidRPr="00243D85">
              <w:rPr>
                <w:sz w:val="22"/>
                <w:szCs w:val="22"/>
              </w:rPr>
              <w:t>Ustanovením odseku 8 nie sú dotknuté ustanovenia § 73d ods. 1 písm. d) a osobitného predpisu.</w:t>
            </w:r>
            <w:r w:rsidRPr="00243D85">
              <w:rPr>
                <w:sz w:val="22"/>
                <w:szCs w:val="22"/>
                <w:vertAlign w:val="superscript"/>
              </w:rPr>
              <w:t>58haa</w:t>
            </w:r>
            <w:r w:rsidRPr="00243D85">
              <w:rPr>
                <w:sz w:val="22"/>
                <w:szCs w:val="22"/>
              </w:rPr>
              <w:t xml:space="preserve">) Ak sa na spôsobe distribúcie podieľa viacero obchodníkov s cennými papiermi, každý obchodník s cennými papiermi, ktorý poskytuje investičnú službu alebo vedľajšiu službu, si musí splniť informačné povinnosti voči svojim klientom.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FA" w:rsidRPr="00243D85" w:rsidRDefault="00E65DFA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243D85">
              <w:rPr>
                <w:color w:val="000000" w:themeColor="text1"/>
                <w:sz w:val="22"/>
                <w:szCs w:val="22"/>
              </w:rPr>
              <w:lastRenderedPageBreak/>
              <w:t>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56B18" w:rsidRPr="00243D85" w:rsidRDefault="00656B18">
            <w:pPr>
              <w:pStyle w:val="Nadpis1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</w:p>
          <w:p w:rsidR="00E65DFA" w:rsidRPr="00243D85" w:rsidRDefault="00E65DFA" w:rsidP="00AD5E5A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8C54C3" w:rsidRPr="00243D85" w:rsidRDefault="008C54C3">
      <w:pPr>
        <w:pStyle w:val="Hlavika"/>
        <w:tabs>
          <w:tab w:val="clear" w:pos="4536"/>
          <w:tab w:val="clear" w:pos="9072"/>
        </w:tabs>
        <w:autoSpaceDE/>
        <w:autoSpaceDN/>
        <w:rPr>
          <w:color w:val="000000" w:themeColor="text1"/>
          <w:sz w:val="22"/>
          <w:szCs w:val="22"/>
        </w:rPr>
      </w:pPr>
    </w:p>
    <w:sectPr w:rsidR="008C54C3" w:rsidRPr="00243D85" w:rsidSect="007C152C">
      <w:footerReference w:type="default" r:id="rId8"/>
      <w:pgSz w:w="16838" w:h="11906" w:orient="landscape" w:code="9"/>
      <w:pgMar w:top="851" w:right="851" w:bottom="56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651" w:rsidRDefault="003A7651">
      <w:pPr>
        <w:autoSpaceDE w:val="0"/>
        <w:autoSpaceDN w:val="0"/>
        <w:spacing w:before="0" w:beforeAutospacing="0" w:after="0" w:afterAutospacing="0"/>
      </w:pPr>
      <w:r>
        <w:separator/>
      </w:r>
    </w:p>
  </w:endnote>
  <w:endnote w:type="continuationSeparator" w:id="0">
    <w:p w:rsidR="003A7651" w:rsidRDefault="003A7651">
      <w:pPr>
        <w:autoSpaceDE w:val="0"/>
        <w:autoSpaceDN w:val="0"/>
        <w:spacing w:before="0" w:beforeAutospacing="0" w:after="0" w:afterAutospacing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UAlbertina">
    <w:altName w:val="Times New Roman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ËÎĚĺ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C3C" w:rsidRDefault="00C33C3C">
    <w:pPr>
      <w:pStyle w:val="Pta"/>
      <w:framePr w:wrap="auto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D4662B">
      <w:rPr>
        <w:rStyle w:val="slostrany"/>
        <w:noProof/>
      </w:rPr>
      <w:t>2</w:t>
    </w:r>
    <w:r>
      <w:rPr>
        <w:rStyle w:val="slostrany"/>
      </w:rPr>
      <w:fldChar w:fldCharType="end"/>
    </w:r>
  </w:p>
  <w:p w:rsidR="00C33C3C" w:rsidRDefault="00C33C3C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651" w:rsidRDefault="003A7651">
      <w:pPr>
        <w:autoSpaceDE w:val="0"/>
        <w:autoSpaceDN w:val="0"/>
        <w:spacing w:before="0" w:beforeAutospacing="0" w:after="0" w:afterAutospacing="0"/>
      </w:pPr>
      <w:r>
        <w:separator/>
      </w:r>
    </w:p>
  </w:footnote>
  <w:footnote w:type="continuationSeparator" w:id="0">
    <w:p w:rsidR="003A7651" w:rsidRDefault="003A7651">
      <w:pPr>
        <w:autoSpaceDE w:val="0"/>
        <w:autoSpaceDN w:val="0"/>
        <w:spacing w:before="0" w:beforeAutospacing="0" w:after="0" w:afterAutospacing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52E30"/>
    <w:multiLevelType w:val="hybridMultilevel"/>
    <w:tmpl w:val="285A76D8"/>
    <w:lvl w:ilvl="0" w:tplc="041B000F">
      <w:start w:val="1"/>
      <w:numFmt w:val="decimal"/>
      <w:lvlText w:val="%1."/>
      <w:lvlJc w:val="left"/>
      <w:pPr>
        <w:ind w:left="2128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8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5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2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0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7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4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1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888" w:hanging="180"/>
      </w:pPr>
      <w:rPr>
        <w:rFonts w:cs="Times New Roman"/>
      </w:rPr>
    </w:lvl>
  </w:abstractNum>
  <w:abstractNum w:abstractNumId="1" w15:restartNumberingAfterBreak="0">
    <w:nsid w:val="05E3175C"/>
    <w:multiLevelType w:val="hybridMultilevel"/>
    <w:tmpl w:val="BFEC551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E9E3C4D"/>
    <w:multiLevelType w:val="hybridMultilevel"/>
    <w:tmpl w:val="0A4EC864"/>
    <w:lvl w:ilvl="0" w:tplc="6AF6F412">
      <w:start w:val="1"/>
      <w:numFmt w:val="lowerLetter"/>
      <w:lvlText w:val="%1)"/>
      <w:lvlJc w:val="left"/>
      <w:pPr>
        <w:ind w:left="163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3" w15:restartNumberingAfterBreak="0">
    <w:nsid w:val="2BD53355"/>
    <w:multiLevelType w:val="hybridMultilevel"/>
    <w:tmpl w:val="0B121F42"/>
    <w:lvl w:ilvl="0" w:tplc="3DC41B92">
      <w:start w:val="1"/>
      <w:numFmt w:val="lowerLetter"/>
      <w:lvlText w:val="%1)"/>
      <w:lvlJc w:val="left"/>
      <w:pPr>
        <w:ind w:left="1636" w:hanging="360"/>
      </w:pPr>
      <w:rPr>
        <w:rFonts w:eastAsia="Times New Roman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4" w15:restartNumberingAfterBreak="0">
    <w:nsid w:val="2E133FE7"/>
    <w:multiLevelType w:val="hybridMultilevel"/>
    <w:tmpl w:val="B1A8E800"/>
    <w:lvl w:ilvl="0" w:tplc="1A709FAA">
      <w:start w:val="1"/>
      <w:numFmt w:val="lowerLetter"/>
      <w:lvlText w:val="%1)"/>
      <w:lvlJc w:val="left"/>
      <w:pPr>
        <w:ind w:left="163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5" w15:restartNumberingAfterBreak="0">
    <w:nsid w:val="3D2C055E"/>
    <w:multiLevelType w:val="hybridMultilevel"/>
    <w:tmpl w:val="4EB6FB82"/>
    <w:lvl w:ilvl="0" w:tplc="22FA2784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6" w15:restartNumberingAfterBreak="0">
    <w:nsid w:val="4A421657"/>
    <w:multiLevelType w:val="hybridMultilevel"/>
    <w:tmpl w:val="8F761FC0"/>
    <w:lvl w:ilvl="0" w:tplc="C6A0A0C0">
      <w:start w:val="3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1E0134C"/>
    <w:multiLevelType w:val="hybridMultilevel"/>
    <w:tmpl w:val="CBF40322"/>
    <w:lvl w:ilvl="0" w:tplc="8E10883C">
      <w:start w:val="1"/>
      <w:numFmt w:val="lowerLetter"/>
      <w:lvlText w:val="%1)"/>
      <w:lvlJc w:val="left"/>
      <w:pPr>
        <w:ind w:left="163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8" w15:restartNumberingAfterBreak="0">
    <w:nsid w:val="62D27142"/>
    <w:multiLevelType w:val="hybridMultilevel"/>
    <w:tmpl w:val="60DC752A"/>
    <w:lvl w:ilvl="0" w:tplc="041B0017">
      <w:start w:val="1"/>
      <w:numFmt w:val="lowerLetter"/>
      <w:lvlText w:val="%1)"/>
      <w:lvlJc w:val="left"/>
      <w:pPr>
        <w:ind w:left="4831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555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6271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699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771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843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915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987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10591" w:hanging="180"/>
      </w:pPr>
      <w:rPr>
        <w:rFonts w:cs="Times New Roman"/>
      </w:rPr>
    </w:lvl>
  </w:abstractNum>
  <w:abstractNum w:abstractNumId="9" w15:restartNumberingAfterBreak="0">
    <w:nsid w:val="70787364"/>
    <w:multiLevelType w:val="hybridMultilevel"/>
    <w:tmpl w:val="021E8DD2"/>
    <w:lvl w:ilvl="0" w:tplc="E65E345A">
      <w:start w:val="4"/>
      <w:numFmt w:val="decimal"/>
      <w:lvlText w:val="(%1)"/>
      <w:lvlJc w:val="left"/>
      <w:pPr>
        <w:ind w:left="149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23530B0"/>
    <w:multiLevelType w:val="hybridMultilevel"/>
    <w:tmpl w:val="4770EC4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739128D"/>
    <w:multiLevelType w:val="hybridMultilevel"/>
    <w:tmpl w:val="D2BC3454"/>
    <w:lvl w:ilvl="0" w:tplc="041B000F">
      <w:start w:val="1"/>
      <w:numFmt w:val="decimal"/>
      <w:lvlText w:val="%1."/>
      <w:lvlJc w:val="left"/>
      <w:pPr>
        <w:ind w:left="1708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42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14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86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58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30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02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74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468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5"/>
  </w:num>
  <w:num w:numId="5">
    <w:abstractNumId w:val="8"/>
  </w:num>
  <w:num w:numId="6">
    <w:abstractNumId w:val="2"/>
  </w:num>
  <w:num w:numId="7">
    <w:abstractNumId w:val="9"/>
  </w:num>
  <w:num w:numId="8">
    <w:abstractNumId w:val="0"/>
  </w:num>
  <w:num w:numId="9">
    <w:abstractNumId w:val="11"/>
  </w:num>
  <w:num w:numId="10">
    <w:abstractNumId w:val="10"/>
  </w:num>
  <w:num w:numId="11">
    <w:abstractNumId w:val="6"/>
  </w:num>
  <w:num w:numId="12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63F"/>
    <w:rsid w:val="00000AC4"/>
    <w:rsid w:val="0000230E"/>
    <w:rsid w:val="00010039"/>
    <w:rsid w:val="00010D32"/>
    <w:rsid w:val="00013BB6"/>
    <w:rsid w:val="00015059"/>
    <w:rsid w:val="00022752"/>
    <w:rsid w:val="00025ADE"/>
    <w:rsid w:val="000311E8"/>
    <w:rsid w:val="0003199D"/>
    <w:rsid w:val="00032BB8"/>
    <w:rsid w:val="00037818"/>
    <w:rsid w:val="0004069C"/>
    <w:rsid w:val="00046263"/>
    <w:rsid w:val="00062B22"/>
    <w:rsid w:val="00062E05"/>
    <w:rsid w:val="00064207"/>
    <w:rsid w:val="00066676"/>
    <w:rsid w:val="0008029E"/>
    <w:rsid w:val="00082DEC"/>
    <w:rsid w:val="00084AE8"/>
    <w:rsid w:val="00087EC4"/>
    <w:rsid w:val="00092053"/>
    <w:rsid w:val="0009366F"/>
    <w:rsid w:val="000956F9"/>
    <w:rsid w:val="0009693A"/>
    <w:rsid w:val="00097E4B"/>
    <w:rsid w:val="00097EC7"/>
    <w:rsid w:val="000A4D32"/>
    <w:rsid w:val="000A61B6"/>
    <w:rsid w:val="000A63DD"/>
    <w:rsid w:val="000B26DB"/>
    <w:rsid w:val="000B45C3"/>
    <w:rsid w:val="000B4828"/>
    <w:rsid w:val="000B6105"/>
    <w:rsid w:val="000B6774"/>
    <w:rsid w:val="000C2E53"/>
    <w:rsid w:val="000E145D"/>
    <w:rsid w:val="000E2247"/>
    <w:rsid w:val="000E3D29"/>
    <w:rsid w:val="000E5670"/>
    <w:rsid w:val="000E6ADF"/>
    <w:rsid w:val="000F18DE"/>
    <w:rsid w:val="000F18E9"/>
    <w:rsid w:val="000F1B46"/>
    <w:rsid w:val="000F4DF6"/>
    <w:rsid w:val="000F6071"/>
    <w:rsid w:val="001001B7"/>
    <w:rsid w:val="001008DD"/>
    <w:rsid w:val="00105DF7"/>
    <w:rsid w:val="00107352"/>
    <w:rsid w:val="00110F6C"/>
    <w:rsid w:val="00115813"/>
    <w:rsid w:val="001248F8"/>
    <w:rsid w:val="00127033"/>
    <w:rsid w:val="00131A7C"/>
    <w:rsid w:val="00132F5A"/>
    <w:rsid w:val="00133787"/>
    <w:rsid w:val="00147B2E"/>
    <w:rsid w:val="00147C99"/>
    <w:rsid w:val="00151F3D"/>
    <w:rsid w:val="00153B33"/>
    <w:rsid w:val="0015451F"/>
    <w:rsid w:val="00154E7D"/>
    <w:rsid w:val="001551C0"/>
    <w:rsid w:val="0016494C"/>
    <w:rsid w:val="00177E1F"/>
    <w:rsid w:val="0018123A"/>
    <w:rsid w:val="0018234C"/>
    <w:rsid w:val="00182485"/>
    <w:rsid w:val="0018345D"/>
    <w:rsid w:val="00192F76"/>
    <w:rsid w:val="001935A6"/>
    <w:rsid w:val="00195824"/>
    <w:rsid w:val="00195B0E"/>
    <w:rsid w:val="0019783C"/>
    <w:rsid w:val="00197CF3"/>
    <w:rsid w:val="001A2787"/>
    <w:rsid w:val="001A4280"/>
    <w:rsid w:val="001A79AE"/>
    <w:rsid w:val="001B6B4D"/>
    <w:rsid w:val="001B7CAC"/>
    <w:rsid w:val="001C019D"/>
    <w:rsid w:val="001C3232"/>
    <w:rsid w:val="001D099C"/>
    <w:rsid w:val="001D0A64"/>
    <w:rsid w:val="001D18CE"/>
    <w:rsid w:val="001D197D"/>
    <w:rsid w:val="001D59DE"/>
    <w:rsid w:val="001E25C1"/>
    <w:rsid w:val="001E2BAC"/>
    <w:rsid w:val="001E5026"/>
    <w:rsid w:val="001F18AC"/>
    <w:rsid w:val="001F71FD"/>
    <w:rsid w:val="001F7C60"/>
    <w:rsid w:val="002027A9"/>
    <w:rsid w:val="00205AD7"/>
    <w:rsid w:val="00212648"/>
    <w:rsid w:val="00217BF4"/>
    <w:rsid w:val="002212B7"/>
    <w:rsid w:val="002251CC"/>
    <w:rsid w:val="0023018B"/>
    <w:rsid w:val="00230AE7"/>
    <w:rsid w:val="00230D2B"/>
    <w:rsid w:val="0023264B"/>
    <w:rsid w:val="0023392A"/>
    <w:rsid w:val="00234A42"/>
    <w:rsid w:val="00236707"/>
    <w:rsid w:val="00236DCA"/>
    <w:rsid w:val="00242587"/>
    <w:rsid w:val="00243D85"/>
    <w:rsid w:val="00243DE4"/>
    <w:rsid w:val="0024489A"/>
    <w:rsid w:val="00251376"/>
    <w:rsid w:val="00253404"/>
    <w:rsid w:val="00260B37"/>
    <w:rsid w:val="00262463"/>
    <w:rsid w:val="00264393"/>
    <w:rsid w:val="00270E65"/>
    <w:rsid w:val="0027207A"/>
    <w:rsid w:val="0028223B"/>
    <w:rsid w:val="00286270"/>
    <w:rsid w:val="002952B8"/>
    <w:rsid w:val="002964B9"/>
    <w:rsid w:val="00297F27"/>
    <w:rsid w:val="002A0637"/>
    <w:rsid w:val="002A2507"/>
    <w:rsid w:val="002A3E09"/>
    <w:rsid w:val="002B0BB2"/>
    <w:rsid w:val="002B3E89"/>
    <w:rsid w:val="002B490C"/>
    <w:rsid w:val="002B5A1D"/>
    <w:rsid w:val="002B6AA7"/>
    <w:rsid w:val="002C00AC"/>
    <w:rsid w:val="002C1883"/>
    <w:rsid w:val="002C4AE0"/>
    <w:rsid w:val="002D00DA"/>
    <w:rsid w:val="002D1B33"/>
    <w:rsid w:val="002D4692"/>
    <w:rsid w:val="002D7B04"/>
    <w:rsid w:val="002E1D16"/>
    <w:rsid w:val="00300670"/>
    <w:rsid w:val="00301847"/>
    <w:rsid w:val="00304F7E"/>
    <w:rsid w:val="00307A8D"/>
    <w:rsid w:val="003104EF"/>
    <w:rsid w:val="00321E40"/>
    <w:rsid w:val="00323645"/>
    <w:rsid w:val="00331460"/>
    <w:rsid w:val="00332B68"/>
    <w:rsid w:val="00334442"/>
    <w:rsid w:val="00334B86"/>
    <w:rsid w:val="003373FB"/>
    <w:rsid w:val="0035172A"/>
    <w:rsid w:val="00351CE0"/>
    <w:rsid w:val="00355146"/>
    <w:rsid w:val="00361117"/>
    <w:rsid w:val="00370223"/>
    <w:rsid w:val="003757A8"/>
    <w:rsid w:val="0038179F"/>
    <w:rsid w:val="00391DC5"/>
    <w:rsid w:val="0039431A"/>
    <w:rsid w:val="003A345B"/>
    <w:rsid w:val="003A5DE0"/>
    <w:rsid w:val="003A7651"/>
    <w:rsid w:val="003B0F58"/>
    <w:rsid w:val="003B302B"/>
    <w:rsid w:val="003B613F"/>
    <w:rsid w:val="003B7EF9"/>
    <w:rsid w:val="003B7F31"/>
    <w:rsid w:val="003C5A83"/>
    <w:rsid w:val="003C5F00"/>
    <w:rsid w:val="003C61F6"/>
    <w:rsid w:val="003C7226"/>
    <w:rsid w:val="003D1D10"/>
    <w:rsid w:val="003D42B2"/>
    <w:rsid w:val="003D4D4D"/>
    <w:rsid w:val="003D65FF"/>
    <w:rsid w:val="003D68F1"/>
    <w:rsid w:val="003D777E"/>
    <w:rsid w:val="003E34B8"/>
    <w:rsid w:val="003E4DB9"/>
    <w:rsid w:val="003E5642"/>
    <w:rsid w:val="003E7B78"/>
    <w:rsid w:val="003F20D3"/>
    <w:rsid w:val="003F7C98"/>
    <w:rsid w:val="0040278A"/>
    <w:rsid w:val="00403607"/>
    <w:rsid w:val="004055EF"/>
    <w:rsid w:val="00410FB0"/>
    <w:rsid w:val="00416763"/>
    <w:rsid w:val="00417259"/>
    <w:rsid w:val="004176E9"/>
    <w:rsid w:val="00424270"/>
    <w:rsid w:val="00427198"/>
    <w:rsid w:val="004335E9"/>
    <w:rsid w:val="0043538C"/>
    <w:rsid w:val="00436444"/>
    <w:rsid w:val="004402C1"/>
    <w:rsid w:val="00440A2A"/>
    <w:rsid w:val="00442A3B"/>
    <w:rsid w:val="004444A0"/>
    <w:rsid w:val="00450087"/>
    <w:rsid w:val="00450DCB"/>
    <w:rsid w:val="0045140E"/>
    <w:rsid w:val="0045320D"/>
    <w:rsid w:val="00455ED8"/>
    <w:rsid w:val="004575EC"/>
    <w:rsid w:val="004577EC"/>
    <w:rsid w:val="00460503"/>
    <w:rsid w:val="00461400"/>
    <w:rsid w:val="00461E08"/>
    <w:rsid w:val="004636C4"/>
    <w:rsid w:val="004676D8"/>
    <w:rsid w:val="00467D6E"/>
    <w:rsid w:val="00475C2B"/>
    <w:rsid w:val="00480329"/>
    <w:rsid w:val="00481A0A"/>
    <w:rsid w:val="00482837"/>
    <w:rsid w:val="00484D7F"/>
    <w:rsid w:val="00486E9D"/>
    <w:rsid w:val="004909BE"/>
    <w:rsid w:val="00492B80"/>
    <w:rsid w:val="00496AEA"/>
    <w:rsid w:val="004A42B0"/>
    <w:rsid w:val="004A7ECB"/>
    <w:rsid w:val="004C0623"/>
    <w:rsid w:val="004C0813"/>
    <w:rsid w:val="004C0FB8"/>
    <w:rsid w:val="004C21A8"/>
    <w:rsid w:val="004C56FE"/>
    <w:rsid w:val="004D0D68"/>
    <w:rsid w:val="004E08DC"/>
    <w:rsid w:val="004F0132"/>
    <w:rsid w:val="004F0FA4"/>
    <w:rsid w:val="004F1A9A"/>
    <w:rsid w:val="004F1C7C"/>
    <w:rsid w:val="0050038D"/>
    <w:rsid w:val="005014E8"/>
    <w:rsid w:val="00502683"/>
    <w:rsid w:val="005109BB"/>
    <w:rsid w:val="00510BAA"/>
    <w:rsid w:val="00511972"/>
    <w:rsid w:val="005170A9"/>
    <w:rsid w:val="00521218"/>
    <w:rsid w:val="00522C40"/>
    <w:rsid w:val="00526C32"/>
    <w:rsid w:val="00527679"/>
    <w:rsid w:val="00531CD7"/>
    <w:rsid w:val="005404C3"/>
    <w:rsid w:val="00541325"/>
    <w:rsid w:val="00543B51"/>
    <w:rsid w:val="00543BE9"/>
    <w:rsid w:val="005451BA"/>
    <w:rsid w:val="00550DEF"/>
    <w:rsid w:val="00557B03"/>
    <w:rsid w:val="00561C35"/>
    <w:rsid w:val="00563038"/>
    <w:rsid w:val="00563AA6"/>
    <w:rsid w:val="00566375"/>
    <w:rsid w:val="00567C17"/>
    <w:rsid w:val="00570F55"/>
    <w:rsid w:val="00581558"/>
    <w:rsid w:val="00581AAF"/>
    <w:rsid w:val="00584634"/>
    <w:rsid w:val="00586D3E"/>
    <w:rsid w:val="005876D3"/>
    <w:rsid w:val="0058774D"/>
    <w:rsid w:val="00590056"/>
    <w:rsid w:val="005947B8"/>
    <w:rsid w:val="005949B0"/>
    <w:rsid w:val="005A0C30"/>
    <w:rsid w:val="005A0D89"/>
    <w:rsid w:val="005A4FD4"/>
    <w:rsid w:val="005A69CF"/>
    <w:rsid w:val="005A75E3"/>
    <w:rsid w:val="005B077A"/>
    <w:rsid w:val="005B525F"/>
    <w:rsid w:val="005B5DEA"/>
    <w:rsid w:val="005B6AB6"/>
    <w:rsid w:val="005B6E68"/>
    <w:rsid w:val="005B7D8E"/>
    <w:rsid w:val="005C34A2"/>
    <w:rsid w:val="005C4E0A"/>
    <w:rsid w:val="005C52FE"/>
    <w:rsid w:val="005C79F3"/>
    <w:rsid w:val="005D254D"/>
    <w:rsid w:val="005D25A7"/>
    <w:rsid w:val="005D406D"/>
    <w:rsid w:val="005D6494"/>
    <w:rsid w:val="005D7C62"/>
    <w:rsid w:val="005E147F"/>
    <w:rsid w:val="005E77B3"/>
    <w:rsid w:val="005F0827"/>
    <w:rsid w:val="005F639D"/>
    <w:rsid w:val="00600F98"/>
    <w:rsid w:val="00601C1C"/>
    <w:rsid w:val="00601F70"/>
    <w:rsid w:val="00603C02"/>
    <w:rsid w:val="00606078"/>
    <w:rsid w:val="00610BC5"/>
    <w:rsid w:val="00612E95"/>
    <w:rsid w:val="00613BF7"/>
    <w:rsid w:val="00617B3A"/>
    <w:rsid w:val="00621C5F"/>
    <w:rsid w:val="00624616"/>
    <w:rsid w:val="00627A96"/>
    <w:rsid w:val="0063464B"/>
    <w:rsid w:val="006346CA"/>
    <w:rsid w:val="0064264B"/>
    <w:rsid w:val="00642802"/>
    <w:rsid w:val="0064397E"/>
    <w:rsid w:val="00645D15"/>
    <w:rsid w:val="00647049"/>
    <w:rsid w:val="0064761D"/>
    <w:rsid w:val="006479B7"/>
    <w:rsid w:val="00650B43"/>
    <w:rsid w:val="00656B18"/>
    <w:rsid w:val="00657935"/>
    <w:rsid w:val="00664DA7"/>
    <w:rsid w:val="00667F0F"/>
    <w:rsid w:val="00672936"/>
    <w:rsid w:val="0067647D"/>
    <w:rsid w:val="00676B73"/>
    <w:rsid w:val="00677B34"/>
    <w:rsid w:val="00677C21"/>
    <w:rsid w:val="006821B2"/>
    <w:rsid w:val="00682856"/>
    <w:rsid w:val="00683A6B"/>
    <w:rsid w:val="00684C95"/>
    <w:rsid w:val="0068659C"/>
    <w:rsid w:val="00687204"/>
    <w:rsid w:val="00691D29"/>
    <w:rsid w:val="0069567C"/>
    <w:rsid w:val="006A1742"/>
    <w:rsid w:val="006A2BF1"/>
    <w:rsid w:val="006A3F17"/>
    <w:rsid w:val="006B0A75"/>
    <w:rsid w:val="006B136F"/>
    <w:rsid w:val="006B5FA2"/>
    <w:rsid w:val="006C0759"/>
    <w:rsid w:val="006C2B34"/>
    <w:rsid w:val="006C3A38"/>
    <w:rsid w:val="006C434E"/>
    <w:rsid w:val="006C448A"/>
    <w:rsid w:val="006C4F0C"/>
    <w:rsid w:val="006D0F33"/>
    <w:rsid w:val="006D4455"/>
    <w:rsid w:val="006D4FD0"/>
    <w:rsid w:val="006D5FE1"/>
    <w:rsid w:val="006E2779"/>
    <w:rsid w:val="006E689D"/>
    <w:rsid w:val="006F0344"/>
    <w:rsid w:val="006F0FD7"/>
    <w:rsid w:val="006F6D93"/>
    <w:rsid w:val="0070036E"/>
    <w:rsid w:val="0071361E"/>
    <w:rsid w:val="0071462A"/>
    <w:rsid w:val="00714F03"/>
    <w:rsid w:val="0071670F"/>
    <w:rsid w:val="0072194E"/>
    <w:rsid w:val="00732C93"/>
    <w:rsid w:val="007334BF"/>
    <w:rsid w:val="00736771"/>
    <w:rsid w:val="00737379"/>
    <w:rsid w:val="007378E1"/>
    <w:rsid w:val="00741CC6"/>
    <w:rsid w:val="0074239C"/>
    <w:rsid w:val="00742EB4"/>
    <w:rsid w:val="00746DE8"/>
    <w:rsid w:val="00747B2D"/>
    <w:rsid w:val="00756D6B"/>
    <w:rsid w:val="00760563"/>
    <w:rsid w:val="007625A6"/>
    <w:rsid w:val="00762FCA"/>
    <w:rsid w:val="00764B97"/>
    <w:rsid w:val="00767CF6"/>
    <w:rsid w:val="0077417F"/>
    <w:rsid w:val="00774DDA"/>
    <w:rsid w:val="00777C5A"/>
    <w:rsid w:val="00780C14"/>
    <w:rsid w:val="007813AD"/>
    <w:rsid w:val="0078287E"/>
    <w:rsid w:val="00785AD2"/>
    <w:rsid w:val="0079292A"/>
    <w:rsid w:val="00793AD2"/>
    <w:rsid w:val="007A1267"/>
    <w:rsid w:val="007A5B7F"/>
    <w:rsid w:val="007A7564"/>
    <w:rsid w:val="007A79A2"/>
    <w:rsid w:val="007B0511"/>
    <w:rsid w:val="007B1892"/>
    <w:rsid w:val="007B1E30"/>
    <w:rsid w:val="007B1F6B"/>
    <w:rsid w:val="007B2958"/>
    <w:rsid w:val="007B3DFC"/>
    <w:rsid w:val="007B7961"/>
    <w:rsid w:val="007C152C"/>
    <w:rsid w:val="007C2FF8"/>
    <w:rsid w:val="007C4C4E"/>
    <w:rsid w:val="007C6381"/>
    <w:rsid w:val="007C7ECD"/>
    <w:rsid w:val="007D3479"/>
    <w:rsid w:val="007D620D"/>
    <w:rsid w:val="007D6BD9"/>
    <w:rsid w:val="007D74A6"/>
    <w:rsid w:val="007F249D"/>
    <w:rsid w:val="00807CB7"/>
    <w:rsid w:val="00814712"/>
    <w:rsid w:val="00815081"/>
    <w:rsid w:val="008156F6"/>
    <w:rsid w:val="008158E0"/>
    <w:rsid w:val="0081654C"/>
    <w:rsid w:val="00817EB7"/>
    <w:rsid w:val="00817EF9"/>
    <w:rsid w:val="008408AC"/>
    <w:rsid w:val="008457EB"/>
    <w:rsid w:val="008467FF"/>
    <w:rsid w:val="00846991"/>
    <w:rsid w:val="0084771E"/>
    <w:rsid w:val="0085033E"/>
    <w:rsid w:val="00850451"/>
    <w:rsid w:val="0085047C"/>
    <w:rsid w:val="00853121"/>
    <w:rsid w:val="008654C8"/>
    <w:rsid w:val="008705D5"/>
    <w:rsid w:val="00875157"/>
    <w:rsid w:val="00875288"/>
    <w:rsid w:val="00875956"/>
    <w:rsid w:val="00876E52"/>
    <w:rsid w:val="00880DD5"/>
    <w:rsid w:val="00887948"/>
    <w:rsid w:val="00887D8A"/>
    <w:rsid w:val="00890443"/>
    <w:rsid w:val="00891FE7"/>
    <w:rsid w:val="00892109"/>
    <w:rsid w:val="00894BDD"/>
    <w:rsid w:val="00897678"/>
    <w:rsid w:val="008A0B4B"/>
    <w:rsid w:val="008A1967"/>
    <w:rsid w:val="008A5161"/>
    <w:rsid w:val="008B0DB1"/>
    <w:rsid w:val="008B56C7"/>
    <w:rsid w:val="008B743F"/>
    <w:rsid w:val="008C16FE"/>
    <w:rsid w:val="008C4D70"/>
    <w:rsid w:val="008C54C3"/>
    <w:rsid w:val="008C66D0"/>
    <w:rsid w:val="008C6E38"/>
    <w:rsid w:val="008D12C4"/>
    <w:rsid w:val="008D1F9A"/>
    <w:rsid w:val="008D6B4B"/>
    <w:rsid w:val="008E7C5A"/>
    <w:rsid w:val="008F30C0"/>
    <w:rsid w:val="008F3D48"/>
    <w:rsid w:val="00900BC9"/>
    <w:rsid w:val="00902E2C"/>
    <w:rsid w:val="00904887"/>
    <w:rsid w:val="00911C0A"/>
    <w:rsid w:val="00914A80"/>
    <w:rsid w:val="0091636B"/>
    <w:rsid w:val="00921260"/>
    <w:rsid w:val="0092201C"/>
    <w:rsid w:val="00924FBA"/>
    <w:rsid w:val="00926443"/>
    <w:rsid w:val="0092691E"/>
    <w:rsid w:val="00936FCB"/>
    <w:rsid w:val="0094308F"/>
    <w:rsid w:val="00950400"/>
    <w:rsid w:val="00952E0A"/>
    <w:rsid w:val="0095342C"/>
    <w:rsid w:val="0095434B"/>
    <w:rsid w:val="00954C4F"/>
    <w:rsid w:val="00955321"/>
    <w:rsid w:val="00960361"/>
    <w:rsid w:val="009612CE"/>
    <w:rsid w:val="00961CCE"/>
    <w:rsid w:val="00962E99"/>
    <w:rsid w:val="00964408"/>
    <w:rsid w:val="009719C2"/>
    <w:rsid w:val="00980B92"/>
    <w:rsid w:val="00981077"/>
    <w:rsid w:val="009817E0"/>
    <w:rsid w:val="009826E3"/>
    <w:rsid w:val="00985A47"/>
    <w:rsid w:val="00987461"/>
    <w:rsid w:val="00994407"/>
    <w:rsid w:val="00994E52"/>
    <w:rsid w:val="009A0120"/>
    <w:rsid w:val="009A29B6"/>
    <w:rsid w:val="009A70AC"/>
    <w:rsid w:val="009B10DB"/>
    <w:rsid w:val="009B4B30"/>
    <w:rsid w:val="009B4E34"/>
    <w:rsid w:val="009B5757"/>
    <w:rsid w:val="009C56E5"/>
    <w:rsid w:val="009C5928"/>
    <w:rsid w:val="009C5E2D"/>
    <w:rsid w:val="009C7EA4"/>
    <w:rsid w:val="009D0C29"/>
    <w:rsid w:val="009D17A4"/>
    <w:rsid w:val="009D4A34"/>
    <w:rsid w:val="009D635F"/>
    <w:rsid w:val="009E1A2C"/>
    <w:rsid w:val="009F0A04"/>
    <w:rsid w:val="009F1E66"/>
    <w:rsid w:val="009F6A56"/>
    <w:rsid w:val="00A00CEA"/>
    <w:rsid w:val="00A01FAA"/>
    <w:rsid w:val="00A02F9A"/>
    <w:rsid w:val="00A03BBF"/>
    <w:rsid w:val="00A108C1"/>
    <w:rsid w:val="00A11E4D"/>
    <w:rsid w:val="00A12AF6"/>
    <w:rsid w:val="00A1577C"/>
    <w:rsid w:val="00A171EE"/>
    <w:rsid w:val="00A22E92"/>
    <w:rsid w:val="00A248A4"/>
    <w:rsid w:val="00A24EF3"/>
    <w:rsid w:val="00A32960"/>
    <w:rsid w:val="00A411D3"/>
    <w:rsid w:val="00A41429"/>
    <w:rsid w:val="00A41FCC"/>
    <w:rsid w:val="00A47BED"/>
    <w:rsid w:val="00A519EE"/>
    <w:rsid w:val="00A52B6F"/>
    <w:rsid w:val="00A61353"/>
    <w:rsid w:val="00A62E02"/>
    <w:rsid w:val="00A63A5A"/>
    <w:rsid w:val="00A65A23"/>
    <w:rsid w:val="00A73BD0"/>
    <w:rsid w:val="00A750C4"/>
    <w:rsid w:val="00A7577B"/>
    <w:rsid w:val="00A846FF"/>
    <w:rsid w:val="00A9063F"/>
    <w:rsid w:val="00A91B17"/>
    <w:rsid w:val="00A93120"/>
    <w:rsid w:val="00AA1042"/>
    <w:rsid w:val="00AA3A63"/>
    <w:rsid w:val="00AA47B7"/>
    <w:rsid w:val="00AA55DA"/>
    <w:rsid w:val="00AB051A"/>
    <w:rsid w:val="00AB1662"/>
    <w:rsid w:val="00AB3F5B"/>
    <w:rsid w:val="00AB55B1"/>
    <w:rsid w:val="00AB7D27"/>
    <w:rsid w:val="00AC1F67"/>
    <w:rsid w:val="00AC30CB"/>
    <w:rsid w:val="00AC4FE5"/>
    <w:rsid w:val="00AD0022"/>
    <w:rsid w:val="00AD0F6D"/>
    <w:rsid w:val="00AD365A"/>
    <w:rsid w:val="00AD367E"/>
    <w:rsid w:val="00AD5E5A"/>
    <w:rsid w:val="00AE0053"/>
    <w:rsid w:val="00AE43FE"/>
    <w:rsid w:val="00AF2B2E"/>
    <w:rsid w:val="00AF3204"/>
    <w:rsid w:val="00AF5503"/>
    <w:rsid w:val="00B004F1"/>
    <w:rsid w:val="00B03965"/>
    <w:rsid w:val="00B04434"/>
    <w:rsid w:val="00B068B8"/>
    <w:rsid w:val="00B23881"/>
    <w:rsid w:val="00B30DF6"/>
    <w:rsid w:val="00B40FDC"/>
    <w:rsid w:val="00B41DE1"/>
    <w:rsid w:val="00B420A2"/>
    <w:rsid w:val="00B435E8"/>
    <w:rsid w:val="00B5267A"/>
    <w:rsid w:val="00B52FFF"/>
    <w:rsid w:val="00B607E1"/>
    <w:rsid w:val="00B60F65"/>
    <w:rsid w:val="00B62967"/>
    <w:rsid w:val="00B64B09"/>
    <w:rsid w:val="00B70B2A"/>
    <w:rsid w:val="00B726C3"/>
    <w:rsid w:val="00B742AF"/>
    <w:rsid w:val="00B77ECB"/>
    <w:rsid w:val="00B833FE"/>
    <w:rsid w:val="00B836E0"/>
    <w:rsid w:val="00B9045D"/>
    <w:rsid w:val="00B93365"/>
    <w:rsid w:val="00B95071"/>
    <w:rsid w:val="00B95701"/>
    <w:rsid w:val="00B963AA"/>
    <w:rsid w:val="00BB1F37"/>
    <w:rsid w:val="00BB2510"/>
    <w:rsid w:val="00BB3272"/>
    <w:rsid w:val="00BB576F"/>
    <w:rsid w:val="00BC219C"/>
    <w:rsid w:val="00BD3D72"/>
    <w:rsid w:val="00BD5523"/>
    <w:rsid w:val="00BD5649"/>
    <w:rsid w:val="00BD71D9"/>
    <w:rsid w:val="00BE02ED"/>
    <w:rsid w:val="00BF3488"/>
    <w:rsid w:val="00BF492A"/>
    <w:rsid w:val="00BF6308"/>
    <w:rsid w:val="00BF67D8"/>
    <w:rsid w:val="00BF7BB1"/>
    <w:rsid w:val="00C00357"/>
    <w:rsid w:val="00C00F78"/>
    <w:rsid w:val="00C0616B"/>
    <w:rsid w:val="00C06347"/>
    <w:rsid w:val="00C10109"/>
    <w:rsid w:val="00C11145"/>
    <w:rsid w:val="00C139A5"/>
    <w:rsid w:val="00C152C4"/>
    <w:rsid w:val="00C17746"/>
    <w:rsid w:val="00C210F7"/>
    <w:rsid w:val="00C21CEF"/>
    <w:rsid w:val="00C22DD1"/>
    <w:rsid w:val="00C2564D"/>
    <w:rsid w:val="00C30B7E"/>
    <w:rsid w:val="00C31B3D"/>
    <w:rsid w:val="00C33C3C"/>
    <w:rsid w:val="00C346D9"/>
    <w:rsid w:val="00C34A5A"/>
    <w:rsid w:val="00C34EF5"/>
    <w:rsid w:val="00C44D26"/>
    <w:rsid w:val="00C46343"/>
    <w:rsid w:val="00C463AA"/>
    <w:rsid w:val="00C541BA"/>
    <w:rsid w:val="00C62690"/>
    <w:rsid w:val="00C63AF1"/>
    <w:rsid w:val="00C641AB"/>
    <w:rsid w:val="00C6780F"/>
    <w:rsid w:val="00C749E0"/>
    <w:rsid w:val="00C82AAD"/>
    <w:rsid w:val="00C86DEB"/>
    <w:rsid w:val="00C9612F"/>
    <w:rsid w:val="00C96140"/>
    <w:rsid w:val="00CA120D"/>
    <w:rsid w:val="00CB2E5D"/>
    <w:rsid w:val="00CB44C5"/>
    <w:rsid w:val="00CB5B82"/>
    <w:rsid w:val="00CC176E"/>
    <w:rsid w:val="00CD1359"/>
    <w:rsid w:val="00CD2760"/>
    <w:rsid w:val="00CD3F39"/>
    <w:rsid w:val="00CD5538"/>
    <w:rsid w:val="00CE058A"/>
    <w:rsid w:val="00CE2211"/>
    <w:rsid w:val="00CE397D"/>
    <w:rsid w:val="00CF6504"/>
    <w:rsid w:val="00D0121C"/>
    <w:rsid w:val="00D05366"/>
    <w:rsid w:val="00D06708"/>
    <w:rsid w:val="00D07A2F"/>
    <w:rsid w:val="00D10EB4"/>
    <w:rsid w:val="00D11D3A"/>
    <w:rsid w:val="00D179CB"/>
    <w:rsid w:val="00D17E59"/>
    <w:rsid w:val="00D21338"/>
    <w:rsid w:val="00D22A7B"/>
    <w:rsid w:val="00D22DE7"/>
    <w:rsid w:val="00D24657"/>
    <w:rsid w:val="00D255A2"/>
    <w:rsid w:val="00D336D6"/>
    <w:rsid w:val="00D35103"/>
    <w:rsid w:val="00D35C76"/>
    <w:rsid w:val="00D4164D"/>
    <w:rsid w:val="00D43971"/>
    <w:rsid w:val="00D44D92"/>
    <w:rsid w:val="00D4662B"/>
    <w:rsid w:val="00D51DE1"/>
    <w:rsid w:val="00D5320D"/>
    <w:rsid w:val="00D53C08"/>
    <w:rsid w:val="00D54C95"/>
    <w:rsid w:val="00D6106C"/>
    <w:rsid w:val="00D6179C"/>
    <w:rsid w:val="00D64F08"/>
    <w:rsid w:val="00D65225"/>
    <w:rsid w:val="00D717B6"/>
    <w:rsid w:val="00D74427"/>
    <w:rsid w:val="00D76CF0"/>
    <w:rsid w:val="00D83B00"/>
    <w:rsid w:val="00D91B88"/>
    <w:rsid w:val="00D95B94"/>
    <w:rsid w:val="00D976EF"/>
    <w:rsid w:val="00DA0F6C"/>
    <w:rsid w:val="00DA52C5"/>
    <w:rsid w:val="00DA69E2"/>
    <w:rsid w:val="00DB35E7"/>
    <w:rsid w:val="00DB3958"/>
    <w:rsid w:val="00DB4624"/>
    <w:rsid w:val="00DB5B0D"/>
    <w:rsid w:val="00DC081B"/>
    <w:rsid w:val="00DC5A5B"/>
    <w:rsid w:val="00DC71A4"/>
    <w:rsid w:val="00DD022A"/>
    <w:rsid w:val="00DD2950"/>
    <w:rsid w:val="00DD3EBE"/>
    <w:rsid w:val="00DD5DB4"/>
    <w:rsid w:val="00DD7F55"/>
    <w:rsid w:val="00DE0F85"/>
    <w:rsid w:val="00DE153F"/>
    <w:rsid w:val="00DE284F"/>
    <w:rsid w:val="00DE4609"/>
    <w:rsid w:val="00DE51DD"/>
    <w:rsid w:val="00DF1F0D"/>
    <w:rsid w:val="00DF3456"/>
    <w:rsid w:val="00DF4834"/>
    <w:rsid w:val="00DF4B27"/>
    <w:rsid w:val="00DF66A3"/>
    <w:rsid w:val="00E0231D"/>
    <w:rsid w:val="00E030B3"/>
    <w:rsid w:val="00E03279"/>
    <w:rsid w:val="00E04173"/>
    <w:rsid w:val="00E07B49"/>
    <w:rsid w:val="00E15D5D"/>
    <w:rsid w:val="00E167E4"/>
    <w:rsid w:val="00E20743"/>
    <w:rsid w:val="00E20AD2"/>
    <w:rsid w:val="00E27A9C"/>
    <w:rsid w:val="00E41D92"/>
    <w:rsid w:val="00E4619F"/>
    <w:rsid w:val="00E60075"/>
    <w:rsid w:val="00E6063E"/>
    <w:rsid w:val="00E60C3C"/>
    <w:rsid w:val="00E65DFA"/>
    <w:rsid w:val="00E679BF"/>
    <w:rsid w:val="00E67C7F"/>
    <w:rsid w:val="00E714ED"/>
    <w:rsid w:val="00E74CA0"/>
    <w:rsid w:val="00E75C35"/>
    <w:rsid w:val="00E77022"/>
    <w:rsid w:val="00E77366"/>
    <w:rsid w:val="00E830BC"/>
    <w:rsid w:val="00E8397D"/>
    <w:rsid w:val="00E90701"/>
    <w:rsid w:val="00E91945"/>
    <w:rsid w:val="00E91C68"/>
    <w:rsid w:val="00E91E2C"/>
    <w:rsid w:val="00E94E80"/>
    <w:rsid w:val="00E9541D"/>
    <w:rsid w:val="00E958C6"/>
    <w:rsid w:val="00EA0C8D"/>
    <w:rsid w:val="00EA23CE"/>
    <w:rsid w:val="00EA3970"/>
    <w:rsid w:val="00EB1E2A"/>
    <w:rsid w:val="00EB5983"/>
    <w:rsid w:val="00EB6145"/>
    <w:rsid w:val="00EC15DD"/>
    <w:rsid w:val="00EC3EA8"/>
    <w:rsid w:val="00EC4483"/>
    <w:rsid w:val="00ED1F72"/>
    <w:rsid w:val="00EE25F9"/>
    <w:rsid w:val="00EE338F"/>
    <w:rsid w:val="00EE3A80"/>
    <w:rsid w:val="00EE7067"/>
    <w:rsid w:val="00EE7DD6"/>
    <w:rsid w:val="00EF4E44"/>
    <w:rsid w:val="00F00536"/>
    <w:rsid w:val="00F007D4"/>
    <w:rsid w:val="00F047A8"/>
    <w:rsid w:val="00F06D31"/>
    <w:rsid w:val="00F12AAE"/>
    <w:rsid w:val="00F165E9"/>
    <w:rsid w:val="00F17F52"/>
    <w:rsid w:val="00F23861"/>
    <w:rsid w:val="00F25D88"/>
    <w:rsid w:val="00F26B0C"/>
    <w:rsid w:val="00F27836"/>
    <w:rsid w:val="00F31196"/>
    <w:rsid w:val="00F31AAF"/>
    <w:rsid w:val="00F3266E"/>
    <w:rsid w:val="00F32705"/>
    <w:rsid w:val="00F334AE"/>
    <w:rsid w:val="00F3566A"/>
    <w:rsid w:val="00F36D8E"/>
    <w:rsid w:val="00F4080C"/>
    <w:rsid w:val="00F412E2"/>
    <w:rsid w:val="00F43F44"/>
    <w:rsid w:val="00F518FD"/>
    <w:rsid w:val="00F5299C"/>
    <w:rsid w:val="00F547D5"/>
    <w:rsid w:val="00F60135"/>
    <w:rsid w:val="00F6735B"/>
    <w:rsid w:val="00F67489"/>
    <w:rsid w:val="00F678B8"/>
    <w:rsid w:val="00F67FD6"/>
    <w:rsid w:val="00F71BED"/>
    <w:rsid w:val="00F7352D"/>
    <w:rsid w:val="00F7426F"/>
    <w:rsid w:val="00F74720"/>
    <w:rsid w:val="00F74B6D"/>
    <w:rsid w:val="00F76016"/>
    <w:rsid w:val="00F80CEF"/>
    <w:rsid w:val="00F8191B"/>
    <w:rsid w:val="00F93E79"/>
    <w:rsid w:val="00F976E7"/>
    <w:rsid w:val="00FA1389"/>
    <w:rsid w:val="00FA40B8"/>
    <w:rsid w:val="00FA4153"/>
    <w:rsid w:val="00FA4E18"/>
    <w:rsid w:val="00FA59DC"/>
    <w:rsid w:val="00FB3AD6"/>
    <w:rsid w:val="00FB44CD"/>
    <w:rsid w:val="00FB68C0"/>
    <w:rsid w:val="00FC1A24"/>
    <w:rsid w:val="00FC1FC6"/>
    <w:rsid w:val="00FC2C52"/>
    <w:rsid w:val="00FC3561"/>
    <w:rsid w:val="00FC4442"/>
    <w:rsid w:val="00FC7ADF"/>
    <w:rsid w:val="00FD0E5B"/>
    <w:rsid w:val="00FD6197"/>
    <w:rsid w:val="00FD665C"/>
    <w:rsid w:val="00FE0158"/>
    <w:rsid w:val="00FE423B"/>
    <w:rsid w:val="00FE46A7"/>
    <w:rsid w:val="00FF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DA86B9C-41B2-48E2-AF75-7372AE4F7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header" w:semiHidden="1"/>
    <w:lsdException w:name="footer" w:semiHidden="1"/>
    <w:lsdException w:name="caption" w:semiHidden="1" w:uiPriority="35" w:unhideWhenUsed="1" w:qFormat="1"/>
    <w:lsdException w:name="footnote reference" w:semiHidden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Body Text 3" w:semiHidden="1"/>
    <w:lsdException w:name="Body Text Indent 2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B742AF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autoSpaceDE w:val="0"/>
      <w:autoSpaceDN w:val="0"/>
      <w:spacing w:before="0" w:beforeAutospacing="0" w:after="0" w:afterAutospacing="0"/>
      <w:jc w:val="center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autoSpaceDE w:val="0"/>
      <w:autoSpaceDN w:val="0"/>
      <w:spacing w:before="120" w:beforeAutospacing="0" w:after="0" w:afterAutospacing="0"/>
      <w:jc w:val="center"/>
      <w:outlineLvl w:val="1"/>
    </w:pPr>
    <w:rPr>
      <w:b/>
      <w:bCs/>
      <w:sz w:val="20"/>
      <w:szCs w:val="20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26B0C"/>
    <w:pPr>
      <w:keepNext/>
      <w:autoSpaceDE w:val="0"/>
      <w:autoSpaceDN w:val="0"/>
      <w:spacing w:before="240" w:beforeAutospacing="0" w:after="60" w:afterAutospacing="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autoSpaceDE w:val="0"/>
      <w:autoSpaceDN w:val="0"/>
      <w:spacing w:before="0" w:beforeAutospacing="0" w:after="0" w:afterAutospacing="0"/>
      <w:jc w:val="center"/>
      <w:outlineLvl w:val="3"/>
    </w:pPr>
    <w:rPr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F26B0C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kladntext3">
    <w:name w:val="Body Text 3"/>
    <w:basedOn w:val="Normlny"/>
    <w:link w:val="Zkladntext3Char"/>
    <w:uiPriority w:val="99"/>
    <w:pPr>
      <w:autoSpaceDE w:val="0"/>
      <w:autoSpaceDN w:val="0"/>
      <w:spacing w:before="0" w:beforeAutospacing="0" w:after="0" w:afterAutospacing="0" w:line="240" w:lineRule="atLeast"/>
      <w:jc w:val="both"/>
    </w:p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Pr>
      <w:rFonts w:cs="Times New Roman"/>
      <w:sz w:val="16"/>
      <w:szCs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  <w:autoSpaceDE w:val="0"/>
      <w:autoSpaceDN w:val="0"/>
      <w:spacing w:before="0" w:beforeAutospacing="0" w:after="0" w:afterAutospacing="0"/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pPr>
      <w:autoSpaceDE w:val="0"/>
      <w:autoSpaceDN w:val="0"/>
      <w:spacing w:before="0" w:beforeAutospacing="0" w:after="0" w:afterAutospacing="0"/>
      <w:jc w:val="center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customStyle="1" w:styleId="Normlny0">
    <w:name w:val="_Normálny"/>
    <w:basedOn w:val="Normlny"/>
    <w:uiPriority w:val="99"/>
    <w:pPr>
      <w:autoSpaceDE w:val="0"/>
      <w:autoSpaceDN w:val="0"/>
      <w:spacing w:before="0" w:beforeAutospacing="0" w:after="0" w:afterAutospacing="0"/>
    </w:pPr>
    <w:rPr>
      <w:sz w:val="20"/>
      <w:szCs w:val="20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pPr>
      <w:autoSpaceDE w:val="0"/>
      <w:autoSpaceDN w:val="0"/>
      <w:spacing w:before="0" w:beforeAutospacing="0" w:after="0" w:afterAutospacing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sz w:val="20"/>
      <w:szCs w:val="20"/>
    </w:rPr>
  </w:style>
  <w:style w:type="paragraph" w:customStyle="1" w:styleId="PARA">
    <w:name w:val="PARA"/>
    <w:basedOn w:val="Normlny"/>
    <w:next w:val="Normlny"/>
    <w:uiPriority w:val="99"/>
    <w:pPr>
      <w:keepNext/>
      <w:keepLines/>
      <w:tabs>
        <w:tab w:val="left" w:pos="680"/>
      </w:tabs>
      <w:autoSpaceDE w:val="0"/>
      <w:autoSpaceDN w:val="0"/>
      <w:spacing w:before="240" w:beforeAutospacing="0" w:after="120" w:afterAutospacing="0"/>
      <w:jc w:val="center"/>
    </w:pPr>
    <w:rPr>
      <w:lang w:val="en-US"/>
    </w:rPr>
  </w:style>
  <w:style w:type="paragraph" w:customStyle="1" w:styleId="abc">
    <w:name w:val="abc"/>
    <w:basedOn w:val="Normlny"/>
    <w:uiPriority w:val="99"/>
    <w:pPr>
      <w:widowControl w:val="0"/>
      <w:tabs>
        <w:tab w:val="left" w:pos="360"/>
        <w:tab w:val="left" w:pos="680"/>
      </w:tabs>
      <w:autoSpaceDE w:val="0"/>
      <w:autoSpaceDN w:val="0"/>
      <w:spacing w:before="0" w:beforeAutospacing="0" w:after="0" w:afterAutospacing="0"/>
      <w:jc w:val="both"/>
    </w:pPr>
    <w:rPr>
      <w:sz w:val="20"/>
      <w:szCs w:val="20"/>
      <w:lang w:eastAsia="en-US"/>
    </w:rPr>
  </w:style>
  <w:style w:type="character" w:styleId="Odkaznapoznmkupodiarou">
    <w:name w:val="footnote reference"/>
    <w:basedOn w:val="Predvolenpsmoodseku"/>
    <w:uiPriority w:val="99"/>
    <w:semiHidden/>
    <w:rPr>
      <w:rFonts w:cs="Times New Roman"/>
      <w:vertAlign w:val="superscript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  <w:spacing w:before="0" w:beforeAutospacing="0" w:after="0" w:afterAutospacing="0"/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Zarkazkladnhotextu2">
    <w:name w:val="Body Text Indent 2"/>
    <w:basedOn w:val="Normlny"/>
    <w:link w:val="Zarkazkladnhotextu2Char"/>
    <w:uiPriority w:val="99"/>
    <w:pPr>
      <w:spacing w:before="0" w:beforeAutospacing="0" w:after="0" w:afterAutospacing="0"/>
      <w:ind w:left="290" w:hanging="290"/>
    </w:pPr>
    <w:rPr>
      <w:sz w:val="20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</w:rPr>
  </w:style>
  <w:style w:type="paragraph" w:customStyle="1" w:styleId="Default">
    <w:name w:val="Default"/>
    <w:rsid w:val="00CB2E5D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CB2E5D"/>
    <w:rPr>
      <w:rFonts w:cs="Times New Roman"/>
      <w:color w:val="auto"/>
    </w:rPr>
  </w:style>
  <w:style w:type="paragraph" w:customStyle="1" w:styleId="Zkladntext">
    <w:name w:val="Základní text"/>
    <w:aliases w:val="Základný text Char Char"/>
    <w:rsid w:val="00EE7DD6"/>
    <w:pPr>
      <w:widowControl w:val="0"/>
      <w:autoSpaceDE w:val="0"/>
      <w:autoSpaceDN w:val="0"/>
      <w:spacing w:after="0" w:line="240" w:lineRule="auto"/>
    </w:pPr>
    <w:rPr>
      <w:color w:val="000000"/>
      <w:sz w:val="24"/>
      <w:szCs w:val="24"/>
    </w:rPr>
  </w:style>
  <w:style w:type="paragraph" w:customStyle="1" w:styleId="CharChar">
    <w:name w:val="Char Char"/>
    <w:basedOn w:val="Normlny"/>
    <w:uiPriority w:val="99"/>
    <w:rsid w:val="0078287E"/>
    <w:pPr>
      <w:spacing w:before="0" w:beforeAutospacing="0" w:after="160" w:afterAutospacing="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M1">
    <w:name w:val="CM1"/>
    <w:basedOn w:val="Default"/>
    <w:next w:val="Default"/>
    <w:uiPriority w:val="99"/>
    <w:rsid w:val="002E1D16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2E1D16"/>
    <w:rPr>
      <w:rFonts w:cs="Times New Roman"/>
      <w:color w:val="auto"/>
    </w:rPr>
  </w:style>
  <w:style w:type="paragraph" w:styleId="Odsekzoznamu">
    <w:name w:val="List Paragraph"/>
    <w:basedOn w:val="Normlny"/>
    <w:link w:val="OdsekzoznamuChar"/>
    <w:uiPriority w:val="34"/>
    <w:qFormat/>
    <w:rsid w:val="00E030B3"/>
    <w:pPr>
      <w:spacing w:before="0" w:beforeAutospacing="0" w:after="0" w:afterAutospacing="0"/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7C4C4E"/>
    <w:rPr>
      <w:rFonts w:cs="Times New Roman"/>
      <w:color w:val="0000FF" w:themeColor="hyperlink"/>
      <w:u w:val="single"/>
    </w:rPr>
  </w:style>
  <w:style w:type="character" w:customStyle="1" w:styleId="InternetLink">
    <w:name w:val="Internet Link"/>
    <w:rsid w:val="00EE338F"/>
    <w:rPr>
      <w:color w:val="000080"/>
      <w:u w:val="single"/>
    </w:rPr>
  </w:style>
  <w:style w:type="character" w:customStyle="1" w:styleId="FootnoteAnchor">
    <w:name w:val="Footnote Anchor"/>
    <w:rsid w:val="00EE338F"/>
    <w:rPr>
      <w:vertAlign w:val="superscript"/>
    </w:rPr>
  </w:style>
  <w:style w:type="paragraph" w:customStyle="1" w:styleId="Footnote">
    <w:name w:val="Footnote"/>
    <w:basedOn w:val="Normlny"/>
    <w:rsid w:val="00EE338F"/>
    <w:pPr>
      <w:suppressAutoHyphens/>
      <w:spacing w:before="0" w:beforeAutospacing="0" w:after="160" w:afterAutospacing="0" w:line="259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character" w:customStyle="1" w:styleId="divider">
    <w:name w:val="divider"/>
    <w:rsid w:val="002C00AC"/>
  </w:style>
  <w:style w:type="character" w:customStyle="1" w:styleId="OdsekzoznamuChar">
    <w:name w:val="Odsek zoznamu Char"/>
    <w:link w:val="Odsekzoznamu"/>
    <w:uiPriority w:val="34"/>
    <w:locked/>
    <w:rsid w:val="00C44D26"/>
    <w:rPr>
      <w:sz w:val="24"/>
    </w:rPr>
  </w:style>
  <w:style w:type="paragraph" w:styleId="Textbubliny">
    <w:name w:val="Balloon Text"/>
    <w:basedOn w:val="Normlny"/>
    <w:link w:val="TextbublinyChar"/>
    <w:uiPriority w:val="99"/>
    <w:rsid w:val="0071462A"/>
    <w:pPr>
      <w:autoSpaceDE w:val="0"/>
      <w:autoSpaceDN w:val="0"/>
      <w:spacing w:before="0" w:beforeAutospacing="0" w:after="0" w:afterAutospacing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71462A"/>
    <w:rPr>
      <w:rFonts w:ascii="Segoe UI" w:hAnsi="Segoe UI" w:cs="Segoe UI"/>
      <w:sz w:val="18"/>
      <w:szCs w:val="18"/>
    </w:rPr>
  </w:style>
  <w:style w:type="paragraph" w:styleId="Bezriadkovania">
    <w:name w:val="No Spacing"/>
    <w:uiPriority w:val="1"/>
    <w:qFormat/>
    <w:rsid w:val="00230AE7"/>
    <w:pPr>
      <w:spacing w:after="0" w:line="240" w:lineRule="auto"/>
    </w:pPr>
    <w:rPr>
      <w:rFonts w:ascii="Calibri" w:hAnsi="Calibri"/>
      <w:lang w:eastAsia="en-US"/>
    </w:rPr>
  </w:style>
  <w:style w:type="paragraph" w:styleId="Zkladntext0">
    <w:name w:val="Body Text"/>
    <w:basedOn w:val="Normlny"/>
    <w:link w:val="ZkladntextChar"/>
    <w:uiPriority w:val="99"/>
    <w:rsid w:val="0074239C"/>
    <w:pPr>
      <w:autoSpaceDE w:val="0"/>
      <w:autoSpaceDN w:val="0"/>
      <w:spacing w:before="0" w:beforeAutospacing="0" w:after="120" w:afterAutospacing="0"/>
    </w:pPr>
  </w:style>
  <w:style w:type="character" w:customStyle="1" w:styleId="ZkladntextChar">
    <w:name w:val="Základný text Char"/>
    <w:basedOn w:val="Predvolenpsmoodseku"/>
    <w:link w:val="Zkladntext0"/>
    <w:uiPriority w:val="99"/>
    <w:locked/>
    <w:rsid w:val="0074239C"/>
    <w:rPr>
      <w:rFonts w:cs="Times New Roman"/>
      <w:sz w:val="24"/>
      <w:szCs w:val="24"/>
    </w:rPr>
  </w:style>
  <w:style w:type="character" w:customStyle="1" w:styleId="apple-converted-space">
    <w:name w:val="apple-converted-space"/>
    <w:rsid w:val="00672936"/>
  </w:style>
  <w:style w:type="character" w:customStyle="1" w:styleId="superscript">
    <w:name w:val="superscript"/>
    <w:rsid w:val="00F26B0C"/>
  </w:style>
  <w:style w:type="character" w:styleId="Jemnzvraznenie">
    <w:name w:val="Subtle Emphasis"/>
    <w:basedOn w:val="Predvolenpsmoodseku"/>
    <w:uiPriority w:val="19"/>
    <w:qFormat/>
    <w:rsid w:val="00F26B0C"/>
    <w:rPr>
      <w:rFonts w:cs="Times New Roman"/>
      <w:i/>
      <w:iCs/>
      <w:color w:val="404040" w:themeColor="text1" w:themeTint="BF"/>
    </w:rPr>
  </w:style>
  <w:style w:type="character" w:styleId="Jemnodkaz">
    <w:name w:val="Subtle Reference"/>
    <w:basedOn w:val="Predvolenpsmoodseku"/>
    <w:uiPriority w:val="31"/>
    <w:qFormat/>
    <w:rsid w:val="00F26B0C"/>
    <w:rPr>
      <w:rFonts w:cs="Times New Roman"/>
      <w:smallCaps/>
      <w:color w:val="5A5A5A" w:themeColor="text1" w:themeTint="A5"/>
    </w:rPr>
  </w:style>
  <w:style w:type="paragraph" w:customStyle="1" w:styleId="stitle-article-norm">
    <w:name w:val="stitle-article-norm"/>
    <w:basedOn w:val="Normlny"/>
    <w:rsid w:val="006C434E"/>
  </w:style>
  <w:style w:type="paragraph" w:customStyle="1" w:styleId="norm">
    <w:name w:val="norm"/>
    <w:basedOn w:val="Normlny"/>
    <w:rsid w:val="006C434E"/>
  </w:style>
  <w:style w:type="paragraph" w:customStyle="1" w:styleId="modref">
    <w:name w:val="modref"/>
    <w:basedOn w:val="Normlny"/>
    <w:rsid w:val="00994E52"/>
  </w:style>
  <w:style w:type="character" w:customStyle="1" w:styleId="divider1">
    <w:name w:val="divider1"/>
    <w:rsid w:val="00484D7F"/>
    <w:rPr>
      <w:b/>
      <w:color w:val="5B677D"/>
    </w:rPr>
  </w:style>
  <w:style w:type="character" w:styleId="Zvraznenie">
    <w:name w:val="Emphasis"/>
    <w:basedOn w:val="Predvolenpsmoodseku"/>
    <w:uiPriority w:val="20"/>
    <w:qFormat/>
    <w:rsid w:val="00807CB7"/>
    <w:rPr>
      <w:rFonts w:cs="Times New Roman"/>
      <w:i/>
    </w:rPr>
  </w:style>
  <w:style w:type="character" w:styleId="Odkaznakomentr">
    <w:name w:val="annotation reference"/>
    <w:basedOn w:val="Predvolenpsmoodseku"/>
    <w:uiPriority w:val="99"/>
    <w:unhideWhenUsed/>
    <w:rsid w:val="00450087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50087"/>
    <w:pPr>
      <w:spacing w:before="0" w:beforeAutospacing="0" w:after="0" w:afterAutospacing="0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450087"/>
    <w:rPr>
      <w:rFonts w:cs="Times New Roman"/>
      <w:sz w:val="20"/>
      <w:szCs w:val="20"/>
    </w:rPr>
  </w:style>
  <w:style w:type="character" w:styleId="PremennHTML">
    <w:name w:val="HTML Variable"/>
    <w:basedOn w:val="Predvolenpsmoodseku"/>
    <w:uiPriority w:val="99"/>
    <w:unhideWhenUsed/>
    <w:rsid w:val="00AC30CB"/>
    <w:rPr>
      <w:rFonts w:cs="Times New Roman"/>
      <w:i/>
    </w:rPr>
  </w:style>
  <w:style w:type="character" w:customStyle="1" w:styleId="h1a2">
    <w:name w:val="h1a2"/>
    <w:rsid w:val="002A3E09"/>
    <w:rPr>
      <w:vanish/>
      <w:sz w:val="24"/>
    </w:rPr>
  </w:style>
  <w:style w:type="character" w:styleId="Siln">
    <w:name w:val="Strong"/>
    <w:basedOn w:val="Predvolenpsmoodseku"/>
    <w:uiPriority w:val="22"/>
    <w:qFormat/>
    <w:rsid w:val="001C3232"/>
    <w:rPr>
      <w:rFonts w:cs="Times New Roman"/>
      <w:b/>
    </w:rPr>
  </w:style>
  <w:style w:type="character" w:customStyle="1" w:styleId="super">
    <w:name w:val="super"/>
    <w:rsid w:val="00B742AF"/>
  </w:style>
  <w:style w:type="paragraph" w:customStyle="1" w:styleId="ti-section-1">
    <w:name w:val="ti-section-1"/>
    <w:basedOn w:val="Normlny"/>
    <w:rsid w:val="00C34A5A"/>
  </w:style>
  <w:style w:type="paragraph" w:customStyle="1" w:styleId="ti-section-2">
    <w:name w:val="ti-section-2"/>
    <w:basedOn w:val="Normlny"/>
    <w:rsid w:val="00C34A5A"/>
  </w:style>
  <w:style w:type="character" w:customStyle="1" w:styleId="bold">
    <w:name w:val="bold"/>
    <w:rsid w:val="00C34A5A"/>
  </w:style>
  <w:style w:type="character" w:customStyle="1" w:styleId="italic">
    <w:name w:val="italic"/>
    <w:rsid w:val="005D6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03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5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34440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03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03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03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035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03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035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034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034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034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9035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035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9035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9034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9034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9034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9034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9035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09034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90344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9034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09034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9034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9034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9034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90344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090344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9035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9035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90352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090352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90352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9035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090352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09034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9035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90352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9035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03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34470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03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03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03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03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035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034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035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035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035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9034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035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9034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9035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9034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9034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9034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9035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9034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9035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9035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90344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90344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90352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09035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9034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9035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09035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9034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90351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09035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9035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03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447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03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44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34509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03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03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034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034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035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034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034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034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035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9034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034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9035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9034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9034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9034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9034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90344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903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9034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9034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903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9034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9035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9035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9035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9034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9035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03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5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35172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03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03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03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03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034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035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034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034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034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9034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034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9034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9034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9035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034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51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34640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03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03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03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034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034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034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034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034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034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9034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034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9034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9035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9034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903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9034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9035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09034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90345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90346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09034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9034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9034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09034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9034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90346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09034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90345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9035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09034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9034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90346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09034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9034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9034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09034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9034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9034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09034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9034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90346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9034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09034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90346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9035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0903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9034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90347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09035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90345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90345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03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46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34697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03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03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034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034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034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034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034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034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034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9034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034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9034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9034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9034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9034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90346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9034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9034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9034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9034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03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4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34712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0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03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03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03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034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034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034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034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035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9034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034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9035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9034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9034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9034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9034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90346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9034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9034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90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9034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90345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090351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9034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90346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09034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09034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90346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90347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09034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9035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9034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9034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034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4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34636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03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03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03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035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034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034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034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035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035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9034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034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9034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9034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9034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9034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9035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9034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9035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034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46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34669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03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03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0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034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034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034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034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034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034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9034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035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9035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9034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9034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9034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9034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9034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9034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90346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9034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9034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9034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9035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9034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9034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03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4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34721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03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03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03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03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03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035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034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034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034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9034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034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9034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9034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9035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9034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9034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03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4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3475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03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03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035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03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03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034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03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035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034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9035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035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9034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9034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9035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9035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9035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9035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03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4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4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03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4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4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03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5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5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5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5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5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35056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03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03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03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03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03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035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03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035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035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9035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035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9035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9035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9034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9035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9035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9034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9035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9035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9035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9034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9035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9035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9035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90350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9035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9035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9035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9035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035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4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35092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03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03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03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034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034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034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034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034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034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9034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035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9034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9034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9034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9034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90347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035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4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34535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03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03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0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034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03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035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035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034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035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9034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034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9035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9034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90344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9034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9035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903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9034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9035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9034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9035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9035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9034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9034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9035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9034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9034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9034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9034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9034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9034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9034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9035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9035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9034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9035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9035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9034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9034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9035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9034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9034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9035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9035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9034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90345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9034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90351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9035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9034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90351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9035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90344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90351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9035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9034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9034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90351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9034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9034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9034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90351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9034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9034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90351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9034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90351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9035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9034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9034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9035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9034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9034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9034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9034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9035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90344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9034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9035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9034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9035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03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4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3512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03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03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03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03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03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034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035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035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034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9035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035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9035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9034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9035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9035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9034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9034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9034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9035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9035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9034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9035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9035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9035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90345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9035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9035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9035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9035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9035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9035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9034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9035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9035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9035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9035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035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5189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5191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03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4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35219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03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03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03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03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035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035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035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035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034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9035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034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9034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9034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9035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90344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9035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9034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9035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09035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03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3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03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035263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03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03526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035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035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035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034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035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03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03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035254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03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03525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034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035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035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034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035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03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5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5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5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4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3441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03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03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03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03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03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034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034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03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034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9035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035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9035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9034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9035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90352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9034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9034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0D5D0-5263-4B70-885F-321DF1DDC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1421</Words>
  <Characters>8106</Characters>
  <Application>Microsoft Office Word</Application>
  <DocSecurity>0</DocSecurity>
  <Lines>67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TABUĽKA  ZHODY</vt:lpstr>
    </vt:vector>
  </TitlesOfParts>
  <Company>ÚV SR</Company>
  <LinksUpToDate>false</LinksUpToDate>
  <CharactersWithSpaces>9508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subject/>
  <dc:creator>bodorova</dc:creator>
  <cp:keywords/>
  <dc:description/>
  <cp:lastModifiedBy>Cirakova Lucia</cp:lastModifiedBy>
  <cp:revision>2</cp:revision>
  <cp:lastPrinted>2016-11-18T12:24:00Z</cp:lastPrinted>
  <dcterms:created xsi:type="dcterms:W3CDTF">2018-09-28T11:20:00Z</dcterms:created>
  <dcterms:modified xsi:type="dcterms:W3CDTF">2018-09-28T11:20:00Z</dcterms:modified>
</cp:coreProperties>
</file>