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6095"/>
        <w:gridCol w:w="709"/>
        <w:gridCol w:w="851"/>
        <w:gridCol w:w="708"/>
        <w:gridCol w:w="5670"/>
        <w:gridCol w:w="567"/>
        <w:gridCol w:w="918"/>
      </w:tblGrid>
      <w:tr w:rsidR="005528A5" w:rsidRPr="00990F56">
        <w:tc>
          <w:tcPr>
            <w:tcW w:w="16200" w:type="dxa"/>
            <w:gridSpan w:val="8"/>
            <w:tcBorders>
              <w:top w:val="single" w:sz="12" w:space="0" w:color="auto"/>
              <w:left w:val="single" w:sz="12" w:space="0" w:color="auto"/>
              <w:bottom w:val="single" w:sz="4" w:space="0" w:color="auto"/>
              <w:right w:val="single" w:sz="12" w:space="0" w:color="auto"/>
            </w:tcBorders>
          </w:tcPr>
          <w:p w:rsidR="005528A5" w:rsidRPr="00990F56" w:rsidRDefault="005528A5" w:rsidP="00D11A45">
            <w:pPr>
              <w:pStyle w:val="Nadpis1"/>
              <w:rPr>
                <w:sz w:val="20"/>
                <w:szCs w:val="20"/>
              </w:rPr>
            </w:pPr>
            <w:bookmarkStart w:id="0" w:name="_GoBack"/>
            <w:bookmarkEnd w:id="0"/>
            <w:r w:rsidRPr="00990F56">
              <w:rPr>
                <w:sz w:val="20"/>
                <w:szCs w:val="20"/>
              </w:rPr>
              <w:t>TABUĽKA  ZHODY</w:t>
            </w:r>
          </w:p>
          <w:p w:rsidR="005528A5" w:rsidRPr="00990F56" w:rsidRDefault="004A48A1" w:rsidP="004A48A1">
            <w:pPr>
              <w:pStyle w:val="Nadpis1"/>
              <w:rPr>
                <w:bCs w:val="0"/>
                <w:sz w:val="20"/>
                <w:szCs w:val="20"/>
              </w:rPr>
            </w:pPr>
            <w:r w:rsidRPr="00990F56">
              <w:rPr>
                <w:sz w:val="20"/>
                <w:szCs w:val="20"/>
              </w:rPr>
              <w:t>k návrhu zákona</w:t>
            </w:r>
            <w:r w:rsidR="009246E1" w:rsidRPr="00990F56">
              <w:rPr>
                <w:sz w:val="20"/>
                <w:szCs w:val="20"/>
              </w:rPr>
              <w:t>,</w:t>
            </w:r>
            <w:r w:rsidRPr="00990F56">
              <w:rPr>
                <w:sz w:val="20"/>
                <w:szCs w:val="20"/>
              </w:rPr>
              <w:t xml:space="preserve"> </w:t>
            </w:r>
            <w:r w:rsidR="009246E1" w:rsidRPr="00990F56">
              <w:rPr>
                <w:sz w:val="20"/>
                <w:szCs w:val="20"/>
              </w:rPr>
              <w:t>ktorým sa mení a dopĺňa zákon č. 371/2014 Z. z. o riešení krízových situácií na finančnom trhu a o zmene a doplnení niektorých zákonov v znení neskorších predpisov a ktorým sa menia a dopĺňajú niektoré zákony</w:t>
            </w:r>
            <w:r w:rsidR="009246E1" w:rsidRPr="00990F56">
              <w:rPr>
                <w:rFonts w:ascii="Arial Narrow" w:hAnsi="Arial Narrow"/>
                <w:b w:val="0"/>
                <w:color w:val="0070C0"/>
                <w:sz w:val="20"/>
                <w:szCs w:val="20"/>
              </w:rPr>
              <w:t xml:space="preserve"> </w:t>
            </w:r>
            <w:r w:rsidRPr="00990F56">
              <w:rPr>
                <w:sz w:val="20"/>
                <w:szCs w:val="20"/>
              </w:rPr>
              <w:t>s právom Európskej únie</w:t>
            </w:r>
          </w:p>
        </w:tc>
      </w:tr>
      <w:tr w:rsidR="00E36264" w:rsidRPr="00990F56">
        <w:tc>
          <w:tcPr>
            <w:tcW w:w="16200" w:type="dxa"/>
            <w:gridSpan w:val="8"/>
            <w:tcBorders>
              <w:top w:val="single" w:sz="12" w:space="0" w:color="auto"/>
              <w:left w:val="single" w:sz="12" w:space="0" w:color="auto"/>
              <w:bottom w:val="single" w:sz="4" w:space="0" w:color="auto"/>
              <w:right w:val="single" w:sz="12" w:space="0" w:color="auto"/>
            </w:tcBorders>
          </w:tcPr>
          <w:p w:rsidR="00E36264" w:rsidRPr="00990F56" w:rsidRDefault="00E36264" w:rsidP="00ED3975">
            <w:pPr>
              <w:pStyle w:val="Hlavika"/>
              <w:jc w:val="both"/>
              <w:rPr>
                <w:bCs/>
                <w:sz w:val="20"/>
                <w:szCs w:val="20"/>
              </w:rPr>
            </w:pPr>
            <w:r w:rsidRPr="00990F56">
              <w:rPr>
                <w:b/>
                <w:sz w:val="20"/>
                <w:szCs w:val="20"/>
              </w:rPr>
              <w:t>Názov smernice:</w:t>
            </w:r>
            <w:r w:rsidRPr="00990F56">
              <w:rPr>
                <w:sz w:val="20"/>
                <w:szCs w:val="20"/>
              </w:rPr>
              <w:t xml:space="preserve">  </w:t>
            </w:r>
            <w:r w:rsidR="00D42B4C" w:rsidRPr="00990F56">
              <w:rPr>
                <w:b/>
                <w:bCs/>
                <w:sz w:val="20"/>
                <w:szCs w:val="20"/>
              </w:rPr>
              <w:t xml:space="preserve">Smernica Európskeho parlamentu a Rady (EÚ) </w:t>
            </w:r>
            <w:r w:rsidR="00D42B4C" w:rsidRPr="00990F56">
              <w:rPr>
                <w:b/>
                <w:bCs/>
                <w:sz w:val="20"/>
                <w:szCs w:val="20"/>
                <w:u w:val="single"/>
              </w:rPr>
              <w:t>2015/2366</w:t>
            </w:r>
            <w:r w:rsidR="00D42B4C" w:rsidRPr="00990F56">
              <w:rPr>
                <w:b/>
                <w:bCs/>
                <w:sz w:val="20"/>
                <w:szCs w:val="20"/>
              </w:rPr>
              <w:t xml:space="preserve"> z 25. novembra 2015 o platobných službách na vnútornom trhu, ktorou sa menia smernice 2002/65/ES, 2009/110/ES a 2013/36/EÚ a nariadenie (EÚ) č. 1093/2010 a ktorou</w:t>
            </w:r>
            <w:r w:rsidR="002C0651" w:rsidRPr="00990F56">
              <w:rPr>
                <w:b/>
                <w:bCs/>
                <w:sz w:val="20"/>
                <w:szCs w:val="20"/>
              </w:rPr>
              <w:t xml:space="preserve"> sa zrušuje smernica 2007/64/ES</w:t>
            </w:r>
          </w:p>
          <w:p w:rsidR="00EA50BA" w:rsidRPr="00990F56" w:rsidRDefault="00EA50BA" w:rsidP="00ED3975">
            <w:pPr>
              <w:pStyle w:val="Hlavika"/>
              <w:jc w:val="both"/>
              <w:rPr>
                <w:bCs/>
                <w:sz w:val="20"/>
                <w:szCs w:val="20"/>
              </w:rPr>
            </w:pPr>
          </w:p>
          <w:p w:rsidR="00E36264" w:rsidRPr="00990F56" w:rsidRDefault="00E36264" w:rsidP="00DE2284">
            <w:pPr>
              <w:pStyle w:val="Hlavika"/>
              <w:jc w:val="both"/>
              <w:rPr>
                <w:sz w:val="20"/>
                <w:szCs w:val="20"/>
              </w:rPr>
            </w:pPr>
          </w:p>
        </w:tc>
      </w:tr>
      <w:tr w:rsidR="005528A5" w:rsidRPr="00990F56" w:rsidTr="00CF6042">
        <w:trPr>
          <w:trHeight w:val="567"/>
        </w:trPr>
        <w:tc>
          <w:tcPr>
            <w:tcW w:w="7486" w:type="dxa"/>
            <w:gridSpan w:val="3"/>
            <w:tcBorders>
              <w:top w:val="single" w:sz="4" w:space="0" w:color="auto"/>
              <w:left w:val="single" w:sz="12" w:space="0" w:color="auto"/>
              <w:bottom w:val="single" w:sz="4" w:space="0" w:color="auto"/>
              <w:right w:val="single" w:sz="12" w:space="0" w:color="auto"/>
            </w:tcBorders>
          </w:tcPr>
          <w:p w:rsidR="005528A5" w:rsidRPr="00990F56" w:rsidRDefault="004A48A1" w:rsidP="00ED3975">
            <w:pPr>
              <w:pStyle w:val="Nadpis4"/>
              <w:rPr>
                <w:sz w:val="20"/>
                <w:szCs w:val="20"/>
              </w:rPr>
            </w:pPr>
            <w:r w:rsidRPr="00990F56">
              <w:rPr>
                <w:sz w:val="20"/>
                <w:szCs w:val="20"/>
              </w:rPr>
              <w:t>Smernica</w:t>
            </w:r>
            <w:r w:rsidR="005528A5" w:rsidRPr="00990F56">
              <w:rPr>
                <w:sz w:val="20"/>
                <w:szCs w:val="20"/>
              </w:rPr>
              <w:t xml:space="preserve"> </w:t>
            </w:r>
          </w:p>
          <w:p w:rsidR="00302EAA" w:rsidRPr="00990F56" w:rsidRDefault="00302EAA" w:rsidP="00302EAA">
            <w:pPr>
              <w:rPr>
                <w:sz w:val="20"/>
                <w:szCs w:val="20"/>
              </w:rPr>
            </w:pPr>
          </w:p>
          <w:p w:rsidR="005528A5" w:rsidRPr="00990F56" w:rsidRDefault="00D42B4C" w:rsidP="002C0651">
            <w:pPr>
              <w:pStyle w:val="Hlavika"/>
              <w:jc w:val="both"/>
              <w:rPr>
                <w:sz w:val="20"/>
                <w:szCs w:val="20"/>
              </w:rPr>
            </w:pPr>
            <w:r w:rsidRPr="00990F56">
              <w:rPr>
                <w:b/>
                <w:bCs/>
                <w:sz w:val="20"/>
                <w:szCs w:val="20"/>
              </w:rPr>
              <w:t xml:space="preserve">Smernica Európskeho parlamentu a Rady (EÚ) </w:t>
            </w:r>
            <w:r w:rsidRPr="00990F56">
              <w:rPr>
                <w:b/>
                <w:bCs/>
                <w:sz w:val="20"/>
                <w:szCs w:val="20"/>
                <w:u w:val="single"/>
              </w:rPr>
              <w:t>2015/2366</w:t>
            </w:r>
            <w:r w:rsidRPr="00990F56">
              <w:rPr>
                <w:b/>
                <w:bCs/>
                <w:sz w:val="20"/>
                <w:szCs w:val="20"/>
              </w:rPr>
              <w:t xml:space="preserve"> z 25. novembra 2015 o platobných službách na vnútornom trhu, ktorou sa menia smernice 2002/65/ES, 2009/110/ES a 2013/36/EÚ a nariadenie (EÚ) č. 1093/2010 a ktorou</w:t>
            </w:r>
            <w:r w:rsidR="002C0651" w:rsidRPr="00990F56">
              <w:rPr>
                <w:b/>
                <w:bCs/>
                <w:sz w:val="20"/>
                <w:szCs w:val="20"/>
              </w:rPr>
              <w:t xml:space="preserve"> sa zrušuje smernica 2007/64/ES</w:t>
            </w:r>
          </w:p>
        </w:tc>
        <w:tc>
          <w:tcPr>
            <w:tcW w:w="8714" w:type="dxa"/>
            <w:gridSpan w:val="5"/>
            <w:tcBorders>
              <w:top w:val="single" w:sz="4" w:space="0" w:color="auto"/>
              <w:left w:val="nil"/>
              <w:bottom w:val="single" w:sz="4" w:space="0" w:color="auto"/>
              <w:right w:val="single" w:sz="12" w:space="0" w:color="auto"/>
            </w:tcBorders>
          </w:tcPr>
          <w:p w:rsidR="005528A5" w:rsidRPr="00990F56" w:rsidRDefault="00E36264" w:rsidP="00ED3975">
            <w:pPr>
              <w:pStyle w:val="Nadpis4"/>
              <w:rPr>
                <w:sz w:val="20"/>
                <w:szCs w:val="20"/>
              </w:rPr>
            </w:pPr>
            <w:r w:rsidRPr="00990F56">
              <w:rPr>
                <w:sz w:val="20"/>
                <w:szCs w:val="20"/>
              </w:rPr>
              <w:t xml:space="preserve">Všeobecne záväzné právne predpisy </w:t>
            </w:r>
            <w:r w:rsidR="005528A5" w:rsidRPr="00990F56">
              <w:rPr>
                <w:sz w:val="20"/>
                <w:szCs w:val="20"/>
              </w:rPr>
              <w:t>Slovenskej republiky</w:t>
            </w:r>
          </w:p>
          <w:p w:rsidR="005528A5" w:rsidRPr="00990F56" w:rsidRDefault="005528A5" w:rsidP="00ED3975">
            <w:pPr>
              <w:pStyle w:val="Hlavika"/>
              <w:tabs>
                <w:tab w:val="left" w:pos="709"/>
              </w:tabs>
              <w:rPr>
                <w:sz w:val="20"/>
                <w:szCs w:val="20"/>
              </w:rPr>
            </w:pPr>
          </w:p>
          <w:p w:rsidR="00302EAA" w:rsidRPr="00990F56" w:rsidRDefault="009246E1" w:rsidP="009246E1">
            <w:pPr>
              <w:pStyle w:val="Hlavika"/>
              <w:tabs>
                <w:tab w:val="left" w:pos="709"/>
              </w:tabs>
              <w:jc w:val="both"/>
              <w:rPr>
                <w:b/>
                <w:sz w:val="20"/>
                <w:szCs w:val="20"/>
              </w:rPr>
            </w:pPr>
            <w:r w:rsidRPr="00990F56">
              <w:rPr>
                <w:b/>
                <w:bCs/>
                <w:sz w:val="20"/>
                <w:szCs w:val="20"/>
              </w:rPr>
              <w:t xml:space="preserve">Návrh zákona z .... 2018, </w:t>
            </w:r>
            <w:r w:rsidRPr="00990F56">
              <w:rPr>
                <w:b/>
                <w:sz w:val="20"/>
                <w:szCs w:val="20"/>
              </w:rPr>
              <w:t>ktorým sa mení a dopĺňa zákon č. 371/2014 Z. z. o riešení krízových situácií na finančnom trhu a o zmene a doplnení niektorých zákonov v znení neskorších predpisov a ktorým sa menia a dopĺňajú niektoré zákony</w:t>
            </w:r>
            <w:r w:rsidRPr="00990F56">
              <w:rPr>
                <w:rFonts w:ascii="Arial Narrow" w:hAnsi="Arial Narrow"/>
                <w:b/>
                <w:color w:val="0070C0"/>
                <w:sz w:val="20"/>
                <w:szCs w:val="20"/>
              </w:rPr>
              <w:t xml:space="preserve"> </w:t>
            </w:r>
            <w:r w:rsidR="004A48A1" w:rsidRPr="00990F56">
              <w:rPr>
                <w:b/>
                <w:sz w:val="20"/>
                <w:szCs w:val="20"/>
              </w:rPr>
              <w:t>(ďalej len „návrh zákona“)</w:t>
            </w:r>
          </w:p>
          <w:p w:rsidR="004A48A1" w:rsidRPr="00990F56" w:rsidRDefault="004A48A1" w:rsidP="00ED3975">
            <w:pPr>
              <w:pStyle w:val="Hlavika"/>
              <w:tabs>
                <w:tab w:val="left" w:pos="709"/>
              </w:tabs>
              <w:rPr>
                <w:sz w:val="20"/>
                <w:szCs w:val="20"/>
              </w:rPr>
            </w:pPr>
          </w:p>
          <w:p w:rsidR="000B4E3F" w:rsidRPr="00990F56" w:rsidRDefault="005E72BC" w:rsidP="009246E1">
            <w:pPr>
              <w:pStyle w:val="Hlavika"/>
              <w:tabs>
                <w:tab w:val="left" w:pos="709"/>
              </w:tabs>
              <w:jc w:val="both"/>
              <w:rPr>
                <w:sz w:val="20"/>
                <w:szCs w:val="20"/>
              </w:rPr>
            </w:pPr>
            <w:r w:rsidRPr="00990F56">
              <w:rPr>
                <w:sz w:val="20"/>
                <w:szCs w:val="20"/>
              </w:rPr>
              <w:t>Zákon č. 492/2009 Z. z. o platobných službách a o zmene a doplnení niektorých zákonov v znení neskorších predpisov (ďalej len „492/2009“)</w:t>
            </w:r>
          </w:p>
          <w:p w:rsidR="00975AC6" w:rsidRPr="00990F56" w:rsidRDefault="00975AC6" w:rsidP="009246E1">
            <w:pPr>
              <w:pStyle w:val="Hlavika"/>
              <w:tabs>
                <w:tab w:val="left" w:pos="709"/>
              </w:tabs>
              <w:jc w:val="both"/>
              <w:rPr>
                <w:sz w:val="20"/>
                <w:szCs w:val="20"/>
              </w:rPr>
            </w:pPr>
          </w:p>
          <w:p w:rsidR="00975AC6" w:rsidRPr="00990F56" w:rsidRDefault="00975AC6" w:rsidP="00975AC6">
            <w:pPr>
              <w:pStyle w:val="Hlavika"/>
              <w:tabs>
                <w:tab w:val="left" w:pos="709"/>
              </w:tabs>
              <w:jc w:val="both"/>
              <w:rPr>
                <w:sz w:val="20"/>
                <w:szCs w:val="20"/>
              </w:rPr>
            </w:pPr>
            <w:r w:rsidRPr="00990F56">
              <w:rPr>
                <w:sz w:val="20"/>
                <w:szCs w:val="20"/>
              </w:rPr>
              <w:t>Zákon č. 391/2015 Z.</w:t>
            </w:r>
            <w:r w:rsidR="00566513" w:rsidRPr="00990F56">
              <w:rPr>
                <w:sz w:val="20"/>
                <w:szCs w:val="20"/>
              </w:rPr>
              <w:t xml:space="preserve"> </w:t>
            </w:r>
            <w:r w:rsidRPr="00990F56">
              <w:rPr>
                <w:sz w:val="20"/>
                <w:szCs w:val="20"/>
              </w:rPr>
              <w:t>z. o alternatívnom riešení spotrebiteľských sporov a o zmene a doplnení niektorých zákonov (ďalej len „391/2015“)</w:t>
            </w:r>
          </w:p>
          <w:p w:rsidR="00975AC6" w:rsidRPr="00990F56" w:rsidRDefault="00975AC6" w:rsidP="009246E1">
            <w:pPr>
              <w:pStyle w:val="Hlavika"/>
              <w:tabs>
                <w:tab w:val="left" w:pos="709"/>
              </w:tabs>
              <w:jc w:val="both"/>
              <w:rPr>
                <w:sz w:val="20"/>
                <w:szCs w:val="20"/>
              </w:rPr>
            </w:pPr>
          </w:p>
        </w:tc>
      </w:tr>
      <w:tr w:rsidR="00CF6042" w:rsidRPr="00990F56" w:rsidTr="00CF6042">
        <w:tc>
          <w:tcPr>
            <w:tcW w:w="682" w:type="dxa"/>
            <w:tcBorders>
              <w:top w:val="single" w:sz="4" w:space="0" w:color="auto"/>
              <w:left w:val="single" w:sz="12" w:space="0" w:color="auto"/>
              <w:bottom w:val="single" w:sz="4" w:space="0" w:color="auto"/>
              <w:right w:val="single" w:sz="4" w:space="0" w:color="auto"/>
            </w:tcBorders>
          </w:tcPr>
          <w:p w:rsidR="005528A5" w:rsidRPr="00990F56" w:rsidRDefault="005528A5" w:rsidP="00ED3975">
            <w:pPr>
              <w:jc w:val="center"/>
              <w:rPr>
                <w:sz w:val="18"/>
                <w:szCs w:val="18"/>
              </w:rPr>
            </w:pPr>
            <w:r w:rsidRPr="00990F56">
              <w:rPr>
                <w:sz w:val="18"/>
                <w:szCs w:val="18"/>
              </w:rPr>
              <w:t>1</w:t>
            </w:r>
          </w:p>
        </w:tc>
        <w:tc>
          <w:tcPr>
            <w:tcW w:w="6095"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jc w:val="center"/>
              <w:rPr>
                <w:sz w:val="18"/>
                <w:szCs w:val="18"/>
              </w:rPr>
            </w:pPr>
            <w:r w:rsidRPr="00990F56">
              <w:rPr>
                <w:sz w:val="18"/>
                <w:szCs w:val="18"/>
              </w:rPr>
              <w:t>2</w:t>
            </w:r>
          </w:p>
        </w:tc>
        <w:tc>
          <w:tcPr>
            <w:tcW w:w="709" w:type="dxa"/>
            <w:tcBorders>
              <w:top w:val="single" w:sz="4" w:space="0" w:color="auto"/>
              <w:left w:val="single" w:sz="4" w:space="0" w:color="auto"/>
              <w:bottom w:val="single" w:sz="4" w:space="0" w:color="auto"/>
              <w:right w:val="single" w:sz="12" w:space="0" w:color="auto"/>
            </w:tcBorders>
          </w:tcPr>
          <w:p w:rsidR="005528A5" w:rsidRPr="00990F56" w:rsidRDefault="005528A5" w:rsidP="00ED3975">
            <w:pPr>
              <w:jc w:val="center"/>
              <w:rPr>
                <w:sz w:val="18"/>
                <w:szCs w:val="18"/>
              </w:rPr>
            </w:pPr>
            <w:r w:rsidRPr="00990F56">
              <w:rPr>
                <w:sz w:val="18"/>
                <w:szCs w:val="18"/>
              </w:rPr>
              <w:t>3</w:t>
            </w:r>
          </w:p>
        </w:tc>
        <w:tc>
          <w:tcPr>
            <w:tcW w:w="851" w:type="dxa"/>
            <w:tcBorders>
              <w:top w:val="single" w:sz="4" w:space="0" w:color="auto"/>
              <w:left w:val="nil"/>
              <w:bottom w:val="single" w:sz="4" w:space="0" w:color="auto"/>
              <w:right w:val="single" w:sz="4" w:space="0" w:color="auto"/>
            </w:tcBorders>
          </w:tcPr>
          <w:p w:rsidR="005528A5" w:rsidRPr="00990F56" w:rsidRDefault="005528A5" w:rsidP="00ED3975">
            <w:pPr>
              <w:jc w:val="center"/>
              <w:rPr>
                <w:sz w:val="18"/>
                <w:szCs w:val="18"/>
              </w:rPr>
            </w:pPr>
            <w:r w:rsidRPr="00990F56">
              <w:rPr>
                <w:sz w:val="18"/>
                <w:szCs w:val="18"/>
              </w:rPr>
              <w:t>4</w:t>
            </w:r>
          </w:p>
        </w:tc>
        <w:tc>
          <w:tcPr>
            <w:tcW w:w="708"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pStyle w:val="Zkladntext2"/>
              <w:jc w:val="center"/>
            </w:pPr>
            <w:r w:rsidRPr="00990F56">
              <w:t>5</w:t>
            </w:r>
          </w:p>
        </w:tc>
        <w:tc>
          <w:tcPr>
            <w:tcW w:w="5670"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pStyle w:val="Zkladntext2"/>
              <w:jc w:val="center"/>
            </w:pPr>
            <w:r w:rsidRPr="00990F56">
              <w:t>6</w:t>
            </w:r>
          </w:p>
        </w:tc>
        <w:tc>
          <w:tcPr>
            <w:tcW w:w="567"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jc w:val="center"/>
              <w:rPr>
                <w:sz w:val="18"/>
                <w:szCs w:val="18"/>
              </w:rPr>
            </w:pPr>
            <w:r w:rsidRPr="00990F56">
              <w:rPr>
                <w:sz w:val="18"/>
                <w:szCs w:val="18"/>
              </w:rPr>
              <w:t>7</w:t>
            </w:r>
          </w:p>
        </w:tc>
        <w:tc>
          <w:tcPr>
            <w:tcW w:w="918" w:type="dxa"/>
            <w:tcBorders>
              <w:top w:val="single" w:sz="4" w:space="0" w:color="auto"/>
              <w:left w:val="single" w:sz="4" w:space="0" w:color="auto"/>
              <w:bottom w:val="single" w:sz="4" w:space="0" w:color="auto"/>
              <w:right w:val="single" w:sz="12" w:space="0" w:color="auto"/>
            </w:tcBorders>
          </w:tcPr>
          <w:p w:rsidR="005528A5" w:rsidRPr="00990F56" w:rsidRDefault="005528A5" w:rsidP="00ED3975">
            <w:pPr>
              <w:jc w:val="center"/>
              <w:rPr>
                <w:sz w:val="18"/>
                <w:szCs w:val="18"/>
              </w:rPr>
            </w:pPr>
            <w:r w:rsidRPr="00990F56">
              <w:rPr>
                <w:sz w:val="18"/>
                <w:szCs w:val="18"/>
              </w:rPr>
              <w:t>8</w:t>
            </w:r>
          </w:p>
        </w:tc>
      </w:tr>
      <w:tr w:rsidR="00CF6042" w:rsidRPr="00990F56" w:rsidTr="00CF6042">
        <w:tc>
          <w:tcPr>
            <w:tcW w:w="682" w:type="dxa"/>
            <w:tcBorders>
              <w:top w:val="single" w:sz="4" w:space="0" w:color="auto"/>
              <w:left w:val="single" w:sz="12" w:space="0" w:color="auto"/>
              <w:bottom w:val="single" w:sz="4" w:space="0" w:color="auto"/>
              <w:right w:val="single" w:sz="4" w:space="0" w:color="auto"/>
            </w:tcBorders>
          </w:tcPr>
          <w:p w:rsidR="005528A5" w:rsidRPr="00990F56" w:rsidRDefault="005528A5" w:rsidP="00ED3975">
            <w:pPr>
              <w:pStyle w:val="Normlny0"/>
              <w:jc w:val="center"/>
              <w:rPr>
                <w:sz w:val="18"/>
                <w:szCs w:val="18"/>
              </w:rPr>
            </w:pPr>
            <w:r w:rsidRPr="00990F56">
              <w:rPr>
                <w:sz w:val="18"/>
                <w:szCs w:val="18"/>
              </w:rPr>
              <w:t>Článok</w:t>
            </w:r>
          </w:p>
          <w:p w:rsidR="005528A5" w:rsidRPr="00990F56" w:rsidRDefault="005528A5" w:rsidP="00ED3975">
            <w:pPr>
              <w:pStyle w:val="Normlny0"/>
              <w:jc w:val="center"/>
              <w:rPr>
                <w:sz w:val="18"/>
                <w:szCs w:val="18"/>
              </w:rPr>
            </w:pPr>
            <w:r w:rsidRPr="00990F56">
              <w:rPr>
                <w:sz w:val="18"/>
                <w:szCs w:val="18"/>
              </w:rPr>
              <w:t>(Č, O,</w:t>
            </w:r>
          </w:p>
          <w:p w:rsidR="005528A5" w:rsidRPr="00990F56" w:rsidRDefault="005528A5" w:rsidP="00ED3975">
            <w:pPr>
              <w:pStyle w:val="Normlny0"/>
              <w:jc w:val="center"/>
              <w:rPr>
                <w:sz w:val="18"/>
                <w:szCs w:val="18"/>
              </w:rPr>
            </w:pPr>
            <w:r w:rsidRPr="00990F56">
              <w:rPr>
                <w:sz w:val="18"/>
                <w:szCs w:val="18"/>
              </w:rPr>
              <w:t>V, P)</w:t>
            </w:r>
          </w:p>
        </w:tc>
        <w:tc>
          <w:tcPr>
            <w:tcW w:w="6095"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pStyle w:val="Normlny0"/>
              <w:jc w:val="center"/>
              <w:rPr>
                <w:sz w:val="18"/>
                <w:szCs w:val="18"/>
              </w:rPr>
            </w:pPr>
            <w:r w:rsidRPr="00990F56">
              <w:rPr>
                <w:sz w:val="18"/>
                <w:szCs w:val="18"/>
              </w:rPr>
              <w:t>Text</w:t>
            </w:r>
          </w:p>
        </w:tc>
        <w:tc>
          <w:tcPr>
            <w:tcW w:w="709" w:type="dxa"/>
            <w:tcBorders>
              <w:top w:val="single" w:sz="4" w:space="0" w:color="auto"/>
              <w:left w:val="single" w:sz="4" w:space="0" w:color="auto"/>
              <w:bottom w:val="single" w:sz="4" w:space="0" w:color="auto"/>
              <w:right w:val="single" w:sz="12" w:space="0" w:color="auto"/>
            </w:tcBorders>
          </w:tcPr>
          <w:p w:rsidR="005528A5" w:rsidRPr="00990F56" w:rsidRDefault="005528A5" w:rsidP="00ED3975">
            <w:pPr>
              <w:pStyle w:val="Normlny0"/>
              <w:jc w:val="center"/>
              <w:rPr>
                <w:sz w:val="18"/>
                <w:szCs w:val="18"/>
              </w:rPr>
            </w:pPr>
            <w:r w:rsidRPr="00990F56">
              <w:rPr>
                <w:sz w:val="18"/>
                <w:szCs w:val="18"/>
              </w:rPr>
              <w:t>Spôsob transp.</w:t>
            </w:r>
          </w:p>
          <w:p w:rsidR="005528A5" w:rsidRPr="00990F56" w:rsidRDefault="005528A5" w:rsidP="00ED3975">
            <w:pPr>
              <w:pStyle w:val="Normlny0"/>
              <w:jc w:val="center"/>
              <w:rPr>
                <w:sz w:val="18"/>
                <w:szCs w:val="18"/>
              </w:rPr>
            </w:pPr>
            <w:r w:rsidRPr="00990F56">
              <w:rPr>
                <w:sz w:val="18"/>
                <w:szCs w:val="18"/>
              </w:rPr>
              <w:t>(N, O, D, n.a.)</w:t>
            </w:r>
          </w:p>
        </w:tc>
        <w:tc>
          <w:tcPr>
            <w:tcW w:w="851" w:type="dxa"/>
            <w:tcBorders>
              <w:top w:val="single" w:sz="4" w:space="0" w:color="auto"/>
              <w:left w:val="nil"/>
              <w:bottom w:val="single" w:sz="4" w:space="0" w:color="auto"/>
              <w:right w:val="single" w:sz="4" w:space="0" w:color="auto"/>
            </w:tcBorders>
          </w:tcPr>
          <w:p w:rsidR="005528A5" w:rsidRPr="00990F56" w:rsidRDefault="005528A5" w:rsidP="00ED3975">
            <w:pPr>
              <w:pStyle w:val="Normlny0"/>
              <w:jc w:val="center"/>
              <w:rPr>
                <w:sz w:val="18"/>
                <w:szCs w:val="18"/>
              </w:rPr>
            </w:pPr>
            <w:r w:rsidRPr="00990F56">
              <w:rPr>
                <w:sz w:val="18"/>
                <w:szCs w:val="18"/>
              </w:rPr>
              <w:t>Číslo</w:t>
            </w:r>
          </w:p>
          <w:p w:rsidR="005528A5" w:rsidRPr="00990F56" w:rsidRDefault="005528A5" w:rsidP="00ED3975">
            <w:pPr>
              <w:pStyle w:val="Normlny0"/>
              <w:jc w:val="center"/>
              <w:rPr>
                <w:sz w:val="18"/>
                <w:szCs w:val="18"/>
              </w:rPr>
            </w:pPr>
            <w:r w:rsidRPr="00990F56">
              <w:rPr>
                <w:sz w:val="18"/>
                <w:szCs w:val="18"/>
              </w:rPr>
              <w:t>predpisu</w:t>
            </w:r>
          </w:p>
        </w:tc>
        <w:tc>
          <w:tcPr>
            <w:tcW w:w="708"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pStyle w:val="Normlny0"/>
              <w:jc w:val="center"/>
              <w:rPr>
                <w:sz w:val="18"/>
                <w:szCs w:val="18"/>
              </w:rPr>
            </w:pPr>
            <w:r w:rsidRPr="00990F56">
              <w:rPr>
                <w:sz w:val="18"/>
                <w:szCs w:val="18"/>
              </w:rPr>
              <w:t>Článok (Č, §, O, V, P)</w:t>
            </w:r>
          </w:p>
        </w:tc>
        <w:tc>
          <w:tcPr>
            <w:tcW w:w="5670"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pStyle w:val="Normlny0"/>
              <w:jc w:val="center"/>
              <w:rPr>
                <w:sz w:val="18"/>
                <w:szCs w:val="18"/>
              </w:rPr>
            </w:pPr>
            <w:r w:rsidRPr="00990F56">
              <w:rPr>
                <w:sz w:val="18"/>
                <w:szCs w:val="18"/>
              </w:rPr>
              <w:t>Text</w:t>
            </w:r>
          </w:p>
        </w:tc>
        <w:tc>
          <w:tcPr>
            <w:tcW w:w="567" w:type="dxa"/>
            <w:tcBorders>
              <w:top w:val="single" w:sz="4" w:space="0" w:color="auto"/>
              <w:left w:val="single" w:sz="4" w:space="0" w:color="auto"/>
              <w:bottom w:val="single" w:sz="4" w:space="0" w:color="auto"/>
              <w:right w:val="single" w:sz="4" w:space="0" w:color="auto"/>
            </w:tcBorders>
          </w:tcPr>
          <w:p w:rsidR="005528A5" w:rsidRPr="00990F56" w:rsidRDefault="005528A5" w:rsidP="00ED3975">
            <w:pPr>
              <w:pStyle w:val="Normlny0"/>
              <w:jc w:val="center"/>
              <w:rPr>
                <w:sz w:val="18"/>
                <w:szCs w:val="18"/>
              </w:rPr>
            </w:pPr>
            <w:r w:rsidRPr="00990F56">
              <w:rPr>
                <w:sz w:val="18"/>
                <w:szCs w:val="18"/>
              </w:rPr>
              <w:t>Zhoda</w:t>
            </w:r>
          </w:p>
        </w:tc>
        <w:tc>
          <w:tcPr>
            <w:tcW w:w="918" w:type="dxa"/>
            <w:tcBorders>
              <w:top w:val="single" w:sz="4" w:space="0" w:color="auto"/>
              <w:left w:val="single" w:sz="4" w:space="0" w:color="auto"/>
              <w:bottom w:val="single" w:sz="4" w:space="0" w:color="auto"/>
              <w:right w:val="single" w:sz="12" w:space="0" w:color="auto"/>
            </w:tcBorders>
          </w:tcPr>
          <w:p w:rsidR="005528A5" w:rsidRPr="00990F56" w:rsidRDefault="005528A5" w:rsidP="00ED3975">
            <w:pPr>
              <w:pStyle w:val="Normlny0"/>
              <w:jc w:val="center"/>
              <w:rPr>
                <w:sz w:val="18"/>
                <w:szCs w:val="18"/>
              </w:rPr>
            </w:pPr>
            <w:r w:rsidRPr="00990F56">
              <w:rPr>
                <w:sz w:val="18"/>
                <w:szCs w:val="18"/>
              </w:rPr>
              <w:t>Poznámky</w:t>
            </w:r>
          </w:p>
        </w:tc>
      </w:tr>
      <w:tr w:rsidR="00737344" w:rsidRPr="00990F56" w:rsidTr="00CF05CD">
        <w:tc>
          <w:tcPr>
            <w:tcW w:w="682" w:type="dxa"/>
            <w:tcBorders>
              <w:top w:val="single" w:sz="4" w:space="0" w:color="auto"/>
              <w:left w:val="single" w:sz="12" w:space="0" w:color="auto"/>
              <w:bottom w:val="single" w:sz="4" w:space="0" w:color="auto"/>
              <w:right w:val="single" w:sz="4" w:space="0" w:color="auto"/>
            </w:tcBorders>
          </w:tcPr>
          <w:p w:rsidR="00737344" w:rsidRPr="00990F56" w:rsidRDefault="00737344" w:rsidP="00CF05CD">
            <w:pPr>
              <w:rPr>
                <w:sz w:val="18"/>
                <w:szCs w:val="18"/>
              </w:rPr>
            </w:pPr>
            <w:r w:rsidRPr="00990F56">
              <w:rPr>
                <w:sz w:val="18"/>
                <w:szCs w:val="18"/>
              </w:rPr>
              <w:t>Č 37</w:t>
            </w:r>
          </w:p>
          <w:p w:rsidR="00737344" w:rsidRPr="00990F56" w:rsidRDefault="00737344" w:rsidP="00CF05CD">
            <w:pPr>
              <w:rPr>
                <w:sz w:val="18"/>
                <w:szCs w:val="18"/>
              </w:rPr>
            </w:pPr>
            <w:r w:rsidRPr="00990F56">
              <w:rPr>
                <w:sz w:val="18"/>
                <w:szCs w:val="18"/>
              </w:rPr>
              <w:t>O 2</w:t>
            </w:r>
          </w:p>
        </w:tc>
        <w:tc>
          <w:tcPr>
            <w:tcW w:w="6095" w:type="dxa"/>
            <w:tcBorders>
              <w:top w:val="single" w:sz="4" w:space="0" w:color="auto"/>
              <w:left w:val="single" w:sz="4" w:space="0" w:color="auto"/>
              <w:bottom w:val="single" w:sz="4" w:space="0" w:color="auto"/>
              <w:right w:val="single" w:sz="4" w:space="0" w:color="auto"/>
            </w:tcBorders>
          </w:tcPr>
          <w:p w:rsidR="00737344" w:rsidRPr="00990F56" w:rsidRDefault="00737344" w:rsidP="00CF05CD">
            <w:pPr>
              <w:rPr>
                <w:sz w:val="18"/>
                <w:szCs w:val="18"/>
              </w:rPr>
            </w:pPr>
            <w:r w:rsidRPr="00990F56">
              <w:rPr>
                <w:sz w:val="18"/>
                <w:szCs w:val="18"/>
              </w:rPr>
              <w:t>2. Členské štáty vyžadujú, aby poskytovatelia služieb vykonávajúci buď činnosti uvedené v článku 3 písm. k) bodoch i) a ii) alebo vykonávajúci obe činnosti, v prípade ktorých celková hodnota platobných transakcií vykonaných za predchádzajúcich 12 mesiacov presahuje sumu 1 milión EUR, zaslali príslušným orgánom oznámenie obsahujúce opis ponúkaných služieb a uviedli, na základe ktorej výnimky uvedenej v článku 3 písm. k) bodoch i) a ii) sa má činnosť vykonávať.</w:t>
            </w:r>
          </w:p>
          <w:p w:rsidR="00737344" w:rsidRPr="00990F56" w:rsidRDefault="00737344" w:rsidP="00CF05CD">
            <w:pPr>
              <w:rPr>
                <w:sz w:val="18"/>
                <w:szCs w:val="18"/>
              </w:rPr>
            </w:pPr>
          </w:p>
          <w:p w:rsidR="00737344" w:rsidRPr="00990F56" w:rsidRDefault="00737344" w:rsidP="00CF05CD">
            <w:pPr>
              <w:rPr>
                <w:sz w:val="18"/>
                <w:szCs w:val="18"/>
              </w:rPr>
            </w:pPr>
            <w:r w:rsidRPr="00990F56">
              <w:rPr>
                <w:sz w:val="18"/>
                <w:szCs w:val="18"/>
              </w:rPr>
              <w:t>Príslušný orgán prijme na základe uvedeného oznámenia riadne odôvodnené rozhodnutie na základe kritérií uvedených v článku 3 písm. k) v prípade, že sa táto činnosť nekvalifikuje ako obmedzená sieť, a informuje o tom poskytovateľa služieb.</w:t>
            </w:r>
          </w:p>
        </w:tc>
        <w:tc>
          <w:tcPr>
            <w:tcW w:w="709" w:type="dxa"/>
            <w:tcBorders>
              <w:top w:val="single" w:sz="4" w:space="0" w:color="auto"/>
              <w:left w:val="single" w:sz="4" w:space="0" w:color="auto"/>
              <w:bottom w:val="single" w:sz="4" w:space="0" w:color="auto"/>
              <w:right w:val="single" w:sz="12" w:space="0" w:color="auto"/>
            </w:tcBorders>
          </w:tcPr>
          <w:p w:rsidR="00737344" w:rsidRPr="00990F56" w:rsidRDefault="00737344" w:rsidP="00CF05CD">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737344" w:rsidRPr="00990F56" w:rsidRDefault="00737344" w:rsidP="00CF05CD">
            <w:pPr>
              <w:jc w:val="center"/>
              <w:rPr>
                <w:sz w:val="18"/>
                <w:szCs w:val="18"/>
              </w:rPr>
            </w:pPr>
            <w:r w:rsidRPr="00990F56">
              <w:rPr>
                <w:sz w:val="18"/>
                <w:szCs w:val="18"/>
              </w:rPr>
              <w:t xml:space="preserve">492/2009 </w:t>
            </w:r>
          </w:p>
          <w:p w:rsidR="00737344" w:rsidRPr="00990F56" w:rsidRDefault="00737344" w:rsidP="00CF05CD">
            <w:pPr>
              <w:jc w:val="center"/>
              <w:rPr>
                <w:sz w:val="18"/>
                <w:szCs w:val="18"/>
              </w:rPr>
            </w:pPr>
            <w:r w:rsidRPr="00990F56">
              <w:rPr>
                <w:b/>
                <w:sz w:val="18"/>
                <w:szCs w:val="18"/>
              </w:rPr>
              <w:t>a návrh zákona čl. XI</w:t>
            </w:r>
            <w:r w:rsidR="00910C78" w:rsidRPr="00990F56">
              <w:rPr>
                <w:b/>
                <w:sz w:val="18"/>
                <w:szCs w:val="18"/>
              </w:rPr>
              <w:t>I</w:t>
            </w:r>
            <w:r w:rsidRPr="00990F56">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cPr>
          <w:p w:rsidR="00737344" w:rsidRPr="00990F56" w:rsidRDefault="00737344" w:rsidP="00CF05CD">
            <w:pPr>
              <w:pStyle w:val="Normlny0"/>
              <w:jc w:val="center"/>
              <w:rPr>
                <w:sz w:val="18"/>
                <w:szCs w:val="18"/>
              </w:rPr>
            </w:pPr>
            <w:r w:rsidRPr="00990F56">
              <w:rPr>
                <w:sz w:val="18"/>
                <w:szCs w:val="18"/>
              </w:rPr>
              <w:t>§ 97a O 9 a 10</w:t>
            </w:r>
          </w:p>
        </w:tc>
        <w:tc>
          <w:tcPr>
            <w:tcW w:w="5670" w:type="dxa"/>
            <w:tcBorders>
              <w:top w:val="single" w:sz="4" w:space="0" w:color="auto"/>
              <w:left w:val="single" w:sz="4" w:space="0" w:color="auto"/>
              <w:bottom w:val="single" w:sz="4" w:space="0" w:color="auto"/>
              <w:right w:val="single" w:sz="4" w:space="0" w:color="auto"/>
            </w:tcBorders>
          </w:tcPr>
          <w:p w:rsidR="00737344" w:rsidRPr="00990F56" w:rsidRDefault="00737344" w:rsidP="00CF05CD">
            <w:pPr>
              <w:jc w:val="both"/>
              <w:rPr>
                <w:sz w:val="18"/>
                <w:szCs w:val="18"/>
              </w:rPr>
            </w:pPr>
            <w:r w:rsidRPr="00990F56">
              <w:rPr>
                <w:sz w:val="18"/>
                <w:szCs w:val="18"/>
              </w:rPr>
              <w:t xml:space="preserve">(9) Ak celková hodnota platobných operácií limitovaného poskytovateľa vykonaných za predchádzajúcich 12 mesiacov presahuje sumu 1 000 000 eur, je tento povinný </w:t>
            </w:r>
            <w:r w:rsidRPr="00990F56">
              <w:rPr>
                <w:b/>
                <w:sz w:val="18"/>
                <w:szCs w:val="18"/>
              </w:rPr>
              <w:t>bezodkladne</w:t>
            </w:r>
            <w:r w:rsidRPr="00990F56">
              <w:rPr>
                <w:sz w:val="18"/>
                <w:szCs w:val="18"/>
              </w:rPr>
              <w:t xml:space="preserve"> oznámiť Národnej banke Slovenska túto skutočnosť, oznámiť či poskytuje služby podľa § 1 ods. 3 písm. k) prvého bodu alebo druhého bodu, a zároveň oznámiť opis týchto poskytovaných služieb.</w:t>
            </w:r>
          </w:p>
          <w:p w:rsidR="00737344" w:rsidRPr="00990F56" w:rsidRDefault="00737344" w:rsidP="00CF05CD">
            <w:pPr>
              <w:jc w:val="both"/>
              <w:rPr>
                <w:sz w:val="18"/>
                <w:szCs w:val="18"/>
              </w:rPr>
            </w:pPr>
          </w:p>
          <w:p w:rsidR="00737344" w:rsidRPr="00990F56" w:rsidRDefault="00737344" w:rsidP="00CF05CD">
            <w:pPr>
              <w:jc w:val="both"/>
              <w:rPr>
                <w:b/>
                <w:sz w:val="18"/>
                <w:szCs w:val="18"/>
              </w:rPr>
            </w:pPr>
            <w:r w:rsidRPr="00990F56">
              <w:rPr>
                <w:b/>
                <w:sz w:val="18"/>
                <w:szCs w:val="18"/>
              </w:rPr>
              <w:t>(10) Národná banka Slovenska po posúdení oznámenia podľa odseku 9 zapíše limitovaného poskytovateľa do zoznamu limitovaných poskytovateľov podľa § 74 ods. 1 písm. f) alebo informuje limitovaného poskytovateľa o tom, že sa na činnosť limitovaného poskytovateľa nevzťahuje § 1 ods. 3 písm. k) prvého alebo druhého bodu.</w:t>
            </w:r>
          </w:p>
          <w:p w:rsidR="00737344" w:rsidRPr="00990F56" w:rsidRDefault="00737344" w:rsidP="00CF05CD">
            <w:pPr>
              <w:jc w:val="both"/>
            </w:pPr>
          </w:p>
        </w:tc>
        <w:tc>
          <w:tcPr>
            <w:tcW w:w="567" w:type="dxa"/>
            <w:tcBorders>
              <w:top w:val="single" w:sz="4" w:space="0" w:color="auto"/>
              <w:left w:val="single" w:sz="4" w:space="0" w:color="auto"/>
              <w:bottom w:val="single" w:sz="4" w:space="0" w:color="auto"/>
              <w:right w:val="single" w:sz="4" w:space="0" w:color="auto"/>
            </w:tcBorders>
          </w:tcPr>
          <w:p w:rsidR="00737344" w:rsidRPr="00990F56" w:rsidRDefault="00737344" w:rsidP="00CF05CD">
            <w:pPr>
              <w:jc w:val="center"/>
              <w:rPr>
                <w:sz w:val="18"/>
                <w:szCs w:val="18"/>
              </w:rPr>
            </w:pPr>
            <w:r w:rsidRPr="00990F56">
              <w:rPr>
                <w:sz w:val="18"/>
                <w:szCs w:val="18"/>
              </w:rPr>
              <w:t>Ú</w:t>
            </w:r>
          </w:p>
        </w:tc>
        <w:tc>
          <w:tcPr>
            <w:tcW w:w="918" w:type="dxa"/>
            <w:tcBorders>
              <w:top w:val="single" w:sz="4" w:space="0" w:color="auto"/>
              <w:left w:val="single" w:sz="4" w:space="0" w:color="auto"/>
              <w:bottom w:val="single" w:sz="4" w:space="0" w:color="auto"/>
              <w:right w:val="single" w:sz="12" w:space="0" w:color="auto"/>
            </w:tcBorders>
          </w:tcPr>
          <w:p w:rsidR="00737344" w:rsidRPr="00990F56" w:rsidRDefault="00737344" w:rsidP="00CF05CD">
            <w:pPr>
              <w:pStyle w:val="Nadpis1"/>
              <w:rPr>
                <w:b w:val="0"/>
                <w:bCs w:val="0"/>
                <w:sz w:val="18"/>
                <w:szCs w:val="18"/>
              </w:rPr>
            </w:pPr>
          </w:p>
        </w:tc>
      </w:tr>
      <w:tr w:rsidR="00737344" w:rsidRPr="00990F56" w:rsidTr="00CF6042">
        <w:tc>
          <w:tcPr>
            <w:tcW w:w="682" w:type="dxa"/>
            <w:tcBorders>
              <w:top w:val="single" w:sz="4" w:space="0" w:color="auto"/>
              <w:left w:val="single" w:sz="12" w:space="0" w:color="auto"/>
              <w:bottom w:val="single" w:sz="4" w:space="0" w:color="auto"/>
              <w:right w:val="single" w:sz="4" w:space="0" w:color="auto"/>
            </w:tcBorders>
          </w:tcPr>
          <w:p w:rsidR="00737344" w:rsidRPr="00990F56" w:rsidRDefault="00737344" w:rsidP="00C92059">
            <w:pP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737344" w:rsidRPr="00990F56" w:rsidRDefault="00737344" w:rsidP="00D42B4C">
            <w:pPr>
              <w:pStyle w:val="Default"/>
              <w:rPr>
                <w:sz w:val="18"/>
                <w:szCs w:val="18"/>
              </w:rPr>
            </w:pPr>
          </w:p>
        </w:tc>
        <w:tc>
          <w:tcPr>
            <w:tcW w:w="709" w:type="dxa"/>
            <w:tcBorders>
              <w:top w:val="single" w:sz="4" w:space="0" w:color="auto"/>
              <w:left w:val="single" w:sz="4" w:space="0" w:color="auto"/>
              <w:bottom w:val="single" w:sz="4" w:space="0" w:color="auto"/>
              <w:right w:val="single" w:sz="12" w:space="0" w:color="auto"/>
            </w:tcBorders>
          </w:tcPr>
          <w:p w:rsidR="00737344" w:rsidRPr="00990F56" w:rsidRDefault="00737344" w:rsidP="00C92059">
            <w:pPr>
              <w:jc w:val="center"/>
              <w:rPr>
                <w:sz w:val="18"/>
                <w:szCs w:val="18"/>
              </w:rPr>
            </w:pPr>
          </w:p>
        </w:tc>
        <w:tc>
          <w:tcPr>
            <w:tcW w:w="851" w:type="dxa"/>
            <w:tcBorders>
              <w:top w:val="single" w:sz="4" w:space="0" w:color="auto"/>
              <w:left w:val="nil"/>
              <w:bottom w:val="single" w:sz="4" w:space="0" w:color="auto"/>
              <w:right w:val="single" w:sz="4" w:space="0" w:color="auto"/>
            </w:tcBorders>
          </w:tcPr>
          <w:p w:rsidR="00737344" w:rsidRPr="00990F56" w:rsidRDefault="00737344" w:rsidP="00922633">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737344" w:rsidRPr="00990F56" w:rsidRDefault="00737344" w:rsidP="009246E1">
            <w:pPr>
              <w:pStyle w:val="Normlny0"/>
              <w:jc w:val="cente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737344" w:rsidRPr="00990F56" w:rsidRDefault="00737344" w:rsidP="002C795F">
            <w:pPr>
              <w:pStyle w:val="Style11"/>
              <w:widowControl/>
              <w:tabs>
                <w:tab w:val="left" w:pos="547"/>
              </w:tabs>
              <w:spacing w:line="240" w:lineRule="auto"/>
              <w:ind w:firstLine="0"/>
              <w:jc w:val="left"/>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737344" w:rsidRPr="00990F56" w:rsidRDefault="00737344" w:rsidP="00C92059">
            <w:pPr>
              <w:jc w:val="center"/>
              <w:rPr>
                <w:sz w:val="18"/>
                <w:szCs w:val="18"/>
              </w:rPr>
            </w:pPr>
          </w:p>
        </w:tc>
        <w:tc>
          <w:tcPr>
            <w:tcW w:w="918" w:type="dxa"/>
            <w:tcBorders>
              <w:top w:val="single" w:sz="4" w:space="0" w:color="auto"/>
              <w:left w:val="single" w:sz="4" w:space="0" w:color="auto"/>
              <w:bottom w:val="single" w:sz="4" w:space="0" w:color="auto"/>
              <w:right w:val="single" w:sz="12" w:space="0" w:color="auto"/>
            </w:tcBorders>
          </w:tcPr>
          <w:p w:rsidR="00737344" w:rsidRPr="00990F56" w:rsidRDefault="00737344" w:rsidP="00C92059">
            <w:pPr>
              <w:pStyle w:val="Nadpis1"/>
              <w:rPr>
                <w:b w:val="0"/>
                <w:bCs w:val="0"/>
                <w:sz w:val="18"/>
                <w:szCs w:val="18"/>
              </w:rPr>
            </w:pPr>
          </w:p>
        </w:tc>
      </w:tr>
      <w:tr w:rsidR="00C92059" w:rsidRPr="00990F56" w:rsidTr="00CF6042">
        <w:tc>
          <w:tcPr>
            <w:tcW w:w="682" w:type="dxa"/>
            <w:tcBorders>
              <w:top w:val="single" w:sz="4" w:space="0" w:color="auto"/>
              <w:left w:val="single" w:sz="12" w:space="0" w:color="auto"/>
              <w:bottom w:val="single" w:sz="4" w:space="0" w:color="auto"/>
              <w:right w:val="single" w:sz="4" w:space="0" w:color="auto"/>
            </w:tcBorders>
          </w:tcPr>
          <w:p w:rsidR="009246E1" w:rsidRPr="00990F56" w:rsidRDefault="00C92059" w:rsidP="00C92059">
            <w:pPr>
              <w:rPr>
                <w:sz w:val="18"/>
                <w:szCs w:val="18"/>
              </w:rPr>
            </w:pPr>
            <w:r w:rsidRPr="00990F56">
              <w:rPr>
                <w:sz w:val="18"/>
                <w:szCs w:val="18"/>
              </w:rPr>
              <w:t>Č 52</w:t>
            </w:r>
            <w:r w:rsidR="00670DA9" w:rsidRPr="00990F56">
              <w:rPr>
                <w:sz w:val="18"/>
                <w:szCs w:val="18"/>
              </w:rPr>
              <w:t xml:space="preserve"> O 5 P f)</w:t>
            </w:r>
            <w:r w:rsidR="009246E1" w:rsidRPr="00990F56">
              <w:rPr>
                <w:sz w:val="18"/>
                <w:szCs w:val="18"/>
              </w:rPr>
              <w:t xml:space="preserve"> </w:t>
            </w:r>
            <w:r w:rsidR="00610194" w:rsidRPr="00990F56">
              <w:rPr>
                <w:sz w:val="18"/>
                <w:szCs w:val="18"/>
              </w:rPr>
              <w:t> </w:t>
            </w: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C92059" w:rsidRPr="00990F56" w:rsidRDefault="00610194" w:rsidP="00C92059">
            <w:pPr>
              <w:rPr>
                <w:sz w:val="18"/>
                <w:szCs w:val="18"/>
              </w:rPr>
            </w:pPr>
            <w:r w:rsidRPr="00990F56">
              <w:rPr>
                <w:sz w:val="18"/>
                <w:szCs w:val="18"/>
              </w:rPr>
              <w:t>O 7</w:t>
            </w:r>
          </w:p>
          <w:p w:rsidR="00C92059" w:rsidRPr="00990F56" w:rsidRDefault="00C92059" w:rsidP="00C92059">
            <w:pP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D42B4C" w:rsidRPr="00990F56" w:rsidRDefault="00D42B4C" w:rsidP="00D42B4C">
            <w:pPr>
              <w:pStyle w:val="Default"/>
              <w:rPr>
                <w:sz w:val="18"/>
                <w:szCs w:val="18"/>
              </w:rPr>
            </w:pPr>
            <w:r w:rsidRPr="00990F56">
              <w:rPr>
                <w:sz w:val="18"/>
                <w:szCs w:val="18"/>
              </w:rPr>
              <w:lastRenderedPageBreak/>
              <w:t xml:space="preserve">Informácie a podmienky </w:t>
            </w:r>
          </w:p>
          <w:p w:rsidR="00D42B4C" w:rsidRPr="00990F56" w:rsidRDefault="00D42B4C" w:rsidP="00D42B4C">
            <w:pPr>
              <w:rPr>
                <w:sz w:val="18"/>
                <w:szCs w:val="18"/>
              </w:rPr>
            </w:pPr>
            <w:r w:rsidRPr="00990F56">
              <w:rPr>
                <w:sz w:val="18"/>
                <w:szCs w:val="18"/>
              </w:rPr>
              <w:t xml:space="preserve">Členské štáty zabezpečia, aby sa používateľovi platobných služieb poskytli tieto informácie a podmienky: </w:t>
            </w:r>
          </w:p>
          <w:p w:rsidR="00D42B4C" w:rsidRPr="00990F56" w:rsidRDefault="00D42B4C" w:rsidP="00D42B4C">
            <w:pPr>
              <w:pStyle w:val="Default"/>
              <w:rPr>
                <w:sz w:val="18"/>
                <w:szCs w:val="18"/>
              </w:rPr>
            </w:pPr>
            <w:r w:rsidRPr="00990F56">
              <w:rPr>
                <w:sz w:val="18"/>
                <w:szCs w:val="18"/>
              </w:rPr>
              <w:t xml:space="preserve">5. v súvislosti s bezpečnostnými a nápravnými opatreniami: </w:t>
            </w:r>
          </w:p>
          <w:p w:rsidR="00C92059" w:rsidRPr="00990F56" w:rsidRDefault="00C92059" w:rsidP="00C92059">
            <w:pPr>
              <w:rPr>
                <w:sz w:val="18"/>
                <w:szCs w:val="18"/>
              </w:rPr>
            </w:pPr>
            <w:r w:rsidRPr="00990F56">
              <w:rPr>
                <w:sz w:val="18"/>
                <w:szCs w:val="18"/>
              </w:rPr>
              <w:t xml:space="preserve">f) zodpovednosť poskytovateľa platobných služieb za iniciovanie alebo vykonanie platobných transakcií v súlade s </w:t>
            </w:r>
            <w:r w:rsidR="009246E1" w:rsidRPr="00990F56">
              <w:rPr>
                <w:sz w:val="18"/>
                <w:szCs w:val="18"/>
              </w:rPr>
              <w:t>článkami</w:t>
            </w:r>
            <w:r w:rsidRPr="00990F56">
              <w:rPr>
                <w:sz w:val="18"/>
                <w:szCs w:val="18"/>
              </w:rPr>
              <w:t xml:space="preserve"> 89</w:t>
            </w:r>
            <w:r w:rsidR="00670DA9" w:rsidRPr="00990F56">
              <w:rPr>
                <w:sz w:val="18"/>
                <w:szCs w:val="18"/>
              </w:rPr>
              <w:t xml:space="preserve"> a 90</w:t>
            </w:r>
            <w:r w:rsidRPr="00990F56">
              <w:rPr>
                <w:sz w:val="18"/>
                <w:szCs w:val="18"/>
              </w:rPr>
              <w:t>;</w:t>
            </w:r>
          </w:p>
          <w:p w:rsidR="00C92059" w:rsidRPr="00990F56" w:rsidRDefault="00C92059"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C92059">
            <w:pPr>
              <w:rPr>
                <w:sz w:val="18"/>
                <w:szCs w:val="18"/>
              </w:rPr>
            </w:pPr>
          </w:p>
          <w:p w:rsidR="009246E1" w:rsidRPr="00990F56" w:rsidRDefault="009246E1" w:rsidP="009246E1">
            <w:pPr>
              <w:pStyle w:val="Default"/>
              <w:rPr>
                <w:sz w:val="18"/>
                <w:szCs w:val="18"/>
              </w:rPr>
            </w:pPr>
            <w:r w:rsidRPr="00990F56">
              <w:rPr>
                <w:sz w:val="18"/>
                <w:szCs w:val="18"/>
              </w:rPr>
              <w:t xml:space="preserve">7. v súvislosti s právom na nápravu: </w:t>
            </w:r>
          </w:p>
          <w:p w:rsidR="009246E1" w:rsidRPr="00990F56" w:rsidRDefault="009246E1" w:rsidP="009246E1">
            <w:pPr>
              <w:pStyle w:val="Default"/>
              <w:rPr>
                <w:sz w:val="18"/>
                <w:szCs w:val="18"/>
              </w:rPr>
            </w:pPr>
            <w:r w:rsidRPr="00990F56">
              <w:rPr>
                <w:sz w:val="18"/>
                <w:szCs w:val="18"/>
              </w:rPr>
              <w:t xml:space="preserve">a) akákoľvek zmluvná doložka o rozhodnom práve, ktorým sa riadi rámcová zmluva a/alebo príslušné súdy; </w:t>
            </w:r>
          </w:p>
          <w:p w:rsidR="009246E1" w:rsidRPr="00990F56" w:rsidRDefault="009246E1" w:rsidP="009246E1">
            <w:pPr>
              <w:rPr>
                <w:sz w:val="18"/>
                <w:szCs w:val="18"/>
              </w:rPr>
            </w:pPr>
            <w:r w:rsidRPr="00990F56">
              <w:rPr>
                <w:sz w:val="18"/>
                <w:szCs w:val="18"/>
              </w:rPr>
              <w:t xml:space="preserve">b) postupy alternatívneho riešenia sporov, ktoré môže používateľ platobných služieb využiť v súlade s článkami 99 až 102. </w:t>
            </w:r>
          </w:p>
        </w:tc>
        <w:tc>
          <w:tcPr>
            <w:tcW w:w="709"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jc w:val="center"/>
              <w:rPr>
                <w:sz w:val="18"/>
                <w:szCs w:val="18"/>
              </w:rPr>
            </w:pPr>
            <w:r w:rsidRPr="00990F56">
              <w:rPr>
                <w:sz w:val="18"/>
                <w:szCs w:val="18"/>
              </w:rPr>
              <w:lastRenderedPageBreak/>
              <w:t>N</w:t>
            </w:r>
          </w:p>
        </w:tc>
        <w:tc>
          <w:tcPr>
            <w:tcW w:w="851" w:type="dxa"/>
            <w:tcBorders>
              <w:top w:val="single" w:sz="4" w:space="0" w:color="auto"/>
              <w:left w:val="nil"/>
              <w:bottom w:val="single" w:sz="4" w:space="0" w:color="auto"/>
              <w:right w:val="single" w:sz="4" w:space="0" w:color="auto"/>
            </w:tcBorders>
          </w:tcPr>
          <w:p w:rsidR="00922633" w:rsidRPr="00990F56" w:rsidRDefault="000D77A0" w:rsidP="00922633">
            <w:pPr>
              <w:jc w:val="center"/>
              <w:rPr>
                <w:sz w:val="18"/>
                <w:szCs w:val="18"/>
              </w:rPr>
            </w:pPr>
            <w:r w:rsidRPr="00990F56">
              <w:rPr>
                <w:sz w:val="18"/>
                <w:szCs w:val="18"/>
              </w:rPr>
              <w:t>492/2009</w:t>
            </w:r>
            <w:r w:rsidR="00922633" w:rsidRPr="00990F56">
              <w:rPr>
                <w:sz w:val="18"/>
                <w:szCs w:val="18"/>
              </w:rPr>
              <w:t xml:space="preserve"> </w:t>
            </w:r>
          </w:p>
          <w:p w:rsidR="00C92059" w:rsidRPr="00990F56" w:rsidRDefault="00295495" w:rsidP="00D6458B">
            <w:pPr>
              <w:jc w:val="center"/>
              <w:rPr>
                <w:b/>
                <w:sz w:val="18"/>
                <w:szCs w:val="18"/>
              </w:rPr>
            </w:pPr>
            <w:r w:rsidRPr="00990F56">
              <w:rPr>
                <w:b/>
                <w:sz w:val="18"/>
                <w:szCs w:val="18"/>
              </w:rPr>
              <w:t>a návrh zákona čl.</w:t>
            </w:r>
            <w:r w:rsidR="00566513" w:rsidRPr="00990F56">
              <w:rPr>
                <w:b/>
                <w:sz w:val="18"/>
                <w:szCs w:val="18"/>
              </w:rPr>
              <w:t xml:space="preserve"> </w:t>
            </w:r>
            <w:r w:rsidR="00D6458B" w:rsidRPr="00990F56">
              <w:rPr>
                <w:b/>
                <w:sz w:val="18"/>
                <w:szCs w:val="18"/>
              </w:rPr>
              <w:t>X</w:t>
            </w:r>
            <w:r w:rsidR="00ED56DC" w:rsidRPr="00990F56">
              <w:rPr>
                <w:b/>
                <w:sz w:val="18"/>
                <w:szCs w:val="18"/>
              </w:rPr>
              <w:t>I</w:t>
            </w:r>
            <w:r w:rsidR="00910C78" w:rsidRPr="00990F56">
              <w:rPr>
                <w:b/>
                <w:sz w:val="18"/>
                <w:szCs w:val="18"/>
              </w:rPr>
              <w:t>I</w:t>
            </w:r>
          </w:p>
        </w:tc>
        <w:tc>
          <w:tcPr>
            <w:tcW w:w="708" w:type="dxa"/>
            <w:tcBorders>
              <w:top w:val="single" w:sz="4" w:space="0" w:color="auto"/>
              <w:left w:val="single" w:sz="4" w:space="0" w:color="auto"/>
              <w:bottom w:val="single" w:sz="4" w:space="0" w:color="auto"/>
              <w:right w:val="single" w:sz="4" w:space="0" w:color="auto"/>
            </w:tcBorders>
          </w:tcPr>
          <w:p w:rsidR="00F96A47" w:rsidRPr="00990F56" w:rsidRDefault="00C92059" w:rsidP="009246E1">
            <w:pPr>
              <w:pStyle w:val="Normlny0"/>
              <w:jc w:val="center"/>
              <w:rPr>
                <w:sz w:val="18"/>
                <w:szCs w:val="18"/>
              </w:rPr>
            </w:pPr>
            <w:r w:rsidRPr="00990F56">
              <w:rPr>
                <w:sz w:val="18"/>
                <w:szCs w:val="18"/>
              </w:rPr>
              <w:t>§ 31 O</w:t>
            </w:r>
            <w:r w:rsidR="00670DA9" w:rsidRPr="00990F56">
              <w:rPr>
                <w:sz w:val="18"/>
                <w:szCs w:val="18"/>
              </w:rPr>
              <w:t> </w:t>
            </w:r>
            <w:r w:rsidRPr="00990F56">
              <w:rPr>
                <w:sz w:val="18"/>
                <w:szCs w:val="18"/>
              </w:rPr>
              <w:t>5</w:t>
            </w:r>
            <w:r w:rsidR="00670DA9" w:rsidRPr="00990F56">
              <w:rPr>
                <w:sz w:val="18"/>
                <w:szCs w:val="18"/>
              </w:rPr>
              <w:t xml:space="preserve"> </w:t>
            </w:r>
          </w:p>
          <w:p w:rsidR="009246E1" w:rsidRPr="00990F56" w:rsidRDefault="00670DA9" w:rsidP="009246E1">
            <w:pPr>
              <w:pStyle w:val="Normlny0"/>
              <w:jc w:val="center"/>
              <w:rPr>
                <w:sz w:val="18"/>
                <w:szCs w:val="18"/>
              </w:rPr>
            </w:pPr>
            <w:r w:rsidRPr="00990F56">
              <w:rPr>
                <w:sz w:val="18"/>
                <w:szCs w:val="18"/>
              </w:rPr>
              <w:t>P f)</w:t>
            </w:r>
            <w:r w:rsidR="00610194" w:rsidRPr="00990F56">
              <w:rPr>
                <w:sz w:val="18"/>
                <w:szCs w:val="18"/>
              </w:rPr>
              <w:t xml:space="preserve"> </w:t>
            </w: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9246E1" w:rsidRPr="00990F56" w:rsidRDefault="009246E1" w:rsidP="009246E1">
            <w:pPr>
              <w:pStyle w:val="Normlny0"/>
              <w:jc w:val="center"/>
              <w:rPr>
                <w:sz w:val="18"/>
                <w:szCs w:val="18"/>
              </w:rPr>
            </w:pPr>
          </w:p>
          <w:p w:rsidR="00C92059" w:rsidRPr="00990F56" w:rsidRDefault="009246E1" w:rsidP="009246E1">
            <w:pPr>
              <w:pStyle w:val="Normlny0"/>
              <w:jc w:val="center"/>
              <w:rPr>
                <w:sz w:val="18"/>
                <w:szCs w:val="18"/>
              </w:rPr>
            </w:pPr>
            <w:r w:rsidRPr="00990F56">
              <w:rPr>
                <w:sz w:val="18"/>
                <w:szCs w:val="18"/>
              </w:rPr>
              <w:t>P</w:t>
            </w:r>
            <w:r w:rsidR="00610194" w:rsidRPr="00990F56">
              <w:rPr>
                <w:sz w:val="18"/>
                <w:szCs w:val="18"/>
              </w:rPr>
              <w:t> h)</w:t>
            </w:r>
          </w:p>
        </w:tc>
        <w:tc>
          <w:tcPr>
            <w:tcW w:w="5670" w:type="dxa"/>
            <w:tcBorders>
              <w:top w:val="single" w:sz="4" w:space="0" w:color="auto"/>
              <w:left w:val="single" w:sz="4" w:space="0" w:color="auto"/>
              <w:bottom w:val="single" w:sz="4" w:space="0" w:color="auto"/>
              <w:right w:val="single" w:sz="4" w:space="0" w:color="auto"/>
            </w:tcBorders>
          </w:tcPr>
          <w:p w:rsidR="002C795F" w:rsidRPr="00990F56" w:rsidRDefault="00566513" w:rsidP="002C795F">
            <w:pPr>
              <w:pStyle w:val="Style11"/>
              <w:widowControl/>
              <w:tabs>
                <w:tab w:val="left" w:pos="547"/>
              </w:tabs>
              <w:spacing w:line="240" w:lineRule="auto"/>
              <w:ind w:firstLine="0"/>
              <w:jc w:val="left"/>
              <w:rPr>
                <w:rFonts w:ascii="Times New Roman" w:hAnsi="Times New Roman"/>
                <w:sz w:val="18"/>
                <w:szCs w:val="18"/>
              </w:rPr>
            </w:pPr>
            <w:r w:rsidRPr="00990F56">
              <w:rPr>
                <w:rFonts w:ascii="Times New Roman" w:hAnsi="Times New Roman"/>
                <w:sz w:val="18"/>
                <w:szCs w:val="18"/>
              </w:rPr>
              <w:lastRenderedPageBreak/>
              <w:t xml:space="preserve">(5) </w:t>
            </w:r>
            <w:r w:rsidR="00D42B4C" w:rsidRPr="00990F56">
              <w:rPr>
                <w:rFonts w:ascii="Times New Roman" w:hAnsi="Times New Roman"/>
                <w:sz w:val="18"/>
                <w:szCs w:val="18"/>
              </w:rPr>
              <w:t>Rámcová zmluva podľa odseku 4 obsahuje informácie o</w:t>
            </w:r>
          </w:p>
          <w:p w:rsidR="00D42B4C" w:rsidRPr="00990F56" w:rsidRDefault="00D42B4C" w:rsidP="002C795F">
            <w:pPr>
              <w:pStyle w:val="Style11"/>
              <w:widowControl/>
              <w:tabs>
                <w:tab w:val="left" w:pos="547"/>
              </w:tabs>
              <w:spacing w:line="240" w:lineRule="auto"/>
              <w:ind w:firstLine="0"/>
              <w:jc w:val="left"/>
              <w:rPr>
                <w:rFonts w:ascii="Times New Roman" w:hAnsi="Times New Roman"/>
                <w:b/>
                <w:sz w:val="18"/>
                <w:szCs w:val="18"/>
              </w:rPr>
            </w:pPr>
          </w:p>
          <w:p w:rsidR="002C795F" w:rsidRPr="00990F56" w:rsidRDefault="002C795F" w:rsidP="002C795F">
            <w:pPr>
              <w:pStyle w:val="Style6"/>
              <w:widowControl/>
              <w:tabs>
                <w:tab w:val="left" w:pos="566"/>
              </w:tabs>
              <w:spacing w:line="240" w:lineRule="auto"/>
              <w:ind w:firstLine="0"/>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 xml:space="preserve">f) </w:t>
            </w:r>
            <w:r w:rsidR="003C4836" w:rsidRPr="00990F56">
              <w:rPr>
                <w:rStyle w:val="FontStyle35"/>
                <w:rFonts w:ascii="Times New Roman" w:hAnsi="Times New Roman" w:cs="Times New Roman"/>
                <w:sz w:val="18"/>
                <w:szCs w:val="18"/>
              </w:rPr>
              <w:t>o bezpečnostných opatreniach a opravných opatreniach v tomto rozsahu:</w:t>
            </w:r>
          </w:p>
          <w:p w:rsidR="002C795F" w:rsidRPr="00990F56" w:rsidRDefault="002C795F" w:rsidP="002C795F">
            <w:pPr>
              <w:pStyle w:val="Style6"/>
              <w:widowControl/>
              <w:tabs>
                <w:tab w:val="left" w:pos="566"/>
              </w:tabs>
              <w:spacing w:line="240" w:lineRule="auto"/>
              <w:ind w:firstLine="0"/>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1. ak je to možné, opis opatrení, ktoré má prijať používateľ platobných služieb na zachovanie bezpečnosti platobného nástroja a spôsob informovania poskytovateľa platobných služieb podľa § 26 písm. b),</w:t>
            </w:r>
          </w:p>
          <w:p w:rsidR="002C795F" w:rsidRPr="00990F56" w:rsidRDefault="002C795F" w:rsidP="002C795F">
            <w:pPr>
              <w:pStyle w:val="Style6"/>
              <w:widowControl/>
              <w:tabs>
                <w:tab w:val="left" w:pos="566"/>
              </w:tabs>
              <w:spacing w:line="240" w:lineRule="auto"/>
              <w:ind w:firstLine="0"/>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 xml:space="preserve">2. </w:t>
            </w:r>
            <w:r w:rsidR="00EA2DDF" w:rsidRPr="00990F56">
              <w:rPr>
                <w:rStyle w:val="FontStyle35"/>
                <w:rFonts w:ascii="Times New Roman" w:hAnsi="Times New Roman" w:cs="Times New Roman"/>
                <w:sz w:val="18"/>
                <w:szCs w:val="18"/>
              </w:rPr>
              <w:t xml:space="preserve">spôsob bezpečného postupu oznamovania poskytovateľa platobných </w:t>
            </w:r>
            <w:r w:rsidR="00EA2DDF" w:rsidRPr="00990F56">
              <w:rPr>
                <w:rStyle w:val="FontStyle35"/>
                <w:rFonts w:ascii="Times New Roman" w:hAnsi="Times New Roman" w:cs="Times New Roman"/>
                <w:sz w:val="18"/>
                <w:szCs w:val="18"/>
              </w:rPr>
              <w:lastRenderedPageBreak/>
              <w:t>služieb, ktorým informuje používateľa platobných služieb pri podozrení z podvodu, pri podvode alebo pri bezpečnostnej hrozbe,</w:t>
            </w:r>
          </w:p>
          <w:p w:rsidR="002C795F" w:rsidRPr="00990F56" w:rsidRDefault="002C795F" w:rsidP="002C795F">
            <w:pPr>
              <w:pStyle w:val="Style6"/>
              <w:widowControl/>
              <w:tabs>
                <w:tab w:val="left" w:pos="566"/>
              </w:tabs>
              <w:spacing w:line="240" w:lineRule="auto"/>
              <w:ind w:firstLine="0"/>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3. podmienky, za ktorých si poskytovateľ platobných služieb vyhradzuje právo zablokovať platobný prostriedok podľa § 28 ods. 2 a 3, ak to bolo dohodnuté,</w:t>
            </w:r>
          </w:p>
          <w:p w:rsidR="002C795F" w:rsidRPr="00990F56" w:rsidRDefault="002C795F" w:rsidP="002C795F">
            <w:pPr>
              <w:pStyle w:val="Style6"/>
              <w:widowControl/>
              <w:tabs>
                <w:tab w:val="left" w:pos="566"/>
              </w:tabs>
              <w:spacing w:line="240" w:lineRule="auto"/>
              <w:ind w:firstLine="0"/>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4. zodpovednosť platiteľa za neautorizované platobné operácie podľa § 12 vrátane informácie o konkrétnej sume podľa § 12 ods. 1,</w:t>
            </w:r>
          </w:p>
          <w:p w:rsidR="00BE5CD3" w:rsidRPr="00990F56" w:rsidRDefault="002C795F" w:rsidP="00BE5CD3">
            <w:pPr>
              <w:pStyle w:val="Style6"/>
              <w:widowControl/>
              <w:tabs>
                <w:tab w:val="left" w:pos="566"/>
              </w:tabs>
              <w:spacing w:line="240" w:lineRule="auto"/>
              <w:ind w:firstLine="0"/>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 xml:space="preserve">5. </w:t>
            </w:r>
            <w:r w:rsidR="00BE5CD3" w:rsidRPr="00990F56">
              <w:rPr>
                <w:rStyle w:val="FontStyle35"/>
                <w:rFonts w:ascii="Times New Roman" w:hAnsi="Times New Roman" w:cs="Times New Roman"/>
                <w:sz w:val="18"/>
                <w:szCs w:val="18"/>
              </w:rPr>
              <w:t>spôsob a lehota oznamovania neautorizovaných platobných operácií alebo nesprávne vykonaných platobných operácií podľa § 9 používateľom platobných služieb poskytovateľovi platobných služieb, ako aj zodpovednosť poskytovateľa platobných služieb za neautorizované platobné operácie podľa</w:t>
            </w:r>
          </w:p>
          <w:p w:rsidR="001475F6" w:rsidRPr="00990F56" w:rsidRDefault="00BE5CD3" w:rsidP="00670DA9">
            <w:pPr>
              <w:pStyle w:val="Style6"/>
              <w:widowControl/>
              <w:tabs>
                <w:tab w:val="left" w:pos="566"/>
              </w:tabs>
              <w:spacing w:line="240" w:lineRule="auto"/>
              <w:ind w:firstLine="0"/>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§11,</w:t>
            </w:r>
          </w:p>
          <w:p w:rsidR="002C795F" w:rsidRPr="00990F56" w:rsidRDefault="002C795F" w:rsidP="001475F6">
            <w:pPr>
              <w:pStyle w:val="Style8"/>
              <w:widowControl/>
              <w:rPr>
                <w:rStyle w:val="FontStyle35"/>
                <w:rFonts w:ascii="Times New Roman" w:hAnsi="Times New Roman" w:cs="Times New Roman"/>
                <w:sz w:val="18"/>
                <w:szCs w:val="18"/>
              </w:rPr>
            </w:pPr>
            <w:r w:rsidRPr="00990F56">
              <w:rPr>
                <w:rStyle w:val="FontStyle35"/>
                <w:rFonts w:ascii="Times New Roman" w:hAnsi="Times New Roman" w:cs="Times New Roman"/>
                <w:sz w:val="18"/>
                <w:szCs w:val="18"/>
              </w:rPr>
              <w:t>6. zodpovednosť poskytovateľa platobných služieb za nevykonanie, chybné vykonanie alebo oneskorené vykonanie platobných operácií podľa § 22</w:t>
            </w:r>
            <w:r w:rsidR="00670DA9" w:rsidRPr="00990F56">
              <w:rPr>
                <w:rStyle w:val="FontStyle35"/>
                <w:rFonts w:ascii="Times New Roman" w:hAnsi="Times New Roman" w:cs="Times New Roman"/>
                <w:sz w:val="18"/>
                <w:szCs w:val="18"/>
              </w:rPr>
              <w:t xml:space="preserve"> </w:t>
            </w:r>
            <w:r w:rsidR="00670DA9" w:rsidRPr="00990F56">
              <w:rPr>
                <w:rStyle w:val="FontStyle35"/>
                <w:rFonts w:ascii="Times New Roman" w:hAnsi="Times New Roman" w:cs="Times New Roman"/>
                <w:b/>
                <w:sz w:val="18"/>
                <w:szCs w:val="18"/>
              </w:rPr>
              <w:t xml:space="preserve"> a 22a</w:t>
            </w:r>
            <w:r w:rsidRPr="00990F56">
              <w:rPr>
                <w:rStyle w:val="FontStyle35"/>
                <w:rFonts w:ascii="Times New Roman" w:hAnsi="Times New Roman" w:cs="Times New Roman"/>
                <w:sz w:val="18"/>
                <w:szCs w:val="18"/>
              </w:rPr>
              <w:t>,</w:t>
            </w:r>
          </w:p>
          <w:p w:rsidR="00610194" w:rsidRPr="00990F56" w:rsidRDefault="00610194" w:rsidP="001475F6">
            <w:pPr>
              <w:pStyle w:val="Style8"/>
              <w:widowControl/>
              <w:rPr>
                <w:rStyle w:val="FontStyle35"/>
                <w:rFonts w:ascii="Times New Roman" w:hAnsi="Times New Roman" w:cs="Times New Roman"/>
                <w:sz w:val="18"/>
                <w:szCs w:val="18"/>
              </w:rPr>
            </w:pPr>
          </w:p>
          <w:p w:rsidR="00610194" w:rsidRPr="00990F56" w:rsidRDefault="00610194" w:rsidP="00610194">
            <w:pPr>
              <w:pStyle w:val="Style8"/>
              <w:rPr>
                <w:rStyle w:val="FontStyle35"/>
                <w:rFonts w:ascii="Times New Roman" w:hAnsi="Times New Roman" w:cs="Times New Roman"/>
                <w:kern w:val="28"/>
                <w:sz w:val="18"/>
                <w:szCs w:val="18"/>
              </w:rPr>
            </w:pPr>
            <w:r w:rsidRPr="00990F56">
              <w:rPr>
                <w:rStyle w:val="FontStyle35"/>
                <w:rFonts w:ascii="Times New Roman" w:hAnsi="Times New Roman" w:cs="Times New Roman"/>
                <w:kern w:val="28"/>
                <w:sz w:val="18"/>
                <w:szCs w:val="18"/>
              </w:rPr>
              <w:t>h) o práve na nápravu v tomto rozsahu:</w:t>
            </w:r>
          </w:p>
          <w:p w:rsidR="00610194" w:rsidRPr="00990F56" w:rsidRDefault="00610194" w:rsidP="00610194">
            <w:pPr>
              <w:pStyle w:val="Style8"/>
              <w:rPr>
                <w:rStyle w:val="FontStyle35"/>
                <w:rFonts w:ascii="Times New Roman" w:hAnsi="Times New Roman" w:cs="Times New Roman"/>
                <w:kern w:val="28"/>
                <w:sz w:val="18"/>
                <w:szCs w:val="18"/>
              </w:rPr>
            </w:pPr>
            <w:r w:rsidRPr="00990F56">
              <w:rPr>
                <w:rStyle w:val="FontStyle35"/>
                <w:rFonts w:ascii="Times New Roman" w:hAnsi="Times New Roman" w:cs="Times New Roman"/>
                <w:kern w:val="28"/>
                <w:sz w:val="18"/>
                <w:szCs w:val="18"/>
              </w:rPr>
              <w:t>1. zmluvná doložka o rozhodnom práve, ktorým sa riadi rámcová zmluva alebo príslušný súd,</w:t>
            </w:r>
          </w:p>
          <w:p w:rsidR="00610194" w:rsidRPr="00990F56" w:rsidRDefault="00610194" w:rsidP="00610194">
            <w:pPr>
              <w:pStyle w:val="Style8"/>
              <w:widowControl/>
              <w:rPr>
                <w:rStyle w:val="FontStyle35"/>
                <w:rFonts w:ascii="Times New Roman" w:hAnsi="Times New Roman" w:cs="Times New Roman"/>
                <w:kern w:val="28"/>
                <w:sz w:val="18"/>
                <w:szCs w:val="18"/>
              </w:rPr>
            </w:pPr>
            <w:r w:rsidRPr="00990F56">
              <w:rPr>
                <w:rStyle w:val="FontStyle35"/>
                <w:rFonts w:ascii="Times New Roman" w:hAnsi="Times New Roman" w:cs="Times New Roman"/>
                <w:kern w:val="28"/>
                <w:sz w:val="18"/>
                <w:szCs w:val="18"/>
              </w:rPr>
              <w:t xml:space="preserve">2. postup podania reklamácií a riešenia sporov, ktoré môže používateľ platobných služieb využiť podľa § 89 </w:t>
            </w:r>
            <w:r w:rsidRPr="00990F56">
              <w:rPr>
                <w:rStyle w:val="FontStyle35"/>
                <w:rFonts w:ascii="Times New Roman" w:hAnsi="Times New Roman" w:cs="Times New Roman"/>
                <w:b/>
                <w:kern w:val="28"/>
                <w:sz w:val="18"/>
                <w:szCs w:val="18"/>
              </w:rPr>
              <w:t>až</w:t>
            </w:r>
            <w:r w:rsidRPr="00990F56">
              <w:rPr>
                <w:rStyle w:val="FontStyle35"/>
                <w:rFonts w:ascii="Times New Roman" w:hAnsi="Times New Roman" w:cs="Times New Roman"/>
                <w:kern w:val="28"/>
                <w:sz w:val="18"/>
                <w:szCs w:val="18"/>
              </w:rPr>
              <w:t xml:space="preserve"> </w:t>
            </w:r>
            <w:r w:rsidRPr="00990F56">
              <w:rPr>
                <w:rStyle w:val="FontStyle35"/>
                <w:rFonts w:ascii="Times New Roman" w:hAnsi="Times New Roman" w:cs="Times New Roman"/>
                <w:b/>
                <w:kern w:val="28"/>
                <w:sz w:val="18"/>
                <w:szCs w:val="18"/>
              </w:rPr>
              <w:t>9</w:t>
            </w:r>
            <w:r w:rsidR="00AF4F45" w:rsidRPr="00990F56">
              <w:rPr>
                <w:rStyle w:val="FontStyle35"/>
                <w:rFonts w:ascii="Times New Roman" w:hAnsi="Times New Roman" w:cs="Times New Roman"/>
                <w:b/>
                <w:kern w:val="28"/>
                <w:sz w:val="18"/>
                <w:szCs w:val="18"/>
              </w:rPr>
              <w:t>3</w:t>
            </w:r>
            <w:r w:rsidRPr="00990F56">
              <w:rPr>
                <w:rStyle w:val="FontStyle35"/>
                <w:rFonts w:ascii="Times New Roman" w:hAnsi="Times New Roman" w:cs="Times New Roman"/>
                <w:kern w:val="28"/>
                <w:sz w:val="18"/>
                <w:szCs w:val="18"/>
              </w:rPr>
              <w:t>.</w:t>
            </w:r>
          </w:p>
          <w:p w:rsidR="00C92059" w:rsidRPr="00990F56" w:rsidRDefault="00C92059" w:rsidP="00E44F32">
            <w:pPr>
              <w:jc w:val="both"/>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jc w:val="center"/>
              <w:rPr>
                <w:sz w:val="18"/>
                <w:szCs w:val="18"/>
              </w:rPr>
            </w:pPr>
            <w:r w:rsidRPr="00990F56">
              <w:rPr>
                <w:sz w:val="18"/>
                <w:szCs w:val="18"/>
              </w:rPr>
              <w:lastRenderedPageBreak/>
              <w:t>Ú</w:t>
            </w:r>
          </w:p>
        </w:tc>
        <w:tc>
          <w:tcPr>
            <w:tcW w:w="918"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pStyle w:val="Nadpis1"/>
              <w:rPr>
                <w:b w:val="0"/>
                <w:bCs w:val="0"/>
                <w:sz w:val="18"/>
                <w:szCs w:val="18"/>
              </w:rPr>
            </w:pPr>
          </w:p>
        </w:tc>
      </w:tr>
      <w:tr w:rsidR="00C92059" w:rsidRPr="00990F56" w:rsidTr="00CF6042">
        <w:tc>
          <w:tcPr>
            <w:tcW w:w="682" w:type="dxa"/>
            <w:tcBorders>
              <w:top w:val="single" w:sz="4" w:space="0" w:color="auto"/>
              <w:left w:val="single" w:sz="12"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Č 61</w:t>
            </w:r>
          </w:p>
          <w:p w:rsidR="00C92059" w:rsidRPr="00990F56" w:rsidRDefault="00C92059" w:rsidP="00C92059">
            <w:pPr>
              <w:rPr>
                <w:sz w:val="18"/>
                <w:szCs w:val="18"/>
              </w:rPr>
            </w:pPr>
            <w:r w:rsidRPr="00990F56">
              <w:rPr>
                <w:sz w:val="18"/>
                <w:szCs w:val="18"/>
              </w:rPr>
              <w:t>O 1</w:t>
            </w:r>
          </w:p>
        </w:tc>
        <w:tc>
          <w:tcPr>
            <w:tcW w:w="6095"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Rozsah pôsobnosti</w:t>
            </w:r>
          </w:p>
          <w:p w:rsidR="00C92059" w:rsidRPr="00990F56" w:rsidRDefault="00C92059" w:rsidP="00670DA9">
            <w:pPr>
              <w:rPr>
                <w:sz w:val="18"/>
                <w:szCs w:val="18"/>
              </w:rPr>
            </w:pPr>
            <w:r w:rsidRPr="00990F56">
              <w:rPr>
                <w:sz w:val="18"/>
                <w:szCs w:val="18"/>
              </w:rPr>
              <w:t>1. Ak používateľ platobných služieb nie je spotrebiteľom, používateľ platobných služieb a poskytovateľ platobných služieb sa môžu dohodnúť, že článok 62 ods. 1, článok 64 ods. 3 a články 72, 74, 76, 77, 80</w:t>
            </w:r>
            <w:r w:rsidR="00670DA9" w:rsidRPr="00990F56">
              <w:rPr>
                <w:sz w:val="18"/>
                <w:szCs w:val="18"/>
              </w:rPr>
              <w:t>, 89</w:t>
            </w:r>
            <w:r w:rsidRPr="00990F56">
              <w:rPr>
                <w:sz w:val="18"/>
                <w:szCs w:val="18"/>
              </w:rPr>
              <w:t xml:space="preserve"> a </w:t>
            </w:r>
            <w:r w:rsidR="00670DA9" w:rsidRPr="00990F56">
              <w:rPr>
                <w:sz w:val="18"/>
                <w:szCs w:val="18"/>
              </w:rPr>
              <w:t>90</w:t>
            </w:r>
            <w:r w:rsidRPr="00990F56">
              <w:rPr>
                <w:sz w:val="18"/>
                <w:szCs w:val="18"/>
              </w:rPr>
              <w:t xml:space="preserve"> sa neuplatňujú v plnom rozsahu ani čiastočne. Používateľ platobných služieb a poskytovateľ platobných služieb si môžu tiež dohodnúť iné lehoty, než sú lehoty stanovené v článku 71.</w:t>
            </w:r>
          </w:p>
        </w:tc>
        <w:tc>
          <w:tcPr>
            <w:tcW w:w="709"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C92059" w:rsidRPr="00990F56" w:rsidRDefault="00C92059" w:rsidP="00D6458B">
            <w:pPr>
              <w:jc w:val="center"/>
              <w:rPr>
                <w:sz w:val="18"/>
                <w:szCs w:val="18"/>
              </w:rPr>
            </w:pPr>
            <w:r w:rsidRPr="00990F56">
              <w:rPr>
                <w:sz w:val="18"/>
                <w:szCs w:val="18"/>
              </w:rPr>
              <w:t>492/2009</w:t>
            </w:r>
            <w:r w:rsidR="00670DA9" w:rsidRPr="00990F56">
              <w:rPr>
                <w:b/>
                <w:sz w:val="18"/>
                <w:szCs w:val="18"/>
              </w:rPr>
              <w:t xml:space="preserve"> a návrh zákona čl.</w:t>
            </w:r>
            <w:r w:rsidR="00566513" w:rsidRPr="00990F56">
              <w:rPr>
                <w:b/>
                <w:sz w:val="18"/>
                <w:szCs w:val="18"/>
              </w:rPr>
              <w:t xml:space="preserve"> </w:t>
            </w:r>
            <w:r w:rsidR="00D6458B" w:rsidRPr="00990F56">
              <w:rPr>
                <w:b/>
                <w:sz w:val="18"/>
                <w:szCs w:val="18"/>
              </w:rPr>
              <w:t>X</w:t>
            </w:r>
            <w:r w:rsidR="00910C78" w:rsidRPr="00990F56">
              <w:rPr>
                <w:b/>
                <w:sz w:val="18"/>
                <w:szCs w:val="18"/>
              </w:rPr>
              <w:t>I</w:t>
            </w:r>
            <w:r w:rsidR="00A5604C" w:rsidRPr="00990F56">
              <w:rPr>
                <w:b/>
                <w:sz w:val="18"/>
                <w:szCs w:val="18"/>
              </w:rPr>
              <w:t>I</w:t>
            </w:r>
          </w:p>
        </w:tc>
        <w:tc>
          <w:tcPr>
            <w:tcW w:w="708"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pStyle w:val="Normlny0"/>
              <w:jc w:val="center"/>
              <w:rPr>
                <w:sz w:val="18"/>
                <w:szCs w:val="18"/>
              </w:rPr>
            </w:pPr>
            <w:r w:rsidRPr="00990F56">
              <w:rPr>
                <w:sz w:val="18"/>
                <w:szCs w:val="18"/>
              </w:rPr>
              <w:t>§ 98 O 1</w:t>
            </w:r>
          </w:p>
        </w:tc>
        <w:tc>
          <w:tcPr>
            <w:tcW w:w="5670"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jc w:val="both"/>
              <w:rPr>
                <w:sz w:val="18"/>
                <w:szCs w:val="18"/>
              </w:rPr>
            </w:pPr>
            <w:r w:rsidRPr="00990F56">
              <w:rPr>
                <w:sz w:val="18"/>
                <w:szCs w:val="18"/>
              </w:rPr>
              <w:t xml:space="preserve">(1) </w:t>
            </w:r>
            <w:r w:rsidR="00670DA9" w:rsidRPr="00990F56">
              <w:rPr>
                <w:sz w:val="18"/>
                <w:szCs w:val="18"/>
              </w:rPr>
              <w:t>Poskytovateľ platobných služieb a používateľ platobných služieb sa môžu písomne dohodnúť, že ustanovenia § 3 ods. 3 a 4, § 6, § 8 ods. 3, § 10, § 12 až 14, § 22</w:t>
            </w:r>
            <w:r w:rsidR="00670DA9" w:rsidRPr="00990F56">
              <w:rPr>
                <w:b/>
                <w:sz w:val="18"/>
                <w:szCs w:val="18"/>
              </w:rPr>
              <w:t>, § 22a</w:t>
            </w:r>
            <w:r w:rsidR="00670DA9" w:rsidRPr="00990F56">
              <w:rPr>
                <w:sz w:val="18"/>
                <w:szCs w:val="18"/>
              </w:rPr>
              <w:t xml:space="preserve"> a 31 až 44 okrem § 44 ods. 2 a 3 a § 98 ods. 2 sa v celom rozsahu alebo sčasti neuplatňujú, ak používateľ platobných služieb nie je spotrebiteľom. Zmluvné strany podľa tohto odseku si môžu písomne dohodnúť aj inú lehotu, než je lehota vymedzená v § 9.</w:t>
            </w:r>
          </w:p>
        </w:tc>
        <w:tc>
          <w:tcPr>
            <w:tcW w:w="567"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jc w:val="center"/>
              <w:rPr>
                <w:sz w:val="18"/>
                <w:szCs w:val="18"/>
              </w:rPr>
            </w:pPr>
            <w:r w:rsidRPr="00990F56">
              <w:rPr>
                <w:sz w:val="18"/>
                <w:szCs w:val="18"/>
              </w:rPr>
              <w:t>Ú</w:t>
            </w:r>
          </w:p>
        </w:tc>
        <w:tc>
          <w:tcPr>
            <w:tcW w:w="918"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pStyle w:val="Nadpis1"/>
              <w:rPr>
                <w:b w:val="0"/>
                <w:bCs w:val="0"/>
                <w:sz w:val="18"/>
                <w:szCs w:val="18"/>
              </w:rPr>
            </w:pPr>
          </w:p>
        </w:tc>
      </w:tr>
      <w:tr w:rsidR="00C92059" w:rsidRPr="00990F56" w:rsidTr="00CF6042">
        <w:tc>
          <w:tcPr>
            <w:tcW w:w="682" w:type="dxa"/>
            <w:tcBorders>
              <w:top w:val="single" w:sz="4" w:space="0" w:color="auto"/>
              <w:left w:val="single" w:sz="12"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Č 76</w:t>
            </w:r>
          </w:p>
          <w:p w:rsidR="00C92059" w:rsidRPr="00990F56" w:rsidRDefault="00C92059" w:rsidP="00C92059">
            <w:pPr>
              <w:rPr>
                <w:sz w:val="18"/>
                <w:szCs w:val="18"/>
              </w:rPr>
            </w:pPr>
            <w:r w:rsidRPr="00990F56">
              <w:rPr>
                <w:sz w:val="18"/>
                <w:szCs w:val="18"/>
              </w:rPr>
              <w:t>O 1</w:t>
            </w:r>
          </w:p>
        </w:tc>
        <w:tc>
          <w:tcPr>
            <w:tcW w:w="6095"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Vrátenie finančných prostriedkov pri platobných transakciách iniciovaných príjemcom platby alebo prostredníctvom neho</w:t>
            </w:r>
          </w:p>
          <w:p w:rsidR="00C92059" w:rsidRPr="00990F56" w:rsidRDefault="00C92059" w:rsidP="00C92059">
            <w:pPr>
              <w:rPr>
                <w:sz w:val="18"/>
                <w:szCs w:val="18"/>
              </w:rPr>
            </w:pPr>
            <w:r w:rsidRPr="00990F56">
              <w:rPr>
                <w:sz w:val="18"/>
                <w:szCs w:val="18"/>
              </w:rPr>
              <w:t>1. Členské štáty zabezpečia, aby mal platiteľ nárok na vrátenie finančných prostriedkov od poskytovateľa platobných služieb v prípade autorizovanej platobnej transakcie iniciovanej príjemcom platby alebo jeho prostredníctvom, ak sa už táto transakcia vykonala, pokiaľ sú splnené obe tieto podmienky:</w:t>
            </w:r>
          </w:p>
          <w:p w:rsidR="00C92059" w:rsidRPr="00990F56" w:rsidRDefault="00C92059" w:rsidP="00C92059">
            <w:pPr>
              <w:rPr>
                <w:sz w:val="18"/>
                <w:szCs w:val="18"/>
              </w:rPr>
            </w:pPr>
            <w:r w:rsidRPr="00990F56">
              <w:rPr>
                <w:sz w:val="18"/>
                <w:szCs w:val="18"/>
              </w:rPr>
              <w:t>a) autorizácia nestanovila konkrétnu sumu platobnej transakcie, keď sa autorizácia vykonala;</w:t>
            </w:r>
          </w:p>
          <w:p w:rsidR="00C92059" w:rsidRPr="00990F56" w:rsidRDefault="00C92059" w:rsidP="00C92059">
            <w:pPr>
              <w:rPr>
                <w:sz w:val="18"/>
                <w:szCs w:val="18"/>
              </w:rPr>
            </w:pPr>
            <w:r w:rsidRPr="00990F56">
              <w:rPr>
                <w:sz w:val="18"/>
                <w:szCs w:val="18"/>
              </w:rPr>
              <w:t>b) suma platobnej transakcie presahuje sumu, ktorú by mohol platiteľ odôvodnene očakávať vzhľadom na zvyčajné predchádzajúce výdavky, podmienky uvedené v rámcovej zmluve a príslušné okolnosti prípadu.</w:t>
            </w:r>
          </w:p>
          <w:p w:rsidR="00C92059" w:rsidRPr="00990F56" w:rsidRDefault="00C92059" w:rsidP="00C92059">
            <w:pPr>
              <w:rPr>
                <w:sz w:val="18"/>
                <w:szCs w:val="18"/>
              </w:rPr>
            </w:pPr>
          </w:p>
          <w:p w:rsidR="00C92059" w:rsidRPr="00990F56" w:rsidRDefault="00C92059" w:rsidP="00C92059">
            <w:pPr>
              <w:rPr>
                <w:sz w:val="18"/>
                <w:szCs w:val="18"/>
              </w:rPr>
            </w:pPr>
            <w:r w:rsidRPr="00990F56">
              <w:rPr>
                <w:sz w:val="18"/>
                <w:szCs w:val="18"/>
              </w:rPr>
              <w:t>Na žiadosť poskytovateľa platobných služieb nesie platiteľ dôkazné bremeno týkajúce sa splnenia takýchto podmienok.</w:t>
            </w:r>
          </w:p>
          <w:p w:rsidR="00C92059" w:rsidRPr="00990F56" w:rsidRDefault="00C92059" w:rsidP="00C92059">
            <w:pPr>
              <w:rPr>
                <w:sz w:val="18"/>
                <w:szCs w:val="18"/>
              </w:rPr>
            </w:pPr>
          </w:p>
          <w:p w:rsidR="00C92059" w:rsidRPr="00990F56" w:rsidRDefault="00C92059" w:rsidP="00C92059">
            <w:pPr>
              <w:rPr>
                <w:sz w:val="18"/>
                <w:szCs w:val="18"/>
              </w:rPr>
            </w:pPr>
            <w:r w:rsidRPr="00990F56">
              <w:rPr>
                <w:sz w:val="18"/>
                <w:szCs w:val="18"/>
              </w:rPr>
              <w:t>Vrátenie finančných prostriedkov sa týka celej sumy vykonanej platobnej transakcie. Dátum pripísania finančných prostriedkov na platobný účet platiteľa nesmie byť neskorší než dátum, keď sa suma odpísala.</w:t>
            </w:r>
          </w:p>
          <w:p w:rsidR="00C92059" w:rsidRPr="00990F56" w:rsidRDefault="00C92059" w:rsidP="00C92059">
            <w:pPr>
              <w:rPr>
                <w:sz w:val="18"/>
                <w:szCs w:val="18"/>
              </w:rPr>
            </w:pPr>
          </w:p>
          <w:p w:rsidR="00F6099A" w:rsidRPr="00990F56" w:rsidRDefault="00F6099A" w:rsidP="00C92059">
            <w:pPr>
              <w:rPr>
                <w:sz w:val="18"/>
                <w:szCs w:val="18"/>
              </w:rPr>
            </w:pPr>
          </w:p>
          <w:p w:rsidR="00C92059" w:rsidRPr="00990F56" w:rsidRDefault="00670DA9" w:rsidP="00C92059">
            <w:pPr>
              <w:rPr>
                <w:sz w:val="18"/>
                <w:szCs w:val="18"/>
              </w:rPr>
            </w:pPr>
            <w:r w:rsidRPr="00990F56">
              <w:rPr>
                <w:sz w:val="18"/>
                <w:szCs w:val="18"/>
              </w:rPr>
              <w:lastRenderedPageBreak/>
              <w:t>Bez toho, aby bol dotknutý odsek 3 tohto článku, členské štáty zabezpečia, že okrem práva uvedeného v prvom pododseku tohto odseku má v prípade inkás uvedených v článku 1 nariadenia (EÚ) č. 260/2012 platiteľ bezpodmienečné právo na vrátenie finančných prostriedkov v lehote stanovenej v článku 77 tejto smernice.</w:t>
            </w:r>
          </w:p>
        </w:tc>
        <w:tc>
          <w:tcPr>
            <w:tcW w:w="709"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jc w:val="center"/>
              <w:rPr>
                <w:sz w:val="18"/>
                <w:szCs w:val="18"/>
              </w:rPr>
            </w:pPr>
            <w:r w:rsidRPr="00990F56">
              <w:rPr>
                <w:sz w:val="18"/>
                <w:szCs w:val="18"/>
              </w:rPr>
              <w:lastRenderedPageBreak/>
              <w:t>N</w:t>
            </w:r>
          </w:p>
        </w:tc>
        <w:tc>
          <w:tcPr>
            <w:tcW w:w="851" w:type="dxa"/>
            <w:tcBorders>
              <w:top w:val="single" w:sz="4" w:space="0" w:color="auto"/>
              <w:left w:val="nil"/>
              <w:bottom w:val="single" w:sz="4" w:space="0" w:color="auto"/>
              <w:right w:val="single" w:sz="4" w:space="0" w:color="auto"/>
            </w:tcBorders>
          </w:tcPr>
          <w:p w:rsidR="00922633" w:rsidRPr="00990F56" w:rsidRDefault="00922633" w:rsidP="00922633">
            <w:pPr>
              <w:jc w:val="center"/>
              <w:rPr>
                <w:sz w:val="18"/>
                <w:szCs w:val="18"/>
              </w:rPr>
            </w:pPr>
            <w:r w:rsidRPr="00990F56">
              <w:rPr>
                <w:sz w:val="18"/>
                <w:szCs w:val="18"/>
              </w:rPr>
              <w:t>492/2009</w:t>
            </w:r>
          </w:p>
          <w:p w:rsidR="00C03CEA" w:rsidRPr="00990F56" w:rsidRDefault="00C03CEA" w:rsidP="00922633">
            <w:pPr>
              <w:jc w:val="center"/>
              <w:rPr>
                <w:b/>
                <w:sz w:val="18"/>
                <w:szCs w:val="18"/>
              </w:rPr>
            </w:pPr>
          </w:p>
          <w:p w:rsidR="00C03CEA" w:rsidRPr="00990F56" w:rsidRDefault="00C03CEA" w:rsidP="00922633">
            <w:pPr>
              <w:jc w:val="center"/>
              <w:rPr>
                <w:b/>
                <w:sz w:val="18"/>
                <w:szCs w:val="18"/>
              </w:rPr>
            </w:pPr>
          </w:p>
          <w:p w:rsidR="00C03CEA" w:rsidRPr="00990F56" w:rsidRDefault="00C03CEA" w:rsidP="00922633">
            <w:pPr>
              <w:jc w:val="center"/>
              <w:rPr>
                <w:b/>
                <w:sz w:val="18"/>
                <w:szCs w:val="18"/>
              </w:rPr>
            </w:pPr>
          </w:p>
          <w:p w:rsidR="00C03CEA" w:rsidRPr="00990F56" w:rsidRDefault="00C03CEA" w:rsidP="00922633">
            <w:pPr>
              <w:jc w:val="center"/>
              <w:rPr>
                <w:b/>
                <w:sz w:val="18"/>
                <w:szCs w:val="18"/>
              </w:rPr>
            </w:pPr>
          </w:p>
          <w:p w:rsidR="00C03CEA" w:rsidRPr="00990F56" w:rsidRDefault="00C03CEA" w:rsidP="00922633">
            <w:pPr>
              <w:jc w:val="center"/>
              <w:rPr>
                <w:b/>
                <w:sz w:val="18"/>
                <w:szCs w:val="18"/>
              </w:rPr>
            </w:pPr>
          </w:p>
          <w:p w:rsidR="00C03CEA" w:rsidRPr="00990F56" w:rsidRDefault="00C03CEA" w:rsidP="00922633">
            <w:pPr>
              <w:jc w:val="center"/>
              <w:rPr>
                <w:b/>
                <w:sz w:val="18"/>
                <w:szCs w:val="18"/>
              </w:rPr>
            </w:pPr>
          </w:p>
          <w:p w:rsidR="00C03CEA" w:rsidRPr="00990F56" w:rsidRDefault="00C03CEA" w:rsidP="00922633">
            <w:pPr>
              <w:jc w:val="center"/>
              <w:rPr>
                <w:b/>
                <w:sz w:val="18"/>
                <w:szCs w:val="18"/>
              </w:rPr>
            </w:pPr>
          </w:p>
          <w:p w:rsidR="000D77A0" w:rsidRPr="00990F56" w:rsidRDefault="000D77A0" w:rsidP="00922633">
            <w:pPr>
              <w:jc w:val="center"/>
              <w:rPr>
                <w:b/>
                <w:sz w:val="18"/>
                <w:szCs w:val="18"/>
              </w:rPr>
            </w:pPr>
          </w:p>
          <w:p w:rsidR="000D77A0" w:rsidRPr="00990F56" w:rsidRDefault="000D77A0" w:rsidP="00922633">
            <w:pPr>
              <w:jc w:val="center"/>
              <w:rPr>
                <w:b/>
                <w:sz w:val="18"/>
                <w:szCs w:val="18"/>
              </w:rPr>
            </w:pPr>
          </w:p>
          <w:p w:rsidR="000D77A0" w:rsidRPr="00990F56" w:rsidRDefault="000D77A0" w:rsidP="00922633">
            <w:pPr>
              <w:jc w:val="center"/>
              <w:rPr>
                <w:b/>
                <w:sz w:val="18"/>
                <w:szCs w:val="18"/>
              </w:rPr>
            </w:pPr>
          </w:p>
          <w:p w:rsidR="00670DA9" w:rsidRPr="00990F56" w:rsidRDefault="00670DA9" w:rsidP="00922633">
            <w:pPr>
              <w:jc w:val="center"/>
              <w:rPr>
                <w:b/>
                <w:sz w:val="18"/>
                <w:szCs w:val="18"/>
              </w:rPr>
            </w:pPr>
          </w:p>
          <w:p w:rsidR="00670DA9" w:rsidRPr="00990F56" w:rsidRDefault="00670DA9" w:rsidP="00922633">
            <w:pPr>
              <w:jc w:val="center"/>
              <w:rPr>
                <w:b/>
                <w:sz w:val="18"/>
                <w:szCs w:val="18"/>
              </w:rPr>
            </w:pPr>
          </w:p>
          <w:p w:rsidR="00670DA9" w:rsidRPr="00990F56" w:rsidRDefault="00670DA9" w:rsidP="00922633">
            <w:pPr>
              <w:jc w:val="center"/>
              <w:rPr>
                <w:b/>
                <w:sz w:val="18"/>
                <w:szCs w:val="18"/>
              </w:rPr>
            </w:pPr>
          </w:p>
          <w:p w:rsidR="00670DA9" w:rsidRPr="00990F56" w:rsidRDefault="00670DA9" w:rsidP="00922633">
            <w:pPr>
              <w:jc w:val="center"/>
              <w:rPr>
                <w:b/>
                <w:sz w:val="18"/>
                <w:szCs w:val="18"/>
              </w:rPr>
            </w:pPr>
          </w:p>
          <w:p w:rsidR="00670DA9" w:rsidRPr="00990F56" w:rsidRDefault="00670DA9" w:rsidP="00922633">
            <w:pPr>
              <w:jc w:val="center"/>
              <w:rPr>
                <w:b/>
                <w:sz w:val="18"/>
                <w:szCs w:val="18"/>
              </w:rPr>
            </w:pPr>
          </w:p>
          <w:p w:rsidR="00670DA9" w:rsidRPr="00990F56" w:rsidRDefault="00670DA9" w:rsidP="00922633">
            <w:pPr>
              <w:jc w:val="center"/>
              <w:rPr>
                <w:b/>
                <w:sz w:val="18"/>
                <w:szCs w:val="18"/>
              </w:rPr>
            </w:pPr>
          </w:p>
          <w:p w:rsidR="00670DA9" w:rsidRPr="00990F56" w:rsidRDefault="00670DA9" w:rsidP="00922633">
            <w:pPr>
              <w:jc w:val="center"/>
              <w:rPr>
                <w:b/>
                <w:sz w:val="18"/>
                <w:szCs w:val="18"/>
              </w:rPr>
            </w:pPr>
          </w:p>
          <w:p w:rsidR="00670DA9" w:rsidRPr="00990F56" w:rsidRDefault="00670DA9" w:rsidP="00670DA9">
            <w:pPr>
              <w:rPr>
                <w:b/>
                <w:sz w:val="18"/>
                <w:szCs w:val="18"/>
              </w:rPr>
            </w:pPr>
          </w:p>
          <w:p w:rsidR="00670DA9" w:rsidRPr="00990F56" w:rsidRDefault="00670DA9" w:rsidP="00922633">
            <w:pPr>
              <w:jc w:val="center"/>
              <w:rPr>
                <w:b/>
                <w:sz w:val="18"/>
                <w:szCs w:val="18"/>
              </w:rPr>
            </w:pPr>
          </w:p>
          <w:p w:rsidR="00C03CEA" w:rsidRPr="00990F56" w:rsidRDefault="00C03CEA" w:rsidP="00C03CEA">
            <w:pPr>
              <w:jc w:val="center"/>
              <w:rPr>
                <w:sz w:val="18"/>
                <w:szCs w:val="18"/>
              </w:rPr>
            </w:pPr>
            <w:r w:rsidRPr="00990F56">
              <w:rPr>
                <w:sz w:val="18"/>
                <w:szCs w:val="18"/>
              </w:rPr>
              <w:lastRenderedPageBreak/>
              <w:t>492/2009</w:t>
            </w:r>
          </w:p>
          <w:p w:rsidR="00C03CEA" w:rsidRPr="00990F56" w:rsidRDefault="00670DA9" w:rsidP="00922633">
            <w:pPr>
              <w:jc w:val="center"/>
              <w:rPr>
                <w:b/>
                <w:sz w:val="18"/>
                <w:szCs w:val="18"/>
              </w:rPr>
            </w:pPr>
            <w:r w:rsidRPr="00990F56">
              <w:rPr>
                <w:b/>
                <w:sz w:val="18"/>
                <w:szCs w:val="18"/>
              </w:rPr>
              <w:t>a návrh zákona čl.</w:t>
            </w:r>
            <w:r w:rsidR="00566513" w:rsidRPr="00990F56">
              <w:rPr>
                <w:b/>
                <w:sz w:val="18"/>
                <w:szCs w:val="18"/>
              </w:rPr>
              <w:t xml:space="preserve"> </w:t>
            </w:r>
            <w:r w:rsidR="00D6458B" w:rsidRPr="00990F56">
              <w:rPr>
                <w:b/>
                <w:sz w:val="18"/>
                <w:szCs w:val="18"/>
              </w:rPr>
              <w:t>X</w:t>
            </w:r>
            <w:r w:rsidR="00A5604C" w:rsidRPr="00990F56">
              <w:rPr>
                <w:b/>
                <w:sz w:val="18"/>
                <w:szCs w:val="18"/>
              </w:rPr>
              <w:t>I</w:t>
            </w:r>
            <w:r w:rsidR="00910C78" w:rsidRPr="00990F56">
              <w:rPr>
                <w:b/>
                <w:sz w:val="18"/>
                <w:szCs w:val="18"/>
              </w:rPr>
              <w:t>I</w:t>
            </w:r>
          </w:p>
          <w:p w:rsidR="00C03CEA" w:rsidRPr="00990F56" w:rsidRDefault="00C03CEA" w:rsidP="00922633">
            <w:pPr>
              <w:jc w:val="center"/>
              <w:rPr>
                <w:sz w:val="18"/>
                <w:szCs w:val="18"/>
              </w:rPr>
            </w:pPr>
          </w:p>
          <w:p w:rsidR="00C92059" w:rsidRPr="00990F56" w:rsidRDefault="00C92059" w:rsidP="00C03CEA">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C92059" w:rsidRPr="00990F56" w:rsidRDefault="00C92059" w:rsidP="008A62D6">
            <w:pPr>
              <w:pStyle w:val="Normlny0"/>
              <w:jc w:val="center"/>
              <w:rPr>
                <w:sz w:val="18"/>
                <w:szCs w:val="18"/>
              </w:rPr>
            </w:pPr>
            <w:r w:rsidRPr="00990F56">
              <w:rPr>
                <w:sz w:val="18"/>
                <w:szCs w:val="18"/>
              </w:rPr>
              <w:lastRenderedPageBreak/>
              <w:t>§ 13 O 1</w:t>
            </w: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r w:rsidRPr="00990F56">
              <w:rPr>
                <w:sz w:val="18"/>
                <w:szCs w:val="18"/>
              </w:rPr>
              <w:t>O 2</w:t>
            </w: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p>
          <w:p w:rsidR="008A62D6" w:rsidRPr="00990F56" w:rsidRDefault="008A62D6" w:rsidP="008A62D6">
            <w:pPr>
              <w:pStyle w:val="Normlny0"/>
              <w:jc w:val="center"/>
              <w:rPr>
                <w:sz w:val="18"/>
                <w:szCs w:val="18"/>
              </w:rPr>
            </w:pPr>
            <w:r w:rsidRPr="00990F56">
              <w:rPr>
                <w:sz w:val="18"/>
                <w:szCs w:val="18"/>
              </w:rPr>
              <w:lastRenderedPageBreak/>
              <w:t>O 3</w:t>
            </w:r>
          </w:p>
          <w:p w:rsidR="008A62D6" w:rsidRPr="00990F56" w:rsidRDefault="008A62D6" w:rsidP="008A62D6">
            <w:pPr>
              <w:pStyle w:val="Normlny0"/>
              <w:jc w:val="cente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670DA9" w:rsidRPr="00990F56" w:rsidRDefault="00C92059" w:rsidP="00670DA9">
            <w:pPr>
              <w:jc w:val="both"/>
              <w:rPr>
                <w:sz w:val="18"/>
                <w:szCs w:val="18"/>
              </w:rPr>
            </w:pPr>
            <w:r w:rsidRPr="00990F56">
              <w:rPr>
                <w:sz w:val="18"/>
                <w:szCs w:val="18"/>
              </w:rPr>
              <w:lastRenderedPageBreak/>
              <w:t xml:space="preserve">(1) </w:t>
            </w:r>
            <w:r w:rsidR="002B1EB3" w:rsidRPr="00990F56">
              <w:rPr>
                <w:sz w:val="18"/>
                <w:szCs w:val="18"/>
              </w:rPr>
              <w:t>P</w:t>
            </w:r>
            <w:r w:rsidR="00670DA9" w:rsidRPr="00990F56">
              <w:rPr>
                <w:sz w:val="18"/>
                <w:szCs w:val="18"/>
              </w:rPr>
              <w:t xml:space="preserve">latiteľ má nárok na vrátenie finančných prostriedkov od svojho poskytovateľa platobných služieb pri autorizovanej platobnej operácii vykonanej na základe platobného príkazu predloženého príjemcom alebo prostredníctvom príjemcu, ak </w:t>
            </w:r>
          </w:p>
          <w:p w:rsidR="00670DA9" w:rsidRPr="00990F56" w:rsidRDefault="00670DA9" w:rsidP="00670DA9">
            <w:pPr>
              <w:jc w:val="both"/>
              <w:rPr>
                <w:sz w:val="18"/>
                <w:szCs w:val="18"/>
              </w:rPr>
            </w:pPr>
          </w:p>
          <w:p w:rsidR="00670DA9" w:rsidRPr="00990F56" w:rsidRDefault="00670DA9" w:rsidP="00670DA9">
            <w:pPr>
              <w:jc w:val="both"/>
              <w:rPr>
                <w:sz w:val="18"/>
                <w:szCs w:val="18"/>
              </w:rPr>
            </w:pPr>
            <w:r w:rsidRPr="00990F56">
              <w:rPr>
                <w:sz w:val="18"/>
                <w:szCs w:val="18"/>
              </w:rPr>
              <w:t>a) v čase autorizácie nebola určená konkrétna suma platobnej operácie a</w:t>
            </w:r>
          </w:p>
          <w:p w:rsidR="00C92059" w:rsidRPr="00990F56" w:rsidRDefault="00670DA9" w:rsidP="00670DA9">
            <w:pPr>
              <w:jc w:val="both"/>
              <w:rPr>
                <w:sz w:val="18"/>
                <w:szCs w:val="18"/>
              </w:rPr>
            </w:pPr>
            <w:r w:rsidRPr="00990F56">
              <w:rPr>
                <w:sz w:val="18"/>
                <w:szCs w:val="18"/>
              </w:rPr>
              <w:t xml:space="preserve">b) suma platobnej operácie presahuje sumu, ktorú by mohol platiteľ odôvodnene očakávať vzhľadom na jeho zvyčajné predchádzajúce výdavky, podmienky uvedené v rámcovej zmluve a okolnosti súvisiace s platobnou operáciou. </w:t>
            </w:r>
          </w:p>
          <w:p w:rsidR="00C92059" w:rsidRPr="00990F56" w:rsidRDefault="00C92059" w:rsidP="00C92059">
            <w:pPr>
              <w:jc w:val="both"/>
              <w:rPr>
                <w:sz w:val="18"/>
                <w:szCs w:val="18"/>
              </w:rPr>
            </w:pPr>
          </w:p>
          <w:p w:rsidR="00C92059" w:rsidRPr="00990F56" w:rsidRDefault="00C92059" w:rsidP="00C92059">
            <w:pPr>
              <w:jc w:val="both"/>
              <w:rPr>
                <w:sz w:val="18"/>
                <w:szCs w:val="18"/>
              </w:rPr>
            </w:pPr>
            <w:r w:rsidRPr="00990F56">
              <w:rPr>
                <w:sz w:val="18"/>
                <w:szCs w:val="18"/>
              </w:rPr>
              <w:t xml:space="preserve">(2) </w:t>
            </w:r>
            <w:r w:rsidR="00670DA9" w:rsidRPr="00990F56">
              <w:rPr>
                <w:sz w:val="18"/>
                <w:szCs w:val="18"/>
              </w:rPr>
              <w:t>Na žiadosť poskytovateľa platobných služieb poskytne platiteľ informácie o vykonanej platobnej operácii podľa odseku 1 v lehote podľa § 14 ods. 2; vrátenie finančných prostriedkov sa týka celej sumy vykonanej platobnej operácie vrátane súvisiacich poplatkov. Dátum pripísania vrátených finančných prostriedkov na platobný účet platiteľa nemôže byť neskorší ako dátum, keď bola suma finančných prostriedkov odpísaná z platobného účtu platiteľa.</w:t>
            </w:r>
          </w:p>
          <w:p w:rsidR="00C92059" w:rsidRPr="00990F56" w:rsidRDefault="00C92059" w:rsidP="00C92059">
            <w:pPr>
              <w:jc w:val="both"/>
              <w:rPr>
                <w:sz w:val="18"/>
                <w:szCs w:val="18"/>
              </w:rPr>
            </w:pPr>
          </w:p>
          <w:p w:rsidR="00C92059" w:rsidRPr="00990F56" w:rsidRDefault="00C92059" w:rsidP="00C92059">
            <w:pPr>
              <w:jc w:val="both"/>
              <w:rPr>
                <w:sz w:val="18"/>
                <w:szCs w:val="18"/>
              </w:rPr>
            </w:pPr>
          </w:p>
          <w:p w:rsidR="00F6099A" w:rsidRPr="00990F56" w:rsidRDefault="00C92059" w:rsidP="00D6458B">
            <w:pPr>
              <w:jc w:val="both"/>
              <w:rPr>
                <w:b/>
                <w:sz w:val="18"/>
                <w:szCs w:val="18"/>
              </w:rPr>
            </w:pPr>
            <w:r w:rsidRPr="00990F56">
              <w:rPr>
                <w:sz w:val="18"/>
                <w:szCs w:val="18"/>
              </w:rPr>
              <w:lastRenderedPageBreak/>
              <w:t xml:space="preserve">(3) </w:t>
            </w:r>
            <w:r w:rsidR="00670DA9" w:rsidRPr="00990F56">
              <w:rPr>
                <w:sz w:val="18"/>
                <w:szCs w:val="18"/>
              </w:rPr>
              <w:t>Ak ide o inkaso, v rámcovej zmluve možno dohodnúť, že platiteľ má nárok na vrátenie finančných prostriedkov od svojho poskytovateľa platobných služieb, aj keď nie sú splnené podmienky na vrátenie finančných prostriedkov podľa odseku 1 okrem inkasa podľa odseku 5. Ak ide o inkaso podľa osobitného predpisu,17a) platiteľ má nárok na bezpodmienečné vrátenie finančných prostriedkov od svojho poskytovateľa platobných slu</w:t>
            </w:r>
            <w:r w:rsidR="00CF36E0" w:rsidRPr="00990F56">
              <w:rPr>
                <w:sz w:val="18"/>
                <w:szCs w:val="18"/>
              </w:rPr>
              <w:t>žieb v lehote podľa § 14 ods. 2</w:t>
            </w:r>
            <w:r w:rsidR="00D6458B" w:rsidRPr="00990F56">
              <w:rPr>
                <w:b/>
                <w:sz w:val="18"/>
                <w:szCs w:val="18"/>
              </w:rPr>
              <w:t xml:space="preserve">, aj keď nie sú splnené podmienky na vrátenie finančných prostriedkov </w:t>
            </w:r>
            <w:r w:rsidR="00CF36E0" w:rsidRPr="00990F56">
              <w:rPr>
                <w:b/>
                <w:sz w:val="18"/>
                <w:szCs w:val="18"/>
              </w:rPr>
              <w:t>podľa odseku 1.</w:t>
            </w:r>
          </w:p>
        </w:tc>
        <w:tc>
          <w:tcPr>
            <w:tcW w:w="567"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jc w:val="center"/>
              <w:rPr>
                <w:sz w:val="18"/>
                <w:szCs w:val="18"/>
              </w:rPr>
            </w:pPr>
            <w:r w:rsidRPr="00990F56">
              <w:rPr>
                <w:sz w:val="18"/>
                <w:szCs w:val="18"/>
              </w:rPr>
              <w:lastRenderedPageBreak/>
              <w:t>Ú</w:t>
            </w:r>
          </w:p>
        </w:tc>
        <w:tc>
          <w:tcPr>
            <w:tcW w:w="918"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pStyle w:val="Nadpis1"/>
              <w:rPr>
                <w:b w:val="0"/>
                <w:bCs w:val="0"/>
                <w:sz w:val="18"/>
                <w:szCs w:val="18"/>
              </w:rPr>
            </w:pPr>
          </w:p>
        </w:tc>
      </w:tr>
      <w:tr w:rsidR="00C92059" w:rsidRPr="00990F56" w:rsidTr="00CF6042">
        <w:tc>
          <w:tcPr>
            <w:tcW w:w="682" w:type="dxa"/>
            <w:tcBorders>
              <w:top w:val="single" w:sz="4" w:space="0" w:color="auto"/>
              <w:left w:val="single" w:sz="12"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Č 91</w:t>
            </w:r>
          </w:p>
          <w:p w:rsidR="00C92059" w:rsidRPr="00990F56" w:rsidRDefault="00C92059" w:rsidP="00C92059">
            <w:pP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Dodatočná finančná náhrada</w:t>
            </w:r>
          </w:p>
          <w:p w:rsidR="00C92059" w:rsidRPr="00990F56" w:rsidRDefault="00C92059" w:rsidP="00C92059">
            <w:pPr>
              <w:rPr>
                <w:sz w:val="18"/>
                <w:szCs w:val="18"/>
              </w:rPr>
            </w:pPr>
            <w:r w:rsidRPr="00990F56">
              <w:rPr>
                <w:sz w:val="18"/>
                <w:szCs w:val="18"/>
              </w:rPr>
              <w:t>Každá finančná náhrada, ktorá je dodatočná k náhrade stanovenej v tomto oddiele, sa môže určiť podľa príslušného práva, ktorým sa riadi zmluvný vzťah medzi používateľom platobných služieb a poskytovateľom platobných služieb.</w:t>
            </w:r>
          </w:p>
        </w:tc>
        <w:tc>
          <w:tcPr>
            <w:tcW w:w="709"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CF36E0" w:rsidRPr="00990F56" w:rsidRDefault="00C92059" w:rsidP="00CF36E0">
            <w:pPr>
              <w:jc w:val="center"/>
              <w:rPr>
                <w:b/>
                <w:sz w:val="18"/>
                <w:szCs w:val="18"/>
              </w:rPr>
            </w:pPr>
            <w:r w:rsidRPr="00990F56">
              <w:rPr>
                <w:sz w:val="18"/>
                <w:szCs w:val="18"/>
              </w:rPr>
              <w:t>492/2009</w:t>
            </w:r>
            <w:r w:rsidR="00DC4657" w:rsidRPr="00990F56">
              <w:rPr>
                <w:sz w:val="18"/>
                <w:szCs w:val="18"/>
              </w:rPr>
              <w:t xml:space="preserve"> </w:t>
            </w:r>
            <w:r w:rsidR="00CF36E0" w:rsidRPr="00990F56">
              <w:rPr>
                <w:b/>
                <w:sz w:val="18"/>
                <w:szCs w:val="18"/>
              </w:rPr>
              <w:t>a návrh zákona čl.</w:t>
            </w:r>
            <w:r w:rsidR="00566513" w:rsidRPr="00990F56">
              <w:rPr>
                <w:b/>
                <w:sz w:val="18"/>
                <w:szCs w:val="18"/>
              </w:rPr>
              <w:t xml:space="preserve"> </w:t>
            </w:r>
            <w:r w:rsidR="005E1C16" w:rsidRPr="00990F56">
              <w:rPr>
                <w:b/>
                <w:sz w:val="18"/>
                <w:szCs w:val="18"/>
              </w:rPr>
              <w:t>X</w:t>
            </w:r>
            <w:r w:rsidR="00A5604C" w:rsidRPr="00990F56">
              <w:rPr>
                <w:b/>
                <w:sz w:val="18"/>
                <w:szCs w:val="18"/>
              </w:rPr>
              <w:t>I</w:t>
            </w:r>
            <w:r w:rsidR="00910C78" w:rsidRPr="00990F56">
              <w:rPr>
                <w:b/>
                <w:sz w:val="18"/>
                <w:szCs w:val="18"/>
              </w:rPr>
              <w:t>I</w:t>
            </w:r>
          </w:p>
          <w:p w:rsidR="00C92059" w:rsidRPr="00990F56" w:rsidRDefault="00C92059" w:rsidP="00C92059">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pStyle w:val="Normlny0"/>
              <w:jc w:val="center"/>
              <w:rPr>
                <w:sz w:val="18"/>
                <w:szCs w:val="18"/>
              </w:rPr>
            </w:pPr>
            <w:r w:rsidRPr="00990F56">
              <w:rPr>
                <w:sz w:val="18"/>
                <w:szCs w:val="18"/>
              </w:rPr>
              <w:t>§ 23</w:t>
            </w:r>
          </w:p>
        </w:tc>
        <w:tc>
          <w:tcPr>
            <w:tcW w:w="5670" w:type="dxa"/>
            <w:tcBorders>
              <w:top w:val="single" w:sz="4" w:space="0" w:color="auto"/>
              <w:left w:val="single" w:sz="4" w:space="0" w:color="auto"/>
              <w:bottom w:val="single" w:sz="4" w:space="0" w:color="auto"/>
              <w:right w:val="single" w:sz="4" w:space="0" w:color="auto"/>
            </w:tcBorders>
          </w:tcPr>
          <w:p w:rsidR="00C92059" w:rsidRPr="00990F56" w:rsidRDefault="00CF36E0" w:rsidP="00C92059">
            <w:pPr>
              <w:jc w:val="both"/>
              <w:rPr>
                <w:sz w:val="18"/>
                <w:szCs w:val="18"/>
              </w:rPr>
            </w:pPr>
            <w:r w:rsidRPr="00990F56">
              <w:rPr>
                <w:sz w:val="18"/>
                <w:szCs w:val="18"/>
              </w:rPr>
              <w:t xml:space="preserve">Pri zodpovednosti za škodu alebo bezdôvodné obohatenie a pri úrokoch z omeškania18) nad rámec zodpovednosti podľa § 21 </w:t>
            </w:r>
            <w:r w:rsidRPr="00990F56">
              <w:rPr>
                <w:b/>
                <w:sz w:val="18"/>
                <w:szCs w:val="18"/>
              </w:rPr>
              <w:t>až 22a</w:t>
            </w:r>
            <w:r w:rsidRPr="00990F56">
              <w:rPr>
                <w:sz w:val="18"/>
                <w:szCs w:val="18"/>
              </w:rPr>
              <w:t xml:space="preserve"> sa postupuje podľa práva, ktorým sa riadi zmluva medzi používateľom platobných služieb a jeho poskytovateľom platobných služieb alebo medzi používateľom platobných služieb a poskytovateľom platobných iniciačných služieb.</w:t>
            </w:r>
          </w:p>
        </w:tc>
        <w:tc>
          <w:tcPr>
            <w:tcW w:w="567"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jc w:val="center"/>
              <w:rPr>
                <w:sz w:val="18"/>
                <w:szCs w:val="18"/>
              </w:rPr>
            </w:pPr>
            <w:r w:rsidRPr="00990F56">
              <w:rPr>
                <w:sz w:val="18"/>
                <w:szCs w:val="18"/>
              </w:rPr>
              <w:t>Ú</w:t>
            </w:r>
          </w:p>
        </w:tc>
        <w:tc>
          <w:tcPr>
            <w:tcW w:w="918"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pStyle w:val="Nadpis1"/>
              <w:rPr>
                <w:b w:val="0"/>
                <w:bCs w:val="0"/>
                <w:sz w:val="18"/>
                <w:szCs w:val="18"/>
              </w:rPr>
            </w:pPr>
          </w:p>
        </w:tc>
      </w:tr>
      <w:tr w:rsidR="00C92059" w:rsidRPr="00990F56" w:rsidTr="00CF6042">
        <w:tc>
          <w:tcPr>
            <w:tcW w:w="682" w:type="dxa"/>
            <w:tcBorders>
              <w:top w:val="single" w:sz="4" w:space="0" w:color="auto"/>
              <w:left w:val="single" w:sz="12"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Č 92</w:t>
            </w:r>
          </w:p>
          <w:p w:rsidR="00C92059" w:rsidRPr="00990F56" w:rsidRDefault="00C92059" w:rsidP="00CF36E0">
            <w:pPr>
              <w:rPr>
                <w:sz w:val="18"/>
                <w:szCs w:val="18"/>
              </w:rPr>
            </w:pPr>
            <w:r w:rsidRPr="00990F56">
              <w:rPr>
                <w:sz w:val="18"/>
                <w:szCs w:val="18"/>
              </w:rPr>
              <w:t>O</w:t>
            </w:r>
            <w:r w:rsidR="00CF36E0" w:rsidRPr="00990F56">
              <w:rPr>
                <w:sz w:val="18"/>
                <w:szCs w:val="18"/>
              </w:rPr>
              <w:t> </w:t>
            </w:r>
            <w:r w:rsidRPr="00990F56">
              <w:rPr>
                <w:sz w:val="18"/>
                <w:szCs w:val="18"/>
              </w:rPr>
              <w:t>1</w:t>
            </w:r>
          </w:p>
        </w:tc>
        <w:tc>
          <w:tcPr>
            <w:tcW w:w="6095"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rPr>
                <w:sz w:val="18"/>
                <w:szCs w:val="18"/>
              </w:rPr>
            </w:pPr>
            <w:r w:rsidRPr="00990F56">
              <w:rPr>
                <w:sz w:val="18"/>
                <w:szCs w:val="18"/>
              </w:rPr>
              <w:t>Právo na náhradu</w:t>
            </w:r>
          </w:p>
          <w:p w:rsidR="00C92059" w:rsidRPr="00990F56" w:rsidRDefault="00C92059" w:rsidP="00D423C7">
            <w:pPr>
              <w:rPr>
                <w:sz w:val="18"/>
                <w:szCs w:val="18"/>
              </w:rPr>
            </w:pPr>
            <w:r w:rsidRPr="00990F56">
              <w:rPr>
                <w:sz w:val="18"/>
                <w:szCs w:val="18"/>
              </w:rPr>
              <w:t>1. Ak zodpovednosť poskytovateľa platobných služieb podľa článkov 73</w:t>
            </w:r>
            <w:r w:rsidR="00D423C7" w:rsidRPr="00990F56">
              <w:rPr>
                <w:sz w:val="18"/>
                <w:szCs w:val="18"/>
              </w:rPr>
              <w:t xml:space="preserve">, </w:t>
            </w:r>
            <w:r w:rsidRPr="00990F56">
              <w:rPr>
                <w:sz w:val="18"/>
                <w:szCs w:val="18"/>
              </w:rPr>
              <w:t>89</w:t>
            </w:r>
            <w:r w:rsidR="00D423C7" w:rsidRPr="00990F56">
              <w:rPr>
                <w:sz w:val="18"/>
                <w:szCs w:val="18"/>
              </w:rPr>
              <w:t xml:space="preserve"> a 90</w:t>
            </w:r>
            <w:r w:rsidRPr="00990F56">
              <w:rPr>
                <w:sz w:val="18"/>
                <w:szCs w:val="18"/>
              </w:rPr>
              <w:t xml:space="preserve"> možno prisúdiť inému poskytovateľovi platobných služieb alebo sprostredkovateľovi, tento poskytovateľ platobných služieb alebo sprostredkovateľ nahradí prvému poskytovateľovi platobných služieb všetky straty vzniknuté alebo sumy zaplatené podľa článkov </w:t>
            </w:r>
            <w:r w:rsidR="00D423C7" w:rsidRPr="00990F56">
              <w:rPr>
                <w:sz w:val="18"/>
                <w:szCs w:val="18"/>
              </w:rPr>
              <w:t>73, 89 a 90</w:t>
            </w:r>
            <w:r w:rsidRPr="00990F56">
              <w:rPr>
                <w:sz w:val="18"/>
                <w:szCs w:val="18"/>
              </w:rPr>
              <w:t>. Zahŕňa to aj náhradu v prípade, že niektorý z poskytovateľov platobných služieb nepoužil silnú autentifikáciu zákazníka.</w:t>
            </w:r>
          </w:p>
        </w:tc>
        <w:tc>
          <w:tcPr>
            <w:tcW w:w="709"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C92059" w:rsidRPr="00990F56" w:rsidRDefault="00E75067" w:rsidP="005E1C16">
            <w:pPr>
              <w:jc w:val="center"/>
              <w:rPr>
                <w:sz w:val="18"/>
                <w:szCs w:val="18"/>
              </w:rPr>
            </w:pPr>
            <w:r w:rsidRPr="00990F56">
              <w:rPr>
                <w:sz w:val="18"/>
                <w:szCs w:val="18"/>
              </w:rPr>
              <w:t>492/2009</w:t>
            </w:r>
            <w:r w:rsidR="00AD7CE1" w:rsidRPr="00990F56">
              <w:rPr>
                <w:b/>
                <w:sz w:val="18"/>
                <w:szCs w:val="18"/>
              </w:rPr>
              <w:t xml:space="preserve"> a návrh zákona čl.</w:t>
            </w:r>
            <w:r w:rsidR="00566513" w:rsidRPr="00990F56">
              <w:rPr>
                <w:b/>
                <w:sz w:val="18"/>
                <w:szCs w:val="18"/>
              </w:rPr>
              <w:t xml:space="preserve"> </w:t>
            </w:r>
            <w:r w:rsidR="005E1C16" w:rsidRPr="00990F56">
              <w:rPr>
                <w:b/>
                <w:sz w:val="18"/>
                <w:szCs w:val="18"/>
              </w:rPr>
              <w:t>X</w:t>
            </w:r>
            <w:r w:rsidR="00910C78" w:rsidRPr="00990F56">
              <w:rPr>
                <w:b/>
                <w:sz w:val="18"/>
                <w:szCs w:val="18"/>
              </w:rPr>
              <w:t>I</w:t>
            </w:r>
            <w:r w:rsidR="00A5604C" w:rsidRPr="00990F56">
              <w:rPr>
                <w:b/>
                <w:sz w:val="18"/>
                <w:szCs w:val="18"/>
              </w:rPr>
              <w:t>I</w:t>
            </w:r>
          </w:p>
        </w:tc>
        <w:tc>
          <w:tcPr>
            <w:tcW w:w="708"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pStyle w:val="Normlny0"/>
              <w:jc w:val="center"/>
              <w:rPr>
                <w:sz w:val="18"/>
                <w:szCs w:val="18"/>
              </w:rPr>
            </w:pPr>
            <w:r w:rsidRPr="00990F56">
              <w:rPr>
                <w:sz w:val="18"/>
                <w:szCs w:val="18"/>
              </w:rPr>
              <w:t>§ 24 O 1</w:t>
            </w:r>
          </w:p>
        </w:tc>
        <w:tc>
          <w:tcPr>
            <w:tcW w:w="5670" w:type="dxa"/>
            <w:tcBorders>
              <w:top w:val="single" w:sz="4" w:space="0" w:color="auto"/>
              <w:left w:val="single" w:sz="4" w:space="0" w:color="auto"/>
              <w:bottom w:val="single" w:sz="4" w:space="0" w:color="auto"/>
              <w:right w:val="single" w:sz="4" w:space="0" w:color="auto"/>
            </w:tcBorders>
          </w:tcPr>
          <w:p w:rsidR="00C92059" w:rsidRPr="00990F56" w:rsidRDefault="00CF36E0" w:rsidP="005B0C3F">
            <w:pPr>
              <w:jc w:val="both"/>
              <w:rPr>
                <w:sz w:val="18"/>
                <w:szCs w:val="18"/>
              </w:rPr>
            </w:pPr>
            <w:r w:rsidRPr="00990F56">
              <w:rPr>
                <w:sz w:val="18"/>
                <w:szCs w:val="18"/>
              </w:rPr>
              <w:t>Ak je za nevykonanie, chybné vykonanie alebo oneskorené vykonanie platobnej operácie podľa § 22</w:t>
            </w:r>
            <w:r w:rsidRPr="00990F56">
              <w:rPr>
                <w:b/>
                <w:sz w:val="18"/>
                <w:szCs w:val="18"/>
              </w:rPr>
              <w:t xml:space="preserve"> a 22a</w:t>
            </w:r>
            <w:r w:rsidRPr="00990F56">
              <w:rPr>
                <w:sz w:val="18"/>
                <w:szCs w:val="18"/>
              </w:rPr>
              <w:t xml:space="preserve"> zodpovedný iný poskytovateľ platobných služieb alebo sprostredkovateľ, tento iný poskytovateľ platobných služieb alebo sprostredkovateľ nahradí poskytovateľovi platobných služieb podľa § 22 </w:t>
            </w:r>
            <w:r w:rsidRPr="00990F56">
              <w:rPr>
                <w:b/>
                <w:sz w:val="18"/>
                <w:szCs w:val="18"/>
              </w:rPr>
              <w:t>a 22a</w:t>
            </w:r>
            <w:r w:rsidRPr="00990F56">
              <w:rPr>
                <w:sz w:val="18"/>
                <w:szCs w:val="18"/>
              </w:rPr>
              <w:t xml:space="preserve"> všetky straty, ktoré vznikli, alebo sumy zaplatené podľa § 22</w:t>
            </w:r>
            <w:r w:rsidRPr="00990F56">
              <w:rPr>
                <w:b/>
                <w:sz w:val="18"/>
                <w:szCs w:val="18"/>
              </w:rPr>
              <w:t xml:space="preserve"> a 22a</w:t>
            </w:r>
            <w:r w:rsidRPr="00990F56">
              <w:rPr>
                <w:sz w:val="18"/>
                <w:szCs w:val="18"/>
              </w:rPr>
              <w:t>, a to, aj ak niektorý z poskytovateľov platobných služieb nepoužil silnú autentifikáciu platiteľa.</w:t>
            </w:r>
          </w:p>
        </w:tc>
        <w:tc>
          <w:tcPr>
            <w:tcW w:w="567" w:type="dxa"/>
            <w:tcBorders>
              <w:top w:val="single" w:sz="4" w:space="0" w:color="auto"/>
              <w:left w:val="single" w:sz="4" w:space="0" w:color="auto"/>
              <w:bottom w:val="single" w:sz="4" w:space="0" w:color="auto"/>
              <w:right w:val="single" w:sz="4" w:space="0" w:color="auto"/>
            </w:tcBorders>
          </w:tcPr>
          <w:p w:rsidR="00C92059" w:rsidRPr="00990F56" w:rsidRDefault="00C92059" w:rsidP="00C92059">
            <w:pPr>
              <w:jc w:val="center"/>
              <w:rPr>
                <w:sz w:val="18"/>
                <w:szCs w:val="18"/>
              </w:rPr>
            </w:pPr>
            <w:r w:rsidRPr="00990F56">
              <w:rPr>
                <w:sz w:val="18"/>
                <w:szCs w:val="18"/>
              </w:rPr>
              <w:t>Ú</w:t>
            </w:r>
          </w:p>
        </w:tc>
        <w:tc>
          <w:tcPr>
            <w:tcW w:w="918" w:type="dxa"/>
            <w:tcBorders>
              <w:top w:val="single" w:sz="4" w:space="0" w:color="auto"/>
              <w:left w:val="single" w:sz="4" w:space="0" w:color="auto"/>
              <w:bottom w:val="single" w:sz="4" w:space="0" w:color="auto"/>
              <w:right w:val="single" w:sz="12" w:space="0" w:color="auto"/>
            </w:tcBorders>
          </w:tcPr>
          <w:p w:rsidR="00C92059" w:rsidRPr="00990F56" w:rsidRDefault="00C92059" w:rsidP="00C92059">
            <w:pPr>
              <w:pStyle w:val="Nadpis1"/>
              <w:rPr>
                <w:b w:val="0"/>
                <w:bCs w:val="0"/>
                <w:sz w:val="18"/>
                <w:szCs w:val="18"/>
              </w:rPr>
            </w:pPr>
          </w:p>
        </w:tc>
      </w:tr>
      <w:tr w:rsidR="00AF4F45" w:rsidRPr="00990F56" w:rsidTr="00CF6042">
        <w:tc>
          <w:tcPr>
            <w:tcW w:w="682" w:type="dxa"/>
            <w:tcBorders>
              <w:top w:val="single" w:sz="4" w:space="0" w:color="auto"/>
              <w:left w:val="single" w:sz="12" w:space="0" w:color="auto"/>
              <w:bottom w:val="single" w:sz="4" w:space="0" w:color="auto"/>
              <w:right w:val="single" w:sz="4" w:space="0" w:color="auto"/>
            </w:tcBorders>
          </w:tcPr>
          <w:p w:rsidR="00AF4F45" w:rsidRPr="00990F56" w:rsidRDefault="00AF4F45" w:rsidP="00AF4F45">
            <w:pPr>
              <w:rPr>
                <w:sz w:val="18"/>
                <w:szCs w:val="18"/>
              </w:rPr>
            </w:pPr>
            <w:r w:rsidRPr="00990F56">
              <w:rPr>
                <w:sz w:val="18"/>
                <w:szCs w:val="18"/>
              </w:rPr>
              <w:t>Č 94</w:t>
            </w:r>
          </w:p>
          <w:p w:rsidR="00AF4F45" w:rsidRPr="00990F56" w:rsidRDefault="00AF4F45" w:rsidP="00AF4F45">
            <w:pPr>
              <w:rPr>
                <w:sz w:val="18"/>
                <w:szCs w:val="18"/>
              </w:rPr>
            </w:pPr>
            <w:r w:rsidRPr="00990F56">
              <w:rPr>
                <w:sz w:val="18"/>
                <w:szCs w:val="18"/>
              </w:rPr>
              <w:t>O 1</w:t>
            </w:r>
          </w:p>
        </w:tc>
        <w:tc>
          <w:tcPr>
            <w:tcW w:w="6095" w:type="dxa"/>
            <w:tcBorders>
              <w:top w:val="single" w:sz="4" w:space="0" w:color="auto"/>
              <w:left w:val="single" w:sz="4" w:space="0" w:color="auto"/>
              <w:bottom w:val="single" w:sz="4" w:space="0" w:color="auto"/>
              <w:right w:val="single" w:sz="4" w:space="0" w:color="auto"/>
            </w:tcBorders>
          </w:tcPr>
          <w:p w:rsidR="00AF4F45" w:rsidRPr="00990F56" w:rsidRDefault="00AF4F45" w:rsidP="00AF4F45">
            <w:pPr>
              <w:rPr>
                <w:sz w:val="18"/>
                <w:szCs w:val="18"/>
              </w:rPr>
            </w:pPr>
            <w:r w:rsidRPr="00990F56">
              <w:rPr>
                <w:sz w:val="18"/>
                <w:szCs w:val="18"/>
              </w:rPr>
              <w:t>KAPITOLA 4</w:t>
            </w:r>
          </w:p>
          <w:p w:rsidR="00AF4F45" w:rsidRPr="00990F56" w:rsidRDefault="00AF4F45" w:rsidP="00AF4F45">
            <w:pPr>
              <w:rPr>
                <w:sz w:val="18"/>
                <w:szCs w:val="18"/>
              </w:rPr>
            </w:pPr>
            <w:r w:rsidRPr="00990F56">
              <w:rPr>
                <w:sz w:val="18"/>
                <w:szCs w:val="18"/>
              </w:rPr>
              <w:t>Ochrana údajov</w:t>
            </w:r>
          </w:p>
          <w:p w:rsidR="00AF4F45" w:rsidRPr="00990F56" w:rsidRDefault="00AF4F45" w:rsidP="00AF4F45">
            <w:pPr>
              <w:rPr>
                <w:sz w:val="18"/>
                <w:szCs w:val="18"/>
              </w:rPr>
            </w:pPr>
            <w:r w:rsidRPr="00990F56">
              <w:rPr>
                <w:sz w:val="18"/>
                <w:szCs w:val="18"/>
              </w:rPr>
              <w:t>Článok 94</w:t>
            </w:r>
          </w:p>
          <w:p w:rsidR="00AF4F45" w:rsidRPr="00990F56" w:rsidRDefault="00AF4F45" w:rsidP="00AF4F45">
            <w:pPr>
              <w:rPr>
                <w:sz w:val="18"/>
                <w:szCs w:val="18"/>
              </w:rPr>
            </w:pPr>
            <w:r w:rsidRPr="00990F56">
              <w:rPr>
                <w:sz w:val="18"/>
                <w:szCs w:val="18"/>
              </w:rPr>
              <w:t>Ochrana údajov</w:t>
            </w:r>
          </w:p>
          <w:p w:rsidR="00AF4F45" w:rsidRPr="00990F56" w:rsidRDefault="00AF4F45" w:rsidP="00AF4F45">
            <w:pPr>
              <w:rPr>
                <w:sz w:val="18"/>
                <w:szCs w:val="18"/>
              </w:rPr>
            </w:pPr>
            <w:r w:rsidRPr="00990F56">
              <w:rPr>
                <w:sz w:val="18"/>
                <w:szCs w:val="18"/>
              </w:rPr>
              <w:t>1. Členské štáty povolia spracúvanie osobných údajov platobnými systémami a poskytovateľmi platobných služieb, ak je to nevyhnutné na zabezpečenie predchádzania, vyšetrovania a odhaľovania platobných podvodov. Poskytovanie informácií jednotlivcom o spracúvaní osobných údajov, toto spracúvanie takýchto osobných údajov a akékoľvek iné spracúvanie osobných údajov na účely tejto smernice sa uskutočňuje v súlade so smernicou 95/46/ES, vnútroštátnymi pravidlami, ktorými sa transponuje smernica 95/46/ES, a s nariadením (ES) č. 45/2001.</w:t>
            </w:r>
          </w:p>
        </w:tc>
        <w:tc>
          <w:tcPr>
            <w:tcW w:w="709" w:type="dxa"/>
            <w:tcBorders>
              <w:top w:val="single" w:sz="4" w:space="0" w:color="auto"/>
              <w:left w:val="single" w:sz="4" w:space="0" w:color="auto"/>
              <w:bottom w:val="single" w:sz="4" w:space="0" w:color="auto"/>
              <w:right w:val="single" w:sz="12" w:space="0" w:color="auto"/>
            </w:tcBorders>
          </w:tcPr>
          <w:p w:rsidR="00AF4F45" w:rsidRPr="00990F56" w:rsidRDefault="00AF4F45" w:rsidP="00AF4F45">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AD7CE1" w:rsidRPr="00990F56" w:rsidRDefault="00AF4F45" w:rsidP="00AD7CE1">
            <w:pPr>
              <w:jc w:val="center"/>
              <w:rPr>
                <w:sz w:val="18"/>
                <w:szCs w:val="18"/>
              </w:rPr>
            </w:pPr>
            <w:r w:rsidRPr="00990F56">
              <w:rPr>
                <w:sz w:val="18"/>
                <w:szCs w:val="18"/>
              </w:rPr>
              <w:t>492/2009</w:t>
            </w: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sz w:val="18"/>
                <w:szCs w:val="18"/>
              </w:rPr>
            </w:pPr>
          </w:p>
          <w:p w:rsidR="00AD7CE1" w:rsidRPr="00990F56" w:rsidRDefault="00AD7CE1" w:rsidP="00AD7CE1">
            <w:pPr>
              <w:jc w:val="center"/>
              <w:rPr>
                <w:b/>
                <w:sz w:val="18"/>
                <w:szCs w:val="18"/>
              </w:rPr>
            </w:pPr>
            <w:r w:rsidRPr="00990F56">
              <w:rPr>
                <w:b/>
                <w:sz w:val="18"/>
                <w:szCs w:val="18"/>
              </w:rPr>
              <w:t>návrh zákona čl.</w:t>
            </w:r>
            <w:r w:rsidR="00566513" w:rsidRPr="00990F56">
              <w:rPr>
                <w:b/>
                <w:sz w:val="18"/>
                <w:szCs w:val="18"/>
              </w:rPr>
              <w:t xml:space="preserve"> </w:t>
            </w:r>
            <w:r w:rsidR="005E1C16" w:rsidRPr="00990F56">
              <w:rPr>
                <w:b/>
                <w:sz w:val="18"/>
                <w:szCs w:val="18"/>
              </w:rPr>
              <w:t>X</w:t>
            </w:r>
            <w:r w:rsidR="00A5604C" w:rsidRPr="00990F56">
              <w:rPr>
                <w:b/>
                <w:sz w:val="18"/>
                <w:szCs w:val="18"/>
              </w:rPr>
              <w:t>I</w:t>
            </w:r>
            <w:r w:rsidR="00910C78" w:rsidRPr="00990F56">
              <w:rPr>
                <w:b/>
                <w:sz w:val="18"/>
                <w:szCs w:val="18"/>
              </w:rPr>
              <w:t>I</w:t>
            </w: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5604C" w:rsidRPr="00990F56" w:rsidRDefault="00A5604C" w:rsidP="00AD7CE1">
            <w:pPr>
              <w:jc w:val="center"/>
              <w:rPr>
                <w:b/>
                <w:sz w:val="18"/>
                <w:szCs w:val="18"/>
              </w:rPr>
            </w:pPr>
          </w:p>
          <w:p w:rsidR="00C80ACD" w:rsidRPr="00990F56" w:rsidRDefault="00C80ACD" w:rsidP="00AD7CE1">
            <w:pPr>
              <w:jc w:val="center"/>
              <w:rPr>
                <w:b/>
                <w:sz w:val="18"/>
                <w:szCs w:val="18"/>
              </w:rPr>
            </w:pPr>
          </w:p>
          <w:p w:rsidR="00AD7CE1" w:rsidRPr="00990F56" w:rsidRDefault="00AD7CE1" w:rsidP="00AD7CE1">
            <w:pPr>
              <w:jc w:val="center"/>
              <w:rPr>
                <w:sz w:val="18"/>
                <w:szCs w:val="18"/>
              </w:rPr>
            </w:pPr>
            <w:r w:rsidRPr="00990F56">
              <w:rPr>
                <w:sz w:val="18"/>
                <w:szCs w:val="18"/>
              </w:rPr>
              <w:lastRenderedPageBreak/>
              <w:t>492/2009</w:t>
            </w:r>
          </w:p>
          <w:p w:rsidR="00AF4F45" w:rsidRPr="00990F56" w:rsidRDefault="00AF4F45" w:rsidP="00AD7CE1">
            <w:pPr>
              <w:jc w:val="center"/>
              <w:rPr>
                <w:sz w:val="18"/>
                <w:szCs w:val="18"/>
              </w:rPr>
            </w:pPr>
            <w:r w:rsidRPr="00990F56">
              <w:rPr>
                <w:b/>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cPr>
          <w:p w:rsidR="00AF4F45" w:rsidRPr="00990F56" w:rsidRDefault="00AF4F45" w:rsidP="00AF4F45">
            <w:pPr>
              <w:pStyle w:val="Normlny0"/>
              <w:jc w:val="center"/>
              <w:rPr>
                <w:sz w:val="18"/>
                <w:szCs w:val="18"/>
              </w:rPr>
            </w:pPr>
            <w:r w:rsidRPr="00990F56">
              <w:rPr>
                <w:sz w:val="18"/>
                <w:szCs w:val="18"/>
              </w:rPr>
              <w:lastRenderedPageBreak/>
              <w:t>§ 88 O 1</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t>O 2</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lastRenderedPageBreak/>
              <w:t>O 3</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rPr>
                <w:sz w:val="18"/>
                <w:szCs w:val="18"/>
              </w:rPr>
            </w:pPr>
          </w:p>
          <w:p w:rsidR="00AF4F45" w:rsidRPr="00990F56" w:rsidRDefault="00AF4F45" w:rsidP="00AF4F45">
            <w:pPr>
              <w:pStyle w:val="Normlny0"/>
              <w:jc w:val="center"/>
              <w:rPr>
                <w:sz w:val="18"/>
                <w:szCs w:val="18"/>
              </w:rPr>
            </w:pPr>
            <w:r w:rsidRPr="00990F56">
              <w:rPr>
                <w:sz w:val="18"/>
                <w:szCs w:val="18"/>
              </w:rPr>
              <w:t>O 4</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t>O 5</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t>O 6</w:t>
            </w:r>
          </w:p>
          <w:p w:rsidR="00AF4F45" w:rsidRPr="00990F56" w:rsidRDefault="00AF4F45" w:rsidP="00AF4F45">
            <w:pPr>
              <w:pStyle w:val="Normlny0"/>
              <w:jc w:val="center"/>
              <w:rPr>
                <w:sz w:val="18"/>
                <w:szCs w:val="18"/>
              </w:rPr>
            </w:pPr>
          </w:p>
          <w:p w:rsidR="00AF4F45" w:rsidRPr="00990F56" w:rsidRDefault="00AF4F45" w:rsidP="00AF4F45">
            <w:pPr>
              <w:pStyle w:val="Normlny0"/>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t>O 7</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t>O 8</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t>O 9</w:t>
            </w: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jc w:val="center"/>
              <w:rPr>
                <w:sz w:val="18"/>
                <w:szCs w:val="18"/>
              </w:rPr>
            </w:pPr>
          </w:p>
          <w:p w:rsidR="00684480" w:rsidRPr="00990F56" w:rsidRDefault="00684480" w:rsidP="00AF4F45">
            <w:pPr>
              <w:pStyle w:val="Normlny0"/>
              <w:jc w:val="center"/>
              <w:rPr>
                <w:sz w:val="18"/>
                <w:szCs w:val="18"/>
              </w:rPr>
            </w:pPr>
          </w:p>
          <w:p w:rsidR="00684480" w:rsidRPr="00990F56" w:rsidRDefault="00684480" w:rsidP="00AF4F45">
            <w:pPr>
              <w:pStyle w:val="Normlny0"/>
              <w:jc w:val="center"/>
              <w:rPr>
                <w:sz w:val="18"/>
                <w:szCs w:val="18"/>
              </w:rPr>
            </w:pPr>
          </w:p>
          <w:p w:rsidR="00684480" w:rsidRPr="00990F56" w:rsidRDefault="00684480" w:rsidP="00AF4F45">
            <w:pPr>
              <w:pStyle w:val="Normlny0"/>
              <w:jc w:val="center"/>
              <w:rPr>
                <w:sz w:val="18"/>
                <w:szCs w:val="18"/>
              </w:rPr>
            </w:pPr>
          </w:p>
          <w:p w:rsidR="00684480" w:rsidRPr="00990F56" w:rsidRDefault="00684480" w:rsidP="00AF4F45">
            <w:pPr>
              <w:pStyle w:val="Normlny0"/>
              <w:jc w:val="center"/>
              <w:rPr>
                <w:sz w:val="18"/>
                <w:szCs w:val="18"/>
              </w:rPr>
            </w:pPr>
          </w:p>
          <w:p w:rsidR="00684480" w:rsidRPr="00990F56" w:rsidRDefault="00684480" w:rsidP="00AF4F45">
            <w:pPr>
              <w:pStyle w:val="Normlny0"/>
              <w:jc w:val="center"/>
              <w:rPr>
                <w:sz w:val="18"/>
                <w:szCs w:val="18"/>
              </w:rPr>
            </w:pPr>
          </w:p>
          <w:p w:rsidR="00684480" w:rsidRPr="00990F56" w:rsidRDefault="00684480" w:rsidP="00AF4F45">
            <w:pPr>
              <w:pStyle w:val="Normlny0"/>
              <w:jc w:val="center"/>
              <w:rPr>
                <w:sz w:val="18"/>
                <w:szCs w:val="18"/>
              </w:rPr>
            </w:pPr>
          </w:p>
          <w:p w:rsidR="00684480" w:rsidRPr="00990F56" w:rsidRDefault="00684480" w:rsidP="00AF4F45">
            <w:pPr>
              <w:pStyle w:val="Normlny0"/>
              <w:jc w:val="center"/>
              <w:rPr>
                <w:sz w:val="18"/>
                <w:szCs w:val="18"/>
              </w:rPr>
            </w:pPr>
          </w:p>
          <w:p w:rsidR="00AD7CE1" w:rsidRPr="00990F56" w:rsidRDefault="00AD7CE1" w:rsidP="00AF4F45">
            <w:pPr>
              <w:pStyle w:val="Normlny0"/>
              <w:jc w:val="center"/>
              <w:rPr>
                <w:sz w:val="18"/>
                <w:szCs w:val="18"/>
              </w:rPr>
            </w:pPr>
          </w:p>
          <w:p w:rsidR="00AF4F45" w:rsidRPr="00990F56" w:rsidRDefault="00AF4F45" w:rsidP="00AF4F45">
            <w:pPr>
              <w:pStyle w:val="Normlny0"/>
              <w:jc w:val="center"/>
              <w:rPr>
                <w:sz w:val="18"/>
                <w:szCs w:val="18"/>
              </w:rPr>
            </w:pPr>
          </w:p>
          <w:p w:rsidR="00AF4F45" w:rsidRPr="00990F56" w:rsidRDefault="00AF4F45" w:rsidP="00AF4F45">
            <w:pPr>
              <w:pStyle w:val="Normlny0"/>
              <w:rPr>
                <w:sz w:val="18"/>
                <w:szCs w:val="18"/>
              </w:rPr>
            </w:pPr>
          </w:p>
          <w:p w:rsidR="00AF4F45" w:rsidRPr="00990F56" w:rsidRDefault="00AF4F45" w:rsidP="00AF4F45">
            <w:pPr>
              <w:pStyle w:val="Normlny0"/>
              <w:jc w:val="center"/>
              <w:rPr>
                <w:sz w:val="18"/>
                <w:szCs w:val="18"/>
              </w:rPr>
            </w:pPr>
          </w:p>
          <w:p w:rsidR="00A5604C" w:rsidRPr="00990F56" w:rsidRDefault="00A5604C" w:rsidP="00AF4F45">
            <w:pPr>
              <w:pStyle w:val="Normlny0"/>
              <w:jc w:val="center"/>
              <w:rPr>
                <w:sz w:val="18"/>
                <w:szCs w:val="18"/>
              </w:rPr>
            </w:pPr>
          </w:p>
          <w:p w:rsidR="00C80ACD" w:rsidRPr="00990F56" w:rsidRDefault="00C80ACD" w:rsidP="00AF4F45">
            <w:pPr>
              <w:pStyle w:val="Normlny0"/>
              <w:jc w:val="center"/>
              <w:rPr>
                <w:sz w:val="18"/>
                <w:szCs w:val="18"/>
              </w:rPr>
            </w:pPr>
          </w:p>
          <w:p w:rsidR="00AF4F45" w:rsidRPr="00990F56" w:rsidRDefault="00AF4F45" w:rsidP="00AF4F45">
            <w:pPr>
              <w:pStyle w:val="Normlny0"/>
              <w:jc w:val="center"/>
              <w:rPr>
                <w:sz w:val="18"/>
                <w:szCs w:val="18"/>
              </w:rPr>
            </w:pPr>
            <w:r w:rsidRPr="00990F56">
              <w:rPr>
                <w:sz w:val="18"/>
                <w:szCs w:val="18"/>
              </w:rPr>
              <w:lastRenderedPageBreak/>
              <w:t>O 10</w:t>
            </w:r>
          </w:p>
        </w:tc>
        <w:tc>
          <w:tcPr>
            <w:tcW w:w="5670" w:type="dxa"/>
            <w:tcBorders>
              <w:top w:val="single" w:sz="4" w:space="0" w:color="auto"/>
              <w:left w:val="single" w:sz="4" w:space="0" w:color="auto"/>
              <w:bottom w:val="single" w:sz="4" w:space="0" w:color="auto"/>
              <w:right w:val="single" w:sz="4" w:space="0" w:color="auto"/>
            </w:tcBorders>
          </w:tcPr>
          <w:p w:rsidR="00AF4F45" w:rsidRPr="00990F56" w:rsidRDefault="00AF4F45" w:rsidP="00AF4F45">
            <w:pPr>
              <w:rPr>
                <w:sz w:val="18"/>
                <w:szCs w:val="18"/>
              </w:rPr>
            </w:pPr>
            <w:r w:rsidRPr="00990F56">
              <w:rPr>
                <w:sz w:val="18"/>
                <w:szCs w:val="18"/>
              </w:rPr>
              <w:lastRenderedPageBreak/>
              <w:t>(1) Poskytovatelia platobných služieb sú povinní zachovávať mlčanlivosť o všetkých informáciách a dokladoch o záležitostiach týkajúcich sa používateľov platobných služieb a ich obchodov,66) ktoré poskytovatelia platobných služieb získali pri výkone svojej činnosti podľa tohto zákona a ktoré nie sú verejne prístupné, najmä informácie o platobných operáciách a o použití finančných prostriedkov prostredníctvom platobných prostriedkov. Tieto informácie a doklady týkajúce sa používateľov platobných služieb a ich obchodov musia poskytovatelia platobných služieb utajovať, uchovávať, primerane zálohovať a chrániť pred neoprávneným prístupom, vyzradením, zneužitím, pozmenením, poškodením, zničením, stratou alebo odcudzením. Informácie a doklady o záležitostiach týkajúcich sa používateľov platobných služieb a ich obchodov môžu poskytovatelia platobných služieb poskytnúť tretím osobám len s predchádzajúcim písomným súhlasom dotknutého používateľa platobných služieb alebo na jeho písomný pokyn, ak tento zákon neustanovuje inak.</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(2) Na záležitosti chránené podľa odseku 1, na poskytovanie správ poskytovateľov platobných služieb o záležitostiach chránených podľa odseku 1 a na povinnosť mlčanlivosti zamestnancov, členov orgánov a iných osôb podieľajúcich sa na činnosti poskytovateľov platobných služieb, sa rovnako vzťahujú ustanovenia o záležitostiach chránených bankovým tajomstvom podľa osobitného predpisu,67) o poskytovaní správ o záležitostiach chránených bankovým tajomstvom podľa osobitného predpisu67) a o povinnosti mlčanlivosti zamestnancov, členov orgánov a iných osôb podieľajúcich sa na činnosti bánk a pobočiek zahraničných bánk podľa osobitného predpisu.67)</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lastRenderedPageBreak/>
              <w:t>(3) Na účely zisťovania, preverenia a kontroly identifikácie používateľov platobných služieb a ich zástupcov, na účely uzatvárania a vykonávania obchodov</w:t>
            </w:r>
            <w:r w:rsidRPr="00990F56">
              <w:rPr>
                <w:sz w:val="18"/>
                <w:szCs w:val="18"/>
                <w:vertAlign w:val="superscript"/>
              </w:rPr>
              <w:t xml:space="preserve">66) </w:t>
            </w:r>
            <w:r w:rsidRPr="00990F56">
              <w:rPr>
                <w:sz w:val="18"/>
                <w:szCs w:val="18"/>
              </w:rPr>
              <w:t>s používateľmi platobných služieb pri vykonávaní platobných služieb podľa tohto zákona, na účely prijímania a vybavovania reklamácií používateľov platobných služieb a na ďalšie účely uvedené v odseku 5 sú používatelia platobných služieb a ich povinní pri každom obchode poskytovateľovi platobných služieb na jeho žiadosť</w:t>
            </w:r>
          </w:p>
          <w:p w:rsidR="00AF4F45" w:rsidRPr="00990F56" w:rsidRDefault="00AF4F45" w:rsidP="00AF4F45">
            <w:pPr>
              <w:rPr>
                <w:sz w:val="18"/>
                <w:szCs w:val="18"/>
              </w:rPr>
            </w:pPr>
            <w:r w:rsidRPr="00990F56">
              <w:rPr>
                <w:sz w:val="18"/>
                <w:szCs w:val="18"/>
              </w:rPr>
              <w:t>a) poskytnúť,</w:t>
            </w:r>
          </w:p>
          <w:p w:rsidR="00AF4F45" w:rsidRPr="00990F56" w:rsidRDefault="00AF4F45" w:rsidP="00AF4F45">
            <w:pPr>
              <w:rPr>
                <w:sz w:val="18"/>
                <w:szCs w:val="18"/>
              </w:rPr>
            </w:pPr>
            <w:r w:rsidRPr="00990F56">
              <w:rPr>
                <w:sz w:val="18"/>
                <w:szCs w:val="18"/>
              </w:rPr>
              <w:t>1. ak ide o fyzickú osobu, vrátane fyzickej osoby zastupujúcej právnickú osobu, meno, priezvisko, adresu trvalého pobytu, adresu prechodného pobytu, rodné číslo, ak je pridelené, dátum narodenia, štátnu príslušnosť, druh a číslo dokladu totožnosti a ak ide o fyzickú osobu, ktorá je podnikateľom, aj adresu miesta podnikania, predmet podnikania, označenie úradného registra alebo inej úradnej evidencie,68) v ktorej je zapísaný, a číslo zápisu do tohto registra alebo evidencie,</w:t>
            </w:r>
          </w:p>
          <w:p w:rsidR="00AF4F45" w:rsidRPr="00990F56" w:rsidRDefault="00AF4F45" w:rsidP="00AF4F45">
            <w:pPr>
              <w:rPr>
                <w:sz w:val="18"/>
                <w:szCs w:val="18"/>
              </w:rPr>
            </w:pPr>
            <w:r w:rsidRPr="00990F56">
              <w:rPr>
                <w:sz w:val="18"/>
                <w:szCs w:val="18"/>
              </w:rPr>
              <w:t>2. ak ide o právnickú osobu, názov, identifikačné číslo, ak je pridelené, adresu sídla, predmet podnikania alebo inej činnosti, adresu umiestnenia podniku alebo organizačných zložiek a adresu miesta výkonu činnosti, zoznam osôb tvoriacich štatutárny orgán tejto právnickej osoby a údaje o nich v rozsahu podľa prvého bodu, označenie úradného registra alebo inej úradnej evidencie,68) v ktorej je táto právnická osoba zapísaná, a číslo zápisu do tohto registra alebo evidencie,</w:t>
            </w:r>
          </w:p>
          <w:p w:rsidR="00AF4F45" w:rsidRPr="00990F56" w:rsidRDefault="00AF4F45" w:rsidP="00AF4F45">
            <w:pPr>
              <w:rPr>
                <w:sz w:val="18"/>
                <w:szCs w:val="18"/>
              </w:rPr>
            </w:pPr>
            <w:r w:rsidRPr="00990F56">
              <w:rPr>
                <w:sz w:val="18"/>
                <w:szCs w:val="18"/>
              </w:rPr>
              <w:t>3. kontaktné telefónne číslo, faxové číslo a elektronickú adresu, ak ich má,</w:t>
            </w:r>
          </w:p>
          <w:p w:rsidR="00AF4F45" w:rsidRPr="00990F56" w:rsidRDefault="00AF4F45" w:rsidP="00AF4F45">
            <w:pPr>
              <w:rPr>
                <w:sz w:val="18"/>
                <w:szCs w:val="18"/>
              </w:rPr>
            </w:pPr>
            <w:r w:rsidRPr="00990F56">
              <w:rPr>
                <w:sz w:val="18"/>
                <w:szCs w:val="18"/>
              </w:rPr>
              <w:t>4. doklady a údaje preukazujúce a dokladujúce</w:t>
            </w:r>
          </w:p>
          <w:p w:rsidR="00AF4F45" w:rsidRPr="00990F56" w:rsidRDefault="00AF4F45" w:rsidP="00AF4F45">
            <w:pPr>
              <w:rPr>
                <w:sz w:val="18"/>
                <w:szCs w:val="18"/>
              </w:rPr>
            </w:pPr>
            <w:r w:rsidRPr="00990F56">
              <w:rPr>
                <w:sz w:val="18"/>
                <w:szCs w:val="18"/>
              </w:rPr>
              <w:t>4a. schopnosť používateľa platobných služieb splniť si záväzky z obchodu,</w:t>
            </w:r>
          </w:p>
          <w:p w:rsidR="00AF4F45" w:rsidRPr="00990F56" w:rsidRDefault="00AF4F45" w:rsidP="00AF4F45">
            <w:pPr>
              <w:rPr>
                <w:sz w:val="18"/>
                <w:szCs w:val="18"/>
              </w:rPr>
            </w:pPr>
            <w:r w:rsidRPr="00990F56">
              <w:rPr>
                <w:sz w:val="18"/>
                <w:szCs w:val="18"/>
              </w:rPr>
              <w:t>4b. požadované zabezpečenie záväzkov z obchodu,</w:t>
            </w:r>
          </w:p>
          <w:p w:rsidR="00AF4F45" w:rsidRPr="00990F56" w:rsidRDefault="00AF4F45" w:rsidP="00AF4F45">
            <w:pPr>
              <w:rPr>
                <w:sz w:val="18"/>
                <w:szCs w:val="18"/>
              </w:rPr>
            </w:pPr>
            <w:r w:rsidRPr="00990F56">
              <w:rPr>
                <w:sz w:val="18"/>
                <w:szCs w:val="18"/>
              </w:rPr>
              <w:t>4c. oprávnenie na zastupovanie, ak ide o zástupcu,</w:t>
            </w:r>
          </w:p>
          <w:p w:rsidR="00AF4F45" w:rsidRPr="00990F56" w:rsidRDefault="00AF4F45" w:rsidP="00AF4F45">
            <w:pPr>
              <w:rPr>
                <w:sz w:val="18"/>
                <w:szCs w:val="18"/>
              </w:rPr>
            </w:pPr>
            <w:r w:rsidRPr="00990F56">
              <w:rPr>
                <w:sz w:val="18"/>
                <w:szCs w:val="18"/>
              </w:rPr>
              <w:t>4d. splnenie ostatných požiadaviek a podmienok na uzavretie alebo vykonanie obchodu, ktoré sú ustanovené týmto zákonom alebo osobitnými predpismi alebo ktoré sú dohodnuté s poskytovateľom platobných služieb,</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b) umožniť získať kopírovaním, skenovaním alebo iným zaznamenávaním</w:t>
            </w:r>
          </w:p>
          <w:p w:rsidR="00AF4F45" w:rsidRPr="00990F56" w:rsidRDefault="00AF4F45" w:rsidP="00AF4F45">
            <w:pPr>
              <w:rPr>
                <w:sz w:val="18"/>
                <w:szCs w:val="18"/>
              </w:rPr>
            </w:pPr>
            <w:r w:rsidRPr="00990F56">
              <w:rPr>
                <w:sz w:val="18"/>
                <w:szCs w:val="18"/>
              </w:rPr>
              <w:t>1. obrazovú podobizeň, titul, meno, priezvisko, rodné priezvisko, rodné číslo, dátum narodenia, miesto a okres narodenia, adresu trvalého pobytu, adresu prechodného pobytu, štátnu príslušnosť, záznam o obmedzení spôsobilosti na právne úkony, druh a číslo dokladu totožnosti, vydávajúci orgán, dátum vydania a platnosť dokladu totožnosti a</w:t>
            </w:r>
          </w:p>
          <w:p w:rsidR="00AF4F45" w:rsidRPr="00990F56" w:rsidRDefault="00AF4F45" w:rsidP="00AF4F45">
            <w:pPr>
              <w:rPr>
                <w:sz w:val="18"/>
                <w:szCs w:val="18"/>
              </w:rPr>
            </w:pPr>
            <w:r w:rsidRPr="00990F56">
              <w:rPr>
                <w:sz w:val="18"/>
                <w:szCs w:val="18"/>
              </w:rPr>
              <w:t>2. ďalšie údaje z dokladov preukazujúcich a dokladujúcich údaje, na ktoré sa vzťahuje písmeno a).</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(4) Na účely zisťovania, preverenia a kontroly identifikácie používateľov platobných služieb</w:t>
            </w:r>
            <w:r w:rsidRPr="00990F56">
              <w:t xml:space="preserve"> </w:t>
            </w:r>
            <w:r w:rsidRPr="00990F56">
              <w:rPr>
                <w:sz w:val="18"/>
                <w:szCs w:val="18"/>
              </w:rPr>
              <w:t xml:space="preserve">podľa osobitných predpisov68a)  a ich zástupcov, na účely prípravy, uzatvárania a vykonávania obchodov66) s používateľom platobných služieb pri vykonávaní platobných služieb podľa tohto zákona, na účely prijímania a vybavovania reklamácií používateľov platobných služieb a na ďalšie účely uvedené v odseku 5 je poskytovateľ platobných služieb oprávnený pri každom obchode požadovať od používateľa platobných služieb a jeho zástupcu údaje v rozsahu podľa odseku 3 a opakovane ich pri </w:t>
            </w:r>
            <w:r w:rsidRPr="00990F56">
              <w:rPr>
                <w:sz w:val="18"/>
                <w:szCs w:val="18"/>
              </w:rPr>
              <w:lastRenderedPageBreak/>
              <w:t>každom obchode získavať spôsobom vymedzeným v odseku 3 písm. b). Používateľ platobných služieb a zástupca používateľa platobných služieb sú povinní vyhovieť každej takej žiadosti poskytovateľa platobných služieb.</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68a) Zákon č. 297/2008 Z. z. v znení neskorších predpisov.</w:t>
            </w:r>
          </w:p>
          <w:p w:rsidR="00AF4F45" w:rsidRPr="00990F56" w:rsidRDefault="00AF4F45" w:rsidP="00AF4F45">
            <w:pPr>
              <w:rPr>
                <w:sz w:val="18"/>
                <w:szCs w:val="18"/>
              </w:rPr>
            </w:pPr>
            <w:r w:rsidRPr="00990F56">
              <w:rPr>
                <w:sz w:val="18"/>
                <w:szCs w:val="18"/>
              </w:rPr>
              <w:t>Nariadenie (EÚ) č. 2015/847.</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(5) Na účely zisťovania, preverenia a kontroly identifikácie používateľov platobných služieb a ich zástupcov, na účely uzatvárania a vykonávania obchodov66)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predpisov69) je poskytovateľ platobných služieb oprávnený zisťovať, získavať, zaznamenávať, uchovávať, využívať a inak spracúvať71) osobné údaje len s výslovným súhlasom a informovaním dotknutých osôb70) v rozsahu podľa odseku 3, okrem iných ako osobných údajov. Poskytovateľ platobných služieb je oprávnený s použitím automatizovaných prostriedkov alebo neautomatizovaných prostriedkov vyhotovovať kópie dokladov totožnosti a spracúvať rodné čísla72) a ďalšie osobné údaje a doklady v rozsahu podľa odsekov 1 a 3 len s výslovným súhlasom a informovaním dotknutých osôb, okrem iných ako osobných údajov.</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(6) Údaje, na ktoré sa vzťahujú odseky 1 a 3 až 5, je poskytovateľ platobných služieb povinný sprístupňovať a poskytovať na spracúvanie iným osobám určeným zákonom len za podmienok ustanovených týmto zákonom alebo osobitnými predpismi, 74) a to na účely prevádzkovania platobných systémov a vykonávania pôsobnosti dohľadu a činnosti podľa tohto zákona a osobitných predpisov.74)</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70) Zákon č. 122/2013 Z. z. o ochrane osobných údajov a o zmene a doplnení niektorých zákonov v znení zákona č. 84/2014 Z. z.</w:t>
            </w:r>
          </w:p>
          <w:p w:rsidR="00AF4F45" w:rsidRPr="00990F56" w:rsidRDefault="00AF4F45" w:rsidP="00AF4F45">
            <w:pPr>
              <w:rPr>
                <w:sz w:val="18"/>
                <w:szCs w:val="18"/>
              </w:rPr>
            </w:pPr>
            <w:r w:rsidRPr="00990F56">
              <w:rPr>
                <w:sz w:val="18"/>
                <w:szCs w:val="18"/>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 xml:space="preserve">74) Napríklad § 12 ods. 1 a 2 a § 22b zákona Národnej rady Slovenskej republiky č. 118/1996 Z. z. v znení neskorších predpisov, zákon Národnej rady Slovenskej republiky č. 566/1992 Zb. v znení neskorších predpisov, zákon č. 566/2001 Z. z. v znení neskorších predpisov, zákon č. 747/2004 Z. z. v znení neskorších predpisov, nariadenie Európskej centrálnej banky (EÚ) č. 468/2014 (ECB/2014/17) zo 16. apríla 2014 o rámci pre spoluprácu v </w:t>
            </w:r>
            <w:r w:rsidRPr="00990F56">
              <w:rPr>
                <w:sz w:val="18"/>
                <w:szCs w:val="18"/>
              </w:rPr>
              <w:lastRenderedPageBreak/>
              <w:t>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 Protokol o Štatúte Európskeho systému centrálnych bánk a Európskej centrálnej banky v platnom znení (Ú. v. EÚ C 202, 7. 6. 2016).</w:t>
            </w:r>
          </w:p>
          <w:p w:rsidR="00AF4F45" w:rsidRPr="00990F56" w:rsidRDefault="00AF4F45" w:rsidP="00AF4F45">
            <w:pPr>
              <w:rPr>
                <w:sz w:val="18"/>
                <w:szCs w:val="18"/>
              </w:rPr>
            </w:pPr>
            <w:r w:rsidRPr="00990F56">
              <w:rPr>
                <w:sz w:val="18"/>
                <w:szCs w:val="18"/>
              </w:rPr>
              <w:t xml:space="preserve"> </w:t>
            </w:r>
          </w:p>
          <w:p w:rsidR="00AF4F45" w:rsidRPr="00990F56" w:rsidRDefault="00AF4F45" w:rsidP="00AF4F45">
            <w:pPr>
              <w:rPr>
                <w:sz w:val="18"/>
                <w:szCs w:val="18"/>
              </w:rPr>
            </w:pPr>
            <w:r w:rsidRPr="00990F56">
              <w:rPr>
                <w:sz w:val="18"/>
                <w:szCs w:val="18"/>
              </w:rPr>
              <w:t>(7) Údaje, na ktoré sa vzťahujú odseky 1 a 3 až 5, je poskytovateľ platobných služieb príslušný zo svojho informačného systému sprístupňovať a poskytovať osobám a orgánom, ktorým má zákonom uloženú povinnosť poskytovať alebo ktorým je zo zákona oprávnený poskytovať informácie chránené povinnosťou mlčanlivosti podľa odsekov 1 a 2, a to len pri poskytovaní a len v rozsahu poskytovania informácií chránených povinnosťou mlčanlivosti podľa odsekov 1 a 2.</w:t>
            </w:r>
          </w:p>
          <w:p w:rsidR="00AF4F45" w:rsidRPr="00990F56" w:rsidRDefault="00AF4F45" w:rsidP="00AF4F45">
            <w:pPr>
              <w:rPr>
                <w:sz w:val="18"/>
                <w:szCs w:val="18"/>
              </w:rPr>
            </w:pPr>
          </w:p>
          <w:p w:rsidR="00AF4F45" w:rsidRPr="00990F56" w:rsidRDefault="00AF4F45" w:rsidP="00AF4F45">
            <w:pPr>
              <w:rPr>
                <w:sz w:val="18"/>
                <w:szCs w:val="18"/>
              </w:rPr>
            </w:pPr>
            <w:r w:rsidRPr="00990F56">
              <w:rPr>
                <w:sz w:val="18"/>
                <w:szCs w:val="18"/>
              </w:rPr>
              <w:t>(8) Údaje, na ktoré sa vzťahujú odseky 1 a 3 až 5, môže poskytovateľ platobných služieb sprístupniť alebo poskytnúť do zahraničia len za podmienok ustanovených v osobitných predpisoch,70) alebo ak tak ustanovuje medzinárodná zmluva, ktorou je Slovenská republika viazaná.</w:t>
            </w:r>
          </w:p>
          <w:p w:rsidR="00AF4F45" w:rsidRPr="00990F56" w:rsidRDefault="00AF4F45" w:rsidP="00AF4F45">
            <w:pPr>
              <w:rPr>
                <w:sz w:val="18"/>
                <w:szCs w:val="18"/>
              </w:rPr>
            </w:pPr>
            <w:r w:rsidRPr="00990F56">
              <w:rPr>
                <w:sz w:val="18"/>
                <w:szCs w:val="18"/>
              </w:rPr>
              <w:t xml:space="preserve"> </w:t>
            </w:r>
          </w:p>
          <w:p w:rsidR="00AF4F45" w:rsidRPr="00990F56" w:rsidRDefault="00A5604C" w:rsidP="00AF4F45">
            <w:pPr>
              <w:rPr>
                <w:b/>
                <w:bCs/>
                <w:sz w:val="18"/>
                <w:szCs w:val="18"/>
              </w:rPr>
            </w:pPr>
            <w:r w:rsidRPr="00990F56">
              <w:rPr>
                <w:b/>
                <w:bCs/>
                <w:sz w:val="18"/>
                <w:szCs w:val="18"/>
              </w:rPr>
              <w:t>(9)</w:t>
            </w:r>
            <w:r w:rsidRPr="00990F56">
              <w:rPr>
                <w:b/>
                <w:sz w:val="18"/>
                <w:szCs w:val="18"/>
              </w:rPr>
              <w:t> </w:t>
            </w:r>
            <w:r w:rsidRPr="00990F56">
              <w:rPr>
                <w:b/>
                <w:bCs/>
                <w:sz w:val="18"/>
                <w:szCs w:val="18"/>
              </w:rPr>
              <w:t>Odseky</w:t>
            </w:r>
            <w:r w:rsidRPr="00990F56">
              <w:rPr>
                <w:b/>
                <w:sz w:val="18"/>
                <w:szCs w:val="18"/>
              </w:rPr>
              <w:t> </w:t>
            </w:r>
            <w:r w:rsidRPr="00990F56">
              <w:rPr>
                <w:b/>
                <w:bCs/>
                <w:sz w:val="18"/>
                <w:szCs w:val="18"/>
              </w:rPr>
              <w:t>3 až 8 sa obdobne vzťahujú na subjekt alternatívneho riešenia sporov, ktorý je oprávnený riešiť spory súvisiace s poskytovaním platobných služieb, a to na poskytovanie, získavanie, sprístupňovanie a spracúvanie údajov na účely alternatívneho riešenia sporov patriacich do pôsobnosti tohto subjektu alternatívneho riešenia sporov, ako aj na účel zdokumentovania činnosti tohto subjektu alternatívneho riešenia sporov. Odseky 3 až 8 sa obdobne vzťahujú aj na stály rozhodcovský súd, ktorý je oprávnený rozhodovať spory súvisiace s poskytovaním platobných služieb, a to na poskytovanie, získavanie, sprístupňovanie a spracúvanie údajov na účely konania a rozhodovania tohto stáleho rozhodcovského súdu o sporoch súvisiacich s poskytovaním platobných služieb, ako aj na účel zdokumentovania činnosti tohto stáleho rozhodcovského súdu. Subjekty podľa prvej a druhej vety sprístupňujú a poskytujú</w:t>
            </w:r>
            <w:r w:rsidRPr="00990F56">
              <w:rPr>
                <w:b/>
                <w:bCs/>
                <w:sz w:val="18"/>
                <w:szCs w:val="18"/>
                <w:vertAlign w:val="superscript"/>
              </w:rPr>
              <w:t>70</w:t>
            </w:r>
            <w:r w:rsidRPr="00990F56">
              <w:rPr>
                <w:b/>
                <w:bCs/>
                <w:sz w:val="18"/>
                <w:szCs w:val="18"/>
              </w:rPr>
              <w:t>) údaje, na ktoré sa vzťahujú odseky 1 a 3 až 5, Národnej banke Slovenska na účely výkonu jej pôsobnosti, právomocí, úloh a činností podľa tohto zákona a osobitných predpisov, orgánom členských štátov v rozsahu potrebnom na účely spolupráce pri mimosúdnom riešení sporov súvisiacich s poskytovaním platobných služieb a účastníkom riešenia sporov pred subjektom alternatívneho riešenia sporov podľa prvej vety v rozsahu potrebnom na účely alternatívneho riešenia sporov, alebo účastníkom rozhodcovského konania pred stálym rozhodcovským súdom podľa druhej vety v rozsahu potrebnom na účely rozhodcovského konania.</w:t>
            </w:r>
          </w:p>
          <w:p w:rsidR="00A5604C" w:rsidRPr="00990F56" w:rsidRDefault="00A5604C" w:rsidP="00AF4F45">
            <w:pPr>
              <w:rPr>
                <w:b/>
                <w:sz w:val="18"/>
                <w:szCs w:val="18"/>
              </w:rPr>
            </w:pPr>
          </w:p>
          <w:p w:rsidR="00AF4F45" w:rsidRPr="00990F56" w:rsidRDefault="00AF4F45" w:rsidP="00AF4F45">
            <w:pPr>
              <w:rPr>
                <w:b/>
                <w:sz w:val="18"/>
                <w:szCs w:val="18"/>
                <w:vertAlign w:val="superscript"/>
              </w:rPr>
            </w:pPr>
            <w:r w:rsidRPr="00990F56">
              <w:rPr>
                <w:sz w:val="18"/>
                <w:szCs w:val="18"/>
              </w:rPr>
              <w:lastRenderedPageBreak/>
              <w:t>(10) Ustanoveniami odsekov 1 až 9 nie sú dotknuté ustanovenia osobitných predpisov.</w:t>
            </w:r>
            <w:r w:rsidRPr="00990F56">
              <w:rPr>
                <w:sz w:val="18"/>
                <w:szCs w:val="18"/>
                <w:vertAlign w:val="superscript"/>
              </w:rPr>
              <w:t>74</w:t>
            </w:r>
            <w:r w:rsidRPr="00990F56">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AF4F45" w:rsidRPr="00990F56" w:rsidRDefault="00AD7CE1" w:rsidP="00AF4F45">
            <w:pPr>
              <w:jc w:val="center"/>
              <w:rPr>
                <w:sz w:val="18"/>
                <w:szCs w:val="18"/>
              </w:rPr>
            </w:pPr>
            <w:r w:rsidRPr="00990F56">
              <w:rPr>
                <w:sz w:val="18"/>
                <w:szCs w:val="18"/>
              </w:rPr>
              <w:lastRenderedPageBreak/>
              <w:t>Ú</w:t>
            </w:r>
          </w:p>
        </w:tc>
        <w:tc>
          <w:tcPr>
            <w:tcW w:w="918" w:type="dxa"/>
            <w:tcBorders>
              <w:top w:val="single" w:sz="4" w:space="0" w:color="auto"/>
              <w:left w:val="single" w:sz="4" w:space="0" w:color="auto"/>
              <w:bottom w:val="single" w:sz="4" w:space="0" w:color="auto"/>
              <w:right w:val="single" w:sz="12" w:space="0" w:color="auto"/>
            </w:tcBorders>
          </w:tcPr>
          <w:p w:rsidR="00AF4F45" w:rsidRPr="00990F56" w:rsidRDefault="00AF4F45" w:rsidP="00AF4F45">
            <w:pPr>
              <w:pStyle w:val="Nadpis1"/>
              <w:rPr>
                <w:b w:val="0"/>
                <w:bCs w:val="0"/>
                <w:sz w:val="18"/>
                <w:szCs w:val="18"/>
              </w:rPr>
            </w:pPr>
          </w:p>
        </w:tc>
      </w:tr>
      <w:tr w:rsidR="0005085F" w:rsidRPr="00990F56" w:rsidTr="00CF6042">
        <w:tc>
          <w:tcPr>
            <w:tcW w:w="682" w:type="dxa"/>
            <w:tcBorders>
              <w:top w:val="single" w:sz="4" w:space="0" w:color="auto"/>
              <w:left w:val="single" w:sz="12" w:space="0" w:color="auto"/>
              <w:bottom w:val="single" w:sz="4" w:space="0" w:color="auto"/>
              <w:right w:val="single" w:sz="4" w:space="0" w:color="auto"/>
            </w:tcBorders>
          </w:tcPr>
          <w:p w:rsidR="0005085F" w:rsidRPr="00990F56" w:rsidRDefault="0005085F" w:rsidP="0005085F">
            <w:pPr>
              <w:rPr>
                <w:sz w:val="18"/>
                <w:szCs w:val="18"/>
              </w:rPr>
            </w:pPr>
            <w:r w:rsidRPr="00990F56">
              <w:rPr>
                <w:sz w:val="18"/>
                <w:szCs w:val="18"/>
              </w:rPr>
              <w:lastRenderedPageBreak/>
              <w:t>Č 94</w:t>
            </w:r>
          </w:p>
          <w:p w:rsidR="0005085F" w:rsidRPr="00990F56" w:rsidRDefault="0005085F" w:rsidP="0005085F">
            <w:pPr>
              <w:rPr>
                <w:sz w:val="18"/>
                <w:szCs w:val="18"/>
              </w:rPr>
            </w:pPr>
            <w:r w:rsidRPr="00990F56">
              <w:rPr>
                <w:sz w:val="18"/>
                <w:szCs w:val="18"/>
              </w:rPr>
              <w:t>O 2</w:t>
            </w:r>
          </w:p>
        </w:tc>
        <w:tc>
          <w:tcPr>
            <w:tcW w:w="6095" w:type="dxa"/>
            <w:tcBorders>
              <w:top w:val="single" w:sz="4" w:space="0" w:color="auto"/>
              <w:left w:val="single" w:sz="4" w:space="0" w:color="auto"/>
              <w:bottom w:val="single" w:sz="4" w:space="0" w:color="auto"/>
              <w:right w:val="single" w:sz="4" w:space="0" w:color="auto"/>
            </w:tcBorders>
          </w:tcPr>
          <w:p w:rsidR="0005085F" w:rsidRPr="00990F56" w:rsidRDefault="0005085F" w:rsidP="00AF4F45">
            <w:pPr>
              <w:rPr>
                <w:sz w:val="18"/>
                <w:szCs w:val="18"/>
              </w:rPr>
            </w:pPr>
            <w:r w:rsidRPr="00990F56">
              <w:rPr>
                <w:sz w:val="18"/>
                <w:szCs w:val="18"/>
              </w:rPr>
              <w:t>2. Poskytovatelia platobných služieb majú prístup k osobným údajom, ktoré sú potrebné na poskytovanie ich platobných služieb, a spracúvajú a uchovávajú takéto osobné údaje len s výslovným súhlasom používateľa platobných služieb.</w:t>
            </w:r>
          </w:p>
        </w:tc>
        <w:tc>
          <w:tcPr>
            <w:tcW w:w="709" w:type="dxa"/>
            <w:tcBorders>
              <w:top w:val="single" w:sz="4" w:space="0" w:color="auto"/>
              <w:left w:val="single" w:sz="4" w:space="0" w:color="auto"/>
              <w:bottom w:val="single" w:sz="4" w:space="0" w:color="auto"/>
              <w:right w:val="single" w:sz="12" w:space="0" w:color="auto"/>
            </w:tcBorders>
          </w:tcPr>
          <w:p w:rsidR="0005085F" w:rsidRPr="00990F56" w:rsidRDefault="0005085F" w:rsidP="00AF4F45">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AD7CE1" w:rsidRPr="00990F56" w:rsidRDefault="0005085F" w:rsidP="00AD7CE1">
            <w:pPr>
              <w:jc w:val="center"/>
              <w:rPr>
                <w:b/>
                <w:sz w:val="18"/>
                <w:szCs w:val="18"/>
              </w:rPr>
            </w:pPr>
            <w:r w:rsidRPr="00990F56">
              <w:rPr>
                <w:sz w:val="18"/>
                <w:szCs w:val="18"/>
              </w:rPr>
              <w:t>492/2009</w:t>
            </w:r>
            <w:r w:rsidRPr="00990F56">
              <w:rPr>
                <w:b/>
                <w:sz w:val="18"/>
                <w:szCs w:val="18"/>
              </w:rPr>
              <w:t xml:space="preserve"> </w:t>
            </w: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AD7CE1" w:rsidRPr="00990F56" w:rsidRDefault="00AD7CE1" w:rsidP="00AD7CE1">
            <w:pPr>
              <w:jc w:val="center"/>
              <w:rPr>
                <w:b/>
                <w:sz w:val="18"/>
                <w:szCs w:val="18"/>
              </w:rPr>
            </w:pPr>
          </w:p>
          <w:p w:rsidR="0005085F" w:rsidRPr="00990F56" w:rsidRDefault="0005085F" w:rsidP="00AD7CE1">
            <w:pPr>
              <w:jc w:val="center"/>
              <w:rPr>
                <w:b/>
                <w:sz w:val="18"/>
                <w:szCs w:val="18"/>
              </w:rPr>
            </w:pPr>
            <w:r w:rsidRPr="00990F56">
              <w:rPr>
                <w:b/>
                <w:sz w:val="18"/>
                <w:szCs w:val="18"/>
              </w:rPr>
              <w:t>návrh zákona čl.</w:t>
            </w:r>
            <w:r w:rsidR="00566513" w:rsidRPr="00990F56">
              <w:rPr>
                <w:b/>
                <w:sz w:val="18"/>
                <w:szCs w:val="18"/>
              </w:rPr>
              <w:t xml:space="preserve"> </w:t>
            </w:r>
            <w:r w:rsidR="00DF16C1" w:rsidRPr="00990F56">
              <w:rPr>
                <w:b/>
                <w:sz w:val="18"/>
                <w:szCs w:val="18"/>
              </w:rPr>
              <w:t>X</w:t>
            </w:r>
            <w:r w:rsidR="00910C78" w:rsidRPr="00990F56">
              <w:rPr>
                <w:b/>
                <w:sz w:val="18"/>
                <w:szCs w:val="18"/>
              </w:rPr>
              <w:t>I</w:t>
            </w:r>
            <w:r w:rsidR="00D32854" w:rsidRPr="00990F56">
              <w:rPr>
                <w:b/>
                <w:sz w:val="18"/>
                <w:szCs w:val="18"/>
              </w:rPr>
              <w:t>I</w:t>
            </w: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C92327" w:rsidRPr="00990F56" w:rsidRDefault="00C92327"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684480" w:rsidRPr="00990F56" w:rsidRDefault="00684480" w:rsidP="00AD7CE1">
            <w:pPr>
              <w:jc w:val="center"/>
              <w:rPr>
                <w:b/>
                <w:sz w:val="18"/>
                <w:szCs w:val="18"/>
              </w:rPr>
            </w:pPr>
          </w:p>
          <w:p w:rsidR="00D32854" w:rsidRPr="00990F56" w:rsidRDefault="00D32854" w:rsidP="00AD7CE1">
            <w:pPr>
              <w:jc w:val="center"/>
              <w:rPr>
                <w:b/>
                <w:sz w:val="18"/>
                <w:szCs w:val="18"/>
              </w:rPr>
            </w:pPr>
          </w:p>
          <w:p w:rsidR="00737344" w:rsidRPr="00990F56" w:rsidRDefault="00737344" w:rsidP="00AD7CE1">
            <w:pPr>
              <w:jc w:val="center"/>
              <w:rPr>
                <w:b/>
                <w:sz w:val="18"/>
                <w:szCs w:val="18"/>
              </w:rPr>
            </w:pPr>
          </w:p>
          <w:p w:rsidR="00737344" w:rsidRPr="00990F56" w:rsidRDefault="00737344" w:rsidP="00AD7CE1">
            <w:pPr>
              <w:jc w:val="center"/>
              <w:rPr>
                <w:b/>
                <w:sz w:val="18"/>
                <w:szCs w:val="18"/>
              </w:rPr>
            </w:pPr>
          </w:p>
          <w:p w:rsidR="00737344" w:rsidRPr="00990F56" w:rsidRDefault="00737344" w:rsidP="00AD7CE1">
            <w:pPr>
              <w:jc w:val="center"/>
              <w:rPr>
                <w:b/>
                <w:sz w:val="18"/>
                <w:szCs w:val="18"/>
              </w:rPr>
            </w:pPr>
          </w:p>
          <w:p w:rsidR="00737344" w:rsidRPr="00990F56" w:rsidRDefault="00737344" w:rsidP="00AD7CE1">
            <w:pPr>
              <w:jc w:val="center"/>
              <w:rPr>
                <w:b/>
                <w:sz w:val="18"/>
                <w:szCs w:val="18"/>
              </w:rPr>
            </w:pPr>
          </w:p>
          <w:p w:rsidR="00737344" w:rsidRPr="00990F56" w:rsidRDefault="00737344" w:rsidP="00AD7CE1">
            <w:pPr>
              <w:jc w:val="center"/>
              <w:rPr>
                <w:b/>
                <w:sz w:val="18"/>
                <w:szCs w:val="18"/>
              </w:rPr>
            </w:pPr>
          </w:p>
          <w:p w:rsidR="00737344" w:rsidRPr="00990F56" w:rsidRDefault="00737344" w:rsidP="00AD7CE1">
            <w:pPr>
              <w:jc w:val="center"/>
              <w:rPr>
                <w:b/>
                <w:sz w:val="18"/>
                <w:szCs w:val="18"/>
              </w:rPr>
            </w:pPr>
          </w:p>
          <w:p w:rsidR="00737344" w:rsidRPr="00990F56" w:rsidRDefault="00737344" w:rsidP="00AD7CE1">
            <w:pPr>
              <w:jc w:val="center"/>
              <w:rPr>
                <w:b/>
                <w:sz w:val="18"/>
                <w:szCs w:val="18"/>
              </w:rPr>
            </w:pPr>
          </w:p>
          <w:p w:rsidR="00737344" w:rsidRPr="00990F56" w:rsidRDefault="00737344" w:rsidP="00AD7CE1">
            <w:pPr>
              <w:jc w:val="center"/>
              <w:rPr>
                <w:b/>
                <w:sz w:val="18"/>
                <w:szCs w:val="18"/>
              </w:rPr>
            </w:pPr>
          </w:p>
          <w:p w:rsidR="00C92327" w:rsidRPr="00990F56" w:rsidRDefault="00C92327" w:rsidP="00AD7CE1">
            <w:pPr>
              <w:jc w:val="center"/>
              <w:rPr>
                <w:sz w:val="18"/>
                <w:szCs w:val="18"/>
              </w:rPr>
            </w:pPr>
            <w:r w:rsidRPr="00990F56">
              <w:rPr>
                <w:sz w:val="18"/>
                <w:szCs w:val="18"/>
              </w:rPr>
              <w:t>492/2009</w:t>
            </w:r>
          </w:p>
        </w:tc>
        <w:tc>
          <w:tcPr>
            <w:tcW w:w="708" w:type="dxa"/>
            <w:tcBorders>
              <w:top w:val="single" w:sz="4" w:space="0" w:color="auto"/>
              <w:left w:val="single" w:sz="4" w:space="0" w:color="auto"/>
              <w:bottom w:val="single" w:sz="4" w:space="0" w:color="auto"/>
              <w:right w:val="single" w:sz="4" w:space="0" w:color="auto"/>
            </w:tcBorders>
          </w:tcPr>
          <w:p w:rsidR="0005085F" w:rsidRPr="00990F56" w:rsidRDefault="0005085F" w:rsidP="0005085F">
            <w:pPr>
              <w:pStyle w:val="Normlny0"/>
              <w:jc w:val="center"/>
              <w:rPr>
                <w:sz w:val="18"/>
                <w:szCs w:val="18"/>
              </w:rPr>
            </w:pPr>
            <w:r w:rsidRPr="00990F56">
              <w:rPr>
                <w:sz w:val="18"/>
                <w:szCs w:val="18"/>
              </w:rPr>
              <w:lastRenderedPageBreak/>
              <w:t>§ 88 O 3 V 1</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O 4</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O 5</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 xml:space="preserve"> </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O 6</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O 7</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O 8</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O 9</w:t>
            </w: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jc w:val="center"/>
              <w:rPr>
                <w:sz w:val="18"/>
                <w:szCs w:val="18"/>
              </w:rPr>
            </w:pPr>
          </w:p>
          <w:p w:rsidR="0005085F" w:rsidRPr="00990F56" w:rsidRDefault="0005085F" w:rsidP="0005085F">
            <w:pPr>
              <w:pStyle w:val="Normlny0"/>
              <w:rPr>
                <w:sz w:val="18"/>
                <w:szCs w:val="18"/>
              </w:rPr>
            </w:pPr>
          </w:p>
          <w:p w:rsidR="0005085F" w:rsidRPr="00990F56" w:rsidRDefault="0005085F" w:rsidP="0005085F">
            <w:pPr>
              <w:pStyle w:val="Normlny0"/>
              <w:jc w:val="center"/>
              <w:rPr>
                <w:sz w:val="18"/>
                <w:szCs w:val="18"/>
              </w:rPr>
            </w:pPr>
          </w:p>
          <w:p w:rsidR="00C92327" w:rsidRPr="00990F56" w:rsidRDefault="00C92327" w:rsidP="0005085F">
            <w:pPr>
              <w:pStyle w:val="Normlny0"/>
              <w:jc w:val="center"/>
              <w:rPr>
                <w:sz w:val="18"/>
                <w:szCs w:val="18"/>
              </w:rPr>
            </w:pPr>
          </w:p>
          <w:p w:rsidR="0005085F" w:rsidRPr="00990F56" w:rsidRDefault="0005085F" w:rsidP="0005085F">
            <w:pPr>
              <w:pStyle w:val="Normlny0"/>
              <w:jc w:val="center"/>
              <w:rPr>
                <w:sz w:val="18"/>
                <w:szCs w:val="18"/>
              </w:rPr>
            </w:pPr>
          </w:p>
          <w:p w:rsidR="00684480" w:rsidRPr="00990F56" w:rsidRDefault="00684480" w:rsidP="0005085F">
            <w:pPr>
              <w:pStyle w:val="Normlny0"/>
              <w:jc w:val="center"/>
              <w:rPr>
                <w:sz w:val="18"/>
                <w:szCs w:val="18"/>
              </w:rPr>
            </w:pPr>
          </w:p>
          <w:p w:rsidR="00684480" w:rsidRPr="00990F56" w:rsidRDefault="00684480" w:rsidP="0005085F">
            <w:pPr>
              <w:pStyle w:val="Normlny0"/>
              <w:jc w:val="center"/>
              <w:rPr>
                <w:sz w:val="18"/>
                <w:szCs w:val="18"/>
              </w:rPr>
            </w:pPr>
          </w:p>
          <w:p w:rsidR="00684480" w:rsidRPr="00990F56" w:rsidRDefault="00684480" w:rsidP="0005085F">
            <w:pPr>
              <w:pStyle w:val="Normlny0"/>
              <w:jc w:val="center"/>
              <w:rPr>
                <w:sz w:val="18"/>
                <w:szCs w:val="18"/>
              </w:rPr>
            </w:pPr>
          </w:p>
          <w:p w:rsidR="00684480" w:rsidRPr="00990F56" w:rsidRDefault="00684480" w:rsidP="0005085F">
            <w:pPr>
              <w:pStyle w:val="Normlny0"/>
              <w:jc w:val="center"/>
              <w:rPr>
                <w:sz w:val="18"/>
                <w:szCs w:val="18"/>
              </w:rPr>
            </w:pPr>
          </w:p>
          <w:p w:rsidR="00684480" w:rsidRPr="00990F56" w:rsidRDefault="00684480" w:rsidP="0005085F">
            <w:pPr>
              <w:pStyle w:val="Normlny0"/>
              <w:jc w:val="center"/>
              <w:rPr>
                <w:sz w:val="18"/>
                <w:szCs w:val="18"/>
              </w:rPr>
            </w:pPr>
          </w:p>
          <w:p w:rsidR="00684480" w:rsidRPr="00990F56" w:rsidRDefault="00684480" w:rsidP="0005085F">
            <w:pPr>
              <w:pStyle w:val="Normlny0"/>
              <w:jc w:val="center"/>
              <w:rPr>
                <w:sz w:val="18"/>
                <w:szCs w:val="18"/>
              </w:rPr>
            </w:pPr>
          </w:p>
          <w:p w:rsidR="00684480" w:rsidRPr="00990F56" w:rsidRDefault="00684480" w:rsidP="0005085F">
            <w:pPr>
              <w:pStyle w:val="Normlny0"/>
              <w:jc w:val="center"/>
              <w:rPr>
                <w:sz w:val="18"/>
                <w:szCs w:val="18"/>
              </w:rPr>
            </w:pPr>
          </w:p>
          <w:p w:rsidR="0005085F" w:rsidRPr="00990F56" w:rsidRDefault="0005085F" w:rsidP="0005085F">
            <w:pPr>
              <w:pStyle w:val="Normlny0"/>
              <w:jc w:val="center"/>
              <w:rPr>
                <w:sz w:val="18"/>
                <w:szCs w:val="18"/>
              </w:rPr>
            </w:pPr>
          </w:p>
          <w:p w:rsidR="00D32854" w:rsidRPr="00990F56" w:rsidRDefault="00D32854" w:rsidP="0005085F">
            <w:pPr>
              <w:pStyle w:val="Normlny0"/>
              <w:jc w:val="center"/>
              <w:rPr>
                <w:sz w:val="18"/>
                <w:szCs w:val="18"/>
              </w:rPr>
            </w:pPr>
          </w:p>
          <w:p w:rsidR="00D32854" w:rsidRPr="00990F56" w:rsidRDefault="00D32854" w:rsidP="0005085F">
            <w:pPr>
              <w:pStyle w:val="Normlny0"/>
              <w:jc w:val="center"/>
              <w:rPr>
                <w:sz w:val="18"/>
                <w:szCs w:val="18"/>
              </w:rPr>
            </w:pPr>
          </w:p>
          <w:p w:rsidR="00737344" w:rsidRPr="00990F56" w:rsidRDefault="00737344" w:rsidP="0005085F">
            <w:pPr>
              <w:pStyle w:val="Normlny0"/>
              <w:jc w:val="center"/>
              <w:rPr>
                <w:sz w:val="18"/>
                <w:szCs w:val="18"/>
              </w:rPr>
            </w:pPr>
          </w:p>
          <w:p w:rsidR="00737344" w:rsidRPr="00990F56" w:rsidRDefault="00737344" w:rsidP="0005085F">
            <w:pPr>
              <w:pStyle w:val="Normlny0"/>
              <w:jc w:val="center"/>
              <w:rPr>
                <w:sz w:val="18"/>
                <w:szCs w:val="18"/>
              </w:rPr>
            </w:pPr>
          </w:p>
          <w:p w:rsidR="00737344" w:rsidRPr="00990F56" w:rsidRDefault="00737344" w:rsidP="0005085F">
            <w:pPr>
              <w:pStyle w:val="Normlny0"/>
              <w:jc w:val="center"/>
              <w:rPr>
                <w:sz w:val="18"/>
                <w:szCs w:val="18"/>
              </w:rPr>
            </w:pPr>
          </w:p>
          <w:p w:rsidR="00737344" w:rsidRPr="00990F56" w:rsidRDefault="00737344" w:rsidP="0005085F">
            <w:pPr>
              <w:pStyle w:val="Normlny0"/>
              <w:jc w:val="center"/>
              <w:rPr>
                <w:sz w:val="18"/>
                <w:szCs w:val="18"/>
              </w:rPr>
            </w:pPr>
          </w:p>
          <w:p w:rsidR="00737344" w:rsidRPr="00990F56" w:rsidRDefault="00737344" w:rsidP="0005085F">
            <w:pPr>
              <w:pStyle w:val="Normlny0"/>
              <w:jc w:val="center"/>
              <w:rPr>
                <w:sz w:val="18"/>
                <w:szCs w:val="18"/>
              </w:rPr>
            </w:pPr>
          </w:p>
          <w:p w:rsidR="00737344" w:rsidRPr="00990F56" w:rsidRDefault="00737344" w:rsidP="0005085F">
            <w:pPr>
              <w:pStyle w:val="Normlny0"/>
              <w:jc w:val="center"/>
              <w:rPr>
                <w:sz w:val="18"/>
                <w:szCs w:val="18"/>
              </w:rPr>
            </w:pPr>
          </w:p>
          <w:p w:rsidR="00737344" w:rsidRPr="00990F56" w:rsidRDefault="00737344" w:rsidP="0005085F">
            <w:pPr>
              <w:pStyle w:val="Normlny0"/>
              <w:jc w:val="center"/>
              <w:rPr>
                <w:sz w:val="18"/>
                <w:szCs w:val="18"/>
              </w:rPr>
            </w:pPr>
          </w:p>
          <w:p w:rsidR="0005085F" w:rsidRPr="00990F56" w:rsidRDefault="0005085F" w:rsidP="0005085F">
            <w:pPr>
              <w:pStyle w:val="Normlny0"/>
              <w:jc w:val="center"/>
              <w:rPr>
                <w:sz w:val="18"/>
                <w:szCs w:val="18"/>
              </w:rPr>
            </w:pPr>
            <w:r w:rsidRPr="00990F56">
              <w:rPr>
                <w:sz w:val="18"/>
                <w:szCs w:val="18"/>
              </w:rPr>
              <w:t>O 10</w:t>
            </w:r>
          </w:p>
          <w:p w:rsidR="0005085F" w:rsidRPr="00990F56" w:rsidRDefault="0005085F" w:rsidP="00AF4F45">
            <w:pPr>
              <w:pStyle w:val="Normlny0"/>
              <w:jc w:val="cente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05085F" w:rsidRPr="00990F56" w:rsidRDefault="0005085F" w:rsidP="0005085F">
            <w:pPr>
              <w:rPr>
                <w:sz w:val="18"/>
                <w:szCs w:val="18"/>
              </w:rPr>
            </w:pPr>
            <w:r w:rsidRPr="00990F56">
              <w:rPr>
                <w:sz w:val="18"/>
                <w:szCs w:val="18"/>
              </w:rPr>
              <w:lastRenderedPageBreak/>
              <w:t>(3) Na účely zisťovania, preverenia a kontroly identifikácie používateľov platobných služieb a ich zástupcov, na účely uzatvárania a vykonávania obchodov</w:t>
            </w:r>
            <w:r w:rsidRPr="00990F56">
              <w:rPr>
                <w:sz w:val="18"/>
                <w:szCs w:val="18"/>
                <w:vertAlign w:val="superscript"/>
              </w:rPr>
              <w:t xml:space="preserve">66) </w:t>
            </w:r>
            <w:r w:rsidRPr="00990F56">
              <w:rPr>
                <w:sz w:val="18"/>
                <w:szCs w:val="18"/>
              </w:rPr>
              <w:t>s používateľmi platobných služieb pri vykonávaní platobných služieb podľa tohto zákona, na účely prijímania a vybavovania reklamácií používateľov platobných služieb a na ďalšie účely uvedené v odseku 5 sú používatelia platobných služieb a ich povinní pri každom obchode poskytovateľovi platobných služieb na jeho žiadosť</w:t>
            </w:r>
          </w:p>
          <w:p w:rsidR="0005085F" w:rsidRPr="00990F56" w:rsidRDefault="0005085F" w:rsidP="0005085F">
            <w:pPr>
              <w:rPr>
                <w:sz w:val="18"/>
                <w:szCs w:val="18"/>
              </w:rPr>
            </w:pPr>
          </w:p>
          <w:p w:rsidR="0005085F" w:rsidRPr="00990F56" w:rsidRDefault="0005085F" w:rsidP="0005085F">
            <w:pPr>
              <w:rPr>
                <w:sz w:val="18"/>
                <w:szCs w:val="18"/>
              </w:rPr>
            </w:pPr>
            <w:r w:rsidRPr="00990F56">
              <w:rPr>
                <w:sz w:val="18"/>
                <w:szCs w:val="18"/>
              </w:rPr>
              <w:t>(4) Na účely zisťovania, preverenia a kontroly identifikácie používateľov platobných služieb</w:t>
            </w:r>
            <w:r w:rsidRPr="00990F56">
              <w:t xml:space="preserve"> </w:t>
            </w:r>
            <w:r w:rsidRPr="00990F56">
              <w:rPr>
                <w:sz w:val="18"/>
                <w:szCs w:val="18"/>
              </w:rPr>
              <w:t>podľa osobitných predpisov68a)  a ich zástupcov, na účely prípravy, uzatvárania a vykonávania obchodov66) s používateľom platobných služieb pri vykonávaní platobných služieb podľa tohto zákona, na účely prijímania a vybavovania reklamácií používateľov platobných služieb a na ďalšie účely uvedené v odseku 5 je poskytovateľ platobných služieb oprávnený pri každom obchode požadovať od používateľa platobných služieb a jeho zástupcu údaje v rozsahu podľa odseku 3 a opakovane ich pri každom obchode získavať spôsobom vymedzeným v odseku 3 písm. b). Používateľ platobných služieb a zástupca používateľa platobných služieb sú povinní vyhovieť každej takej žiadosti poskytovateľa platobných služieb.</w:t>
            </w:r>
          </w:p>
          <w:p w:rsidR="0005085F" w:rsidRPr="00990F56" w:rsidRDefault="0005085F" w:rsidP="0005085F">
            <w:pPr>
              <w:rPr>
                <w:sz w:val="18"/>
                <w:szCs w:val="18"/>
              </w:rPr>
            </w:pPr>
          </w:p>
          <w:p w:rsidR="0005085F" w:rsidRPr="00990F56" w:rsidRDefault="0005085F" w:rsidP="0005085F">
            <w:pPr>
              <w:rPr>
                <w:sz w:val="18"/>
                <w:szCs w:val="18"/>
              </w:rPr>
            </w:pPr>
            <w:r w:rsidRPr="00990F56">
              <w:rPr>
                <w:sz w:val="18"/>
                <w:szCs w:val="18"/>
              </w:rPr>
              <w:t>68a) Zákon č. 297/2008 Z. z. v znení neskorších predpisov.</w:t>
            </w:r>
          </w:p>
          <w:p w:rsidR="0005085F" w:rsidRPr="00990F56" w:rsidRDefault="0005085F" w:rsidP="0005085F">
            <w:pPr>
              <w:rPr>
                <w:sz w:val="18"/>
                <w:szCs w:val="18"/>
              </w:rPr>
            </w:pPr>
            <w:r w:rsidRPr="00990F56">
              <w:rPr>
                <w:sz w:val="18"/>
                <w:szCs w:val="18"/>
              </w:rPr>
              <w:t>Nariadenie (EÚ) č. 2015/847.</w:t>
            </w:r>
          </w:p>
          <w:p w:rsidR="0005085F" w:rsidRPr="00990F56" w:rsidRDefault="0005085F" w:rsidP="0005085F">
            <w:pPr>
              <w:rPr>
                <w:sz w:val="18"/>
                <w:szCs w:val="18"/>
              </w:rPr>
            </w:pPr>
          </w:p>
          <w:p w:rsidR="0005085F" w:rsidRPr="00990F56" w:rsidRDefault="0005085F" w:rsidP="0005085F">
            <w:pPr>
              <w:rPr>
                <w:sz w:val="18"/>
                <w:szCs w:val="18"/>
              </w:rPr>
            </w:pPr>
            <w:r w:rsidRPr="00990F56">
              <w:rPr>
                <w:sz w:val="18"/>
                <w:szCs w:val="18"/>
              </w:rPr>
              <w:t>(5) Na účely zisťovania, preverenia a kontroly identifikácie používateľov platobných služieb a ich zástupcov, na účely uzatvárania a vykonávania obchodov66)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predpisov69) je poskytovateľ platobných služieb oprávnený zisťovať, získavať, zaznamenávať, uchovávať, využívať a inak spracúvať71) osobné údaje len s výslovným súhlasom a informovaním dotknutých osôb70) v rozsahu podľa odseku 3, okrem iných ako osobných údajov. Poskytovateľ platobných služieb je oprávnený s použitím automatizovaných prostriedkov alebo neautomatizovaných prostriedkov vyhotovovať kópie dokladov totožnosti a spracúvať rodné čísla72) a ďalšie osobné údaje a doklady v rozsahu podľa odsekov 1 a 3 len s výslovným súhlasom a informovaním dotknutých osôb, okrem iných ako osobných údajov.</w:t>
            </w:r>
          </w:p>
          <w:p w:rsidR="0005085F" w:rsidRPr="00990F56" w:rsidRDefault="0005085F" w:rsidP="0005085F">
            <w:pPr>
              <w:rPr>
                <w:sz w:val="18"/>
                <w:szCs w:val="18"/>
              </w:rPr>
            </w:pPr>
          </w:p>
          <w:p w:rsidR="0005085F" w:rsidRPr="00990F56" w:rsidRDefault="0005085F" w:rsidP="0005085F">
            <w:pPr>
              <w:rPr>
                <w:sz w:val="18"/>
                <w:szCs w:val="18"/>
              </w:rPr>
            </w:pPr>
            <w:r w:rsidRPr="00990F56">
              <w:rPr>
                <w:sz w:val="18"/>
                <w:szCs w:val="18"/>
              </w:rPr>
              <w:t xml:space="preserve">(6) Údaje, na ktoré sa vzťahujú odseky 1 a 3 až 5, je poskytovateľ platobných služieb povinný sprístupňovať a poskytovať na spracúvanie iným </w:t>
            </w:r>
            <w:r w:rsidRPr="00990F56">
              <w:rPr>
                <w:sz w:val="18"/>
                <w:szCs w:val="18"/>
              </w:rPr>
              <w:lastRenderedPageBreak/>
              <w:t xml:space="preserve">osobám určeným zákonom len za podmienok ustanovených týmto zákonom alebo osobitnými predpismi, </w:t>
            </w:r>
            <w:r w:rsidRPr="00990F56">
              <w:rPr>
                <w:sz w:val="18"/>
                <w:szCs w:val="18"/>
                <w:vertAlign w:val="superscript"/>
              </w:rPr>
              <w:t>74</w:t>
            </w:r>
            <w:r w:rsidRPr="00990F56">
              <w:rPr>
                <w:sz w:val="18"/>
                <w:szCs w:val="18"/>
              </w:rPr>
              <w:t>) a to na účely prevádzkovania platobných systémov a vykonávania pôsobnosti dohľadu a činnosti podľa tohto zákona a osobitných predpisov.</w:t>
            </w:r>
            <w:r w:rsidRPr="00990F56">
              <w:rPr>
                <w:sz w:val="18"/>
                <w:szCs w:val="18"/>
                <w:vertAlign w:val="superscript"/>
              </w:rPr>
              <w:t>74</w:t>
            </w:r>
            <w:r w:rsidRPr="00990F56">
              <w:rPr>
                <w:sz w:val="18"/>
                <w:szCs w:val="18"/>
              </w:rPr>
              <w:t>)</w:t>
            </w:r>
          </w:p>
          <w:p w:rsidR="0005085F" w:rsidRPr="00990F56" w:rsidRDefault="0005085F" w:rsidP="0005085F">
            <w:pPr>
              <w:rPr>
                <w:sz w:val="18"/>
                <w:szCs w:val="18"/>
              </w:rPr>
            </w:pPr>
          </w:p>
          <w:p w:rsidR="0005085F" w:rsidRPr="00990F56" w:rsidRDefault="0005085F" w:rsidP="0005085F">
            <w:pPr>
              <w:rPr>
                <w:sz w:val="18"/>
                <w:szCs w:val="18"/>
              </w:rPr>
            </w:pPr>
            <w:r w:rsidRPr="00990F56">
              <w:rPr>
                <w:sz w:val="18"/>
                <w:szCs w:val="18"/>
                <w:vertAlign w:val="superscript"/>
              </w:rPr>
              <w:t>70</w:t>
            </w:r>
            <w:r w:rsidRPr="00990F56">
              <w:rPr>
                <w:sz w:val="18"/>
                <w:szCs w:val="18"/>
              </w:rPr>
              <w:t xml:space="preserve">) </w:t>
            </w:r>
            <w:r w:rsidR="00A85490" w:rsidRPr="00990F56">
              <w:rPr>
                <w:sz w:val="18"/>
                <w:szCs w:val="18"/>
              </w:rPr>
              <w:t>Zákon č. 18/2018 Z. z. o ochrane osobných údajov a o zmene a doplnení niektorých zákonov.</w:t>
            </w:r>
          </w:p>
          <w:p w:rsidR="0005085F" w:rsidRPr="00990F56" w:rsidRDefault="0005085F" w:rsidP="0005085F">
            <w:pPr>
              <w:rPr>
                <w:sz w:val="18"/>
                <w:szCs w:val="18"/>
              </w:rPr>
            </w:pPr>
            <w:r w:rsidRPr="00990F56">
              <w:rPr>
                <w:sz w:val="18"/>
                <w:szCs w:val="18"/>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05085F" w:rsidRPr="00990F56" w:rsidRDefault="0005085F" w:rsidP="0005085F">
            <w:pPr>
              <w:rPr>
                <w:sz w:val="18"/>
                <w:szCs w:val="18"/>
              </w:rPr>
            </w:pPr>
            <w:r w:rsidRPr="00990F56">
              <w:rPr>
                <w:sz w:val="18"/>
                <w:szCs w:val="18"/>
                <w:vertAlign w:val="superscript"/>
              </w:rPr>
              <w:t>74</w:t>
            </w:r>
            <w:r w:rsidRPr="00990F56">
              <w:rPr>
                <w:sz w:val="18"/>
                <w:szCs w:val="18"/>
              </w:rPr>
              <w:t>) Napríklad § 12 ods. 1 a 2 a § 22b zákona Národnej rady Slovenskej republiky č. 118/1996 Z. z. v znení neskorších predpisov, zákon Národnej rady Slovenskej republiky č. 566/1992 Zb. v znení neskorších predpisov, zákon č. 566/2001 Z. z. v znení neskorších predpisov, zákon č. 747/2004 Z. z. v znení neskorších predpisov,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 Protokol o Štatúte Európskeho systému centrálnych bánk a Európskej centrálnej banky v platnom znení (Ú. v. EÚ C 202, 7. 6. 2016).</w:t>
            </w:r>
          </w:p>
          <w:p w:rsidR="0005085F" w:rsidRPr="00990F56" w:rsidRDefault="0005085F" w:rsidP="0005085F">
            <w:pPr>
              <w:rPr>
                <w:sz w:val="18"/>
                <w:szCs w:val="18"/>
              </w:rPr>
            </w:pPr>
            <w:r w:rsidRPr="00990F56">
              <w:rPr>
                <w:sz w:val="18"/>
                <w:szCs w:val="18"/>
              </w:rPr>
              <w:t xml:space="preserve"> </w:t>
            </w:r>
          </w:p>
          <w:p w:rsidR="0005085F" w:rsidRPr="00990F56" w:rsidRDefault="0005085F" w:rsidP="0005085F">
            <w:pPr>
              <w:rPr>
                <w:sz w:val="18"/>
                <w:szCs w:val="18"/>
              </w:rPr>
            </w:pPr>
            <w:r w:rsidRPr="00990F56">
              <w:rPr>
                <w:sz w:val="18"/>
                <w:szCs w:val="18"/>
              </w:rPr>
              <w:t>(7) Údaje, na ktoré sa vzťahujú odseky 1 a 3 až 5, je poskytovateľ platobných služieb príslušný zo svojho informačného systému sprístupňovať a poskytovať osobám a orgánom, ktorým má zákonom uloženú povinnosť poskytovať alebo ktorým je zo zákona oprávnený poskytovať informácie chránené povinnosťou mlčanlivosti podľa odsekov 1 a 2, a to len pri poskytovaní a len v rozsahu poskytovania informácií chránených povinnosťou mlčanlivosti podľa odsekov 1 a 2.</w:t>
            </w:r>
          </w:p>
          <w:p w:rsidR="0005085F" w:rsidRPr="00990F56" w:rsidRDefault="0005085F" w:rsidP="0005085F">
            <w:pPr>
              <w:rPr>
                <w:sz w:val="18"/>
                <w:szCs w:val="18"/>
              </w:rPr>
            </w:pPr>
          </w:p>
          <w:p w:rsidR="0005085F" w:rsidRPr="00990F56" w:rsidRDefault="0005085F" w:rsidP="0005085F">
            <w:pPr>
              <w:rPr>
                <w:sz w:val="18"/>
                <w:szCs w:val="18"/>
              </w:rPr>
            </w:pPr>
            <w:r w:rsidRPr="00990F56">
              <w:rPr>
                <w:sz w:val="18"/>
                <w:szCs w:val="18"/>
              </w:rPr>
              <w:t>(8) Údaje, na ktoré sa vzťahujú odseky 1 a 3 až 5, môže poskytovateľ platobných služieb sprístupniť alebo poskytnúť do zahraničia len za podmienok ustanovených v osobitných predpisoch,70) alebo ak tak ustanovuje medzinárodná zmluva, ktorou je Slovenská republika viazaná.</w:t>
            </w:r>
          </w:p>
          <w:p w:rsidR="0005085F" w:rsidRPr="00990F56" w:rsidRDefault="0005085F" w:rsidP="0005085F">
            <w:pPr>
              <w:rPr>
                <w:sz w:val="18"/>
                <w:szCs w:val="18"/>
              </w:rPr>
            </w:pPr>
            <w:r w:rsidRPr="00990F56">
              <w:rPr>
                <w:sz w:val="18"/>
                <w:szCs w:val="18"/>
              </w:rPr>
              <w:t xml:space="preserve"> </w:t>
            </w:r>
          </w:p>
          <w:p w:rsidR="00F0514F" w:rsidRPr="00990F56" w:rsidRDefault="00F0514F" w:rsidP="00F0514F">
            <w:pPr>
              <w:rPr>
                <w:b/>
                <w:bCs/>
                <w:sz w:val="18"/>
                <w:szCs w:val="18"/>
              </w:rPr>
            </w:pPr>
            <w:r w:rsidRPr="00990F56">
              <w:rPr>
                <w:b/>
                <w:bCs/>
                <w:sz w:val="18"/>
                <w:szCs w:val="18"/>
              </w:rPr>
              <w:t>(9)</w:t>
            </w:r>
            <w:r w:rsidRPr="00990F56">
              <w:rPr>
                <w:b/>
                <w:sz w:val="18"/>
                <w:szCs w:val="18"/>
              </w:rPr>
              <w:t> </w:t>
            </w:r>
            <w:r w:rsidRPr="00990F56">
              <w:rPr>
                <w:b/>
                <w:bCs/>
                <w:sz w:val="18"/>
                <w:szCs w:val="18"/>
              </w:rPr>
              <w:t>Odseky</w:t>
            </w:r>
            <w:r w:rsidRPr="00990F56">
              <w:rPr>
                <w:b/>
                <w:sz w:val="18"/>
                <w:szCs w:val="18"/>
              </w:rPr>
              <w:t> </w:t>
            </w:r>
            <w:r w:rsidRPr="00990F56">
              <w:rPr>
                <w:b/>
                <w:bCs/>
                <w:sz w:val="18"/>
                <w:szCs w:val="18"/>
              </w:rPr>
              <w:t xml:space="preserve">3 až 8 sa obdobne vzťahujú na subjekt alternatívneho riešenia sporov, ktorý je oprávnený riešiť spory súvisiace s poskytovaním platobných služieb, a to na poskytovanie, získavanie, sprístupňovanie a spracúvanie údajov na účely alternatívneho riešenia sporov patriacich do pôsobnosti tohto subjektu alternatívneho riešenia sporov, ako aj na účel zdokumentovania činnosti tohto subjektu alternatívneho riešenia sporov. Odseky 3 až 8 sa obdobne vzťahujú aj </w:t>
            </w:r>
            <w:r w:rsidRPr="00990F56">
              <w:rPr>
                <w:b/>
                <w:bCs/>
                <w:sz w:val="18"/>
                <w:szCs w:val="18"/>
              </w:rPr>
              <w:lastRenderedPageBreak/>
              <w:t>na stály rozhodcovský súd, ktorý je oprávnený rozhodovať spory súvisiace s poskytovaním platobných služieb, a to na poskytovanie, získavanie, sprístupňovanie a spracúvanie údajov na účely konania a rozhodovania tohto stáleho rozhodcovského súdu o sporoch súvisiacich s poskytovaním platobných služieb, ako aj na účel zdokumentovania činnosti tohto stáleho rozhodcovského súdu. Subjekty podľa prvej a druhej vety sprístupňujú a poskytujú</w:t>
            </w:r>
            <w:r w:rsidRPr="00990F56">
              <w:rPr>
                <w:b/>
                <w:bCs/>
                <w:sz w:val="18"/>
                <w:szCs w:val="18"/>
                <w:vertAlign w:val="superscript"/>
              </w:rPr>
              <w:t>70</w:t>
            </w:r>
            <w:r w:rsidRPr="00990F56">
              <w:rPr>
                <w:b/>
                <w:bCs/>
                <w:sz w:val="18"/>
                <w:szCs w:val="18"/>
              </w:rPr>
              <w:t>) údaje, na ktoré sa vzťahujú odseky 1 a 3 až 5, Národnej banke Slovenska na účely výkonu jej pôsobnosti, právomocí, úloh a činností podľa tohto zákona a osobitných predpisov, orgánom členských štátov v rozsahu potrebnom na účely spolupráce pri mimosúdnom riešení sporov súvisiacich s poskytovaním platobných služieb a účastníkom riešenia sporov pred subjektom alternatívneho riešenia sporov podľa prvej vety v rozsahu potrebnom na účely alternatívneho riešenia sporov, alebo účastníkom rozhodcovského konania pred stálym rozhodcovským súdom podľa druhej vety v rozsahu potrebnom na účely rozhodcovského konania.</w:t>
            </w:r>
          </w:p>
          <w:p w:rsidR="00737344" w:rsidRPr="00990F56" w:rsidRDefault="00737344" w:rsidP="00737344">
            <w:pPr>
              <w:rPr>
                <w:b/>
                <w:bCs/>
                <w:sz w:val="18"/>
                <w:szCs w:val="18"/>
              </w:rPr>
            </w:pPr>
          </w:p>
          <w:p w:rsidR="00737344" w:rsidRPr="00990F56" w:rsidRDefault="00737344" w:rsidP="00737344">
            <w:pPr>
              <w:rPr>
                <w:b/>
                <w:sz w:val="18"/>
                <w:szCs w:val="18"/>
              </w:rPr>
            </w:pPr>
            <w:r w:rsidRPr="00990F56">
              <w:rPr>
                <w:b/>
                <w:sz w:val="18"/>
                <w:szCs w:val="18"/>
                <w:vertAlign w:val="superscript"/>
              </w:rPr>
              <w:t>70</w:t>
            </w:r>
            <w:r w:rsidRPr="00990F56">
              <w:rPr>
                <w:b/>
                <w:sz w:val="18"/>
                <w:szCs w:val="18"/>
              </w:rPr>
              <w:t>) Zákon č. 18/2018 Z. z. o ochrane osobných údajov a o zmene a doplnení niektorých zákonov.</w:t>
            </w:r>
          </w:p>
          <w:p w:rsidR="00737344" w:rsidRPr="00990F56" w:rsidRDefault="00737344" w:rsidP="00737344">
            <w:pPr>
              <w:rPr>
                <w:b/>
                <w:sz w:val="18"/>
                <w:szCs w:val="18"/>
              </w:rPr>
            </w:pPr>
            <w:r w:rsidRPr="00990F56">
              <w:rPr>
                <w:b/>
                <w:sz w:val="18"/>
                <w:szCs w:val="18"/>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737344" w:rsidRPr="00990F56" w:rsidRDefault="00737344" w:rsidP="0005085F">
            <w:pPr>
              <w:rPr>
                <w:sz w:val="18"/>
                <w:szCs w:val="18"/>
              </w:rPr>
            </w:pPr>
          </w:p>
          <w:p w:rsidR="0005085F" w:rsidRPr="00990F56" w:rsidRDefault="0005085F" w:rsidP="0005085F">
            <w:pPr>
              <w:rPr>
                <w:sz w:val="18"/>
                <w:szCs w:val="18"/>
              </w:rPr>
            </w:pPr>
            <w:r w:rsidRPr="00990F56">
              <w:rPr>
                <w:sz w:val="18"/>
                <w:szCs w:val="18"/>
              </w:rPr>
              <w:t>(10) Ustanoveniami odsekov 1 až 9 nie sú dotknuté ustanovenia osobitných predpisov.</w:t>
            </w:r>
            <w:r w:rsidRPr="00990F56">
              <w:rPr>
                <w:sz w:val="18"/>
                <w:szCs w:val="18"/>
                <w:vertAlign w:val="superscript"/>
              </w:rPr>
              <w:t>74</w:t>
            </w:r>
            <w:r w:rsidRPr="00990F56">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05085F" w:rsidRPr="00990F56" w:rsidRDefault="00AD7CE1" w:rsidP="00AF4F45">
            <w:pPr>
              <w:jc w:val="center"/>
              <w:rPr>
                <w:sz w:val="18"/>
                <w:szCs w:val="18"/>
              </w:rPr>
            </w:pPr>
            <w:r w:rsidRPr="00990F56">
              <w:rPr>
                <w:sz w:val="18"/>
                <w:szCs w:val="18"/>
              </w:rPr>
              <w:lastRenderedPageBreak/>
              <w:t>Ú</w:t>
            </w:r>
          </w:p>
        </w:tc>
        <w:tc>
          <w:tcPr>
            <w:tcW w:w="918" w:type="dxa"/>
            <w:tcBorders>
              <w:top w:val="single" w:sz="4" w:space="0" w:color="auto"/>
              <w:left w:val="single" w:sz="4" w:space="0" w:color="auto"/>
              <w:bottom w:val="single" w:sz="4" w:space="0" w:color="auto"/>
              <w:right w:val="single" w:sz="12" w:space="0" w:color="auto"/>
            </w:tcBorders>
          </w:tcPr>
          <w:p w:rsidR="0005085F" w:rsidRPr="00990F56" w:rsidRDefault="0005085F" w:rsidP="00AF4F45">
            <w:pPr>
              <w:pStyle w:val="Nadpis1"/>
              <w:rPr>
                <w:b w:val="0"/>
                <w:bCs w:val="0"/>
                <w:sz w:val="18"/>
                <w:szCs w:val="18"/>
              </w:rPr>
            </w:pPr>
          </w:p>
        </w:tc>
      </w:tr>
      <w:tr w:rsidR="0005085F" w:rsidRPr="00990F56" w:rsidTr="00CF6042">
        <w:tc>
          <w:tcPr>
            <w:tcW w:w="682" w:type="dxa"/>
            <w:tcBorders>
              <w:top w:val="single" w:sz="4" w:space="0" w:color="auto"/>
              <w:left w:val="single" w:sz="12" w:space="0" w:color="auto"/>
              <w:bottom w:val="single" w:sz="4" w:space="0" w:color="auto"/>
              <w:right w:val="single" w:sz="4" w:space="0" w:color="auto"/>
            </w:tcBorders>
          </w:tcPr>
          <w:p w:rsidR="0005085F" w:rsidRPr="00990F56" w:rsidRDefault="0005085F" w:rsidP="0005085F">
            <w:pPr>
              <w:rPr>
                <w:sz w:val="18"/>
                <w:szCs w:val="18"/>
              </w:rPr>
            </w:pPr>
            <w:r w:rsidRPr="00990F56">
              <w:rPr>
                <w:sz w:val="18"/>
                <w:szCs w:val="18"/>
              </w:rPr>
              <w:lastRenderedPageBreak/>
              <w:t>Č 101</w:t>
            </w:r>
          </w:p>
          <w:p w:rsidR="0005085F" w:rsidRPr="00990F56" w:rsidRDefault="0005085F" w:rsidP="0005085F">
            <w:pPr>
              <w:rPr>
                <w:sz w:val="18"/>
                <w:szCs w:val="18"/>
              </w:rPr>
            </w:pPr>
            <w:r w:rsidRPr="00990F56">
              <w:rPr>
                <w:sz w:val="18"/>
                <w:szCs w:val="18"/>
              </w:rPr>
              <w:t>O 3</w:t>
            </w:r>
          </w:p>
        </w:tc>
        <w:tc>
          <w:tcPr>
            <w:tcW w:w="6095" w:type="dxa"/>
            <w:tcBorders>
              <w:top w:val="single" w:sz="4" w:space="0" w:color="auto"/>
              <w:left w:val="single" w:sz="4" w:space="0" w:color="auto"/>
              <w:bottom w:val="single" w:sz="4" w:space="0" w:color="auto"/>
              <w:right w:val="single" w:sz="4" w:space="0" w:color="auto"/>
            </w:tcBorders>
          </w:tcPr>
          <w:p w:rsidR="0005085F" w:rsidRPr="00990F56" w:rsidRDefault="0005085F" w:rsidP="00AF4F45">
            <w:pPr>
              <w:rPr>
                <w:sz w:val="18"/>
                <w:szCs w:val="18"/>
              </w:rPr>
            </w:pPr>
            <w:r w:rsidRPr="00990F56">
              <w:rPr>
                <w:sz w:val="18"/>
                <w:szCs w:val="18"/>
              </w:rPr>
              <w:t>3. Poskytovateľ platobných služieb informuje používateľa platobných služieb o aspoň jednom subjekte alternatívneho riešenia sporov, ktorý je príslušný riešiť spory týkajúce sa práv a povinností vyplývajúcich z hláv III a IV.</w:t>
            </w:r>
          </w:p>
        </w:tc>
        <w:tc>
          <w:tcPr>
            <w:tcW w:w="709" w:type="dxa"/>
            <w:tcBorders>
              <w:top w:val="single" w:sz="4" w:space="0" w:color="auto"/>
              <w:left w:val="single" w:sz="4" w:space="0" w:color="auto"/>
              <w:bottom w:val="single" w:sz="4" w:space="0" w:color="auto"/>
              <w:right w:val="single" w:sz="12" w:space="0" w:color="auto"/>
            </w:tcBorders>
          </w:tcPr>
          <w:p w:rsidR="0005085F" w:rsidRPr="00990F56" w:rsidRDefault="0005085F" w:rsidP="00AF4F45">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05085F" w:rsidRPr="00990F56" w:rsidRDefault="00654D72" w:rsidP="002C6D96">
            <w:pPr>
              <w:jc w:val="center"/>
              <w:rPr>
                <w:sz w:val="18"/>
                <w:szCs w:val="18"/>
              </w:rPr>
            </w:pPr>
            <w:r w:rsidRPr="00990F56">
              <w:rPr>
                <w:b/>
                <w:sz w:val="18"/>
                <w:szCs w:val="18"/>
              </w:rPr>
              <w:t>návrh zákona čl.</w:t>
            </w:r>
            <w:r w:rsidR="00566513" w:rsidRPr="00990F56">
              <w:rPr>
                <w:b/>
                <w:sz w:val="18"/>
                <w:szCs w:val="18"/>
              </w:rPr>
              <w:t xml:space="preserve"> </w:t>
            </w:r>
            <w:r w:rsidR="002C6D96" w:rsidRPr="00990F56">
              <w:rPr>
                <w:b/>
                <w:sz w:val="18"/>
                <w:szCs w:val="18"/>
              </w:rPr>
              <w:t>X</w:t>
            </w:r>
            <w:r w:rsidR="00910C78" w:rsidRPr="00990F56">
              <w:rPr>
                <w:b/>
                <w:sz w:val="18"/>
                <w:szCs w:val="18"/>
              </w:rPr>
              <w:t>I</w:t>
            </w:r>
            <w:r w:rsidR="007E287E" w:rsidRPr="00990F56">
              <w:rPr>
                <w:b/>
                <w:sz w:val="18"/>
                <w:szCs w:val="18"/>
              </w:rPr>
              <w:t>I</w:t>
            </w:r>
          </w:p>
        </w:tc>
        <w:tc>
          <w:tcPr>
            <w:tcW w:w="708" w:type="dxa"/>
            <w:tcBorders>
              <w:top w:val="single" w:sz="4" w:space="0" w:color="auto"/>
              <w:left w:val="single" w:sz="4" w:space="0" w:color="auto"/>
              <w:bottom w:val="single" w:sz="4" w:space="0" w:color="auto"/>
              <w:right w:val="single" w:sz="4" w:space="0" w:color="auto"/>
            </w:tcBorders>
          </w:tcPr>
          <w:p w:rsidR="00654D72" w:rsidRPr="00990F56" w:rsidRDefault="0005085F" w:rsidP="0005085F">
            <w:pPr>
              <w:pStyle w:val="Normlny0"/>
              <w:jc w:val="center"/>
              <w:rPr>
                <w:sz w:val="18"/>
                <w:szCs w:val="18"/>
              </w:rPr>
            </w:pPr>
            <w:r w:rsidRPr="00990F56">
              <w:rPr>
                <w:sz w:val="18"/>
                <w:szCs w:val="18"/>
              </w:rPr>
              <w:t>§ 9</w:t>
            </w:r>
            <w:r w:rsidR="007E287E" w:rsidRPr="00990F56">
              <w:rPr>
                <w:sz w:val="18"/>
                <w:szCs w:val="18"/>
              </w:rPr>
              <w:t>1</w:t>
            </w:r>
            <w:r w:rsidRPr="00990F56">
              <w:rPr>
                <w:sz w:val="18"/>
                <w:szCs w:val="18"/>
              </w:rPr>
              <w:t xml:space="preserve"> O</w:t>
            </w:r>
            <w:r w:rsidR="00654D72" w:rsidRPr="00990F56">
              <w:rPr>
                <w:sz w:val="18"/>
                <w:szCs w:val="18"/>
              </w:rPr>
              <w:t> </w:t>
            </w:r>
            <w:r w:rsidR="007E287E" w:rsidRPr="00990F56">
              <w:rPr>
                <w:sz w:val="18"/>
                <w:szCs w:val="18"/>
              </w:rPr>
              <w:t>1</w:t>
            </w:r>
            <w:r w:rsidR="00654D72" w:rsidRPr="00990F56">
              <w:rPr>
                <w:sz w:val="18"/>
                <w:szCs w:val="18"/>
              </w:rPr>
              <w:t xml:space="preserve"> </w:t>
            </w:r>
          </w:p>
          <w:p w:rsidR="0005085F" w:rsidRPr="00990F56" w:rsidRDefault="00654D72" w:rsidP="0005085F">
            <w:pPr>
              <w:pStyle w:val="Normlny0"/>
              <w:jc w:val="center"/>
              <w:rPr>
                <w:sz w:val="18"/>
                <w:szCs w:val="18"/>
              </w:rPr>
            </w:pPr>
            <w:r w:rsidRPr="00990F56">
              <w:rPr>
                <w:sz w:val="18"/>
                <w:szCs w:val="18"/>
              </w:rPr>
              <w:t>1. veta</w:t>
            </w:r>
          </w:p>
        </w:tc>
        <w:tc>
          <w:tcPr>
            <w:tcW w:w="5670" w:type="dxa"/>
            <w:tcBorders>
              <w:top w:val="single" w:sz="4" w:space="0" w:color="auto"/>
              <w:left w:val="single" w:sz="4" w:space="0" w:color="auto"/>
              <w:bottom w:val="single" w:sz="4" w:space="0" w:color="auto"/>
              <w:right w:val="single" w:sz="4" w:space="0" w:color="auto"/>
            </w:tcBorders>
          </w:tcPr>
          <w:p w:rsidR="007E287E" w:rsidRPr="00990F56" w:rsidRDefault="007E287E" w:rsidP="007E287E">
            <w:pPr>
              <w:rPr>
                <w:b/>
                <w:sz w:val="18"/>
                <w:szCs w:val="18"/>
              </w:rPr>
            </w:pPr>
            <w:r w:rsidRPr="00990F56">
              <w:rPr>
                <w:b/>
                <w:sz w:val="18"/>
                <w:szCs w:val="18"/>
              </w:rPr>
              <w:t>(1) Poskytovateľ platobných služieb je povinný používateľovi platobných služieb, ktorým je spotrebiteľ, poskytnúť alebo sprístupniť informáciu o možnosti alternatívneho riešenia sporov prostredníctvom subjektov alternatívneho riešenia sporov, ktoré sú oprávnené riešiť spory súvisiace s poskytovaním platobných služieb, a to o využití tejto možnosti riešenia podľa voľby spotrebiteľa vrátane výberu príslušného subjektu alternatívneho riešenia sporov podľa voľby spotrebiteľa.</w:t>
            </w:r>
          </w:p>
        </w:tc>
        <w:tc>
          <w:tcPr>
            <w:tcW w:w="567" w:type="dxa"/>
            <w:tcBorders>
              <w:top w:val="single" w:sz="4" w:space="0" w:color="auto"/>
              <w:left w:val="single" w:sz="4" w:space="0" w:color="auto"/>
              <w:bottom w:val="single" w:sz="4" w:space="0" w:color="auto"/>
              <w:right w:val="single" w:sz="4" w:space="0" w:color="auto"/>
            </w:tcBorders>
          </w:tcPr>
          <w:p w:rsidR="0005085F" w:rsidRPr="00990F56" w:rsidRDefault="007D7EF7" w:rsidP="00AF4F45">
            <w:pPr>
              <w:jc w:val="center"/>
              <w:rPr>
                <w:sz w:val="18"/>
                <w:szCs w:val="18"/>
              </w:rPr>
            </w:pPr>
            <w:r w:rsidRPr="00990F56">
              <w:rPr>
                <w:sz w:val="18"/>
                <w:szCs w:val="18"/>
              </w:rPr>
              <w:t>Ú</w:t>
            </w:r>
          </w:p>
        </w:tc>
        <w:tc>
          <w:tcPr>
            <w:tcW w:w="918" w:type="dxa"/>
            <w:tcBorders>
              <w:top w:val="single" w:sz="4" w:space="0" w:color="auto"/>
              <w:left w:val="single" w:sz="4" w:space="0" w:color="auto"/>
              <w:bottom w:val="single" w:sz="4" w:space="0" w:color="auto"/>
              <w:right w:val="single" w:sz="12" w:space="0" w:color="auto"/>
            </w:tcBorders>
          </w:tcPr>
          <w:p w:rsidR="0005085F" w:rsidRPr="00990F56" w:rsidRDefault="0005085F" w:rsidP="00AF4F45">
            <w:pPr>
              <w:pStyle w:val="Nadpis1"/>
              <w:rPr>
                <w:b w:val="0"/>
                <w:bCs w:val="0"/>
                <w:sz w:val="18"/>
                <w:szCs w:val="18"/>
              </w:rPr>
            </w:pPr>
          </w:p>
        </w:tc>
      </w:tr>
      <w:tr w:rsidR="0005085F" w:rsidRPr="00990F56" w:rsidTr="00CF6042">
        <w:tc>
          <w:tcPr>
            <w:tcW w:w="682" w:type="dxa"/>
            <w:tcBorders>
              <w:top w:val="single" w:sz="4" w:space="0" w:color="auto"/>
              <w:left w:val="single" w:sz="12" w:space="0" w:color="auto"/>
              <w:bottom w:val="single" w:sz="4" w:space="0" w:color="auto"/>
              <w:right w:val="single" w:sz="4" w:space="0" w:color="auto"/>
            </w:tcBorders>
          </w:tcPr>
          <w:p w:rsidR="0005085F" w:rsidRPr="00990F56" w:rsidRDefault="0005085F" w:rsidP="0005085F">
            <w:pPr>
              <w:rPr>
                <w:sz w:val="18"/>
                <w:szCs w:val="18"/>
              </w:rPr>
            </w:pPr>
            <w:r w:rsidRPr="00990F56">
              <w:rPr>
                <w:sz w:val="18"/>
                <w:szCs w:val="18"/>
              </w:rPr>
              <w:t>Č 101</w:t>
            </w:r>
          </w:p>
          <w:p w:rsidR="0005085F" w:rsidRPr="00990F56" w:rsidRDefault="0005085F" w:rsidP="0005085F">
            <w:pPr>
              <w:rPr>
                <w:sz w:val="18"/>
                <w:szCs w:val="18"/>
              </w:rPr>
            </w:pPr>
            <w:r w:rsidRPr="00990F56">
              <w:rPr>
                <w:sz w:val="18"/>
                <w:szCs w:val="18"/>
              </w:rPr>
              <w:t>O 4</w:t>
            </w:r>
          </w:p>
        </w:tc>
        <w:tc>
          <w:tcPr>
            <w:tcW w:w="6095" w:type="dxa"/>
            <w:tcBorders>
              <w:top w:val="single" w:sz="4" w:space="0" w:color="auto"/>
              <w:left w:val="single" w:sz="4" w:space="0" w:color="auto"/>
              <w:bottom w:val="single" w:sz="4" w:space="0" w:color="auto"/>
              <w:right w:val="single" w:sz="4" w:space="0" w:color="auto"/>
            </w:tcBorders>
          </w:tcPr>
          <w:p w:rsidR="0005085F" w:rsidRPr="00990F56" w:rsidRDefault="0005085F" w:rsidP="00AF4F45">
            <w:pPr>
              <w:rPr>
                <w:sz w:val="18"/>
                <w:szCs w:val="18"/>
              </w:rPr>
            </w:pPr>
            <w:r w:rsidRPr="00990F56">
              <w:rPr>
                <w:sz w:val="18"/>
                <w:szCs w:val="18"/>
              </w:rPr>
              <w:t>4. Informácie uvedené v odseku 3 sa uvedú jasným, zrozumiteľným a ľahko prístupným spôsobom na webovom sídle poskytovateľa platobných služieb, ak nejaké má, na pobočke a vo všeobecných obchodných podmienkach zmluvy medzi poskytovateľom platobných služieb a používateľom platobných služieb. Ďalej sa uvedie, ako sa dajú získať ďalšie informácie o príslušnom subjekte alternatívneho riešenia sporov a o podmienkach, na základe ktorých sa na tento subjekt možno obrátiť.</w:t>
            </w:r>
          </w:p>
        </w:tc>
        <w:tc>
          <w:tcPr>
            <w:tcW w:w="709" w:type="dxa"/>
            <w:tcBorders>
              <w:top w:val="single" w:sz="4" w:space="0" w:color="auto"/>
              <w:left w:val="single" w:sz="4" w:space="0" w:color="auto"/>
              <w:bottom w:val="single" w:sz="4" w:space="0" w:color="auto"/>
              <w:right w:val="single" w:sz="12" w:space="0" w:color="auto"/>
            </w:tcBorders>
          </w:tcPr>
          <w:p w:rsidR="0005085F" w:rsidRPr="00990F56" w:rsidRDefault="0005085F" w:rsidP="00AF4F45">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05085F" w:rsidRPr="00990F56" w:rsidRDefault="0005085F" w:rsidP="002C6D96">
            <w:pPr>
              <w:jc w:val="center"/>
              <w:rPr>
                <w:sz w:val="18"/>
                <w:szCs w:val="18"/>
              </w:rPr>
            </w:pPr>
            <w:r w:rsidRPr="00990F56">
              <w:rPr>
                <w:sz w:val="18"/>
                <w:szCs w:val="18"/>
              </w:rPr>
              <w:t>492/2009</w:t>
            </w:r>
            <w:r w:rsidRPr="00990F56">
              <w:rPr>
                <w:b/>
                <w:sz w:val="18"/>
                <w:szCs w:val="18"/>
              </w:rPr>
              <w:t xml:space="preserve"> a návrh zákona čl.</w:t>
            </w:r>
            <w:r w:rsidR="00566513" w:rsidRPr="00990F56">
              <w:rPr>
                <w:b/>
                <w:sz w:val="18"/>
                <w:szCs w:val="18"/>
              </w:rPr>
              <w:t xml:space="preserve"> </w:t>
            </w:r>
            <w:r w:rsidR="002C6D96" w:rsidRPr="00990F56">
              <w:rPr>
                <w:b/>
                <w:sz w:val="18"/>
                <w:szCs w:val="18"/>
              </w:rPr>
              <w:t>X</w:t>
            </w:r>
            <w:r w:rsidR="00910C78" w:rsidRPr="00990F56">
              <w:rPr>
                <w:b/>
                <w:sz w:val="18"/>
                <w:szCs w:val="18"/>
              </w:rPr>
              <w:t>I</w:t>
            </w:r>
            <w:r w:rsidR="00F41245" w:rsidRPr="00990F56">
              <w:rPr>
                <w:b/>
                <w:sz w:val="18"/>
                <w:szCs w:val="18"/>
              </w:rPr>
              <w:t>I</w:t>
            </w:r>
          </w:p>
        </w:tc>
        <w:tc>
          <w:tcPr>
            <w:tcW w:w="708" w:type="dxa"/>
            <w:tcBorders>
              <w:top w:val="single" w:sz="4" w:space="0" w:color="auto"/>
              <w:left w:val="single" w:sz="4" w:space="0" w:color="auto"/>
              <w:bottom w:val="single" w:sz="4" w:space="0" w:color="auto"/>
              <w:right w:val="single" w:sz="4" w:space="0" w:color="auto"/>
            </w:tcBorders>
          </w:tcPr>
          <w:p w:rsidR="00654D72" w:rsidRPr="00990F56" w:rsidRDefault="0005085F" w:rsidP="00654D72">
            <w:pPr>
              <w:pStyle w:val="Normlny0"/>
              <w:jc w:val="center"/>
              <w:rPr>
                <w:sz w:val="18"/>
                <w:szCs w:val="18"/>
              </w:rPr>
            </w:pPr>
            <w:r w:rsidRPr="00990F56">
              <w:rPr>
                <w:sz w:val="18"/>
                <w:szCs w:val="18"/>
              </w:rPr>
              <w:t>§ 9</w:t>
            </w:r>
            <w:r w:rsidR="00F41245" w:rsidRPr="00990F56">
              <w:rPr>
                <w:sz w:val="18"/>
                <w:szCs w:val="18"/>
              </w:rPr>
              <w:t>1</w:t>
            </w:r>
            <w:r w:rsidRPr="00990F56">
              <w:rPr>
                <w:sz w:val="18"/>
                <w:szCs w:val="18"/>
              </w:rPr>
              <w:t xml:space="preserve"> O</w:t>
            </w:r>
            <w:r w:rsidR="00654D72" w:rsidRPr="00990F56">
              <w:rPr>
                <w:sz w:val="18"/>
                <w:szCs w:val="18"/>
              </w:rPr>
              <w:t> </w:t>
            </w:r>
            <w:r w:rsidR="00F41245" w:rsidRPr="00990F56">
              <w:rPr>
                <w:sz w:val="18"/>
                <w:szCs w:val="18"/>
              </w:rPr>
              <w:t>1</w:t>
            </w:r>
            <w:r w:rsidR="00654D72" w:rsidRPr="00990F56">
              <w:rPr>
                <w:sz w:val="18"/>
                <w:szCs w:val="18"/>
              </w:rPr>
              <w:t xml:space="preserve"> </w:t>
            </w:r>
          </w:p>
          <w:p w:rsidR="0005085F" w:rsidRPr="00990F56" w:rsidRDefault="00654D72" w:rsidP="00654D72">
            <w:pPr>
              <w:pStyle w:val="Normlny0"/>
              <w:jc w:val="center"/>
              <w:rPr>
                <w:sz w:val="18"/>
                <w:szCs w:val="18"/>
              </w:rPr>
            </w:pPr>
            <w:r w:rsidRPr="00990F56">
              <w:rPr>
                <w:sz w:val="18"/>
                <w:szCs w:val="18"/>
              </w:rPr>
              <w:t>2. veta</w:t>
            </w:r>
          </w:p>
        </w:tc>
        <w:tc>
          <w:tcPr>
            <w:tcW w:w="5670" w:type="dxa"/>
            <w:tcBorders>
              <w:top w:val="single" w:sz="4" w:space="0" w:color="auto"/>
              <w:left w:val="single" w:sz="4" w:space="0" w:color="auto"/>
              <w:bottom w:val="single" w:sz="4" w:space="0" w:color="auto"/>
              <w:right w:val="single" w:sz="4" w:space="0" w:color="auto"/>
            </w:tcBorders>
          </w:tcPr>
          <w:p w:rsidR="00F41245" w:rsidRPr="00990F56" w:rsidRDefault="00F41245" w:rsidP="00654D72">
            <w:pPr>
              <w:rPr>
                <w:b/>
                <w:sz w:val="18"/>
                <w:szCs w:val="18"/>
              </w:rPr>
            </w:pPr>
            <w:r w:rsidRPr="00990F56">
              <w:rPr>
                <w:b/>
                <w:sz w:val="18"/>
                <w:szCs w:val="18"/>
              </w:rPr>
              <w:t>Poskytovateľ platobných služieb je povinný informácie podľa prvej vety uvádzať jednoznačným, zrozumiteľným a ľahko dostupným spôsobom vo svojich obchodných priestoroch, obchodných podmienkach a aj na svojom webovom sídle, ak ho má zriadené.</w:t>
            </w:r>
          </w:p>
        </w:tc>
        <w:tc>
          <w:tcPr>
            <w:tcW w:w="567" w:type="dxa"/>
            <w:tcBorders>
              <w:top w:val="single" w:sz="4" w:space="0" w:color="auto"/>
              <w:left w:val="single" w:sz="4" w:space="0" w:color="auto"/>
              <w:bottom w:val="single" w:sz="4" w:space="0" w:color="auto"/>
              <w:right w:val="single" w:sz="4" w:space="0" w:color="auto"/>
            </w:tcBorders>
          </w:tcPr>
          <w:p w:rsidR="0005085F" w:rsidRPr="00990F56" w:rsidRDefault="007D7EF7" w:rsidP="00AF4F45">
            <w:pPr>
              <w:jc w:val="center"/>
              <w:rPr>
                <w:sz w:val="18"/>
                <w:szCs w:val="18"/>
              </w:rPr>
            </w:pPr>
            <w:r w:rsidRPr="00990F56">
              <w:rPr>
                <w:sz w:val="18"/>
                <w:szCs w:val="18"/>
              </w:rPr>
              <w:t>Ú</w:t>
            </w:r>
          </w:p>
        </w:tc>
        <w:tc>
          <w:tcPr>
            <w:tcW w:w="918" w:type="dxa"/>
            <w:tcBorders>
              <w:top w:val="single" w:sz="4" w:space="0" w:color="auto"/>
              <w:left w:val="single" w:sz="4" w:space="0" w:color="auto"/>
              <w:bottom w:val="single" w:sz="4" w:space="0" w:color="auto"/>
              <w:right w:val="single" w:sz="12" w:space="0" w:color="auto"/>
            </w:tcBorders>
          </w:tcPr>
          <w:p w:rsidR="0005085F" w:rsidRPr="00990F56" w:rsidRDefault="0005085F" w:rsidP="00AF4F45">
            <w:pPr>
              <w:pStyle w:val="Nadpis1"/>
              <w:rPr>
                <w:b w:val="0"/>
                <w:bCs w:val="0"/>
                <w:sz w:val="18"/>
                <w:szCs w:val="18"/>
              </w:rPr>
            </w:pPr>
          </w:p>
        </w:tc>
      </w:tr>
      <w:tr w:rsidR="009F710C" w:rsidRPr="00990F56" w:rsidTr="00CF6042">
        <w:tc>
          <w:tcPr>
            <w:tcW w:w="682" w:type="dxa"/>
            <w:tcBorders>
              <w:top w:val="single" w:sz="4" w:space="0" w:color="auto"/>
              <w:left w:val="single" w:sz="12" w:space="0" w:color="auto"/>
              <w:bottom w:val="single" w:sz="4" w:space="0" w:color="auto"/>
              <w:right w:val="single" w:sz="4" w:space="0" w:color="auto"/>
            </w:tcBorders>
          </w:tcPr>
          <w:p w:rsidR="009F710C" w:rsidRPr="00990F56" w:rsidRDefault="009F710C" w:rsidP="009F710C">
            <w:pPr>
              <w:rPr>
                <w:sz w:val="18"/>
                <w:szCs w:val="18"/>
              </w:rPr>
            </w:pPr>
            <w:r w:rsidRPr="00990F56">
              <w:rPr>
                <w:sz w:val="18"/>
                <w:szCs w:val="18"/>
              </w:rPr>
              <w:t>Č 102</w:t>
            </w:r>
          </w:p>
          <w:p w:rsidR="009F710C" w:rsidRPr="00990F56" w:rsidRDefault="009F710C" w:rsidP="009F710C">
            <w:pPr>
              <w:rPr>
                <w:sz w:val="18"/>
                <w:szCs w:val="18"/>
              </w:rPr>
            </w:pPr>
            <w:r w:rsidRPr="00990F56">
              <w:rPr>
                <w:sz w:val="18"/>
                <w:szCs w:val="18"/>
              </w:rPr>
              <w:t>O 1</w:t>
            </w:r>
          </w:p>
        </w:tc>
        <w:tc>
          <w:tcPr>
            <w:tcW w:w="6095" w:type="dxa"/>
            <w:tcBorders>
              <w:top w:val="single" w:sz="4" w:space="0" w:color="auto"/>
              <w:left w:val="single" w:sz="4" w:space="0" w:color="auto"/>
              <w:bottom w:val="single" w:sz="4" w:space="0" w:color="auto"/>
              <w:right w:val="single" w:sz="4" w:space="0" w:color="auto"/>
            </w:tcBorders>
          </w:tcPr>
          <w:p w:rsidR="009F710C" w:rsidRPr="00990F56" w:rsidRDefault="009F710C" w:rsidP="009F710C">
            <w:pPr>
              <w:adjustRightInd w:val="0"/>
              <w:rPr>
                <w:sz w:val="18"/>
                <w:szCs w:val="18"/>
                <w:lang w:eastAsia="en-US"/>
              </w:rPr>
            </w:pPr>
            <w:r w:rsidRPr="00990F56">
              <w:rPr>
                <w:sz w:val="18"/>
                <w:szCs w:val="18"/>
                <w:lang w:eastAsia="en-US"/>
              </w:rPr>
              <w:t>Postupy alternatívneho riešenia sporov</w:t>
            </w:r>
          </w:p>
          <w:p w:rsidR="009F710C" w:rsidRPr="00990F56" w:rsidRDefault="009F710C" w:rsidP="00422EFA">
            <w:pPr>
              <w:rPr>
                <w:sz w:val="18"/>
                <w:szCs w:val="18"/>
              </w:rPr>
            </w:pPr>
            <w:r w:rsidRPr="00990F56">
              <w:rPr>
                <w:sz w:val="18"/>
                <w:szCs w:val="18"/>
                <w:lang w:eastAsia="en-US"/>
              </w:rPr>
              <w:t xml:space="preserve">1. Členské štáty zabezpečia, aby sa na riešenie sporov medzi používateľmi platobných služieb a poskytovateľmi platobných služieb týkajúcich sa práv a povinností vyplývajúcich z hláv III a IV tejto smernice zaviedli podľa príslušného vnútroštátneho práva a práva Únie v súlade so smernicou Európskeho parlamentu a Rady 2013/11/EÚ ( 1 ) primerané, nezávislé, nestranné, transparentné a účinné postupy alternatívneho riešenia sporov, pričom sa v prípade potreby využijú už existujúce príslušné orgány. Členské štáty zabezpečia, aby sa postupy </w:t>
            </w:r>
            <w:r w:rsidRPr="00990F56">
              <w:rPr>
                <w:sz w:val="18"/>
                <w:szCs w:val="18"/>
                <w:lang w:eastAsia="en-US"/>
              </w:rPr>
              <w:lastRenderedPageBreak/>
              <w:t>alternatívneho riešenia sporov uplatňovali na po</w:t>
            </w:r>
            <w:r w:rsidR="00422EFA" w:rsidRPr="00990F56">
              <w:rPr>
                <w:sz w:val="18"/>
                <w:szCs w:val="18"/>
                <w:lang w:eastAsia="en-US"/>
              </w:rPr>
              <w:t>skytovateľov platobných služieb.</w:t>
            </w:r>
          </w:p>
        </w:tc>
        <w:tc>
          <w:tcPr>
            <w:tcW w:w="709" w:type="dxa"/>
            <w:tcBorders>
              <w:top w:val="single" w:sz="4" w:space="0" w:color="auto"/>
              <w:left w:val="single" w:sz="4" w:space="0" w:color="auto"/>
              <w:bottom w:val="single" w:sz="4" w:space="0" w:color="auto"/>
              <w:right w:val="single" w:sz="12" w:space="0" w:color="auto"/>
            </w:tcBorders>
          </w:tcPr>
          <w:p w:rsidR="009F710C" w:rsidRPr="00990F56" w:rsidRDefault="009F710C" w:rsidP="009F710C">
            <w:pPr>
              <w:jc w:val="center"/>
              <w:rPr>
                <w:sz w:val="18"/>
                <w:szCs w:val="18"/>
              </w:rPr>
            </w:pPr>
            <w:r w:rsidRPr="00990F56">
              <w:rPr>
                <w:sz w:val="18"/>
                <w:szCs w:val="18"/>
              </w:rPr>
              <w:lastRenderedPageBreak/>
              <w:t>N</w:t>
            </w:r>
          </w:p>
        </w:tc>
        <w:tc>
          <w:tcPr>
            <w:tcW w:w="851" w:type="dxa"/>
            <w:tcBorders>
              <w:top w:val="single" w:sz="4" w:space="0" w:color="auto"/>
              <w:left w:val="nil"/>
              <w:bottom w:val="single" w:sz="4" w:space="0" w:color="auto"/>
              <w:right w:val="single" w:sz="4" w:space="0" w:color="auto"/>
            </w:tcBorders>
          </w:tcPr>
          <w:p w:rsidR="009F710C" w:rsidRPr="00990F56" w:rsidRDefault="009F710C" w:rsidP="009F710C">
            <w:pPr>
              <w:jc w:val="center"/>
              <w:rPr>
                <w:sz w:val="18"/>
                <w:szCs w:val="18"/>
              </w:rPr>
            </w:pPr>
            <w:r w:rsidRPr="00990F56">
              <w:rPr>
                <w:sz w:val="18"/>
                <w:szCs w:val="18"/>
              </w:rPr>
              <w:t>391/2015</w:t>
            </w: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jc w:val="center"/>
              <w:rPr>
                <w:sz w:val="18"/>
                <w:szCs w:val="18"/>
              </w:rPr>
            </w:pPr>
          </w:p>
          <w:p w:rsidR="009F710C" w:rsidRPr="00990F56" w:rsidRDefault="009F710C" w:rsidP="009F710C">
            <w:pPr>
              <w:rPr>
                <w:sz w:val="18"/>
                <w:szCs w:val="18"/>
              </w:rPr>
            </w:pPr>
          </w:p>
          <w:p w:rsidR="009F710C" w:rsidRPr="00990F56" w:rsidRDefault="009F710C" w:rsidP="009F710C">
            <w:pPr>
              <w:jc w:val="center"/>
              <w:rPr>
                <w:b/>
                <w:sz w:val="18"/>
                <w:szCs w:val="18"/>
              </w:rPr>
            </w:pPr>
            <w:r w:rsidRPr="00990F56">
              <w:rPr>
                <w:b/>
                <w:sz w:val="18"/>
                <w:szCs w:val="18"/>
              </w:rPr>
              <w:t>návrh zákona čl.</w:t>
            </w:r>
            <w:r w:rsidR="00566513" w:rsidRPr="00990F56">
              <w:rPr>
                <w:b/>
                <w:sz w:val="18"/>
                <w:szCs w:val="18"/>
              </w:rPr>
              <w:t xml:space="preserve"> </w:t>
            </w:r>
            <w:r w:rsidR="00D325F0" w:rsidRPr="00990F56">
              <w:rPr>
                <w:b/>
                <w:sz w:val="18"/>
                <w:szCs w:val="18"/>
              </w:rPr>
              <w:t>X</w:t>
            </w:r>
            <w:r w:rsidR="00910C78" w:rsidRPr="00990F56">
              <w:rPr>
                <w:b/>
                <w:sz w:val="18"/>
                <w:szCs w:val="18"/>
              </w:rPr>
              <w:t>I</w:t>
            </w:r>
            <w:r w:rsidR="00824B06" w:rsidRPr="00990F56">
              <w:rPr>
                <w:b/>
                <w:sz w:val="18"/>
                <w:szCs w:val="18"/>
              </w:rPr>
              <w:t>I</w:t>
            </w:r>
            <w:r w:rsidR="00D325F0" w:rsidRPr="00990F56">
              <w:rPr>
                <w:b/>
                <w:sz w:val="18"/>
                <w:szCs w:val="18"/>
              </w:rPr>
              <w:t xml:space="preserve"> </w:t>
            </w: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b/>
                <w:sz w:val="18"/>
                <w:szCs w:val="18"/>
              </w:rPr>
            </w:pPr>
          </w:p>
          <w:p w:rsidR="009F710C" w:rsidRPr="00990F56" w:rsidRDefault="009F710C" w:rsidP="009F710C">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9F710C" w:rsidRPr="00990F56" w:rsidRDefault="009F710C" w:rsidP="009F710C">
            <w:pPr>
              <w:pStyle w:val="Normlny0"/>
              <w:jc w:val="center"/>
              <w:rPr>
                <w:sz w:val="18"/>
                <w:szCs w:val="18"/>
              </w:rPr>
            </w:pPr>
            <w:r w:rsidRPr="00990F56">
              <w:rPr>
                <w:sz w:val="18"/>
                <w:szCs w:val="18"/>
              </w:rPr>
              <w:lastRenderedPageBreak/>
              <w:t>§ 1 O 1 až 3</w:t>
            </w: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r w:rsidRPr="00990F56">
              <w:rPr>
                <w:sz w:val="18"/>
                <w:szCs w:val="18"/>
              </w:rPr>
              <w:t xml:space="preserve">§ 16 </w:t>
            </w:r>
          </w:p>
          <w:p w:rsidR="009F710C" w:rsidRPr="00990F56" w:rsidRDefault="009F710C" w:rsidP="009F710C">
            <w:pPr>
              <w:pStyle w:val="Normlny0"/>
              <w:jc w:val="center"/>
              <w:rPr>
                <w:sz w:val="18"/>
                <w:szCs w:val="18"/>
              </w:rPr>
            </w:pPr>
            <w:r w:rsidRPr="00990F56">
              <w:rPr>
                <w:sz w:val="18"/>
                <w:szCs w:val="18"/>
              </w:rPr>
              <w:t>O 1</w:t>
            </w: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rPr>
                <w:sz w:val="18"/>
                <w:szCs w:val="18"/>
              </w:rPr>
            </w:pPr>
          </w:p>
          <w:p w:rsidR="009F710C" w:rsidRPr="00990F56" w:rsidRDefault="009F710C" w:rsidP="009F710C">
            <w:pPr>
              <w:pStyle w:val="Normlny0"/>
              <w:jc w:val="center"/>
              <w:rPr>
                <w:sz w:val="18"/>
                <w:szCs w:val="18"/>
              </w:rPr>
            </w:pPr>
            <w:r w:rsidRPr="00990F56">
              <w:rPr>
                <w:sz w:val="18"/>
                <w:szCs w:val="18"/>
              </w:rPr>
              <w:t>§ 90 O 1</w:t>
            </w: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824B06" w:rsidRPr="00990F56" w:rsidRDefault="00824B06"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r w:rsidRPr="00990F56">
              <w:rPr>
                <w:sz w:val="18"/>
                <w:szCs w:val="18"/>
              </w:rPr>
              <w:t>O 2</w:t>
            </w: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824B06" w:rsidRPr="00990F56" w:rsidRDefault="00824B06" w:rsidP="009F710C">
            <w:pPr>
              <w:pStyle w:val="Normlny0"/>
              <w:jc w:val="center"/>
              <w:rPr>
                <w:sz w:val="18"/>
                <w:szCs w:val="18"/>
              </w:rPr>
            </w:pPr>
          </w:p>
          <w:p w:rsidR="00824B06" w:rsidRPr="00990F56" w:rsidRDefault="00824B06" w:rsidP="009F710C">
            <w:pPr>
              <w:pStyle w:val="Normlny0"/>
              <w:jc w:val="center"/>
              <w:rPr>
                <w:sz w:val="18"/>
                <w:szCs w:val="18"/>
              </w:rPr>
            </w:pPr>
          </w:p>
          <w:p w:rsidR="00824B06" w:rsidRPr="00990F56" w:rsidRDefault="00824B06" w:rsidP="009F710C">
            <w:pPr>
              <w:pStyle w:val="Normlny0"/>
              <w:jc w:val="center"/>
              <w:rPr>
                <w:sz w:val="18"/>
                <w:szCs w:val="18"/>
              </w:rPr>
            </w:pPr>
          </w:p>
          <w:p w:rsidR="00824B06" w:rsidRPr="00990F56" w:rsidRDefault="00824B06" w:rsidP="009F710C">
            <w:pPr>
              <w:pStyle w:val="Normlny0"/>
              <w:jc w:val="center"/>
              <w:rPr>
                <w:sz w:val="18"/>
                <w:szCs w:val="18"/>
              </w:rPr>
            </w:pPr>
          </w:p>
          <w:p w:rsidR="00824B06" w:rsidRPr="00990F56" w:rsidRDefault="00824B06" w:rsidP="009F710C">
            <w:pPr>
              <w:pStyle w:val="Normlny0"/>
              <w:jc w:val="center"/>
              <w:rPr>
                <w:sz w:val="18"/>
                <w:szCs w:val="18"/>
              </w:rPr>
            </w:pPr>
            <w:r w:rsidRPr="00990F56">
              <w:rPr>
                <w:sz w:val="18"/>
                <w:szCs w:val="18"/>
              </w:rPr>
              <w:t>§ 91</w:t>
            </w:r>
          </w:p>
          <w:p w:rsidR="009F710C" w:rsidRPr="00990F56" w:rsidRDefault="009F710C" w:rsidP="009F710C">
            <w:pPr>
              <w:pStyle w:val="Normlny0"/>
              <w:jc w:val="center"/>
              <w:rPr>
                <w:sz w:val="18"/>
                <w:szCs w:val="18"/>
              </w:rPr>
            </w:pPr>
            <w:r w:rsidRPr="00990F56">
              <w:rPr>
                <w:sz w:val="18"/>
                <w:szCs w:val="18"/>
              </w:rPr>
              <w:t>O </w:t>
            </w:r>
            <w:r w:rsidR="00824B06" w:rsidRPr="00990F56">
              <w:rPr>
                <w:sz w:val="18"/>
                <w:szCs w:val="18"/>
              </w:rPr>
              <w:t>1</w:t>
            </w: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rPr>
                <w:sz w:val="18"/>
                <w:szCs w:val="18"/>
              </w:rPr>
            </w:pPr>
          </w:p>
          <w:p w:rsidR="009F710C" w:rsidRPr="00990F56" w:rsidRDefault="009F710C" w:rsidP="009F710C">
            <w:pPr>
              <w:pStyle w:val="Normlny0"/>
              <w:jc w:val="center"/>
              <w:rPr>
                <w:sz w:val="18"/>
                <w:szCs w:val="18"/>
              </w:rPr>
            </w:pPr>
          </w:p>
          <w:p w:rsidR="009F710C" w:rsidRPr="00990F56" w:rsidRDefault="009F710C" w:rsidP="009F710C">
            <w:pPr>
              <w:pStyle w:val="Normlny0"/>
              <w:jc w:val="center"/>
              <w:rPr>
                <w:sz w:val="18"/>
                <w:szCs w:val="18"/>
              </w:rPr>
            </w:pPr>
          </w:p>
          <w:p w:rsidR="00824B06" w:rsidRPr="00990F56" w:rsidRDefault="00824B06" w:rsidP="009F710C">
            <w:pPr>
              <w:pStyle w:val="Normlny0"/>
              <w:jc w:val="center"/>
              <w:rPr>
                <w:sz w:val="18"/>
                <w:szCs w:val="18"/>
              </w:rPr>
            </w:pPr>
          </w:p>
          <w:p w:rsidR="00824B06" w:rsidRPr="00990F56" w:rsidRDefault="00824B06" w:rsidP="009F710C">
            <w:pPr>
              <w:pStyle w:val="Normlny0"/>
              <w:jc w:val="center"/>
              <w:rPr>
                <w:sz w:val="18"/>
                <w:szCs w:val="18"/>
              </w:rPr>
            </w:pPr>
          </w:p>
          <w:p w:rsidR="009F710C" w:rsidRPr="00990F56" w:rsidRDefault="009F710C" w:rsidP="009F710C">
            <w:pPr>
              <w:pStyle w:val="Normlny0"/>
              <w:jc w:val="center"/>
              <w:rPr>
                <w:sz w:val="18"/>
                <w:szCs w:val="18"/>
              </w:rPr>
            </w:pPr>
            <w:r w:rsidRPr="00990F56">
              <w:rPr>
                <w:sz w:val="18"/>
                <w:szCs w:val="18"/>
              </w:rPr>
              <w:t>§ 91</w:t>
            </w:r>
          </w:p>
          <w:p w:rsidR="00824B06" w:rsidRPr="00990F56" w:rsidRDefault="00824B06" w:rsidP="009F710C">
            <w:pPr>
              <w:pStyle w:val="Normlny0"/>
              <w:jc w:val="center"/>
              <w:rPr>
                <w:sz w:val="18"/>
                <w:szCs w:val="18"/>
              </w:rPr>
            </w:pPr>
            <w:r w:rsidRPr="00990F56">
              <w:rPr>
                <w:sz w:val="18"/>
                <w:szCs w:val="18"/>
              </w:rPr>
              <w:t>O2</w:t>
            </w:r>
          </w:p>
          <w:p w:rsidR="009F710C" w:rsidRPr="00990F56" w:rsidRDefault="009F710C" w:rsidP="009F710C">
            <w:pPr>
              <w:pStyle w:val="Normlny0"/>
              <w:jc w:val="center"/>
              <w:rPr>
                <w:sz w:val="18"/>
                <w:szCs w:val="18"/>
              </w:rPr>
            </w:pPr>
          </w:p>
          <w:p w:rsidR="00D109D2" w:rsidRPr="00990F56" w:rsidRDefault="00D109D2"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D109D2">
            <w:pPr>
              <w:pStyle w:val="Normlny0"/>
              <w:rPr>
                <w:sz w:val="18"/>
                <w:szCs w:val="18"/>
              </w:rPr>
            </w:pPr>
          </w:p>
          <w:p w:rsidR="00737344" w:rsidRPr="00990F56" w:rsidRDefault="00737344" w:rsidP="00737344">
            <w:pPr>
              <w:pStyle w:val="Normlny0"/>
              <w:jc w:val="center"/>
              <w:rPr>
                <w:sz w:val="18"/>
                <w:szCs w:val="18"/>
              </w:rPr>
            </w:pPr>
            <w:r w:rsidRPr="00990F56">
              <w:rPr>
                <w:sz w:val="18"/>
                <w:szCs w:val="18"/>
              </w:rPr>
              <w:t>§ 94</w:t>
            </w:r>
          </w:p>
          <w:p w:rsidR="007D7EF7" w:rsidRPr="00990F56" w:rsidRDefault="007D7EF7" w:rsidP="00D109D2">
            <w:pPr>
              <w:pStyle w:val="Normlny0"/>
              <w:rPr>
                <w:sz w:val="18"/>
                <w:szCs w:val="18"/>
              </w:rPr>
            </w:pPr>
          </w:p>
          <w:p w:rsidR="009F710C" w:rsidRPr="00990F56" w:rsidRDefault="009F710C" w:rsidP="00761D5C">
            <w:pPr>
              <w:pStyle w:val="Normlny0"/>
              <w:jc w:val="cente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F710C" w:rsidRPr="00990F56" w:rsidRDefault="009F710C" w:rsidP="009F710C">
            <w:pPr>
              <w:pStyle w:val="Normlny0"/>
              <w:jc w:val="both"/>
              <w:rPr>
                <w:sz w:val="18"/>
                <w:szCs w:val="18"/>
              </w:rPr>
            </w:pPr>
            <w:r w:rsidRPr="00990F56">
              <w:rPr>
                <w:sz w:val="18"/>
                <w:szCs w:val="18"/>
              </w:rPr>
              <w:lastRenderedPageBreak/>
              <w:t>(1) Tento zákon upravuje</w:t>
            </w:r>
          </w:p>
          <w:p w:rsidR="009F710C" w:rsidRPr="00990F56" w:rsidRDefault="009F710C" w:rsidP="009F710C">
            <w:pPr>
              <w:pStyle w:val="Normlny0"/>
              <w:jc w:val="both"/>
              <w:rPr>
                <w:sz w:val="18"/>
                <w:szCs w:val="18"/>
              </w:rPr>
            </w:pPr>
            <w:r w:rsidRPr="00990F56">
              <w:rPr>
                <w:sz w:val="18"/>
                <w:szCs w:val="18"/>
              </w:rPr>
              <w:t>a) alternatívne riešenie sporu medzi spotrebiteľom a predávajúcim vyplývajúceho zo spotrebiteľskej zmluvy1) alebo súvisiaceho so spotrebiteľskou zmluvou (ďalej len „spor“) subjektom alternatívneho riešenia sporov,</w:t>
            </w:r>
          </w:p>
          <w:p w:rsidR="009F710C" w:rsidRPr="00990F56" w:rsidRDefault="009F710C" w:rsidP="009F710C">
            <w:pPr>
              <w:pStyle w:val="Normlny0"/>
              <w:jc w:val="both"/>
              <w:rPr>
                <w:sz w:val="18"/>
                <w:szCs w:val="18"/>
              </w:rPr>
            </w:pPr>
            <w:r w:rsidRPr="00990F56">
              <w:rPr>
                <w:sz w:val="18"/>
                <w:szCs w:val="18"/>
              </w:rPr>
              <w:t>b) podmienky zápisu do zoznamu subjektov alternatívneho riešenia sporov vedeného Ministerstvom hospodárstva Slovenskej republiky (ďalej len „zoznam“),</w:t>
            </w:r>
          </w:p>
          <w:p w:rsidR="009F710C" w:rsidRPr="00990F56" w:rsidRDefault="009F710C" w:rsidP="009F710C">
            <w:pPr>
              <w:pStyle w:val="Normlny0"/>
              <w:jc w:val="both"/>
              <w:rPr>
                <w:sz w:val="18"/>
                <w:szCs w:val="18"/>
              </w:rPr>
            </w:pPr>
            <w:r w:rsidRPr="00990F56">
              <w:rPr>
                <w:sz w:val="18"/>
                <w:szCs w:val="18"/>
              </w:rPr>
              <w:lastRenderedPageBreak/>
              <w:t>c) práva a povinnosti subjektov alternatívneho riešenia sporov a nimi poverených fyzických osôb,</w:t>
            </w:r>
          </w:p>
          <w:p w:rsidR="009F710C" w:rsidRPr="00990F56" w:rsidRDefault="009F710C" w:rsidP="009F710C">
            <w:pPr>
              <w:pStyle w:val="Normlny0"/>
              <w:jc w:val="both"/>
              <w:rPr>
                <w:sz w:val="18"/>
                <w:szCs w:val="18"/>
              </w:rPr>
            </w:pPr>
            <w:r w:rsidRPr="00990F56">
              <w:rPr>
                <w:sz w:val="18"/>
                <w:szCs w:val="18"/>
              </w:rPr>
              <w:t>d) práva a povinnosti strán alternatívneho riešenia sporu,</w:t>
            </w:r>
          </w:p>
          <w:p w:rsidR="009F710C" w:rsidRPr="00990F56" w:rsidRDefault="009F710C" w:rsidP="009F710C">
            <w:pPr>
              <w:pStyle w:val="Normlny0"/>
              <w:jc w:val="both"/>
              <w:rPr>
                <w:sz w:val="18"/>
                <w:szCs w:val="18"/>
              </w:rPr>
            </w:pPr>
            <w:r w:rsidRPr="00990F56">
              <w:rPr>
                <w:sz w:val="18"/>
                <w:szCs w:val="18"/>
              </w:rPr>
              <w:t>e) pôsobnosť Ministerstva hospodárstva Slovenskej republiky (ďalej len „ministerstvo“) a iných orgánov štátnej správy v oblasti alternatívneho riešenia spotrebiteľských sporov,</w:t>
            </w:r>
          </w:p>
          <w:p w:rsidR="009F710C" w:rsidRPr="00990F56" w:rsidRDefault="009F710C" w:rsidP="009F710C">
            <w:pPr>
              <w:pStyle w:val="Normlny0"/>
              <w:jc w:val="both"/>
              <w:rPr>
                <w:sz w:val="18"/>
                <w:szCs w:val="18"/>
              </w:rPr>
            </w:pPr>
            <w:r w:rsidRPr="00990F56">
              <w:rPr>
                <w:sz w:val="18"/>
                <w:szCs w:val="18"/>
              </w:rPr>
              <w:t>f) zodpovednosť a sankcie za porušenie povinností podľa tohto zákona.</w:t>
            </w:r>
          </w:p>
          <w:p w:rsidR="009F710C" w:rsidRPr="00990F56" w:rsidRDefault="009F710C" w:rsidP="009F710C">
            <w:pPr>
              <w:pStyle w:val="Normlny0"/>
              <w:jc w:val="both"/>
              <w:rPr>
                <w:sz w:val="18"/>
                <w:szCs w:val="18"/>
              </w:rPr>
            </w:pPr>
            <w:r w:rsidRPr="00990F56">
              <w:rPr>
                <w:sz w:val="18"/>
                <w:szCs w:val="18"/>
              </w:rPr>
              <w:t xml:space="preserve"> </w:t>
            </w:r>
          </w:p>
          <w:p w:rsidR="009F710C" w:rsidRPr="00990F56" w:rsidRDefault="009F710C" w:rsidP="009F710C">
            <w:pPr>
              <w:pStyle w:val="Normlny0"/>
              <w:jc w:val="both"/>
              <w:rPr>
                <w:sz w:val="18"/>
                <w:szCs w:val="18"/>
              </w:rPr>
            </w:pPr>
            <w:r w:rsidRPr="00990F56">
              <w:rPr>
                <w:sz w:val="18"/>
                <w:szCs w:val="18"/>
              </w:rPr>
              <w:t>(2) Tento zákon sa vzťahuje na spory medzi predávajúcim,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w:t>
            </w:r>
          </w:p>
          <w:p w:rsidR="009F710C" w:rsidRPr="00990F56" w:rsidRDefault="009F710C" w:rsidP="009F710C">
            <w:pPr>
              <w:pStyle w:val="Normlny0"/>
              <w:jc w:val="both"/>
              <w:rPr>
                <w:sz w:val="18"/>
                <w:szCs w:val="18"/>
              </w:rPr>
            </w:pPr>
            <w:r w:rsidRPr="00990F56">
              <w:rPr>
                <w:sz w:val="18"/>
                <w:szCs w:val="18"/>
              </w:rPr>
              <w:t>a) Slovenskej republike (ďalej len „vnútroštátny spor“),</w:t>
            </w:r>
          </w:p>
          <w:p w:rsidR="009F710C" w:rsidRPr="00990F56" w:rsidRDefault="009F710C" w:rsidP="009F710C">
            <w:pPr>
              <w:pStyle w:val="Normlny0"/>
              <w:jc w:val="both"/>
              <w:rPr>
                <w:sz w:val="18"/>
                <w:szCs w:val="18"/>
              </w:rPr>
            </w:pPr>
            <w:r w:rsidRPr="00990F56">
              <w:rPr>
                <w:sz w:val="18"/>
                <w:szCs w:val="18"/>
              </w:rPr>
              <w:t>b) inom členskom štáte Európskej únie, než je členský štát Európskej únie v ktorom má miesto podnikania alebo sídlo predávajúci (ďalej len „cezhraničný spor“).</w:t>
            </w:r>
          </w:p>
          <w:p w:rsidR="009F710C" w:rsidRPr="00990F56" w:rsidRDefault="009F710C" w:rsidP="009F710C">
            <w:pPr>
              <w:pStyle w:val="Normlny0"/>
              <w:jc w:val="both"/>
              <w:rPr>
                <w:sz w:val="18"/>
                <w:szCs w:val="18"/>
              </w:rPr>
            </w:pPr>
          </w:p>
          <w:p w:rsidR="009F710C" w:rsidRPr="00990F56" w:rsidRDefault="009F710C" w:rsidP="009F710C">
            <w:pPr>
              <w:pStyle w:val="Normlny0"/>
              <w:jc w:val="both"/>
              <w:rPr>
                <w:sz w:val="18"/>
                <w:szCs w:val="18"/>
              </w:rPr>
            </w:pPr>
            <w:r w:rsidRPr="00990F56">
              <w:rPr>
                <w:sz w:val="18"/>
                <w:szCs w:val="18"/>
              </w:rPr>
              <w:t>(3) Tento zákon sa vzťahuje na riešenie sporov online podľa osobitného predpisu.2)</w:t>
            </w:r>
          </w:p>
          <w:p w:rsidR="009F710C" w:rsidRPr="00990F56" w:rsidRDefault="009F710C" w:rsidP="009F710C">
            <w:pPr>
              <w:pStyle w:val="Normlny0"/>
              <w:jc w:val="both"/>
              <w:rPr>
                <w:sz w:val="18"/>
                <w:szCs w:val="18"/>
              </w:rPr>
            </w:pPr>
          </w:p>
          <w:p w:rsidR="009F710C" w:rsidRPr="00990F56" w:rsidRDefault="009F710C" w:rsidP="009F710C">
            <w:pPr>
              <w:pStyle w:val="Normlny0"/>
              <w:jc w:val="both"/>
              <w:rPr>
                <w:sz w:val="18"/>
                <w:szCs w:val="18"/>
              </w:rPr>
            </w:pPr>
            <w:r w:rsidRPr="00990F56">
              <w:rPr>
                <w:sz w:val="18"/>
                <w:szCs w:val="18"/>
              </w:rPr>
              <w:t>(1) Subjekt alternatívneho riešenia sporov je pri alternatívnom riešení sporu povinný postupovať nezávisle, nestranne, s náležitou odbornou starostlivosťou, s cieľom urovnania sporu a prihliadať pritom na ochranu práv a oprávnených záujmov strán sporu.</w:t>
            </w:r>
          </w:p>
          <w:p w:rsidR="009F710C" w:rsidRPr="00990F56" w:rsidRDefault="009F710C" w:rsidP="009F710C">
            <w:pPr>
              <w:pStyle w:val="Normlny0"/>
              <w:jc w:val="both"/>
              <w:rPr>
                <w:sz w:val="18"/>
                <w:szCs w:val="18"/>
              </w:rPr>
            </w:pPr>
          </w:p>
          <w:p w:rsidR="00824B06" w:rsidRPr="00990F56" w:rsidRDefault="00824B06" w:rsidP="00824B06">
            <w:pPr>
              <w:contextualSpacing/>
              <w:jc w:val="both"/>
              <w:rPr>
                <w:b/>
                <w:bCs/>
                <w:sz w:val="18"/>
                <w:szCs w:val="18"/>
              </w:rPr>
            </w:pPr>
            <w:r w:rsidRPr="00990F56">
              <w:rPr>
                <w:b/>
                <w:bCs/>
                <w:sz w:val="18"/>
                <w:szCs w:val="18"/>
              </w:rPr>
              <w:t>(1) Poskytovatelia platobných služieb sú povinní spoločne alebo prostredníctvom svojho záujmového združenia</w:t>
            </w:r>
            <w:r w:rsidRPr="00990F56">
              <w:rPr>
                <w:b/>
                <w:bCs/>
                <w:sz w:val="18"/>
                <w:szCs w:val="18"/>
                <w:vertAlign w:val="superscript"/>
              </w:rPr>
              <w:t>77</w:t>
            </w:r>
            <w:r w:rsidRPr="00990F56">
              <w:rPr>
                <w:b/>
                <w:bCs/>
                <w:sz w:val="18"/>
                <w:szCs w:val="18"/>
              </w:rPr>
              <w:t>) zriadiť subjekt alternatívneho riešenia sporov so sídlom v Bratislave a zabezpečiť podmienky pre riadny a včasný výkon činnosti subjektu alternatívneho riešenia sporov podľa tohto zákona a osobitného predpisu,</w:t>
            </w:r>
            <w:r w:rsidRPr="00990F56">
              <w:rPr>
                <w:b/>
                <w:bCs/>
                <w:sz w:val="18"/>
                <w:szCs w:val="18"/>
                <w:vertAlign w:val="superscript"/>
              </w:rPr>
              <w:t>78</w:t>
            </w:r>
            <w:r w:rsidRPr="00990F56">
              <w:rPr>
                <w:b/>
                <w:bCs/>
                <w:sz w:val="18"/>
                <w:szCs w:val="18"/>
              </w:rPr>
              <w:t>) a to s rozsahom riešenia sporov vymedzeným v odseku 2 a v osobitnom predpise</w:t>
            </w:r>
            <w:r w:rsidRPr="00990F56">
              <w:rPr>
                <w:b/>
                <w:bCs/>
                <w:sz w:val="18"/>
                <w:szCs w:val="18"/>
                <w:vertAlign w:val="superscript"/>
              </w:rPr>
              <w:t>79</w:t>
            </w:r>
            <w:r w:rsidRPr="00990F56">
              <w:rPr>
                <w:b/>
                <w:bCs/>
                <w:sz w:val="18"/>
                <w:szCs w:val="18"/>
              </w:rPr>
              <w:t>) o bankovníctve.</w:t>
            </w:r>
          </w:p>
          <w:p w:rsidR="00824B06" w:rsidRPr="00990F56" w:rsidRDefault="00824B06" w:rsidP="009F710C">
            <w:pPr>
              <w:pStyle w:val="Normlny0"/>
              <w:jc w:val="both"/>
              <w:rPr>
                <w:b/>
                <w:sz w:val="18"/>
                <w:szCs w:val="18"/>
              </w:rPr>
            </w:pPr>
          </w:p>
          <w:p w:rsidR="00824B06" w:rsidRPr="00990F56" w:rsidRDefault="00824B06" w:rsidP="00824B06">
            <w:pPr>
              <w:contextualSpacing/>
              <w:jc w:val="both"/>
              <w:rPr>
                <w:b/>
                <w:bCs/>
                <w:sz w:val="18"/>
                <w:szCs w:val="18"/>
              </w:rPr>
            </w:pPr>
            <w:r w:rsidRPr="00990F56">
              <w:rPr>
                <w:b/>
                <w:bCs/>
                <w:sz w:val="18"/>
                <w:szCs w:val="18"/>
              </w:rPr>
              <w:t>(2) Subjekt alternatívneho riešenia sporov podľa odseku 1 je príslušný riešiť spory súvisiace s poskytovaním platobných služieb, ktoré vznikli medzi používateľmi platobných služieb, ktorými sú spotrebitelia, a poskytovateľmi platobných služieb; to sa rovnako vzťahuje na spory súvisiace s presunom platobného účtu podľa § 44d. Subjekt alternatívneho riešenia sporov podľa odseku 1 nemôže odmietnuť riešenie sporov súvisiacich s poskytovaním platobných služieb, ak si tento subjekt na riešenie sporu vyberie spotrebiteľ, ktorý je účastníkom predmetného sporu súvisiaceho s poskytovaním platobných služieb.</w:t>
            </w:r>
          </w:p>
          <w:p w:rsidR="00824B06" w:rsidRPr="00990F56" w:rsidRDefault="00824B06" w:rsidP="00824B06">
            <w:pPr>
              <w:pStyle w:val="Normlny0"/>
              <w:jc w:val="both"/>
              <w:rPr>
                <w:b/>
                <w:sz w:val="18"/>
                <w:szCs w:val="18"/>
              </w:rPr>
            </w:pPr>
          </w:p>
          <w:p w:rsidR="00824B06" w:rsidRPr="00990F56" w:rsidRDefault="00824B06" w:rsidP="00824B06">
            <w:pPr>
              <w:contextualSpacing/>
              <w:jc w:val="both"/>
              <w:rPr>
                <w:b/>
                <w:sz w:val="18"/>
                <w:szCs w:val="18"/>
              </w:rPr>
            </w:pPr>
            <w:r w:rsidRPr="00990F56">
              <w:rPr>
                <w:b/>
                <w:sz w:val="18"/>
                <w:szCs w:val="18"/>
              </w:rPr>
              <w:t xml:space="preserve">(1) Poskytovateľ platobných služieb je povinný používateľovi platobných služieb, ktorým je spotrebiteľ, poskytnúť alebo sprístupniť informáciu o možnosti alternatívneho riešenia sporov prostredníctvom </w:t>
            </w:r>
            <w:r w:rsidRPr="00990F56">
              <w:rPr>
                <w:b/>
                <w:sz w:val="18"/>
                <w:szCs w:val="18"/>
              </w:rPr>
              <w:lastRenderedPageBreak/>
              <w:t>subjektov alternatívneho riešenia sporov, ktoré sú oprávnené riešiť spory súvisiace s poskytovaním platobných služieb, a to o využití tejto možnosti riešenia podľa voľby spotrebiteľa vrátane výberu príslušného subjektu alternatívneho riešenia sporov podľa voľby spotrebiteľa. Poskytovateľ platobných služieb je povinný informácie podľa prvej vety uvádzať jednoznačným, zrozumiteľným a ľahko dostupným spôsobom vo svojich obchodných priestoroch, obchodných podmienkach a aj na svojom webovom sídle, ak ho má zriadené.</w:t>
            </w:r>
          </w:p>
          <w:p w:rsidR="009F710C" w:rsidRPr="00990F56" w:rsidRDefault="009F710C" w:rsidP="009F710C">
            <w:pPr>
              <w:pStyle w:val="Normlny0"/>
              <w:jc w:val="both"/>
              <w:rPr>
                <w:sz w:val="18"/>
                <w:szCs w:val="18"/>
              </w:rPr>
            </w:pPr>
          </w:p>
          <w:p w:rsidR="00C75452" w:rsidRPr="00990F56" w:rsidRDefault="003A584C" w:rsidP="00581900">
            <w:pPr>
              <w:contextualSpacing/>
              <w:jc w:val="both"/>
              <w:rPr>
                <w:b/>
                <w:sz w:val="18"/>
                <w:szCs w:val="18"/>
              </w:rPr>
            </w:pPr>
            <w:r w:rsidRPr="00990F56">
              <w:rPr>
                <w:b/>
                <w:sz w:val="18"/>
                <w:szCs w:val="18"/>
              </w:rPr>
              <w:t>(2) Alternatívne riešenie sporov pred subjektmi alternatívneho riešenia sporov, ktoré sú oprávnené riešiť spory súvisiace s poskytovaním platobných služieb, je bezplatné, ak ide o spory medzi používateľmi platobných služieb, ktorými sú spotrebitelia, a poskytovateľmi platobných služieb; to sa rovnako vzťahuje na riešenie sporov podľa osobitného predpisu</w:t>
            </w:r>
            <w:r w:rsidRPr="00990F56">
              <w:rPr>
                <w:b/>
                <w:sz w:val="18"/>
                <w:szCs w:val="18"/>
                <w:vertAlign w:val="superscript"/>
              </w:rPr>
              <w:t>79)</w:t>
            </w:r>
            <w:r w:rsidRPr="00990F56">
              <w:rPr>
                <w:b/>
                <w:sz w:val="18"/>
                <w:szCs w:val="18"/>
              </w:rPr>
              <w:t xml:space="preserve"> o bankovníctve, ktorého účastníkom je spotrebiteľ. Používateľ platobných služieb má právo na alternatívne riešenie sporu pred subjektom alternatívneho riešenia sporov podľa § 90 ods. 1 v jazyku, v ktorom obvykle rokoval alebo komunikoval s poskytovateľom platobných služieb.</w:t>
            </w:r>
          </w:p>
          <w:p w:rsidR="00737344" w:rsidRPr="00990F56" w:rsidRDefault="00737344" w:rsidP="00581900">
            <w:pPr>
              <w:contextualSpacing/>
              <w:jc w:val="both"/>
              <w:rPr>
                <w:b/>
                <w:sz w:val="18"/>
                <w:szCs w:val="18"/>
              </w:rPr>
            </w:pPr>
          </w:p>
          <w:p w:rsidR="00737344" w:rsidRPr="00990F56" w:rsidRDefault="00737344" w:rsidP="00737344">
            <w:pPr>
              <w:pStyle w:val="Normlny0"/>
              <w:jc w:val="both"/>
              <w:rPr>
                <w:b/>
                <w:sz w:val="18"/>
                <w:szCs w:val="18"/>
              </w:rPr>
            </w:pPr>
            <w:r w:rsidRPr="00990F56">
              <w:rPr>
                <w:b/>
                <w:sz w:val="18"/>
                <w:szCs w:val="18"/>
                <w:vertAlign w:val="superscript"/>
              </w:rPr>
              <w:t>78</w:t>
            </w:r>
            <w:r w:rsidRPr="00990F56">
              <w:rPr>
                <w:b/>
                <w:sz w:val="18"/>
                <w:szCs w:val="18"/>
              </w:rPr>
              <w:t>) Zákon č. 391/2015 Z. z. o alternatívnom riešení spotrebiteľských sporov a o zmene a doplnení niektorých zákonov v znení neskorších predpisov.</w:t>
            </w:r>
          </w:p>
          <w:p w:rsidR="00737344" w:rsidRPr="00990F56" w:rsidRDefault="00737344" w:rsidP="00737344">
            <w:pPr>
              <w:pStyle w:val="Normlny0"/>
              <w:jc w:val="both"/>
              <w:rPr>
                <w:b/>
                <w:sz w:val="18"/>
                <w:szCs w:val="18"/>
              </w:rPr>
            </w:pPr>
            <w:r w:rsidRPr="00990F56">
              <w:rPr>
                <w:b/>
                <w:sz w:val="18"/>
                <w:szCs w:val="18"/>
              </w:rPr>
              <w:t xml:space="preserve"> </w:t>
            </w:r>
            <w:r w:rsidRPr="00990F56">
              <w:rPr>
                <w:b/>
                <w:sz w:val="18"/>
                <w:szCs w:val="18"/>
                <w:vertAlign w:val="superscript"/>
              </w:rPr>
              <w:t>79</w:t>
            </w:r>
            <w:r w:rsidRPr="00990F56">
              <w:rPr>
                <w:b/>
                <w:sz w:val="18"/>
                <w:szCs w:val="18"/>
              </w:rPr>
              <w:t>) § 93b ods. 1 a 2 zákona č. 483/2001 Z. z. o bankách a o zmene a doplnení niektorých zákonov v znení neskorších predpisov.</w:t>
            </w:r>
          </w:p>
          <w:p w:rsidR="00737344" w:rsidRPr="00990F56" w:rsidRDefault="00737344" w:rsidP="00581900">
            <w:pPr>
              <w:contextualSpacing/>
              <w:jc w:val="both"/>
              <w:rPr>
                <w:b/>
                <w:sz w:val="18"/>
                <w:szCs w:val="18"/>
              </w:rPr>
            </w:pPr>
          </w:p>
          <w:p w:rsidR="00737344" w:rsidRPr="00990F56" w:rsidRDefault="00737344" w:rsidP="00581900">
            <w:pPr>
              <w:contextualSpacing/>
              <w:jc w:val="both"/>
              <w:rPr>
                <w:b/>
                <w:sz w:val="18"/>
                <w:szCs w:val="18"/>
              </w:rPr>
            </w:pPr>
            <w:r w:rsidRPr="00990F56">
              <w:rPr>
                <w:b/>
                <w:strike/>
                <w:sz w:val="18"/>
                <w:szCs w:val="18"/>
              </w:rPr>
              <w:t>Zriaďovateľ stáleho rozhodcovského súdu je povinný predložiť Národnej banke Slovenska správu o činnosti a hospodárení stáleho rozhodcovského súdu za kalendárny rok najneskôr do 31. marca nasledujúceho roka. Zriaďovateľ stáleho rozhodcovského súdu je tiež povinný Národnú banku Slovenska informovať o prijatom štatúte, prijatom rokovacom poriadku stáleho rozhodcovského súdu a o každej ich prijatej zmene, a to bez zbytočného odkladu po ich prijatí.</w:t>
            </w:r>
          </w:p>
          <w:p w:rsidR="00581900" w:rsidRPr="00990F56" w:rsidRDefault="00581900" w:rsidP="00581900">
            <w:pPr>
              <w:contextualSpacing/>
              <w:jc w:val="both"/>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9F710C" w:rsidRPr="00990F56" w:rsidRDefault="007D7EF7" w:rsidP="009F710C">
            <w:pPr>
              <w:jc w:val="center"/>
              <w:rPr>
                <w:sz w:val="18"/>
                <w:szCs w:val="18"/>
              </w:rPr>
            </w:pPr>
            <w:r w:rsidRPr="00990F56">
              <w:rPr>
                <w:sz w:val="18"/>
                <w:szCs w:val="18"/>
              </w:rPr>
              <w:lastRenderedPageBreak/>
              <w:t>Ú</w:t>
            </w:r>
          </w:p>
        </w:tc>
        <w:tc>
          <w:tcPr>
            <w:tcW w:w="918" w:type="dxa"/>
            <w:tcBorders>
              <w:top w:val="single" w:sz="4" w:space="0" w:color="auto"/>
              <w:left w:val="single" w:sz="4" w:space="0" w:color="auto"/>
              <w:bottom w:val="single" w:sz="4" w:space="0" w:color="auto"/>
              <w:right w:val="single" w:sz="12" w:space="0" w:color="auto"/>
            </w:tcBorders>
          </w:tcPr>
          <w:p w:rsidR="009F710C" w:rsidRPr="00990F56" w:rsidRDefault="009F710C" w:rsidP="009F710C">
            <w:pPr>
              <w:pStyle w:val="Nadpis1"/>
              <w:rPr>
                <w:b w:val="0"/>
                <w:bCs w:val="0"/>
                <w:sz w:val="18"/>
                <w:szCs w:val="18"/>
              </w:rPr>
            </w:pPr>
          </w:p>
        </w:tc>
      </w:tr>
      <w:tr w:rsidR="000F722F" w:rsidRPr="00990F56" w:rsidTr="00CF6042">
        <w:tc>
          <w:tcPr>
            <w:tcW w:w="682" w:type="dxa"/>
            <w:tcBorders>
              <w:top w:val="single" w:sz="4" w:space="0" w:color="auto"/>
              <w:left w:val="single" w:sz="12" w:space="0" w:color="auto"/>
              <w:bottom w:val="single" w:sz="4" w:space="0" w:color="auto"/>
              <w:right w:val="single" w:sz="4" w:space="0" w:color="auto"/>
            </w:tcBorders>
          </w:tcPr>
          <w:p w:rsidR="000F722F" w:rsidRPr="00990F56" w:rsidRDefault="000F722F" w:rsidP="000F722F">
            <w:pPr>
              <w:rPr>
                <w:sz w:val="18"/>
                <w:szCs w:val="18"/>
              </w:rPr>
            </w:pPr>
            <w:r w:rsidRPr="00990F56">
              <w:rPr>
                <w:sz w:val="18"/>
                <w:szCs w:val="18"/>
              </w:rPr>
              <w:lastRenderedPageBreak/>
              <w:t>Č 102</w:t>
            </w:r>
          </w:p>
          <w:p w:rsidR="000F722F" w:rsidRPr="00990F56" w:rsidRDefault="000F722F" w:rsidP="000F722F">
            <w:pPr>
              <w:rPr>
                <w:sz w:val="18"/>
                <w:szCs w:val="18"/>
              </w:rPr>
            </w:pPr>
            <w:r w:rsidRPr="00990F56">
              <w:rPr>
                <w:sz w:val="18"/>
                <w:szCs w:val="18"/>
              </w:rPr>
              <w:t>O 2</w:t>
            </w:r>
          </w:p>
        </w:tc>
        <w:tc>
          <w:tcPr>
            <w:tcW w:w="6095" w:type="dxa"/>
            <w:tcBorders>
              <w:top w:val="single" w:sz="4" w:space="0" w:color="auto"/>
              <w:left w:val="single" w:sz="4" w:space="0" w:color="auto"/>
              <w:bottom w:val="single" w:sz="4" w:space="0" w:color="auto"/>
              <w:right w:val="single" w:sz="4" w:space="0" w:color="auto"/>
            </w:tcBorders>
          </w:tcPr>
          <w:p w:rsidR="000F722F" w:rsidRPr="00990F56" w:rsidRDefault="000F722F" w:rsidP="000F722F">
            <w:pPr>
              <w:adjustRightInd w:val="0"/>
              <w:rPr>
                <w:sz w:val="18"/>
                <w:szCs w:val="18"/>
                <w:lang w:eastAsia="en-US"/>
              </w:rPr>
            </w:pPr>
            <w:r w:rsidRPr="00990F56">
              <w:rPr>
                <w:sz w:val="18"/>
                <w:szCs w:val="18"/>
                <w:lang w:eastAsia="en-US"/>
              </w:rPr>
              <w:t>2. Členské štáty vyžadujú, aby orgány uvedené v odseku 1 tohto článku účinne spolupracovali pri riešení cezhraničných sporov týkajúcich sa práv a povinností vyplývajúcich z hláv III a IV.</w:t>
            </w:r>
          </w:p>
        </w:tc>
        <w:tc>
          <w:tcPr>
            <w:tcW w:w="709" w:type="dxa"/>
            <w:tcBorders>
              <w:top w:val="single" w:sz="4" w:space="0" w:color="auto"/>
              <w:left w:val="single" w:sz="4" w:space="0" w:color="auto"/>
              <w:bottom w:val="single" w:sz="4" w:space="0" w:color="auto"/>
              <w:right w:val="single" w:sz="12" w:space="0" w:color="auto"/>
            </w:tcBorders>
          </w:tcPr>
          <w:p w:rsidR="000F722F" w:rsidRPr="00990F56" w:rsidRDefault="000F722F" w:rsidP="000F722F">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0F722F" w:rsidRPr="00990F56" w:rsidRDefault="000F722F" w:rsidP="000F722F">
            <w:pPr>
              <w:jc w:val="center"/>
              <w:rPr>
                <w:b/>
                <w:sz w:val="18"/>
                <w:szCs w:val="18"/>
              </w:rPr>
            </w:pPr>
            <w:r w:rsidRPr="00990F56">
              <w:rPr>
                <w:sz w:val="18"/>
                <w:szCs w:val="18"/>
              </w:rPr>
              <w:t>492/2009</w:t>
            </w:r>
            <w:r w:rsidRPr="00990F56">
              <w:rPr>
                <w:b/>
                <w:sz w:val="18"/>
                <w:szCs w:val="18"/>
              </w:rPr>
              <w:t xml:space="preserve"> a návrh zákona čl.</w:t>
            </w:r>
            <w:r w:rsidR="007E5C56" w:rsidRPr="00990F56">
              <w:rPr>
                <w:b/>
                <w:sz w:val="18"/>
                <w:szCs w:val="18"/>
              </w:rPr>
              <w:t xml:space="preserve"> </w:t>
            </w:r>
            <w:r w:rsidR="00D325F0" w:rsidRPr="00990F56">
              <w:rPr>
                <w:b/>
                <w:sz w:val="18"/>
                <w:szCs w:val="18"/>
              </w:rPr>
              <w:t>X</w:t>
            </w:r>
            <w:r w:rsidR="00910C78" w:rsidRPr="00990F56">
              <w:rPr>
                <w:b/>
                <w:sz w:val="18"/>
                <w:szCs w:val="18"/>
              </w:rPr>
              <w:t>I</w:t>
            </w:r>
            <w:r w:rsidR="007E5C56" w:rsidRPr="00990F56">
              <w:rPr>
                <w:b/>
                <w:sz w:val="18"/>
                <w:szCs w:val="18"/>
              </w:rPr>
              <w:t>I</w:t>
            </w:r>
            <w:r w:rsidR="00D325F0" w:rsidRPr="00990F56">
              <w:rPr>
                <w:b/>
                <w:sz w:val="18"/>
                <w:szCs w:val="18"/>
              </w:rPr>
              <w:t xml:space="preserve"> </w:t>
            </w:r>
          </w:p>
          <w:p w:rsidR="000F722F" w:rsidRPr="00990F56" w:rsidRDefault="000F722F" w:rsidP="000F722F">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566513" w:rsidRPr="00990F56" w:rsidRDefault="00566513" w:rsidP="00566513">
            <w:pPr>
              <w:pStyle w:val="Normlny0"/>
              <w:jc w:val="center"/>
              <w:rPr>
                <w:sz w:val="18"/>
                <w:szCs w:val="18"/>
              </w:rPr>
            </w:pPr>
            <w:r w:rsidRPr="00990F56">
              <w:rPr>
                <w:sz w:val="18"/>
                <w:szCs w:val="18"/>
              </w:rPr>
              <w:t>§ 92</w:t>
            </w:r>
          </w:p>
          <w:p w:rsidR="00566513" w:rsidRPr="00990F56" w:rsidRDefault="00566513" w:rsidP="00566513">
            <w:pPr>
              <w:pStyle w:val="Normlny0"/>
              <w:jc w:val="center"/>
              <w:rPr>
                <w:sz w:val="18"/>
                <w:szCs w:val="18"/>
              </w:rPr>
            </w:pPr>
            <w:r w:rsidRPr="00990F56">
              <w:rPr>
                <w:sz w:val="18"/>
                <w:szCs w:val="18"/>
              </w:rPr>
              <w:t>O 1</w:t>
            </w: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r w:rsidRPr="00990F56">
              <w:rPr>
                <w:sz w:val="18"/>
                <w:szCs w:val="18"/>
              </w:rPr>
              <w:t>O 2</w:t>
            </w: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7E5C56" w:rsidRPr="00990F56" w:rsidRDefault="007E5C56" w:rsidP="00566513">
            <w:pPr>
              <w:pStyle w:val="Normlny0"/>
              <w:jc w:val="center"/>
              <w:rPr>
                <w:sz w:val="18"/>
                <w:szCs w:val="18"/>
              </w:rPr>
            </w:pPr>
          </w:p>
          <w:p w:rsidR="00566513" w:rsidRPr="00990F56" w:rsidRDefault="00566513" w:rsidP="00566513">
            <w:pPr>
              <w:pStyle w:val="Normlny0"/>
              <w:jc w:val="center"/>
              <w:rPr>
                <w:sz w:val="18"/>
                <w:szCs w:val="18"/>
              </w:rPr>
            </w:pPr>
            <w:r w:rsidRPr="00990F56">
              <w:rPr>
                <w:sz w:val="18"/>
                <w:szCs w:val="18"/>
              </w:rPr>
              <w:t>§ 93</w:t>
            </w: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566513" w:rsidRPr="00990F56" w:rsidRDefault="00566513" w:rsidP="00566513">
            <w:pPr>
              <w:pStyle w:val="Normlny0"/>
              <w:jc w:val="center"/>
              <w:rPr>
                <w:sz w:val="18"/>
                <w:szCs w:val="18"/>
              </w:rPr>
            </w:pPr>
          </w:p>
          <w:p w:rsidR="00737344" w:rsidRPr="00990F56" w:rsidRDefault="00737344" w:rsidP="00566513">
            <w:pPr>
              <w:pStyle w:val="Normlny0"/>
              <w:jc w:val="center"/>
              <w:rPr>
                <w:sz w:val="18"/>
                <w:szCs w:val="18"/>
              </w:rPr>
            </w:pPr>
          </w:p>
          <w:p w:rsidR="00737344" w:rsidRPr="00990F56" w:rsidRDefault="00737344" w:rsidP="00566513">
            <w:pPr>
              <w:pStyle w:val="Normlny0"/>
              <w:jc w:val="center"/>
              <w:rPr>
                <w:sz w:val="18"/>
                <w:szCs w:val="18"/>
              </w:rPr>
            </w:pPr>
          </w:p>
          <w:p w:rsidR="00737344" w:rsidRPr="00990F56" w:rsidRDefault="00737344" w:rsidP="00566513">
            <w:pPr>
              <w:pStyle w:val="Normlny0"/>
              <w:jc w:val="center"/>
              <w:rPr>
                <w:sz w:val="18"/>
                <w:szCs w:val="18"/>
              </w:rPr>
            </w:pPr>
          </w:p>
          <w:p w:rsidR="00737344" w:rsidRPr="00990F56" w:rsidRDefault="00737344" w:rsidP="00566513">
            <w:pPr>
              <w:pStyle w:val="Normlny0"/>
              <w:jc w:val="center"/>
              <w:rPr>
                <w:sz w:val="18"/>
                <w:szCs w:val="18"/>
              </w:rPr>
            </w:pPr>
          </w:p>
          <w:p w:rsidR="00737344" w:rsidRPr="00990F56" w:rsidRDefault="00737344" w:rsidP="00566513">
            <w:pPr>
              <w:pStyle w:val="Normlny0"/>
              <w:jc w:val="center"/>
              <w:rPr>
                <w:sz w:val="18"/>
                <w:szCs w:val="18"/>
              </w:rPr>
            </w:pPr>
          </w:p>
          <w:p w:rsidR="00737344" w:rsidRPr="00990F56" w:rsidRDefault="00737344" w:rsidP="00566513">
            <w:pPr>
              <w:pStyle w:val="Normlny0"/>
              <w:jc w:val="center"/>
              <w:rPr>
                <w:sz w:val="18"/>
                <w:szCs w:val="18"/>
              </w:rPr>
            </w:pPr>
          </w:p>
          <w:p w:rsidR="00737344" w:rsidRPr="00990F56" w:rsidRDefault="00737344" w:rsidP="00566513">
            <w:pPr>
              <w:pStyle w:val="Normlny0"/>
              <w:jc w:val="center"/>
              <w:rPr>
                <w:sz w:val="18"/>
                <w:szCs w:val="18"/>
              </w:rPr>
            </w:pPr>
            <w:r w:rsidRPr="00990F56">
              <w:rPr>
                <w:sz w:val="18"/>
                <w:szCs w:val="18"/>
              </w:rPr>
              <w:t>§ 95</w:t>
            </w:r>
          </w:p>
          <w:p w:rsidR="000F722F" w:rsidRPr="00990F56" w:rsidRDefault="000F722F" w:rsidP="000F722F">
            <w:pPr>
              <w:pStyle w:val="Normlny0"/>
              <w:jc w:val="cente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7E5C56" w:rsidRPr="00990F56" w:rsidRDefault="007E5C56" w:rsidP="007E5C56">
            <w:pPr>
              <w:contextualSpacing/>
              <w:jc w:val="both"/>
              <w:rPr>
                <w:b/>
                <w:sz w:val="18"/>
                <w:szCs w:val="18"/>
              </w:rPr>
            </w:pPr>
            <w:r w:rsidRPr="00990F56">
              <w:rPr>
                <w:b/>
                <w:sz w:val="18"/>
                <w:szCs w:val="18"/>
              </w:rPr>
              <w:lastRenderedPageBreak/>
              <w:t xml:space="preserve">(1) Subjekt alternatívneho riešenia sporov, ktorý je oprávnený riešiť spory súvisiace s poskytovaním platobných služieb, je povinný pri sporoch </w:t>
            </w:r>
            <w:r w:rsidRPr="00990F56">
              <w:rPr>
                <w:b/>
                <w:bCs/>
                <w:sz w:val="18"/>
                <w:szCs w:val="18"/>
              </w:rPr>
              <w:t>súvisiacich s poskytovaním p</w:t>
            </w:r>
            <w:r w:rsidRPr="00990F56">
              <w:rPr>
                <w:b/>
                <w:sz w:val="18"/>
                <w:szCs w:val="18"/>
              </w:rPr>
              <w:t xml:space="preserve">latobných služieb spolupracovať s orgánmi členských štátov, ktoré sú príslušné na mimosúdne riešenie sporov </w:t>
            </w:r>
            <w:r w:rsidRPr="00990F56">
              <w:rPr>
                <w:b/>
                <w:bCs/>
                <w:sz w:val="18"/>
                <w:szCs w:val="18"/>
              </w:rPr>
              <w:t>súvisiacich s </w:t>
            </w:r>
            <w:r w:rsidRPr="00990F56">
              <w:rPr>
                <w:b/>
                <w:sz w:val="18"/>
                <w:szCs w:val="18"/>
              </w:rPr>
              <w:t>poskytovan</w:t>
            </w:r>
            <w:r w:rsidRPr="00990F56">
              <w:rPr>
                <w:b/>
                <w:bCs/>
                <w:sz w:val="18"/>
                <w:szCs w:val="18"/>
              </w:rPr>
              <w:t>ím</w:t>
            </w:r>
            <w:r w:rsidRPr="00990F56">
              <w:rPr>
                <w:b/>
                <w:sz w:val="18"/>
                <w:szCs w:val="18"/>
              </w:rPr>
              <w:t xml:space="preserve"> platobných služieb.</w:t>
            </w:r>
          </w:p>
          <w:p w:rsidR="007E5C56" w:rsidRPr="00990F56" w:rsidRDefault="007E5C56" w:rsidP="007E5C56">
            <w:pPr>
              <w:contextualSpacing/>
              <w:jc w:val="both"/>
              <w:rPr>
                <w:b/>
                <w:sz w:val="18"/>
                <w:szCs w:val="18"/>
              </w:rPr>
            </w:pPr>
          </w:p>
          <w:p w:rsidR="007E5C56" w:rsidRPr="00990F56" w:rsidRDefault="007E5C56" w:rsidP="007E5C56">
            <w:pPr>
              <w:contextualSpacing/>
              <w:jc w:val="both"/>
              <w:rPr>
                <w:b/>
                <w:sz w:val="18"/>
                <w:szCs w:val="18"/>
              </w:rPr>
            </w:pPr>
            <w:r w:rsidRPr="00990F56">
              <w:rPr>
                <w:b/>
                <w:sz w:val="18"/>
                <w:szCs w:val="18"/>
              </w:rPr>
              <w:t xml:space="preserve">(2) Subjekt alternatívneho riešenia sporov, ktorý je oprávnený riešiť spory súvisiace s poskytovaním platobných služieb, je Národnej banke Slovenska na jej vyžiadanie a v ňou určenej lehote povinný poskytovať ním nadobudnuté alebo jemu známe informácie o skutočnostiach týkajúcich sa sporov a riešenia sporov </w:t>
            </w:r>
            <w:r w:rsidRPr="00990F56">
              <w:rPr>
                <w:b/>
                <w:bCs/>
                <w:sz w:val="18"/>
                <w:szCs w:val="18"/>
              </w:rPr>
              <w:t>súvisiacich s </w:t>
            </w:r>
            <w:r w:rsidRPr="00990F56">
              <w:rPr>
                <w:b/>
                <w:sz w:val="18"/>
                <w:szCs w:val="18"/>
              </w:rPr>
              <w:t>poskytovan</w:t>
            </w:r>
            <w:r w:rsidRPr="00990F56">
              <w:rPr>
                <w:b/>
                <w:bCs/>
                <w:sz w:val="18"/>
                <w:szCs w:val="18"/>
              </w:rPr>
              <w:t>ím</w:t>
            </w:r>
            <w:r w:rsidRPr="00990F56">
              <w:rPr>
                <w:b/>
                <w:sz w:val="18"/>
                <w:szCs w:val="18"/>
              </w:rPr>
              <w:t xml:space="preserve"> platobných služieb.</w:t>
            </w:r>
          </w:p>
          <w:p w:rsidR="00566513" w:rsidRPr="00990F56" w:rsidRDefault="00566513" w:rsidP="00566513">
            <w:pPr>
              <w:pStyle w:val="Normlny0"/>
              <w:jc w:val="both"/>
              <w:rPr>
                <w:sz w:val="18"/>
                <w:szCs w:val="18"/>
              </w:rPr>
            </w:pPr>
          </w:p>
          <w:p w:rsidR="007E5C56" w:rsidRPr="00990F56" w:rsidRDefault="007E5C56" w:rsidP="007E5C56">
            <w:pPr>
              <w:contextualSpacing/>
              <w:jc w:val="both"/>
              <w:rPr>
                <w:b/>
                <w:bCs/>
                <w:sz w:val="18"/>
                <w:szCs w:val="18"/>
              </w:rPr>
            </w:pPr>
            <w:r w:rsidRPr="00990F56">
              <w:rPr>
                <w:b/>
                <w:bCs/>
                <w:sz w:val="18"/>
                <w:szCs w:val="18"/>
              </w:rPr>
              <w:t xml:space="preserve">Poskytovateľ platobných služieb je povinný používateľovi platobných </w:t>
            </w:r>
            <w:r w:rsidRPr="00990F56">
              <w:rPr>
                <w:b/>
                <w:bCs/>
                <w:sz w:val="18"/>
                <w:szCs w:val="18"/>
              </w:rPr>
              <w:lastRenderedPageBreak/>
              <w:t>služieb, ktorý nie je spotrebiteľom, poskytnúť alebo sprístupniť informáciu o možnosti rozhodcovského riešenia sporov alebo iného mimosúdneho riešenia sporov súvisiacich s poskytovaním platobných služieb a informáciu o osobitných predpisoch upravujúcich rozhodcovské riešenie sporov alebo iné mimosúdne riešenie takýchto sporov.</w:t>
            </w:r>
            <w:r w:rsidRPr="00990F56">
              <w:rPr>
                <w:b/>
                <w:bCs/>
                <w:sz w:val="18"/>
                <w:szCs w:val="18"/>
                <w:vertAlign w:val="superscript"/>
              </w:rPr>
              <w:t>80</w:t>
            </w:r>
            <w:r w:rsidRPr="00990F56">
              <w:rPr>
                <w:b/>
                <w:bCs/>
                <w:sz w:val="18"/>
                <w:szCs w:val="18"/>
              </w:rPr>
              <w:t>) Pritom na poskytovanie</w:t>
            </w:r>
            <w:r w:rsidRPr="00990F56">
              <w:rPr>
                <w:b/>
                <w:sz w:val="18"/>
                <w:szCs w:val="18"/>
              </w:rPr>
              <w:t xml:space="preserve"> </w:t>
            </w:r>
            <w:r w:rsidRPr="00990F56">
              <w:rPr>
                <w:b/>
                <w:bCs/>
                <w:sz w:val="18"/>
                <w:szCs w:val="18"/>
              </w:rPr>
              <w:t>aj sprístupňovanie informácií podľa prvej vety sa rovnako vzťahuje ustanovenie § 91 ods. 1 druhej vety.</w:t>
            </w:r>
          </w:p>
          <w:p w:rsidR="00737344" w:rsidRPr="00990F56" w:rsidRDefault="00737344" w:rsidP="007E5C56">
            <w:pPr>
              <w:contextualSpacing/>
              <w:jc w:val="both"/>
              <w:rPr>
                <w:b/>
                <w:bCs/>
                <w:sz w:val="18"/>
                <w:szCs w:val="18"/>
              </w:rPr>
            </w:pPr>
          </w:p>
          <w:p w:rsidR="00737344" w:rsidRPr="00990F56" w:rsidRDefault="00737344" w:rsidP="00737344">
            <w:pPr>
              <w:pStyle w:val="Normlny0"/>
              <w:jc w:val="both"/>
              <w:rPr>
                <w:b/>
                <w:sz w:val="18"/>
                <w:szCs w:val="18"/>
              </w:rPr>
            </w:pPr>
            <w:r w:rsidRPr="00990F56">
              <w:rPr>
                <w:b/>
                <w:sz w:val="18"/>
                <w:szCs w:val="18"/>
                <w:vertAlign w:val="superscript"/>
              </w:rPr>
              <w:t>80</w:t>
            </w:r>
            <w:r w:rsidRPr="00990F56">
              <w:rPr>
                <w:b/>
                <w:sz w:val="18"/>
                <w:szCs w:val="18"/>
              </w:rPr>
              <w:t>) Napríklad zákon č. 244/2002 Z. z. o rozhodcovskom konaní v znení neskorších predpisov.</w:t>
            </w:r>
          </w:p>
          <w:p w:rsidR="00737344" w:rsidRPr="00990F56" w:rsidRDefault="00737344" w:rsidP="007E5C56">
            <w:pPr>
              <w:contextualSpacing/>
              <w:jc w:val="both"/>
              <w:rPr>
                <w:b/>
                <w:bCs/>
                <w:sz w:val="18"/>
                <w:szCs w:val="18"/>
              </w:rPr>
            </w:pPr>
          </w:p>
          <w:p w:rsidR="00737344" w:rsidRPr="00990F56" w:rsidRDefault="00737344" w:rsidP="00737344">
            <w:pPr>
              <w:pStyle w:val="Normlny0"/>
              <w:jc w:val="both"/>
              <w:rPr>
                <w:b/>
                <w:strike/>
                <w:sz w:val="18"/>
                <w:szCs w:val="18"/>
              </w:rPr>
            </w:pPr>
            <w:r w:rsidRPr="00990F56">
              <w:rPr>
                <w:b/>
                <w:strike/>
                <w:sz w:val="18"/>
                <w:szCs w:val="18"/>
              </w:rPr>
              <w:t>(1) Stály rozhodcovský súd je povinný v prípade sporov pri poskytovaní platobných služieb spolupracovať s orgánmi členských štátov, ktoré sú príslušné na mimosúdne rozhodovanie sporov z poskytovania platobných služieb.</w:t>
            </w:r>
          </w:p>
          <w:p w:rsidR="00737344" w:rsidRPr="00990F56" w:rsidRDefault="00737344" w:rsidP="00737344">
            <w:pPr>
              <w:pStyle w:val="Normlny0"/>
              <w:jc w:val="both"/>
              <w:rPr>
                <w:b/>
                <w:strike/>
                <w:sz w:val="18"/>
                <w:szCs w:val="18"/>
              </w:rPr>
            </w:pPr>
            <w:r w:rsidRPr="00990F56">
              <w:rPr>
                <w:b/>
                <w:strike/>
                <w:sz w:val="18"/>
                <w:szCs w:val="18"/>
              </w:rPr>
              <w:t xml:space="preserve"> </w:t>
            </w:r>
          </w:p>
          <w:p w:rsidR="000F722F" w:rsidRPr="00990F56" w:rsidRDefault="00737344" w:rsidP="00910C78">
            <w:pPr>
              <w:contextualSpacing/>
              <w:jc w:val="both"/>
              <w:rPr>
                <w:b/>
                <w:bCs/>
                <w:sz w:val="18"/>
                <w:szCs w:val="18"/>
              </w:rPr>
            </w:pPr>
            <w:r w:rsidRPr="00990F56">
              <w:rPr>
                <w:b/>
                <w:strike/>
                <w:sz w:val="18"/>
                <w:szCs w:val="18"/>
              </w:rPr>
              <w:t>(2) Stály rozhodcovský súd alebo rozhodca je povinný Národnú banku Slovenska informovať o ním zistených porušeniach pravidiel na poskytovanie platobných služieb zo strany poskytovateľov platobných služieb, ktoré zistil pri rozhodovaní sporov z poskytovania platobných služieb.</w:t>
            </w:r>
          </w:p>
        </w:tc>
        <w:tc>
          <w:tcPr>
            <w:tcW w:w="567" w:type="dxa"/>
            <w:tcBorders>
              <w:top w:val="single" w:sz="4" w:space="0" w:color="auto"/>
              <w:left w:val="single" w:sz="4" w:space="0" w:color="auto"/>
              <w:bottom w:val="single" w:sz="4" w:space="0" w:color="auto"/>
              <w:right w:val="single" w:sz="4" w:space="0" w:color="auto"/>
            </w:tcBorders>
          </w:tcPr>
          <w:p w:rsidR="000F722F" w:rsidRPr="00990F56" w:rsidRDefault="000F722F" w:rsidP="000F722F">
            <w:pPr>
              <w:jc w:val="center"/>
              <w:rPr>
                <w:sz w:val="18"/>
                <w:szCs w:val="18"/>
              </w:rPr>
            </w:pPr>
          </w:p>
        </w:tc>
        <w:tc>
          <w:tcPr>
            <w:tcW w:w="918" w:type="dxa"/>
            <w:tcBorders>
              <w:top w:val="single" w:sz="4" w:space="0" w:color="auto"/>
              <w:left w:val="single" w:sz="4" w:space="0" w:color="auto"/>
              <w:bottom w:val="single" w:sz="4" w:space="0" w:color="auto"/>
              <w:right w:val="single" w:sz="12" w:space="0" w:color="auto"/>
            </w:tcBorders>
          </w:tcPr>
          <w:p w:rsidR="000F722F" w:rsidRPr="00990F56" w:rsidRDefault="000F722F" w:rsidP="000F722F">
            <w:pPr>
              <w:pStyle w:val="Nadpis1"/>
              <w:rPr>
                <w:b w:val="0"/>
                <w:bCs w:val="0"/>
                <w:sz w:val="18"/>
                <w:szCs w:val="18"/>
              </w:rPr>
            </w:pPr>
          </w:p>
        </w:tc>
      </w:tr>
      <w:tr w:rsidR="00910C78" w:rsidRPr="00990F56" w:rsidTr="00CF6042">
        <w:tc>
          <w:tcPr>
            <w:tcW w:w="682" w:type="dxa"/>
            <w:tcBorders>
              <w:top w:val="single" w:sz="4" w:space="0" w:color="auto"/>
              <w:left w:val="single" w:sz="12" w:space="0" w:color="auto"/>
              <w:bottom w:val="single" w:sz="4" w:space="0" w:color="auto"/>
              <w:right w:val="single" w:sz="4" w:space="0" w:color="auto"/>
            </w:tcBorders>
          </w:tcPr>
          <w:p w:rsidR="00910C78" w:rsidRPr="00990F56" w:rsidRDefault="00910C78" w:rsidP="00910C78">
            <w:pPr>
              <w:rPr>
                <w:sz w:val="18"/>
                <w:szCs w:val="18"/>
              </w:rPr>
            </w:pPr>
            <w:r w:rsidRPr="00990F56">
              <w:rPr>
                <w:sz w:val="18"/>
                <w:szCs w:val="18"/>
              </w:rPr>
              <w:t>Č 111</w:t>
            </w:r>
          </w:p>
          <w:p w:rsidR="00910C78" w:rsidRPr="00990F56" w:rsidRDefault="00910C78" w:rsidP="00910C78">
            <w:pPr>
              <w:rPr>
                <w:sz w:val="18"/>
                <w:szCs w:val="18"/>
              </w:rPr>
            </w:pPr>
            <w:r w:rsidRPr="00990F56">
              <w:rPr>
                <w:sz w:val="18"/>
                <w:szCs w:val="18"/>
              </w:rPr>
              <w:t>O 1</w:t>
            </w:r>
          </w:p>
          <w:p w:rsidR="00910C78" w:rsidRPr="00990F56" w:rsidRDefault="00910C78" w:rsidP="000F722F">
            <w:pP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910C78" w:rsidRPr="00990F56" w:rsidRDefault="00910C78" w:rsidP="00910C78">
            <w:pPr>
              <w:adjustRightInd w:val="0"/>
              <w:rPr>
                <w:sz w:val="18"/>
                <w:szCs w:val="18"/>
                <w:lang w:eastAsia="en-US"/>
              </w:rPr>
            </w:pPr>
            <w:r w:rsidRPr="00990F56">
              <w:rPr>
                <w:sz w:val="18"/>
                <w:szCs w:val="18"/>
                <w:lang w:eastAsia="en-US"/>
              </w:rPr>
              <w:t>1. Článok 3 sa mení takto:</w:t>
            </w:r>
          </w:p>
          <w:p w:rsidR="00910C78" w:rsidRPr="00990F56" w:rsidRDefault="00910C78" w:rsidP="00910C78">
            <w:pPr>
              <w:adjustRightInd w:val="0"/>
              <w:rPr>
                <w:sz w:val="18"/>
                <w:szCs w:val="18"/>
                <w:lang w:eastAsia="en-US"/>
              </w:rPr>
            </w:pPr>
            <w:r w:rsidRPr="00990F56">
              <w:rPr>
                <w:sz w:val="18"/>
                <w:szCs w:val="18"/>
                <w:lang w:eastAsia="en-US"/>
              </w:rPr>
              <w:t>a) Odsek 1 sa nahrádza takto:</w:t>
            </w:r>
          </w:p>
          <w:p w:rsidR="00910C78" w:rsidRPr="00990F56" w:rsidRDefault="00910C78" w:rsidP="00910C78">
            <w:pPr>
              <w:adjustRightInd w:val="0"/>
              <w:rPr>
                <w:sz w:val="18"/>
                <w:szCs w:val="18"/>
                <w:lang w:eastAsia="en-US"/>
              </w:rPr>
            </w:pPr>
            <w:r w:rsidRPr="00990F56">
              <w:rPr>
                <w:sz w:val="18"/>
                <w:szCs w:val="18"/>
                <w:lang w:eastAsia="en-US"/>
              </w:rPr>
              <w:t>„1. Bez toho, aby bola dotknutá táto smernica, sa článok 5, články 11 až 17, článok 19 ods. 5 a 6 a články 20 až 31 smernice Európskeho parlamentu a Rady (EÚ) 2015/2366 (*) vrátane delegovaných aktov prijatých podľa článku 15 ods. 4, článku 28 ods. 5 a článku 29 ods. 7 primerane uplatňujú na inštitúcie elektronického peňažníctva.</w:t>
            </w:r>
          </w:p>
          <w:p w:rsidR="00910C78" w:rsidRPr="00990F56" w:rsidRDefault="00910C78" w:rsidP="00910C78">
            <w:pPr>
              <w:adjustRightInd w:val="0"/>
              <w:rPr>
                <w:sz w:val="18"/>
                <w:szCs w:val="18"/>
                <w:lang w:eastAsia="en-US"/>
              </w:rPr>
            </w:pPr>
            <w:r w:rsidRPr="00990F56">
              <w:rPr>
                <w:sz w:val="18"/>
                <w:szCs w:val="18"/>
                <w:lang w:eastAsia="en-US"/>
              </w:rPr>
              <w:t>___________</w:t>
            </w:r>
          </w:p>
          <w:p w:rsidR="00910C78" w:rsidRPr="00990F56" w:rsidRDefault="00910C78" w:rsidP="00910C78">
            <w:pPr>
              <w:adjustRightInd w:val="0"/>
              <w:rPr>
                <w:sz w:val="18"/>
                <w:szCs w:val="18"/>
                <w:lang w:eastAsia="en-US"/>
              </w:rPr>
            </w:pPr>
            <w:r w:rsidRPr="00990F56">
              <w:rPr>
                <w:sz w:val="18"/>
                <w:szCs w:val="18"/>
                <w:lang w:eastAsia="en-US"/>
              </w:rPr>
              <w:t>(*) Smernica Európskeho parlamentu a Rady (EÚ) 2015/2366 z 25. novembra 2015 o platobných službách na vnútornom trhu, ktorou sa menia smernice 2002/65/ES, 2009/110/ES a 2013/36/EÚ a nariadenie (EÚ) č. 1093/2010, a ktorou sa zrušuje smernica 2007/64/ES (Ú. v. EÚ L 337, 23.12.2015, s. 35).“</w:t>
            </w:r>
          </w:p>
          <w:p w:rsidR="00910C78" w:rsidRPr="00990F56" w:rsidRDefault="00910C78" w:rsidP="00910C78">
            <w:pPr>
              <w:adjustRightInd w:val="0"/>
              <w:rPr>
                <w:sz w:val="18"/>
                <w:szCs w:val="18"/>
                <w:lang w:eastAsia="en-US"/>
              </w:rPr>
            </w:pPr>
            <w:r w:rsidRPr="00990F56">
              <w:rPr>
                <w:sz w:val="18"/>
                <w:szCs w:val="18"/>
                <w:lang w:eastAsia="en-US"/>
              </w:rPr>
              <w:t>b) Odseky 4 a 5 sa nahrádzajú takto:</w:t>
            </w:r>
          </w:p>
          <w:p w:rsidR="00910C78" w:rsidRPr="00990F56" w:rsidRDefault="00910C78" w:rsidP="00910C78">
            <w:pPr>
              <w:adjustRightInd w:val="0"/>
              <w:rPr>
                <w:sz w:val="18"/>
                <w:szCs w:val="18"/>
                <w:lang w:eastAsia="en-US"/>
              </w:rPr>
            </w:pPr>
            <w:r w:rsidRPr="00990F56">
              <w:rPr>
                <w:sz w:val="18"/>
                <w:szCs w:val="18"/>
                <w:lang w:eastAsia="en-US"/>
              </w:rPr>
              <w:t>„4. Členské štáty umožnia inštitúciám elektronického peňažníctva, aby distribuovali a zamieňali elektronické peniaze prostredníctvom fyzických alebo právnických osôb, ktoré konajú v ich mene. Ak inštitúcia elektronického peňažníctva distribuuje elektronické peniaze v inom členskom štáte tak, že využije takúto fyzickú alebo právnickú osobu, články 27 až 31, s výnimkou článku 29 ods. 4 a 5 smernice Európskeho parlamentu a Rady (EÚ) 2015/2366, vrátane delegovaných aktov prijatých v súlade s jej článkom 28 ods. 5 a článkom 29 ods. 7, sa primerane uplatňujú na takúto inštitúciu elektronického peňažníctva.</w:t>
            </w:r>
          </w:p>
          <w:p w:rsidR="00910C78" w:rsidRPr="00990F56" w:rsidRDefault="00910C78" w:rsidP="00910C78">
            <w:pPr>
              <w:adjustRightInd w:val="0"/>
              <w:rPr>
                <w:sz w:val="18"/>
                <w:szCs w:val="18"/>
                <w:lang w:eastAsia="en-US"/>
              </w:rPr>
            </w:pPr>
            <w:r w:rsidRPr="00990F56">
              <w:rPr>
                <w:sz w:val="18"/>
                <w:szCs w:val="18"/>
                <w:lang w:eastAsia="en-US"/>
              </w:rPr>
              <w:t>5. Bez toho, aby bol dotknutý odsek 4 tohto článku, inštitúcie elektronického peňažníctva nevydávajú elektronické peniaze prostredníctvom sprostredkovateľov. Inštitúcie elektronického peňažníctva môžu poskytovať platobné služby uvedené v článku 6 ods. 1 písm. a) tejto smernice prostredníctvom sprostredkovateľov, ak sú splnené podmienky stanovené v článku 19 smernice (EÚ) 2015/2366.“</w:t>
            </w:r>
          </w:p>
        </w:tc>
        <w:tc>
          <w:tcPr>
            <w:tcW w:w="709" w:type="dxa"/>
            <w:tcBorders>
              <w:top w:val="single" w:sz="4" w:space="0" w:color="auto"/>
              <w:left w:val="single" w:sz="4" w:space="0" w:color="auto"/>
              <w:bottom w:val="single" w:sz="4" w:space="0" w:color="auto"/>
              <w:right w:val="single" w:sz="12" w:space="0" w:color="auto"/>
            </w:tcBorders>
          </w:tcPr>
          <w:p w:rsidR="00910C78" w:rsidRPr="00990F56" w:rsidRDefault="00910C78" w:rsidP="000F722F">
            <w:pPr>
              <w:jc w:val="center"/>
              <w:rPr>
                <w:sz w:val="18"/>
                <w:szCs w:val="18"/>
              </w:rPr>
            </w:pPr>
            <w:r w:rsidRPr="00990F56">
              <w:rPr>
                <w:sz w:val="18"/>
                <w:szCs w:val="18"/>
              </w:rPr>
              <w:t>N</w:t>
            </w:r>
          </w:p>
        </w:tc>
        <w:tc>
          <w:tcPr>
            <w:tcW w:w="851" w:type="dxa"/>
            <w:tcBorders>
              <w:top w:val="single" w:sz="4" w:space="0" w:color="auto"/>
              <w:left w:val="nil"/>
              <w:bottom w:val="single" w:sz="4" w:space="0" w:color="auto"/>
              <w:right w:val="single" w:sz="4" w:space="0" w:color="auto"/>
            </w:tcBorders>
          </w:tcPr>
          <w:p w:rsidR="00910C78" w:rsidRPr="00990F56" w:rsidRDefault="00910C78" w:rsidP="00910C78">
            <w:pPr>
              <w:jc w:val="center"/>
              <w:rPr>
                <w:sz w:val="18"/>
                <w:szCs w:val="18"/>
              </w:rPr>
            </w:pPr>
            <w:r w:rsidRPr="00990F56">
              <w:rPr>
                <w:sz w:val="18"/>
                <w:szCs w:val="18"/>
              </w:rPr>
              <w:t xml:space="preserve">492/2009 </w:t>
            </w:r>
            <w:r w:rsidRPr="00990F56">
              <w:rPr>
                <w:b/>
                <w:sz w:val="18"/>
                <w:szCs w:val="18"/>
              </w:rPr>
              <w:t>a návrh zákona čl.</w:t>
            </w:r>
            <w:r w:rsidR="00CF1C2B" w:rsidRPr="00990F56">
              <w:rPr>
                <w:b/>
                <w:sz w:val="18"/>
                <w:szCs w:val="18"/>
              </w:rPr>
              <w:t xml:space="preserve"> </w:t>
            </w:r>
            <w:r w:rsidRPr="00990F56">
              <w:rPr>
                <w:b/>
                <w:sz w:val="18"/>
                <w:szCs w:val="18"/>
              </w:rPr>
              <w:t>XII</w:t>
            </w:r>
          </w:p>
          <w:p w:rsidR="00910C78" w:rsidRPr="00990F56" w:rsidRDefault="00910C78" w:rsidP="00910C78">
            <w:pPr>
              <w:jc w:val="center"/>
              <w:rPr>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910C78">
            <w:pPr>
              <w:jc w:val="center"/>
              <w:rPr>
                <w:b/>
                <w:sz w:val="18"/>
                <w:szCs w:val="18"/>
              </w:rPr>
            </w:pPr>
          </w:p>
          <w:p w:rsidR="00910C78" w:rsidRPr="00990F56" w:rsidRDefault="00910C78" w:rsidP="000F722F">
            <w:pPr>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tcPr>
          <w:p w:rsidR="00910C78" w:rsidRPr="00990F56" w:rsidRDefault="00910C78" w:rsidP="00910C78">
            <w:pPr>
              <w:pStyle w:val="Normlny0"/>
              <w:jc w:val="center"/>
              <w:rPr>
                <w:sz w:val="18"/>
                <w:szCs w:val="18"/>
              </w:rPr>
            </w:pPr>
            <w:r w:rsidRPr="00990F56">
              <w:rPr>
                <w:sz w:val="18"/>
                <w:szCs w:val="18"/>
              </w:rPr>
              <w:t>§ 81 O 2</w:t>
            </w:r>
          </w:p>
          <w:p w:rsidR="00910C78" w:rsidRPr="00990F56" w:rsidRDefault="00910C78" w:rsidP="00910C78">
            <w:pPr>
              <w:pStyle w:val="Normlny0"/>
              <w:jc w:val="center"/>
              <w:rPr>
                <w:sz w:val="18"/>
                <w:szCs w:val="18"/>
              </w:rPr>
            </w:pPr>
          </w:p>
          <w:p w:rsidR="00910C78" w:rsidRPr="00990F56" w:rsidRDefault="00910C78" w:rsidP="00910C78">
            <w:pPr>
              <w:pStyle w:val="Normlny0"/>
              <w:jc w:val="center"/>
              <w:rPr>
                <w:sz w:val="18"/>
                <w:szCs w:val="18"/>
              </w:rPr>
            </w:pPr>
          </w:p>
          <w:p w:rsidR="00910C78" w:rsidRPr="00990F56" w:rsidRDefault="00910C78" w:rsidP="00910C78">
            <w:pPr>
              <w:pStyle w:val="Normlny0"/>
              <w:jc w:val="center"/>
              <w:rPr>
                <w:sz w:val="18"/>
                <w:szCs w:val="18"/>
              </w:rPr>
            </w:pPr>
          </w:p>
          <w:p w:rsidR="00910C78" w:rsidRPr="00990F56" w:rsidRDefault="00910C78" w:rsidP="00566513">
            <w:pPr>
              <w:pStyle w:val="Normlny0"/>
              <w:jc w:val="center"/>
              <w:rPr>
                <w:sz w:val="18"/>
                <w:szCs w:val="18"/>
              </w:rPr>
            </w:pPr>
          </w:p>
        </w:tc>
        <w:tc>
          <w:tcPr>
            <w:tcW w:w="5670" w:type="dxa"/>
            <w:tcBorders>
              <w:top w:val="single" w:sz="4" w:space="0" w:color="auto"/>
              <w:left w:val="single" w:sz="4" w:space="0" w:color="auto"/>
              <w:bottom w:val="single" w:sz="4" w:space="0" w:color="auto"/>
              <w:right w:val="single" w:sz="4" w:space="0" w:color="auto"/>
            </w:tcBorders>
          </w:tcPr>
          <w:p w:rsidR="00910C78" w:rsidRPr="00990F56" w:rsidRDefault="00910C78" w:rsidP="00910C78">
            <w:pPr>
              <w:pStyle w:val="Normlny0"/>
              <w:jc w:val="both"/>
              <w:rPr>
                <w:sz w:val="18"/>
                <w:szCs w:val="18"/>
              </w:rPr>
            </w:pPr>
            <w:r w:rsidRPr="00990F56">
              <w:rPr>
                <w:sz w:val="18"/>
                <w:szCs w:val="18"/>
              </w:rPr>
              <w:t>(2) Inštitúcia elektronických peňazí podľa odseku 1 môže okrem činností podľa odseku 1 vykonávať aj tieto ďalšie činnosti:</w:t>
            </w:r>
          </w:p>
          <w:p w:rsidR="00910C78" w:rsidRPr="00990F56" w:rsidRDefault="00910C78" w:rsidP="00910C78">
            <w:pPr>
              <w:pStyle w:val="Normlny0"/>
              <w:jc w:val="both"/>
              <w:rPr>
                <w:sz w:val="18"/>
                <w:szCs w:val="18"/>
              </w:rPr>
            </w:pPr>
            <w:r w:rsidRPr="00990F56">
              <w:rPr>
                <w:sz w:val="18"/>
                <w:szCs w:val="18"/>
              </w:rPr>
              <w:t>a) poskytovať platobné služby podľa § 2 ods. 1, ktoré má uvedené v povolení na vydávanie elektronických peňazí; na poskytovanie platobných služieb sa vzťahujú ustanovenia druhej časti tohto zákona,</w:t>
            </w:r>
          </w:p>
          <w:p w:rsidR="00910C78" w:rsidRPr="00990F56" w:rsidRDefault="00910C78" w:rsidP="00910C78">
            <w:pPr>
              <w:pStyle w:val="Normlny0"/>
              <w:jc w:val="both"/>
              <w:rPr>
                <w:sz w:val="18"/>
                <w:szCs w:val="18"/>
              </w:rPr>
            </w:pPr>
            <w:r w:rsidRPr="00990F56">
              <w:rPr>
                <w:sz w:val="18"/>
                <w:szCs w:val="18"/>
              </w:rPr>
              <w:t xml:space="preserve">b) poskytovať úvery používateľom platobných služieb súvisiace s platobnými službami podľa </w:t>
            </w:r>
            <w:r w:rsidRPr="00990F56">
              <w:rPr>
                <w:b/>
                <w:sz w:val="18"/>
                <w:szCs w:val="18"/>
              </w:rPr>
              <w:t>§ 2 ods. 1 písm. d) alebo e)</w:t>
            </w:r>
            <w:r w:rsidRPr="00990F56">
              <w:rPr>
                <w:sz w:val="18"/>
                <w:szCs w:val="18"/>
              </w:rPr>
              <w:t>, ak má túto činnosť uvedenú v povolení na vydávanie elektronických peňazí; takýto úver sa neposkytuje z finančných prostriedkov prijatých za vydané elektronické peniaze ani z prostriedkov prijatých na účel poskytovania platobných služieb; na poskytovanie úverov sa vzťahujú ustanovenia § 77 ods. 5,</w:t>
            </w:r>
          </w:p>
          <w:p w:rsidR="00910C78" w:rsidRPr="00990F56" w:rsidRDefault="00910C78" w:rsidP="00910C78">
            <w:pPr>
              <w:pStyle w:val="Normlny0"/>
              <w:jc w:val="both"/>
              <w:rPr>
                <w:sz w:val="18"/>
                <w:szCs w:val="18"/>
              </w:rPr>
            </w:pPr>
            <w:r w:rsidRPr="00990F56">
              <w:rPr>
                <w:sz w:val="18"/>
                <w:szCs w:val="18"/>
              </w:rPr>
              <w:t>c) poskytovať prevádzkové služby a s nimi úzko súvisiace pomocné služby, ktoré bezprostredne súvisia s</w:t>
            </w:r>
          </w:p>
          <w:p w:rsidR="00910C78" w:rsidRPr="00990F56" w:rsidRDefault="00910C78" w:rsidP="00910C78">
            <w:pPr>
              <w:pStyle w:val="Normlny0"/>
              <w:jc w:val="both"/>
              <w:rPr>
                <w:sz w:val="18"/>
                <w:szCs w:val="18"/>
              </w:rPr>
            </w:pPr>
            <w:r w:rsidRPr="00990F56">
              <w:rPr>
                <w:sz w:val="18"/>
                <w:szCs w:val="18"/>
              </w:rPr>
              <w:t>1. vydávaním elektronických peňazí alebo</w:t>
            </w:r>
          </w:p>
          <w:p w:rsidR="00910C78" w:rsidRPr="00990F56" w:rsidRDefault="00910C78" w:rsidP="00910C78">
            <w:pPr>
              <w:pStyle w:val="Normlny0"/>
              <w:jc w:val="both"/>
              <w:rPr>
                <w:sz w:val="18"/>
                <w:szCs w:val="18"/>
              </w:rPr>
            </w:pPr>
            <w:r w:rsidRPr="00990F56">
              <w:rPr>
                <w:sz w:val="18"/>
                <w:szCs w:val="18"/>
              </w:rPr>
              <w:t>2. poskytovaním platobných služieb,</w:t>
            </w:r>
          </w:p>
          <w:p w:rsidR="00910C78" w:rsidRPr="00990F56" w:rsidRDefault="00910C78" w:rsidP="00910C78">
            <w:pPr>
              <w:pStyle w:val="Normlny0"/>
              <w:jc w:val="both"/>
              <w:rPr>
                <w:sz w:val="18"/>
                <w:szCs w:val="18"/>
              </w:rPr>
            </w:pPr>
            <w:r w:rsidRPr="00990F56">
              <w:rPr>
                <w:sz w:val="18"/>
                <w:szCs w:val="18"/>
              </w:rPr>
              <w:t>d) prevádzkovať platobný systém, ak má na túto činnosť udelené povolenie podľa § 57,</w:t>
            </w:r>
          </w:p>
          <w:p w:rsidR="00910C78" w:rsidRPr="00990F56" w:rsidRDefault="00910C78" w:rsidP="00910C78">
            <w:pPr>
              <w:pStyle w:val="Normlny0"/>
              <w:jc w:val="both"/>
              <w:rPr>
                <w:sz w:val="18"/>
                <w:szCs w:val="18"/>
              </w:rPr>
            </w:pPr>
            <w:r w:rsidRPr="00990F56">
              <w:rPr>
                <w:sz w:val="18"/>
                <w:szCs w:val="18"/>
              </w:rPr>
              <w:t>e) vykonávať iné obchodné činnosti ako vydávanie elektronických peňazí.</w:t>
            </w:r>
          </w:p>
          <w:p w:rsidR="00910C78" w:rsidRPr="00990F56" w:rsidRDefault="00910C78" w:rsidP="007E5C56">
            <w:pPr>
              <w:contextualSpacing/>
              <w:jc w:val="both"/>
              <w:rPr>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910C78" w:rsidRPr="00990F56" w:rsidRDefault="00910C78" w:rsidP="000F722F">
            <w:pPr>
              <w:jc w:val="center"/>
              <w:rPr>
                <w:sz w:val="18"/>
                <w:szCs w:val="18"/>
              </w:rPr>
            </w:pPr>
          </w:p>
        </w:tc>
        <w:tc>
          <w:tcPr>
            <w:tcW w:w="918" w:type="dxa"/>
            <w:tcBorders>
              <w:top w:val="single" w:sz="4" w:space="0" w:color="auto"/>
              <w:left w:val="single" w:sz="4" w:space="0" w:color="auto"/>
              <w:bottom w:val="single" w:sz="4" w:space="0" w:color="auto"/>
              <w:right w:val="single" w:sz="12" w:space="0" w:color="auto"/>
            </w:tcBorders>
          </w:tcPr>
          <w:p w:rsidR="00910C78" w:rsidRPr="00990F56" w:rsidRDefault="00910C78" w:rsidP="000F722F">
            <w:pPr>
              <w:pStyle w:val="Nadpis1"/>
              <w:rPr>
                <w:b w:val="0"/>
                <w:bCs w:val="0"/>
                <w:sz w:val="18"/>
                <w:szCs w:val="18"/>
              </w:rPr>
            </w:pPr>
          </w:p>
        </w:tc>
      </w:tr>
    </w:tbl>
    <w:p w:rsidR="005528A5" w:rsidRPr="00990F56" w:rsidRDefault="005528A5" w:rsidP="00ED3975">
      <w:pPr>
        <w:autoSpaceDE/>
        <w:autoSpaceDN/>
        <w:rPr>
          <w:sz w:val="18"/>
          <w:szCs w:val="18"/>
        </w:rPr>
      </w:pPr>
      <w:r w:rsidRPr="00990F56">
        <w:rPr>
          <w:sz w:val="18"/>
          <w:szCs w:val="18"/>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5528A5" w:rsidRPr="00990F56">
        <w:tc>
          <w:tcPr>
            <w:tcW w:w="2410" w:type="dxa"/>
            <w:tcBorders>
              <w:top w:val="nil"/>
              <w:left w:val="nil"/>
              <w:bottom w:val="nil"/>
              <w:right w:val="nil"/>
            </w:tcBorders>
          </w:tcPr>
          <w:p w:rsidR="005528A5" w:rsidRPr="00990F56" w:rsidRDefault="005528A5" w:rsidP="00ED3975">
            <w:pPr>
              <w:pStyle w:val="Normlny0"/>
              <w:autoSpaceDE/>
              <w:autoSpaceDN/>
              <w:rPr>
                <w:sz w:val="18"/>
                <w:szCs w:val="18"/>
                <w:lang w:eastAsia="sk-SK"/>
              </w:rPr>
            </w:pPr>
            <w:r w:rsidRPr="00990F56">
              <w:rPr>
                <w:sz w:val="18"/>
                <w:szCs w:val="18"/>
                <w:lang w:eastAsia="sk-SK"/>
              </w:rPr>
              <w:lastRenderedPageBreak/>
              <w:t>V stĺpci (1):</w:t>
            </w:r>
          </w:p>
          <w:p w:rsidR="005528A5" w:rsidRPr="00990F56" w:rsidRDefault="005528A5" w:rsidP="00ED3975">
            <w:pPr>
              <w:autoSpaceDE/>
              <w:autoSpaceDN/>
              <w:rPr>
                <w:sz w:val="18"/>
                <w:szCs w:val="18"/>
              </w:rPr>
            </w:pPr>
            <w:r w:rsidRPr="00990F56">
              <w:rPr>
                <w:sz w:val="18"/>
                <w:szCs w:val="18"/>
              </w:rPr>
              <w:t>Č – článok</w:t>
            </w:r>
          </w:p>
          <w:p w:rsidR="005528A5" w:rsidRPr="00990F56" w:rsidRDefault="005528A5" w:rsidP="00ED3975">
            <w:pPr>
              <w:autoSpaceDE/>
              <w:autoSpaceDN/>
              <w:rPr>
                <w:sz w:val="18"/>
                <w:szCs w:val="18"/>
              </w:rPr>
            </w:pPr>
            <w:r w:rsidRPr="00990F56">
              <w:rPr>
                <w:sz w:val="18"/>
                <w:szCs w:val="18"/>
              </w:rPr>
              <w:t>O – odsek</w:t>
            </w:r>
          </w:p>
          <w:p w:rsidR="005528A5" w:rsidRPr="00990F56" w:rsidRDefault="005528A5" w:rsidP="00ED3975">
            <w:pPr>
              <w:autoSpaceDE/>
              <w:autoSpaceDN/>
              <w:rPr>
                <w:sz w:val="18"/>
                <w:szCs w:val="18"/>
              </w:rPr>
            </w:pPr>
            <w:r w:rsidRPr="00990F56">
              <w:rPr>
                <w:sz w:val="18"/>
                <w:szCs w:val="18"/>
              </w:rPr>
              <w:t>V – veta</w:t>
            </w:r>
          </w:p>
          <w:p w:rsidR="005528A5" w:rsidRPr="00990F56" w:rsidRDefault="005528A5" w:rsidP="00ED3975">
            <w:pPr>
              <w:autoSpaceDE/>
              <w:autoSpaceDN/>
              <w:rPr>
                <w:sz w:val="18"/>
                <w:szCs w:val="18"/>
              </w:rPr>
            </w:pPr>
            <w:r w:rsidRPr="00990F56">
              <w:rPr>
                <w:sz w:val="18"/>
                <w:szCs w:val="18"/>
              </w:rPr>
              <w:t>P – číslo (písmeno)</w:t>
            </w:r>
          </w:p>
          <w:p w:rsidR="005528A5" w:rsidRPr="00990F56" w:rsidRDefault="005528A5" w:rsidP="00ED3975">
            <w:pPr>
              <w:autoSpaceDE/>
              <w:autoSpaceDN/>
              <w:rPr>
                <w:sz w:val="18"/>
                <w:szCs w:val="18"/>
              </w:rPr>
            </w:pPr>
          </w:p>
        </w:tc>
        <w:tc>
          <w:tcPr>
            <w:tcW w:w="3780" w:type="dxa"/>
            <w:tcBorders>
              <w:top w:val="nil"/>
              <w:left w:val="nil"/>
              <w:bottom w:val="nil"/>
              <w:right w:val="nil"/>
            </w:tcBorders>
          </w:tcPr>
          <w:p w:rsidR="005528A5" w:rsidRPr="00990F56" w:rsidRDefault="005528A5" w:rsidP="00ED3975">
            <w:pPr>
              <w:pStyle w:val="Normlny0"/>
              <w:autoSpaceDE/>
              <w:autoSpaceDN/>
              <w:rPr>
                <w:sz w:val="18"/>
                <w:szCs w:val="18"/>
                <w:lang w:eastAsia="sk-SK"/>
              </w:rPr>
            </w:pPr>
            <w:r w:rsidRPr="00990F56">
              <w:rPr>
                <w:sz w:val="18"/>
                <w:szCs w:val="18"/>
                <w:lang w:eastAsia="sk-SK"/>
              </w:rPr>
              <w:t>V stĺpci (3):</w:t>
            </w:r>
          </w:p>
          <w:p w:rsidR="005528A5" w:rsidRPr="00990F56" w:rsidRDefault="005528A5" w:rsidP="00ED3975">
            <w:pPr>
              <w:autoSpaceDE/>
              <w:autoSpaceDN/>
              <w:rPr>
                <w:sz w:val="18"/>
                <w:szCs w:val="18"/>
              </w:rPr>
            </w:pPr>
            <w:r w:rsidRPr="00990F56">
              <w:rPr>
                <w:sz w:val="18"/>
                <w:szCs w:val="18"/>
              </w:rPr>
              <w:t>N – bežná transpozícia</w:t>
            </w:r>
          </w:p>
          <w:p w:rsidR="005528A5" w:rsidRPr="00990F56" w:rsidRDefault="005528A5" w:rsidP="00ED3975">
            <w:pPr>
              <w:autoSpaceDE/>
              <w:autoSpaceDN/>
              <w:rPr>
                <w:sz w:val="18"/>
                <w:szCs w:val="18"/>
              </w:rPr>
            </w:pPr>
            <w:r w:rsidRPr="00990F56">
              <w:rPr>
                <w:sz w:val="18"/>
                <w:szCs w:val="18"/>
              </w:rPr>
              <w:t>O – transpozícia s možnosťou voľby</w:t>
            </w:r>
          </w:p>
          <w:p w:rsidR="005528A5" w:rsidRPr="00990F56" w:rsidRDefault="005528A5" w:rsidP="00ED3975">
            <w:pPr>
              <w:autoSpaceDE/>
              <w:autoSpaceDN/>
              <w:rPr>
                <w:sz w:val="18"/>
                <w:szCs w:val="18"/>
              </w:rPr>
            </w:pPr>
            <w:r w:rsidRPr="00990F56">
              <w:rPr>
                <w:sz w:val="18"/>
                <w:szCs w:val="18"/>
              </w:rPr>
              <w:t>D – transpozícia podľa úvahy (dobrovoľná)</w:t>
            </w:r>
          </w:p>
          <w:p w:rsidR="005528A5" w:rsidRPr="00990F56" w:rsidRDefault="005528A5" w:rsidP="00ED3975">
            <w:pPr>
              <w:autoSpaceDE/>
              <w:autoSpaceDN/>
              <w:rPr>
                <w:sz w:val="18"/>
                <w:szCs w:val="18"/>
              </w:rPr>
            </w:pPr>
            <w:r w:rsidRPr="00990F56">
              <w:rPr>
                <w:sz w:val="18"/>
                <w:szCs w:val="18"/>
              </w:rPr>
              <w:t>n.a. – transpozícia sa neuskutočňuje</w:t>
            </w:r>
          </w:p>
        </w:tc>
        <w:tc>
          <w:tcPr>
            <w:tcW w:w="2340" w:type="dxa"/>
            <w:tcBorders>
              <w:top w:val="nil"/>
              <w:left w:val="nil"/>
              <w:bottom w:val="nil"/>
              <w:right w:val="nil"/>
            </w:tcBorders>
          </w:tcPr>
          <w:p w:rsidR="005528A5" w:rsidRPr="00990F56" w:rsidRDefault="005528A5" w:rsidP="00ED3975">
            <w:pPr>
              <w:pStyle w:val="Normlny0"/>
              <w:autoSpaceDE/>
              <w:autoSpaceDN/>
              <w:rPr>
                <w:sz w:val="18"/>
                <w:szCs w:val="18"/>
                <w:lang w:eastAsia="sk-SK"/>
              </w:rPr>
            </w:pPr>
            <w:r w:rsidRPr="00990F56">
              <w:rPr>
                <w:sz w:val="18"/>
                <w:szCs w:val="18"/>
                <w:lang w:eastAsia="sk-SK"/>
              </w:rPr>
              <w:t>V stĺpci (5):</w:t>
            </w:r>
          </w:p>
          <w:p w:rsidR="005528A5" w:rsidRPr="00990F56" w:rsidRDefault="005528A5" w:rsidP="00ED3975">
            <w:pPr>
              <w:autoSpaceDE/>
              <w:autoSpaceDN/>
              <w:rPr>
                <w:sz w:val="18"/>
                <w:szCs w:val="18"/>
              </w:rPr>
            </w:pPr>
            <w:r w:rsidRPr="00990F56">
              <w:rPr>
                <w:sz w:val="18"/>
                <w:szCs w:val="18"/>
              </w:rPr>
              <w:t>Č – článok</w:t>
            </w:r>
          </w:p>
          <w:p w:rsidR="005528A5" w:rsidRPr="00990F56" w:rsidRDefault="005528A5" w:rsidP="00ED3975">
            <w:pPr>
              <w:autoSpaceDE/>
              <w:autoSpaceDN/>
              <w:rPr>
                <w:sz w:val="18"/>
                <w:szCs w:val="18"/>
              </w:rPr>
            </w:pPr>
            <w:r w:rsidRPr="00990F56">
              <w:rPr>
                <w:sz w:val="18"/>
                <w:szCs w:val="18"/>
              </w:rPr>
              <w:t>§ – paragraf</w:t>
            </w:r>
          </w:p>
          <w:p w:rsidR="005528A5" w:rsidRPr="00990F56" w:rsidRDefault="005528A5" w:rsidP="00ED3975">
            <w:pPr>
              <w:autoSpaceDE/>
              <w:autoSpaceDN/>
              <w:rPr>
                <w:sz w:val="18"/>
                <w:szCs w:val="18"/>
              </w:rPr>
            </w:pPr>
            <w:r w:rsidRPr="00990F56">
              <w:rPr>
                <w:sz w:val="18"/>
                <w:szCs w:val="18"/>
              </w:rPr>
              <w:t>O – odsek</w:t>
            </w:r>
          </w:p>
          <w:p w:rsidR="005528A5" w:rsidRPr="00990F56" w:rsidRDefault="005528A5" w:rsidP="00ED3975">
            <w:pPr>
              <w:autoSpaceDE/>
              <w:autoSpaceDN/>
              <w:rPr>
                <w:sz w:val="18"/>
                <w:szCs w:val="18"/>
              </w:rPr>
            </w:pPr>
            <w:r w:rsidRPr="00990F56">
              <w:rPr>
                <w:sz w:val="18"/>
                <w:szCs w:val="18"/>
              </w:rPr>
              <w:t>V – veta</w:t>
            </w:r>
          </w:p>
          <w:p w:rsidR="005528A5" w:rsidRPr="00990F56" w:rsidRDefault="005528A5" w:rsidP="00ED3975">
            <w:pPr>
              <w:autoSpaceDE/>
              <w:autoSpaceDN/>
              <w:rPr>
                <w:sz w:val="18"/>
                <w:szCs w:val="18"/>
              </w:rPr>
            </w:pPr>
            <w:r w:rsidRPr="00990F56">
              <w:rPr>
                <w:sz w:val="18"/>
                <w:szCs w:val="18"/>
              </w:rPr>
              <w:t>P – písmeno (číslo)</w:t>
            </w:r>
          </w:p>
        </w:tc>
        <w:tc>
          <w:tcPr>
            <w:tcW w:w="7200" w:type="dxa"/>
            <w:tcBorders>
              <w:top w:val="nil"/>
              <w:left w:val="nil"/>
              <w:bottom w:val="nil"/>
              <w:right w:val="nil"/>
            </w:tcBorders>
          </w:tcPr>
          <w:p w:rsidR="005528A5" w:rsidRPr="00990F56" w:rsidRDefault="005528A5" w:rsidP="00ED3975">
            <w:pPr>
              <w:pStyle w:val="Normlny0"/>
              <w:autoSpaceDE/>
              <w:autoSpaceDN/>
              <w:rPr>
                <w:sz w:val="18"/>
                <w:szCs w:val="18"/>
                <w:lang w:eastAsia="sk-SK"/>
              </w:rPr>
            </w:pPr>
            <w:r w:rsidRPr="00990F56">
              <w:rPr>
                <w:sz w:val="18"/>
                <w:szCs w:val="18"/>
                <w:lang w:eastAsia="sk-SK"/>
              </w:rPr>
              <w:t>V stĺpci (7):</w:t>
            </w:r>
          </w:p>
          <w:p w:rsidR="005528A5" w:rsidRPr="00990F56" w:rsidRDefault="005528A5" w:rsidP="00ED3975">
            <w:pPr>
              <w:autoSpaceDE/>
              <w:autoSpaceDN/>
              <w:ind w:left="290" w:hanging="290"/>
              <w:rPr>
                <w:sz w:val="18"/>
                <w:szCs w:val="18"/>
              </w:rPr>
            </w:pPr>
            <w:r w:rsidRPr="00990F56">
              <w:rPr>
                <w:sz w:val="18"/>
                <w:szCs w:val="18"/>
              </w:rPr>
              <w:t xml:space="preserve">Ú – úplná zhoda (ak bolo ustanovenie smernice prebraté v celom rozsahu, správne, v príslušnej forme, so zabezpečenou inštitucionálnou </w:t>
            </w:r>
            <w:r w:rsidR="0009119F" w:rsidRPr="00990F56">
              <w:rPr>
                <w:sz w:val="18"/>
                <w:szCs w:val="18"/>
              </w:rPr>
              <w:t>i</w:t>
            </w:r>
            <w:r w:rsidRPr="00990F56">
              <w:rPr>
                <w:sz w:val="18"/>
                <w:szCs w:val="18"/>
              </w:rPr>
              <w:t>nfraštruktúrou, s príslušnými sankciami a vo vzájomnej súvislosti)</w:t>
            </w:r>
          </w:p>
          <w:p w:rsidR="005528A5" w:rsidRPr="00990F56" w:rsidRDefault="005528A5" w:rsidP="00ED3975">
            <w:pPr>
              <w:autoSpaceDE/>
              <w:autoSpaceDN/>
              <w:rPr>
                <w:sz w:val="18"/>
                <w:szCs w:val="18"/>
              </w:rPr>
            </w:pPr>
            <w:r w:rsidRPr="00990F56">
              <w:rPr>
                <w:sz w:val="18"/>
                <w:szCs w:val="18"/>
              </w:rPr>
              <w:t>Č – čiastočná zhoda (ak minimálne jedna z podmienok úplnej zhody nie je splnená)</w:t>
            </w:r>
          </w:p>
          <w:p w:rsidR="005528A5" w:rsidRPr="00990F56" w:rsidRDefault="005528A5" w:rsidP="00ED3975">
            <w:pPr>
              <w:pStyle w:val="Zarkazkladnhotextu2"/>
              <w:rPr>
                <w:sz w:val="18"/>
                <w:szCs w:val="18"/>
              </w:rPr>
            </w:pPr>
            <w:r w:rsidRPr="00990F56">
              <w:rPr>
                <w:sz w:val="18"/>
                <w:szCs w:val="18"/>
              </w:rPr>
              <w:t>Ž – žiadna zhoda (ak nebola dosiahnutá ani úplná ani čiast. zhoda alebo k prebratiu dôjde v budúcnosti)</w:t>
            </w:r>
          </w:p>
          <w:p w:rsidR="005528A5" w:rsidRPr="00990F56" w:rsidRDefault="005528A5" w:rsidP="00ED3975">
            <w:pPr>
              <w:autoSpaceDE/>
              <w:autoSpaceDN/>
              <w:ind w:left="290" w:hanging="290"/>
              <w:rPr>
                <w:sz w:val="18"/>
                <w:szCs w:val="18"/>
              </w:rPr>
            </w:pPr>
            <w:r w:rsidRPr="00990F56">
              <w:rPr>
                <w:sz w:val="18"/>
                <w:szCs w:val="18"/>
              </w:rPr>
              <w:t>n.a. – neaplikovateľnosť (ak sa ustanovenie smernice netýka SR alebo nie je potrebné ho prebrať)</w:t>
            </w:r>
          </w:p>
        </w:tc>
      </w:tr>
    </w:tbl>
    <w:p w:rsidR="00B04CF9" w:rsidRPr="00990F56" w:rsidRDefault="00B04CF9" w:rsidP="00ED3975">
      <w:pPr>
        <w:autoSpaceDE/>
        <w:autoSpaceDN/>
        <w:rPr>
          <w:sz w:val="18"/>
          <w:szCs w:val="18"/>
        </w:rPr>
      </w:pPr>
    </w:p>
    <w:tbl>
      <w:tblPr>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4974"/>
      </w:tblGrid>
      <w:tr w:rsidR="00B04CF9" w:rsidRPr="00990F56" w:rsidTr="00B04CF9">
        <w:trPr>
          <w:cantSplit/>
        </w:trPr>
        <w:tc>
          <w:tcPr>
            <w:tcW w:w="16160" w:type="dxa"/>
            <w:gridSpan w:val="2"/>
            <w:tcBorders>
              <w:top w:val="single" w:sz="12" w:space="0" w:color="auto"/>
              <w:left w:val="single" w:sz="12" w:space="0" w:color="auto"/>
              <w:bottom w:val="single" w:sz="4" w:space="0" w:color="auto"/>
              <w:right w:val="single" w:sz="12" w:space="0" w:color="auto"/>
            </w:tcBorders>
          </w:tcPr>
          <w:p w:rsidR="00B04CF9" w:rsidRPr="00990F56" w:rsidRDefault="00B04CF9" w:rsidP="00BE0762">
            <w:pPr>
              <w:pStyle w:val="Nadpis2"/>
              <w:spacing w:before="0"/>
              <w:rPr>
                <w:sz w:val="18"/>
                <w:szCs w:val="18"/>
              </w:rPr>
            </w:pPr>
            <w:r w:rsidRPr="00990F56">
              <w:rPr>
                <w:sz w:val="18"/>
                <w:szCs w:val="18"/>
              </w:rPr>
              <w:t>Zoznam všeobecne záväzných právnych predpisov preberajúcich smernicu</w:t>
            </w:r>
            <w:r w:rsidR="00BE0762" w:rsidRPr="00990F56">
              <w:rPr>
                <w:b w:val="0"/>
                <w:sz w:val="18"/>
                <w:szCs w:val="18"/>
              </w:rPr>
              <w:t xml:space="preserve"> </w:t>
            </w:r>
            <w:r w:rsidR="00BE0762" w:rsidRPr="00990F56">
              <w:rPr>
                <w:sz w:val="18"/>
                <w:szCs w:val="18"/>
              </w:rPr>
              <w:t xml:space="preserve">EURÓPSKEHO PARLAMENTU A RADY (EÚ) </w:t>
            </w:r>
            <w:r w:rsidRPr="00990F56">
              <w:rPr>
                <w:sz w:val="18"/>
                <w:szCs w:val="18"/>
              </w:rPr>
              <w:t xml:space="preserve"> 20</w:t>
            </w:r>
            <w:r w:rsidR="00BE0762" w:rsidRPr="00990F56">
              <w:rPr>
                <w:sz w:val="18"/>
                <w:szCs w:val="18"/>
              </w:rPr>
              <w:t>15</w:t>
            </w:r>
            <w:r w:rsidRPr="00990F56">
              <w:rPr>
                <w:sz w:val="18"/>
                <w:szCs w:val="18"/>
              </w:rPr>
              <w:t>/</w:t>
            </w:r>
            <w:r w:rsidR="00BE0762" w:rsidRPr="00990F56">
              <w:rPr>
                <w:sz w:val="18"/>
                <w:szCs w:val="18"/>
              </w:rPr>
              <w:t>2366</w:t>
            </w:r>
          </w:p>
        </w:tc>
      </w:tr>
      <w:tr w:rsidR="00B04CF9" w:rsidRPr="00990F56" w:rsidTr="00B04CF9">
        <w:trPr>
          <w:cantSplit/>
        </w:trPr>
        <w:tc>
          <w:tcPr>
            <w:tcW w:w="1186" w:type="dxa"/>
            <w:tcBorders>
              <w:top w:val="single" w:sz="4" w:space="0" w:color="auto"/>
              <w:left w:val="single" w:sz="12" w:space="0" w:color="auto"/>
              <w:bottom w:val="single" w:sz="4" w:space="0" w:color="auto"/>
              <w:right w:val="single" w:sz="4" w:space="0" w:color="auto"/>
            </w:tcBorders>
          </w:tcPr>
          <w:p w:rsidR="00B04CF9" w:rsidRPr="00990F56" w:rsidRDefault="00B04CF9" w:rsidP="00ED3975">
            <w:pPr>
              <w:jc w:val="center"/>
              <w:rPr>
                <w:sz w:val="18"/>
                <w:szCs w:val="18"/>
              </w:rPr>
            </w:pPr>
            <w:r w:rsidRPr="00990F56">
              <w:rPr>
                <w:sz w:val="18"/>
                <w:szCs w:val="18"/>
              </w:rPr>
              <w:t>Por. č.</w:t>
            </w:r>
          </w:p>
        </w:tc>
        <w:tc>
          <w:tcPr>
            <w:tcW w:w="14974" w:type="dxa"/>
            <w:tcBorders>
              <w:top w:val="single" w:sz="4" w:space="0" w:color="auto"/>
              <w:left w:val="single" w:sz="4" w:space="0" w:color="auto"/>
              <w:bottom w:val="single" w:sz="4" w:space="0" w:color="auto"/>
              <w:right w:val="single" w:sz="12" w:space="0" w:color="auto"/>
            </w:tcBorders>
          </w:tcPr>
          <w:p w:rsidR="00B04CF9" w:rsidRPr="00990F56" w:rsidRDefault="00B04CF9" w:rsidP="00ED3975">
            <w:pPr>
              <w:pStyle w:val="Normlny0"/>
              <w:rPr>
                <w:sz w:val="18"/>
                <w:szCs w:val="18"/>
                <w:lang w:eastAsia="sk-SK"/>
              </w:rPr>
            </w:pPr>
            <w:r w:rsidRPr="00990F56">
              <w:rPr>
                <w:sz w:val="18"/>
                <w:szCs w:val="18"/>
                <w:lang w:eastAsia="sk-SK"/>
              </w:rPr>
              <w:t>Názov predpisu</w:t>
            </w:r>
          </w:p>
        </w:tc>
      </w:tr>
      <w:tr w:rsidR="00B04CF9" w:rsidRPr="00DE2284" w:rsidTr="00B04CF9">
        <w:trPr>
          <w:cantSplit/>
        </w:trPr>
        <w:tc>
          <w:tcPr>
            <w:tcW w:w="1186" w:type="dxa"/>
            <w:tcBorders>
              <w:top w:val="single" w:sz="4" w:space="0" w:color="auto"/>
              <w:left w:val="single" w:sz="12" w:space="0" w:color="auto"/>
              <w:bottom w:val="single" w:sz="4" w:space="0" w:color="auto"/>
              <w:right w:val="single" w:sz="4" w:space="0" w:color="auto"/>
            </w:tcBorders>
          </w:tcPr>
          <w:p w:rsidR="00B04CF9" w:rsidRPr="00990F56" w:rsidRDefault="00B04CF9" w:rsidP="00ED3975">
            <w:pPr>
              <w:numPr>
                <w:ilvl w:val="0"/>
                <w:numId w:val="1"/>
              </w:numPr>
              <w:jc w:val="center"/>
              <w:rPr>
                <w:sz w:val="18"/>
                <w:szCs w:val="18"/>
              </w:rPr>
            </w:pPr>
          </w:p>
        </w:tc>
        <w:tc>
          <w:tcPr>
            <w:tcW w:w="14974" w:type="dxa"/>
            <w:tcBorders>
              <w:top w:val="single" w:sz="4" w:space="0" w:color="auto"/>
              <w:left w:val="single" w:sz="4" w:space="0" w:color="auto"/>
              <w:bottom w:val="single" w:sz="4" w:space="0" w:color="auto"/>
              <w:right w:val="single" w:sz="12" w:space="0" w:color="auto"/>
            </w:tcBorders>
          </w:tcPr>
          <w:p w:rsidR="00B04CF9" w:rsidRPr="00DE2284" w:rsidRDefault="00CF36E0" w:rsidP="00BD378A">
            <w:pPr>
              <w:pStyle w:val="abc"/>
              <w:rPr>
                <w:sz w:val="18"/>
                <w:szCs w:val="18"/>
                <w:lang w:eastAsia="sk-SK"/>
              </w:rPr>
            </w:pPr>
            <w:r w:rsidRPr="00990F56">
              <w:rPr>
                <w:bCs/>
                <w:color w:val="231F20"/>
                <w:sz w:val="18"/>
                <w:szCs w:val="18"/>
              </w:rPr>
              <w:t xml:space="preserve">zákon č. 492/2009 Z. z. o platobných službách a o zmene a doplnení niektorých zákonov </w:t>
            </w:r>
            <w:r w:rsidRPr="00990F56">
              <w:rPr>
                <w:bCs/>
                <w:sz w:val="18"/>
                <w:szCs w:val="18"/>
              </w:rPr>
              <w:t>v znení neskorších predpisov</w:t>
            </w:r>
          </w:p>
        </w:tc>
      </w:tr>
    </w:tbl>
    <w:p w:rsidR="005528A5" w:rsidRPr="00ED3975" w:rsidRDefault="005528A5" w:rsidP="00ED3975">
      <w:pPr>
        <w:pStyle w:val="Hlavika"/>
        <w:tabs>
          <w:tab w:val="clear" w:pos="4536"/>
          <w:tab w:val="clear" w:pos="9072"/>
        </w:tabs>
        <w:autoSpaceDE/>
        <w:autoSpaceDN/>
        <w:rPr>
          <w:sz w:val="18"/>
          <w:szCs w:val="18"/>
        </w:rPr>
      </w:pPr>
    </w:p>
    <w:sectPr w:rsidR="005528A5" w:rsidRPr="00ED3975" w:rsidSect="00B94673">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A8" w:rsidRDefault="005120A8">
      <w:r>
        <w:separator/>
      </w:r>
    </w:p>
  </w:endnote>
  <w:endnote w:type="continuationSeparator" w:id="0">
    <w:p w:rsidR="005120A8" w:rsidRDefault="0051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EUAlbertina_Bold">
    <w:altName w:val="Times New Roman"/>
    <w:panose1 w:val="00000000000000000000"/>
    <w:charset w:val="00"/>
    <w:family w:val="auto"/>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D06" w:rsidRDefault="00404D06" w:rsidP="00707EA1">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1E3E32">
      <w:rPr>
        <w:rStyle w:val="slostrany"/>
        <w:noProof/>
      </w:rPr>
      <w:t>2</w:t>
    </w:r>
    <w:r>
      <w:rPr>
        <w:rStyle w:val="slostrany"/>
      </w:rPr>
      <w:fldChar w:fldCharType="end"/>
    </w:r>
  </w:p>
  <w:p w:rsidR="00404D06" w:rsidRDefault="00404D06">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A8" w:rsidRDefault="005120A8">
      <w:r>
        <w:separator/>
      </w:r>
    </w:p>
  </w:footnote>
  <w:footnote w:type="continuationSeparator" w:id="0">
    <w:p w:rsidR="005120A8" w:rsidRDefault="00512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240599F"/>
    <w:multiLevelType w:val="singleLevel"/>
    <w:tmpl w:val="27FA0800"/>
    <w:lvl w:ilvl="0">
      <w:start w:val="1"/>
      <w:numFmt w:val="decimal"/>
      <w:lvlText w:val="%1."/>
      <w:legacy w:legacy="1" w:legacySpace="0" w:legacyIndent="278"/>
      <w:lvlJc w:val="left"/>
      <w:rPr>
        <w:rFonts w:ascii="Times New Roman" w:eastAsiaTheme="minorEastAsia" w:hAnsi="Times New Roman" w:cs="Times New Roman"/>
        <w:color w:val="auto"/>
      </w:rPr>
    </w:lvl>
  </w:abstractNum>
  <w:abstractNum w:abstractNumId="2" w15:restartNumberingAfterBreak="0">
    <w:nsid w:val="1CEA05AD"/>
    <w:multiLevelType w:val="hybridMultilevel"/>
    <w:tmpl w:val="37481808"/>
    <w:lvl w:ilvl="0" w:tplc="668468C2">
      <w:start w:val="1"/>
      <w:numFmt w:val="decimal"/>
      <w:lvlText w:val="%1."/>
      <w:lvlJc w:val="left"/>
      <w:pPr>
        <w:ind w:left="1065" w:hanging="360"/>
      </w:pPr>
      <w:rPr>
        <w:rFonts w:cs="Times New Roman" w:hint="default"/>
        <w:i w:val="0"/>
        <w:strike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3" w15:restartNumberingAfterBreak="0">
    <w:nsid w:val="21EC1E2B"/>
    <w:multiLevelType w:val="singleLevel"/>
    <w:tmpl w:val="A30EBB68"/>
    <w:lvl w:ilvl="0">
      <w:start w:val="8"/>
      <w:numFmt w:val="lowerLetter"/>
      <w:lvlText w:val="%1)"/>
      <w:legacy w:legacy="1" w:legacySpace="0" w:legacyIndent="288"/>
      <w:lvlJc w:val="left"/>
      <w:rPr>
        <w:rFonts w:ascii="Times New Roman" w:hAnsi="Times New Roman" w:cs="Times New Roman" w:hint="default"/>
      </w:rPr>
    </w:lvl>
  </w:abstractNum>
  <w:abstractNum w:abstractNumId="4" w15:restartNumberingAfterBreak="0">
    <w:nsid w:val="308D5176"/>
    <w:multiLevelType w:val="singleLevel"/>
    <w:tmpl w:val="C2CCB9AE"/>
    <w:lvl w:ilvl="0">
      <w:start w:val="1"/>
      <w:numFmt w:val="decimal"/>
      <w:lvlText w:val="%1."/>
      <w:legacy w:legacy="1" w:legacySpace="0" w:legacyIndent="273"/>
      <w:lvlJc w:val="left"/>
      <w:rPr>
        <w:rFonts w:ascii="Times New Roman" w:hAnsi="Times New Roman" w:cs="Times New Roman" w:hint="default"/>
      </w:rPr>
    </w:lvl>
  </w:abstractNum>
  <w:abstractNum w:abstractNumId="5" w15:restartNumberingAfterBreak="0">
    <w:nsid w:val="35163D30"/>
    <w:multiLevelType w:val="singleLevel"/>
    <w:tmpl w:val="1A92C680"/>
    <w:lvl w:ilvl="0">
      <w:start w:val="7"/>
      <w:numFmt w:val="lowerLetter"/>
      <w:lvlText w:val="%1)"/>
      <w:legacy w:legacy="1" w:legacySpace="0" w:legacyIndent="288"/>
      <w:lvlJc w:val="left"/>
      <w:rPr>
        <w:rFonts w:ascii="Times New Roman" w:hAnsi="Times New Roman" w:cs="Times New Roman" w:hint="default"/>
      </w:rPr>
    </w:lvl>
  </w:abstractNum>
  <w:abstractNum w:abstractNumId="6" w15:restartNumberingAfterBreak="0">
    <w:nsid w:val="3F0D1CFB"/>
    <w:multiLevelType w:val="hybridMultilevel"/>
    <w:tmpl w:val="EFC87308"/>
    <w:lvl w:ilvl="0" w:tplc="4F447C9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50A4732B"/>
    <w:multiLevelType w:val="hybridMultilevel"/>
    <w:tmpl w:val="5D445F5A"/>
    <w:lvl w:ilvl="0" w:tplc="041B0017">
      <w:start w:val="2"/>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3AA5F64"/>
    <w:multiLevelType w:val="hybridMultilevel"/>
    <w:tmpl w:val="55562D8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B85751B"/>
    <w:multiLevelType w:val="singleLevel"/>
    <w:tmpl w:val="B3D20548"/>
    <w:lvl w:ilvl="0">
      <w:start w:val="1"/>
      <w:numFmt w:val="decimal"/>
      <w:lvlText w:val="%1."/>
      <w:legacy w:legacy="1" w:legacySpace="0" w:legacyIndent="278"/>
      <w:lvlJc w:val="left"/>
      <w:rPr>
        <w:rFonts w:ascii="Times New Roman" w:hAnsi="Times New Roman" w:cs="Times New Roman" w:hint="default"/>
        <w:color w:val="auto"/>
      </w:rPr>
    </w:lvl>
  </w:abstractNum>
  <w:num w:numId="1">
    <w:abstractNumId w:val="0"/>
  </w:num>
  <w:num w:numId="2">
    <w:abstractNumId w:val="8"/>
  </w:num>
  <w:num w:numId="3">
    <w:abstractNumId w:val="6"/>
  </w:num>
  <w:num w:numId="4">
    <w:abstractNumId w:val="5"/>
  </w:num>
  <w:num w:numId="5">
    <w:abstractNumId w:val="9"/>
  </w:num>
  <w:num w:numId="6">
    <w:abstractNumId w:val="3"/>
  </w:num>
  <w:num w:numId="7">
    <w:abstractNumId w:val="4"/>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A5"/>
    <w:rsid w:val="00000B0F"/>
    <w:rsid w:val="0001073F"/>
    <w:rsid w:val="0001154D"/>
    <w:rsid w:val="00013D30"/>
    <w:rsid w:val="00014221"/>
    <w:rsid w:val="000150A7"/>
    <w:rsid w:val="00017952"/>
    <w:rsid w:val="00017A6B"/>
    <w:rsid w:val="000303FB"/>
    <w:rsid w:val="000334BF"/>
    <w:rsid w:val="00037942"/>
    <w:rsid w:val="00037D8B"/>
    <w:rsid w:val="00040774"/>
    <w:rsid w:val="000410B7"/>
    <w:rsid w:val="00043504"/>
    <w:rsid w:val="00044DD8"/>
    <w:rsid w:val="000459AD"/>
    <w:rsid w:val="00045EF4"/>
    <w:rsid w:val="00047A52"/>
    <w:rsid w:val="0005085F"/>
    <w:rsid w:val="000524F7"/>
    <w:rsid w:val="000558BE"/>
    <w:rsid w:val="00056521"/>
    <w:rsid w:val="00061CE8"/>
    <w:rsid w:val="00063C89"/>
    <w:rsid w:val="000649CB"/>
    <w:rsid w:val="00065560"/>
    <w:rsid w:val="000661C3"/>
    <w:rsid w:val="00067724"/>
    <w:rsid w:val="00071FF2"/>
    <w:rsid w:val="0007230D"/>
    <w:rsid w:val="0007704B"/>
    <w:rsid w:val="00082E21"/>
    <w:rsid w:val="00083213"/>
    <w:rsid w:val="000864C8"/>
    <w:rsid w:val="00086FC1"/>
    <w:rsid w:val="00090EBE"/>
    <w:rsid w:val="0009119F"/>
    <w:rsid w:val="00091D44"/>
    <w:rsid w:val="00094605"/>
    <w:rsid w:val="00096722"/>
    <w:rsid w:val="00097DC4"/>
    <w:rsid w:val="000A1CDD"/>
    <w:rsid w:val="000A361E"/>
    <w:rsid w:val="000B21FE"/>
    <w:rsid w:val="000B4118"/>
    <w:rsid w:val="000B4E3F"/>
    <w:rsid w:val="000B55D5"/>
    <w:rsid w:val="000B5F3F"/>
    <w:rsid w:val="000B72D3"/>
    <w:rsid w:val="000C44A8"/>
    <w:rsid w:val="000C6672"/>
    <w:rsid w:val="000C68DF"/>
    <w:rsid w:val="000D1FC9"/>
    <w:rsid w:val="000D4D16"/>
    <w:rsid w:val="000D5686"/>
    <w:rsid w:val="000D77A0"/>
    <w:rsid w:val="000E48C1"/>
    <w:rsid w:val="000E5E3C"/>
    <w:rsid w:val="000F0264"/>
    <w:rsid w:val="000F0BF6"/>
    <w:rsid w:val="000F46E7"/>
    <w:rsid w:val="000F722F"/>
    <w:rsid w:val="0010028A"/>
    <w:rsid w:val="00100D53"/>
    <w:rsid w:val="00101215"/>
    <w:rsid w:val="00101BED"/>
    <w:rsid w:val="00102616"/>
    <w:rsid w:val="00104CEE"/>
    <w:rsid w:val="00104EFF"/>
    <w:rsid w:val="001105C4"/>
    <w:rsid w:val="00111326"/>
    <w:rsid w:val="0011191A"/>
    <w:rsid w:val="00114ABB"/>
    <w:rsid w:val="00116FF1"/>
    <w:rsid w:val="00117F62"/>
    <w:rsid w:val="00120072"/>
    <w:rsid w:val="00121A1A"/>
    <w:rsid w:val="00121F74"/>
    <w:rsid w:val="001234FC"/>
    <w:rsid w:val="00125BDA"/>
    <w:rsid w:val="00134064"/>
    <w:rsid w:val="00135F23"/>
    <w:rsid w:val="00143BC3"/>
    <w:rsid w:val="00143F3D"/>
    <w:rsid w:val="001475F6"/>
    <w:rsid w:val="00147FE0"/>
    <w:rsid w:val="00161FB2"/>
    <w:rsid w:val="0016574E"/>
    <w:rsid w:val="00166336"/>
    <w:rsid w:val="00166AA3"/>
    <w:rsid w:val="00166F8E"/>
    <w:rsid w:val="00167D7F"/>
    <w:rsid w:val="00171968"/>
    <w:rsid w:val="0017304D"/>
    <w:rsid w:val="00174012"/>
    <w:rsid w:val="001740BD"/>
    <w:rsid w:val="0017442D"/>
    <w:rsid w:val="00177467"/>
    <w:rsid w:val="00183FD9"/>
    <w:rsid w:val="001840D9"/>
    <w:rsid w:val="00184B76"/>
    <w:rsid w:val="00190225"/>
    <w:rsid w:val="001908CD"/>
    <w:rsid w:val="001928C3"/>
    <w:rsid w:val="0019477E"/>
    <w:rsid w:val="00196B92"/>
    <w:rsid w:val="00197812"/>
    <w:rsid w:val="001A103F"/>
    <w:rsid w:val="001A46B0"/>
    <w:rsid w:val="001A75BA"/>
    <w:rsid w:val="001B194E"/>
    <w:rsid w:val="001B1D0A"/>
    <w:rsid w:val="001B2F84"/>
    <w:rsid w:val="001B43FE"/>
    <w:rsid w:val="001B4544"/>
    <w:rsid w:val="001C436F"/>
    <w:rsid w:val="001C4FC1"/>
    <w:rsid w:val="001C6F4E"/>
    <w:rsid w:val="001D0BEB"/>
    <w:rsid w:val="001D0C23"/>
    <w:rsid w:val="001E3E32"/>
    <w:rsid w:val="00200C35"/>
    <w:rsid w:val="00204F59"/>
    <w:rsid w:val="00206D71"/>
    <w:rsid w:val="002101C3"/>
    <w:rsid w:val="0021176D"/>
    <w:rsid w:val="002118DB"/>
    <w:rsid w:val="0021232B"/>
    <w:rsid w:val="00214135"/>
    <w:rsid w:val="002200E7"/>
    <w:rsid w:val="002203A2"/>
    <w:rsid w:val="00220552"/>
    <w:rsid w:val="00222193"/>
    <w:rsid w:val="00230342"/>
    <w:rsid w:val="002308B9"/>
    <w:rsid w:val="00231C08"/>
    <w:rsid w:val="002328AA"/>
    <w:rsid w:val="00232D13"/>
    <w:rsid w:val="002337A1"/>
    <w:rsid w:val="00240FC5"/>
    <w:rsid w:val="002421CE"/>
    <w:rsid w:val="00242BEA"/>
    <w:rsid w:val="00243592"/>
    <w:rsid w:val="00243E61"/>
    <w:rsid w:val="00244213"/>
    <w:rsid w:val="00244538"/>
    <w:rsid w:val="00244B55"/>
    <w:rsid w:val="00245E3F"/>
    <w:rsid w:val="00247574"/>
    <w:rsid w:val="00251787"/>
    <w:rsid w:val="00260365"/>
    <w:rsid w:val="00261E82"/>
    <w:rsid w:val="00264034"/>
    <w:rsid w:val="00267A87"/>
    <w:rsid w:val="002723D2"/>
    <w:rsid w:val="00272686"/>
    <w:rsid w:val="00273168"/>
    <w:rsid w:val="0027358A"/>
    <w:rsid w:val="002742CA"/>
    <w:rsid w:val="002763F1"/>
    <w:rsid w:val="00276E2D"/>
    <w:rsid w:val="0028129B"/>
    <w:rsid w:val="0028266B"/>
    <w:rsid w:val="002835FE"/>
    <w:rsid w:val="00295495"/>
    <w:rsid w:val="00295F5F"/>
    <w:rsid w:val="0029754F"/>
    <w:rsid w:val="0029790D"/>
    <w:rsid w:val="002A1F6F"/>
    <w:rsid w:val="002A28FB"/>
    <w:rsid w:val="002A333B"/>
    <w:rsid w:val="002A4A93"/>
    <w:rsid w:val="002A4EE1"/>
    <w:rsid w:val="002A5038"/>
    <w:rsid w:val="002A6C32"/>
    <w:rsid w:val="002B14B1"/>
    <w:rsid w:val="002B1EB3"/>
    <w:rsid w:val="002C0150"/>
    <w:rsid w:val="002C0651"/>
    <w:rsid w:val="002C2186"/>
    <w:rsid w:val="002C4EDF"/>
    <w:rsid w:val="002C573B"/>
    <w:rsid w:val="002C6D96"/>
    <w:rsid w:val="002C795F"/>
    <w:rsid w:val="002D0DF8"/>
    <w:rsid w:val="002D367D"/>
    <w:rsid w:val="002D3E51"/>
    <w:rsid w:val="002D47BF"/>
    <w:rsid w:val="002D5721"/>
    <w:rsid w:val="002D7728"/>
    <w:rsid w:val="002E0E6F"/>
    <w:rsid w:val="002E17C6"/>
    <w:rsid w:val="002E184F"/>
    <w:rsid w:val="002E358B"/>
    <w:rsid w:val="002E5096"/>
    <w:rsid w:val="002E73BF"/>
    <w:rsid w:val="002F090A"/>
    <w:rsid w:val="002F3695"/>
    <w:rsid w:val="003023A8"/>
    <w:rsid w:val="00302EAA"/>
    <w:rsid w:val="003044D0"/>
    <w:rsid w:val="0030590E"/>
    <w:rsid w:val="00306B44"/>
    <w:rsid w:val="0030711A"/>
    <w:rsid w:val="00312691"/>
    <w:rsid w:val="003150F1"/>
    <w:rsid w:val="003208C6"/>
    <w:rsid w:val="00322472"/>
    <w:rsid w:val="003242FD"/>
    <w:rsid w:val="0032499E"/>
    <w:rsid w:val="003260B6"/>
    <w:rsid w:val="0032664B"/>
    <w:rsid w:val="00330B83"/>
    <w:rsid w:val="00330D38"/>
    <w:rsid w:val="00332DE6"/>
    <w:rsid w:val="0034122F"/>
    <w:rsid w:val="003474AA"/>
    <w:rsid w:val="003475FD"/>
    <w:rsid w:val="0035573C"/>
    <w:rsid w:val="00356BD0"/>
    <w:rsid w:val="00360ABF"/>
    <w:rsid w:val="003619A9"/>
    <w:rsid w:val="00367FF5"/>
    <w:rsid w:val="00380D49"/>
    <w:rsid w:val="0038135F"/>
    <w:rsid w:val="00384010"/>
    <w:rsid w:val="00386587"/>
    <w:rsid w:val="00386E88"/>
    <w:rsid w:val="00387BED"/>
    <w:rsid w:val="00387E1F"/>
    <w:rsid w:val="003903BB"/>
    <w:rsid w:val="00393BC8"/>
    <w:rsid w:val="003953D5"/>
    <w:rsid w:val="003A0B03"/>
    <w:rsid w:val="003A13A3"/>
    <w:rsid w:val="003A14A0"/>
    <w:rsid w:val="003A4C1C"/>
    <w:rsid w:val="003A5462"/>
    <w:rsid w:val="003A584C"/>
    <w:rsid w:val="003A7D1D"/>
    <w:rsid w:val="003A7F09"/>
    <w:rsid w:val="003B0639"/>
    <w:rsid w:val="003B3321"/>
    <w:rsid w:val="003B52A5"/>
    <w:rsid w:val="003B56A5"/>
    <w:rsid w:val="003B56F6"/>
    <w:rsid w:val="003C0B42"/>
    <w:rsid w:val="003C4329"/>
    <w:rsid w:val="003C4836"/>
    <w:rsid w:val="003C5409"/>
    <w:rsid w:val="003D6BEF"/>
    <w:rsid w:val="003E5E78"/>
    <w:rsid w:val="003E61F7"/>
    <w:rsid w:val="003E762A"/>
    <w:rsid w:val="003F08E2"/>
    <w:rsid w:val="003F268A"/>
    <w:rsid w:val="003F275B"/>
    <w:rsid w:val="003F320E"/>
    <w:rsid w:val="003F4035"/>
    <w:rsid w:val="003F41E4"/>
    <w:rsid w:val="003F4910"/>
    <w:rsid w:val="003F5FAC"/>
    <w:rsid w:val="003F6416"/>
    <w:rsid w:val="00402552"/>
    <w:rsid w:val="00404D06"/>
    <w:rsid w:val="004065A0"/>
    <w:rsid w:val="00406991"/>
    <w:rsid w:val="00412F86"/>
    <w:rsid w:val="00414381"/>
    <w:rsid w:val="00415903"/>
    <w:rsid w:val="004171E9"/>
    <w:rsid w:val="00420486"/>
    <w:rsid w:val="00422EFA"/>
    <w:rsid w:val="004240A7"/>
    <w:rsid w:val="00424478"/>
    <w:rsid w:val="0043092E"/>
    <w:rsid w:val="0043225F"/>
    <w:rsid w:val="0043249D"/>
    <w:rsid w:val="0043618B"/>
    <w:rsid w:val="00437FEF"/>
    <w:rsid w:val="00440EA0"/>
    <w:rsid w:val="0044162C"/>
    <w:rsid w:val="00443754"/>
    <w:rsid w:val="00443D62"/>
    <w:rsid w:val="00451583"/>
    <w:rsid w:val="004535DA"/>
    <w:rsid w:val="00453B4C"/>
    <w:rsid w:val="00455FE2"/>
    <w:rsid w:val="00461A56"/>
    <w:rsid w:val="0046312D"/>
    <w:rsid w:val="004670E7"/>
    <w:rsid w:val="00467794"/>
    <w:rsid w:val="00471444"/>
    <w:rsid w:val="004731B8"/>
    <w:rsid w:val="0047460C"/>
    <w:rsid w:val="00474638"/>
    <w:rsid w:val="00476EE2"/>
    <w:rsid w:val="004842DE"/>
    <w:rsid w:val="00485038"/>
    <w:rsid w:val="004903D2"/>
    <w:rsid w:val="00492B6B"/>
    <w:rsid w:val="004948C8"/>
    <w:rsid w:val="0049606F"/>
    <w:rsid w:val="004A1612"/>
    <w:rsid w:val="004A48A1"/>
    <w:rsid w:val="004B21FA"/>
    <w:rsid w:val="004B3E73"/>
    <w:rsid w:val="004B3FC1"/>
    <w:rsid w:val="004B4540"/>
    <w:rsid w:val="004B55BB"/>
    <w:rsid w:val="004B7DB3"/>
    <w:rsid w:val="004C3EB8"/>
    <w:rsid w:val="004C4137"/>
    <w:rsid w:val="004C6379"/>
    <w:rsid w:val="004C7098"/>
    <w:rsid w:val="004C7792"/>
    <w:rsid w:val="004D0480"/>
    <w:rsid w:val="004E0783"/>
    <w:rsid w:val="004E5E72"/>
    <w:rsid w:val="004E6067"/>
    <w:rsid w:val="004E79C0"/>
    <w:rsid w:val="004F0F7E"/>
    <w:rsid w:val="004F7041"/>
    <w:rsid w:val="004F769C"/>
    <w:rsid w:val="0050368C"/>
    <w:rsid w:val="005040C8"/>
    <w:rsid w:val="00504F6D"/>
    <w:rsid w:val="00505BF7"/>
    <w:rsid w:val="00507E45"/>
    <w:rsid w:val="005104C0"/>
    <w:rsid w:val="0051051E"/>
    <w:rsid w:val="005120A8"/>
    <w:rsid w:val="0051414A"/>
    <w:rsid w:val="00514359"/>
    <w:rsid w:val="0051677C"/>
    <w:rsid w:val="00516FA6"/>
    <w:rsid w:val="00520732"/>
    <w:rsid w:val="00521935"/>
    <w:rsid w:val="005236D1"/>
    <w:rsid w:val="00523A63"/>
    <w:rsid w:val="00526866"/>
    <w:rsid w:val="00531775"/>
    <w:rsid w:val="00531FA1"/>
    <w:rsid w:val="005336EA"/>
    <w:rsid w:val="00533E4C"/>
    <w:rsid w:val="0053660D"/>
    <w:rsid w:val="005369EC"/>
    <w:rsid w:val="0054001B"/>
    <w:rsid w:val="005445A1"/>
    <w:rsid w:val="00544B81"/>
    <w:rsid w:val="0055119D"/>
    <w:rsid w:val="005522F3"/>
    <w:rsid w:val="005528A5"/>
    <w:rsid w:val="005545E7"/>
    <w:rsid w:val="00554994"/>
    <w:rsid w:val="0056033D"/>
    <w:rsid w:val="005617CD"/>
    <w:rsid w:val="00564B13"/>
    <w:rsid w:val="00566513"/>
    <w:rsid w:val="00566FC1"/>
    <w:rsid w:val="00571113"/>
    <w:rsid w:val="00573CC2"/>
    <w:rsid w:val="00575489"/>
    <w:rsid w:val="0057744B"/>
    <w:rsid w:val="00581900"/>
    <w:rsid w:val="0058198A"/>
    <w:rsid w:val="00581A8A"/>
    <w:rsid w:val="00581F49"/>
    <w:rsid w:val="00582659"/>
    <w:rsid w:val="005828CD"/>
    <w:rsid w:val="00584F7B"/>
    <w:rsid w:val="005856A7"/>
    <w:rsid w:val="00590096"/>
    <w:rsid w:val="00590423"/>
    <w:rsid w:val="00590768"/>
    <w:rsid w:val="00593B33"/>
    <w:rsid w:val="00597A5D"/>
    <w:rsid w:val="005A2E89"/>
    <w:rsid w:val="005A47F2"/>
    <w:rsid w:val="005A7243"/>
    <w:rsid w:val="005A7618"/>
    <w:rsid w:val="005A77B1"/>
    <w:rsid w:val="005B00C1"/>
    <w:rsid w:val="005B0C3F"/>
    <w:rsid w:val="005B17F1"/>
    <w:rsid w:val="005B1E0C"/>
    <w:rsid w:val="005B4567"/>
    <w:rsid w:val="005B63DA"/>
    <w:rsid w:val="005B77EB"/>
    <w:rsid w:val="005C2EBA"/>
    <w:rsid w:val="005C3F37"/>
    <w:rsid w:val="005D2450"/>
    <w:rsid w:val="005D3046"/>
    <w:rsid w:val="005D3FAC"/>
    <w:rsid w:val="005D6A74"/>
    <w:rsid w:val="005E1672"/>
    <w:rsid w:val="005E1C16"/>
    <w:rsid w:val="005E4FAB"/>
    <w:rsid w:val="005E72BC"/>
    <w:rsid w:val="005F0262"/>
    <w:rsid w:val="005F0480"/>
    <w:rsid w:val="005F0B98"/>
    <w:rsid w:val="005F228B"/>
    <w:rsid w:val="005F3083"/>
    <w:rsid w:val="005F354D"/>
    <w:rsid w:val="005F3DCB"/>
    <w:rsid w:val="005F5092"/>
    <w:rsid w:val="00600854"/>
    <w:rsid w:val="00601299"/>
    <w:rsid w:val="006037FC"/>
    <w:rsid w:val="00603E5D"/>
    <w:rsid w:val="00604789"/>
    <w:rsid w:val="00607A41"/>
    <w:rsid w:val="00610194"/>
    <w:rsid w:val="006125CE"/>
    <w:rsid w:val="00612AC3"/>
    <w:rsid w:val="0061367C"/>
    <w:rsid w:val="006141C6"/>
    <w:rsid w:val="00616314"/>
    <w:rsid w:val="00617534"/>
    <w:rsid w:val="00622C1C"/>
    <w:rsid w:val="006239F9"/>
    <w:rsid w:val="0062438A"/>
    <w:rsid w:val="0062518E"/>
    <w:rsid w:val="006276B1"/>
    <w:rsid w:val="00631D55"/>
    <w:rsid w:val="00635B9D"/>
    <w:rsid w:val="00637CA7"/>
    <w:rsid w:val="00637F4B"/>
    <w:rsid w:val="0064057C"/>
    <w:rsid w:val="00644012"/>
    <w:rsid w:val="00652B15"/>
    <w:rsid w:val="00654AFF"/>
    <w:rsid w:val="00654BDF"/>
    <w:rsid w:val="00654D72"/>
    <w:rsid w:val="0065633B"/>
    <w:rsid w:val="00657288"/>
    <w:rsid w:val="0066037E"/>
    <w:rsid w:val="00663509"/>
    <w:rsid w:val="00665871"/>
    <w:rsid w:val="00670DA9"/>
    <w:rsid w:val="006725BB"/>
    <w:rsid w:val="00672AA5"/>
    <w:rsid w:val="006730DF"/>
    <w:rsid w:val="00675655"/>
    <w:rsid w:val="00676BAF"/>
    <w:rsid w:val="006809E2"/>
    <w:rsid w:val="006842C8"/>
    <w:rsid w:val="00684480"/>
    <w:rsid w:val="006845D8"/>
    <w:rsid w:val="00685A06"/>
    <w:rsid w:val="00687496"/>
    <w:rsid w:val="00690062"/>
    <w:rsid w:val="00692963"/>
    <w:rsid w:val="0069349A"/>
    <w:rsid w:val="00693EED"/>
    <w:rsid w:val="00697462"/>
    <w:rsid w:val="006A0946"/>
    <w:rsid w:val="006A0A5C"/>
    <w:rsid w:val="006A1669"/>
    <w:rsid w:val="006A1E9F"/>
    <w:rsid w:val="006A23FC"/>
    <w:rsid w:val="006A334D"/>
    <w:rsid w:val="006A4F39"/>
    <w:rsid w:val="006A6625"/>
    <w:rsid w:val="006A6976"/>
    <w:rsid w:val="006B0C35"/>
    <w:rsid w:val="006B4FA0"/>
    <w:rsid w:val="006B720E"/>
    <w:rsid w:val="006B7DE4"/>
    <w:rsid w:val="006C10B0"/>
    <w:rsid w:val="006C2CE5"/>
    <w:rsid w:val="006C2F3E"/>
    <w:rsid w:val="006C6B49"/>
    <w:rsid w:val="006C6F05"/>
    <w:rsid w:val="006D0D9D"/>
    <w:rsid w:val="006D1110"/>
    <w:rsid w:val="006D1C16"/>
    <w:rsid w:val="006D279F"/>
    <w:rsid w:val="006E0992"/>
    <w:rsid w:val="006E0EF6"/>
    <w:rsid w:val="006E1955"/>
    <w:rsid w:val="006E4A50"/>
    <w:rsid w:val="006E5325"/>
    <w:rsid w:val="006E7CC8"/>
    <w:rsid w:val="006F1BC5"/>
    <w:rsid w:val="00701807"/>
    <w:rsid w:val="00703B89"/>
    <w:rsid w:val="00705C6F"/>
    <w:rsid w:val="007070B2"/>
    <w:rsid w:val="00707EA1"/>
    <w:rsid w:val="0071027C"/>
    <w:rsid w:val="0071231B"/>
    <w:rsid w:val="00714C02"/>
    <w:rsid w:val="00715374"/>
    <w:rsid w:val="00721BBD"/>
    <w:rsid w:val="00721F9F"/>
    <w:rsid w:val="00722E28"/>
    <w:rsid w:val="007242DF"/>
    <w:rsid w:val="00726B84"/>
    <w:rsid w:val="007274E8"/>
    <w:rsid w:val="0072751D"/>
    <w:rsid w:val="00735576"/>
    <w:rsid w:val="00737344"/>
    <w:rsid w:val="00741C21"/>
    <w:rsid w:val="00745E29"/>
    <w:rsid w:val="00746AEF"/>
    <w:rsid w:val="00751FB4"/>
    <w:rsid w:val="00752716"/>
    <w:rsid w:val="00752FD5"/>
    <w:rsid w:val="007533DA"/>
    <w:rsid w:val="007539E1"/>
    <w:rsid w:val="00754165"/>
    <w:rsid w:val="00760E4A"/>
    <w:rsid w:val="00761D5C"/>
    <w:rsid w:val="007719EA"/>
    <w:rsid w:val="00773871"/>
    <w:rsid w:val="00774534"/>
    <w:rsid w:val="00775F5D"/>
    <w:rsid w:val="0078288A"/>
    <w:rsid w:val="007844A3"/>
    <w:rsid w:val="00787CD1"/>
    <w:rsid w:val="00790D43"/>
    <w:rsid w:val="0079194B"/>
    <w:rsid w:val="00792CDE"/>
    <w:rsid w:val="00795CEA"/>
    <w:rsid w:val="007974E2"/>
    <w:rsid w:val="007A01C1"/>
    <w:rsid w:val="007A0ED3"/>
    <w:rsid w:val="007A2B6B"/>
    <w:rsid w:val="007A2CD8"/>
    <w:rsid w:val="007B010A"/>
    <w:rsid w:val="007B3839"/>
    <w:rsid w:val="007B4B98"/>
    <w:rsid w:val="007B6450"/>
    <w:rsid w:val="007C21D9"/>
    <w:rsid w:val="007C5C48"/>
    <w:rsid w:val="007D04D7"/>
    <w:rsid w:val="007D2022"/>
    <w:rsid w:val="007D32F9"/>
    <w:rsid w:val="007D4635"/>
    <w:rsid w:val="007D7EF7"/>
    <w:rsid w:val="007E287E"/>
    <w:rsid w:val="007E5027"/>
    <w:rsid w:val="007E511F"/>
    <w:rsid w:val="007E57FD"/>
    <w:rsid w:val="007E5C56"/>
    <w:rsid w:val="007E7FD8"/>
    <w:rsid w:val="007F0A6B"/>
    <w:rsid w:val="007F3339"/>
    <w:rsid w:val="007F3A59"/>
    <w:rsid w:val="007F49B2"/>
    <w:rsid w:val="007F5071"/>
    <w:rsid w:val="007F6E8B"/>
    <w:rsid w:val="00802364"/>
    <w:rsid w:val="00802DE4"/>
    <w:rsid w:val="00804DC6"/>
    <w:rsid w:val="00807DDD"/>
    <w:rsid w:val="008117DA"/>
    <w:rsid w:val="00812D60"/>
    <w:rsid w:val="00812EC6"/>
    <w:rsid w:val="0081758A"/>
    <w:rsid w:val="0082013B"/>
    <w:rsid w:val="008222C3"/>
    <w:rsid w:val="008241CB"/>
    <w:rsid w:val="00824B06"/>
    <w:rsid w:val="00824DC0"/>
    <w:rsid w:val="00826456"/>
    <w:rsid w:val="00831091"/>
    <w:rsid w:val="008311F8"/>
    <w:rsid w:val="00835218"/>
    <w:rsid w:val="0083603A"/>
    <w:rsid w:val="00842D1E"/>
    <w:rsid w:val="0084335A"/>
    <w:rsid w:val="008450DB"/>
    <w:rsid w:val="00845570"/>
    <w:rsid w:val="008502EB"/>
    <w:rsid w:val="00850B76"/>
    <w:rsid w:val="00851CA6"/>
    <w:rsid w:val="008520EF"/>
    <w:rsid w:val="00860971"/>
    <w:rsid w:val="00863C5C"/>
    <w:rsid w:val="00865033"/>
    <w:rsid w:val="008667CE"/>
    <w:rsid w:val="00870125"/>
    <w:rsid w:val="00875106"/>
    <w:rsid w:val="008771B8"/>
    <w:rsid w:val="0088012D"/>
    <w:rsid w:val="00880D49"/>
    <w:rsid w:val="00883E72"/>
    <w:rsid w:val="00884ADB"/>
    <w:rsid w:val="00884DD5"/>
    <w:rsid w:val="008872C7"/>
    <w:rsid w:val="0089372B"/>
    <w:rsid w:val="00894789"/>
    <w:rsid w:val="00896429"/>
    <w:rsid w:val="0089739C"/>
    <w:rsid w:val="008A1F4A"/>
    <w:rsid w:val="008A2043"/>
    <w:rsid w:val="008A398D"/>
    <w:rsid w:val="008A6048"/>
    <w:rsid w:val="008A62D6"/>
    <w:rsid w:val="008A6FE8"/>
    <w:rsid w:val="008B0217"/>
    <w:rsid w:val="008B7CC2"/>
    <w:rsid w:val="008C1EAB"/>
    <w:rsid w:val="008C5111"/>
    <w:rsid w:val="008D090F"/>
    <w:rsid w:val="008D2AD4"/>
    <w:rsid w:val="008D3155"/>
    <w:rsid w:val="008E018E"/>
    <w:rsid w:val="008E12AE"/>
    <w:rsid w:val="008E2CEE"/>
    <w:rsid w:val="008E2EB4"/>
    <w:rsid w:val="008F1347"/>
    <w:rsid w:val="008F3099"/>
    <w:rsid w:val="008F49DE"/>
    <w:rsid w:val="008F4B76"/>
    <w:rsid w:val="008F521C"/>
    <w:rsid w:val="008F7CC4"/>
    <w:rsid w:val="009028CF"/>
    <w:rsid w:val="009037DD"/>
    <w:rsid w:val="00903C4D"/>
    <w:rsid w:val="00904CBA"/>
    <w:rsid w:val="00907443"/>
    <w:rsid w:val="00910C78"/>
    <w:rsid w:val="00912463"/>
    <w:rsid w:val="00913119"/>
    <w:rsid w:val="00914CB5"/>
    <w:rsid w:val="00916314"/>
    <w:rsid w:val="00916FB5"/>
    <w:rsid w:val="00920216"/>
    <w:rsid w:val="00920507"/>
    <w:rsid w:val="00922633"/>
    <w:rsid w:val="009240BA"/>
    <w:rsid w:val="009246E1"/>
    <w:rsid w:val="009278EA"/>
    <w:rsid w:val="009313D9"/>
    <w:rsid w:val="00931605"/>
    <w:rsid w:val="00932114"/>
    <w:rsid w:val="0093797C"/>
    <w:rsid w:val="00937F33"/>
    <w:rsid w:val="00940FC6"/>
    <w:rsid w:val="00941796"/>
    <w:rsid w:val="00943D00"/>
    <w:rsid w:val="0094749B"/>
    <w:rsid w:val="00952792"/>
    <w:rsid w:val="00954DF2"/>
    <w:rsid w:val="009615A7"/>
    <w:rsid w:val="00962C3A"/>
    <w:rsid w:val="00963449"/>
    <w:rsid w:val="00971819"/>
    <w:rsid w:val="00971E96"/>
    <w:rsid w:val="00975124"/>
    <w:rsid w:val="00975AC6"/>
    <w:rsid w:val="009762F5"/>
    <w:rsid w:val="00982206"/>
    <w:rsid w:val="00983852"/>
    <w:rsid w:val="009851E8"/>
    <w:rsid w:val="0098629A"/>
    <w:rsid w:val="0098651E"/>
    <w:rsid w:val="00987818"/>
    <w:rsid w:val="0099085F"/>
    <w:rsid w:val="00990F56"/>
    <w:rsid w:val="0099353B"/>
    <w:rsid w:val="00995588"/>
    <w:rsid w:val="0099775A"/>
    <w:rsid w:val="009A083A"/>
    <w:rsid w:val="009A3828"/>
    <w:rsid w:val="009A6429"/>
    <w:rsid w:val="009A7778"/>
    <w:rsid w:val="009B167A"/>
    <w:rsid w:val="009B64B6"/>
    <w:rsid w:val="009C3F09"/>
    <w:rsid w:val="009D0394"/>
    <w:rsid w:val="009D0691"/>
    <w:rsid w:val="009D106C"/>
    <w:rsid w:val="009D2349"/>
    <w:rsid w:val="009D2F0A"/>
    <w:rsid w:val="009D3FAF"/>
    <w:rsid w:val="009D48AD"/>
    <w:rsid w:val="009D4DA4"/>
    <w:rsid w:val="009D738E"/>
    <w:rsid w:val="009E4DD6"/>
    <w:rsid w:val="009E5762"/>
    <w:rsid w:val="009E59CC"/>
    <w:rsid w:val="009E7872"/>
    <w:rsid w:val="009F0C35"/>
    <w:rsid w:val="009F12A1"/>
    <w:rsid w:val="009F3659"/>
    <w:rsid w:val="009F710C"/>
    <w:rsid w:val="00A01EC7"/>
    <w:rsid w:val="00A02516"/>
    <w:rsid w:val="00A02BD8"/>
    <w:rsid w:val="00A02EBD"/>
    <w:rsid w:val="00A04B6D"/>
    <w:rsid w:val="00A10AD2"/>
    <w:rsid w:val="00A11EB0"/>
    <w:rsid w:val="00A12429"/>
    <w:rsid w:val="00A13295"/>
    <w:rsid w:val="00A133FA"/>
    <w:rsid w:val="00A16F57"/>
    <w:rsid w:val="00A17D9D"/>
    <w:rsid w:val="00A243B2"/>
    <w:rsid w:val="00A25873"/>
    <w:rsid w:val="00A25889"/>
    <w:rsid w:val="00A2760C"/>
    <w:rsid w:val="00A3097C"/>
    <w:rsid w:val="00A4487B"/>
    <w:rsid w:val="00A45135"/>
    <w:rsid w:val="00A506ED"/>
    <w:rsid w:val="00A5604C"/>
    <w:rsid w:val="00A57C94"/>
    <w:rsid w:val="00A61B06"/>
    <w:rsid w:val="00A63667"/>
    <w:rsid w:val="00A63E7E"/>
    <w:rsid w:val="00A655B3"/>
    <w:rsid w:val="00A656A2"/>
    <w:rsid w:val="00A702E8"/>
    <w:rsid w:val="00A77359"/>
    <w:rsid w:val="00A80CB1"/>
    <w:rsid w:val="00A83CFA"/>
    <w:rsid w:val="00A84473"/>
    <w:rsid w:val="00A85490"/>
    <w:rsid w:val="00A85BF4"/>
    <w:rsid w:val="00A8654E"/>
    <w:rsid w:val="00A87204"/>
    <w:rsid w:val="00A906A0"/>
    <w:rsid w:val="00A92D8D"/>
    <w:rsid w:val="00A93133"/>
    <w:rsid w:val="00A9328D"/>
    <w:rsid w:val="00A93E97"/>
    <w:rsid w:val="00A94EA9"/>
    <w:rsid w:val="00A95C73"/>
    <w:rsid w:val="00A973A7"/>
    <w:rsid w:val="00A97DAF"/>
    <w:rsid w:val="00AA0A9C"/>
    <w:rsid w:val="00AA154A"/>
    <w:rsid w:val="00AA1A71"/>
    <w:rsid w:val="00AA4D7E"/>
    <w:rsid w:val="00AA5541"/>
    <w:rsid w:val="00AA7242"/>
    <w:rsid w:val="00AB1D44"/>
    <w:rsid w:val="00AB2FD9"/>
    <w:rsid w:val="00AB5FE4"/>
    <w:rsid w:val="00AB6AE6"/>
    <w:rsid w:val="00AC007D"/>
    <w:rsid w:val="00AC3688"/>
    <w:rsid w:val="00AC47FF"/>
    <w:rsid w:val="00AC63CC"/>
    <w:rsid w:val="00AC641C"/>
    <w:rsid w:val="00AD16A8"/>
    <w:rsid w:val="00AD1848"/>
    <w:rsid w:val="00AD60E3"/>
    <w:rsid w:val="00AD6CD3"/>
    <w:rsid w:val="00AD7CE1"/>
    <w:rsid w:val="00AD7EE8"/>
    <w:rsid w:val="00AE1662"/>
    <w:rsid w:val="00AE3FF3"/>
    <w:rsid w:val="00AE4CE7"/>
    <w:rsid w:val="00AE62E4"/>
    <w:rsid w:val="00AE72FB"/>
    <w:rsid w:val="00AF150B"/>
    <w:rsid w:val="00AF4F45"/>
    <w:rsid w:val="00B0190D"/>
    <w:rsid w:val="00B04AE6"/>
    <w:rsid w:val="00B04CF9"/>
    <w:rsid w:val="00B069C2"/>
    <w:rsid w:val="00B10F8C"/>
    <w:rsid w:val="00B130F6"/>
    <w:rsid w:val="00B16299"/>
    <w:rsid w:val="00B171EA"/>
    <w:rsid w:val="00B21C51"/>
    <w:rsid w:val="00B225CE"/>
    <w:rsid w:val="00B25E9E"/>
    <w:rsid w:val="00B27790"/>
    <w:rsid w:val="00B33CBD"/>
    <w:rsid w:val="00B40339"/>
    <w:rsid w:val="00B40851"/>
    <w:rsid w:val="00B416D7"/>
    <w:rsid w:val="00B437FB"/>
    <w:rsid w:val="00B43D26"/>
    <w:rsid w:val="00B45D29"/>
    <w:rsid w:val="00B46709"/>
    <w:rsid w:val="00B46A4E"/>
    <w:rsid w:val="00B46C5B"/>
    <w:rsid w:val="00B4743E"/>
    <w:rsid w:val="00B47D16"/>
    <w:rsid w:val="00B507E9"/>
    <w:rsid w:val="00B51844"/>
    <w:rsid w:val="00B519B6"/>
    <w:rsid w:val="00B577E4"/>
    <w:rsid w:val="00B602A4"/>
    <w:rsid w:val="00B62586"/>
    <w:rsid w:val="00B65E97"/>
    <w:rsid w:val="00B6669F"/>
    <w:rsid w:val="00B672A1"/>
    <w:rsid w:val="00B675C4"/>
    <w:rsid w:val="00B701D6"/>
    <w:rsid w:val="00B8071A"/>
    <w:rsid w:val="00B80C59"/>
    <w:rsid w:val="00B80D5C"/>
    <w:rsid w:val="00B8145C"/>
    <w:rsid w:val="00B82C97"/>
    <w:rsid w:val="00B8364D"/>
    <w:rsid w:val="00B846A6"/>
    <w:rsid w:val="00B855A9"/>
    <w:rsid w:val="00B931BD"/>
    <w:rsid w:val="00B94673"/>
    <w:rsid w:val="00B94A93"/>
    <w:rsid w:val="00BA30BB"/>
    <w:rsid w:val="00BA6C80"/>
    <w:rsid w:val="00BB5113"/>
    <w:rsid w:val="00BB5E90"/>
    <w:rsid w:val="00BC25C4"/>
    <w:rsid w:val="00BC3581"/>
    <w:rsid w:val="00BD2738"/>
    <w:rsid w:val="00BD2C93"/>
    <w:rsid w:val="00BD378A"/>
    <w:rsid w:val="00BD7A77"/>
    <w:rsid w:val="00BE0762"/>
    <w:rsid w:val="00BE1E2C"/>
    <w:rsid w:val="00BE2A90"/>
    <w:rsid w:val="00BE2CB6"/>
    <w:rsid w:val="00BE494D"/>
    <w:rsid w:val="00BE4A8D"/>
    <w:rsid w:val="00BE5CD3"/>
    <w:rsid w:val="00BE6EF7"/>
    <w:rsid w:val="00BF1DA7"/>
    <w:rsid w:val="00BF4157"/>
    <w:rsid w:val="00BF41CD"/>
    <w:rsid w:val="00BF532F"/>
    <w:rsid w:val="00BF54FB"/>
    <w:rsid w:val="00BF703A"/>
    <w:rsid w:val="00BF7539"/>
    <w:rsid w:val="00C034AB"/>
    <w:rsid w:val="00C03CEA"/>
    <w:rsid w:val="00C11A06"/>
    <w:rsid w:val="00C1307A"/>
    <w:rsid w:val="00C155CD"/>
    <w:rsid w:val="00C177DA"/>
    <w:rsid w:val="00C24168"/>
    <w:rsid w:val="00C268A9"/>
    <w:rsid w:val="00C312BC"/>
    <w:rsid w:val="00C323A0"/>
    <w:rsid w:val="00C358D7"/>
    <w:rsid w:val="00C407A0"/>
    <w:rsid w:val="00C413FF"/>
    <w:rsid w:val="00C42A94"/>
    <w:rsid w:val="00C46947"/>
    <w:rsid w:val="00C469BD"/>
    <w:rsid w:val="00C47242"/>
    <w:rsid w:val="00C47DE3"/>
    <w:rsid w:val="00C565B4"/>
    <w:rsid w:val="00C60AF0"/>
    <w:rsid w:val="00C6380A"/>
    <w:rsid w:val="00C70251"/>
    <w:rsid w:val="00C7184B"/>
    <w:rsid w:val="00C7322F"/>
    <w:rsid w:val="00C73279"/>
    <w:rsid w:val="00C74CDB"/>
    <w:rsid w:val="00C75452"/>
    <w:rsid w:val="00C75D8F"/>
    <w:rsid w:val="00C80013"/>
    <w:rsid w:val="00C80ACD"/>
    <w:rsid w:val="00C81435"/>
    <w:rsid w:val="00C820A9"/>
    <w:rsid w:val="00C85E59"/>
    <w:rsid w:val="00C85F3A"/>
    <w:rsid w:val="00C90987"/>
    <w:rsid w:val="00C90E13"/>
    <w:rsid w:val="00C92059"/>
    <w:rsid w:val="00C92327"/>
    <w:rsid w:val="00C9270F"/>
    <w:rsid w:val="00C951BD"/>
    <w:rsid w:val="00C95AC1"/>
    <w:rsid w:val="00CA05E1"/>
    <w:rsid w:val="00CA0DF6"/>
    <w:rsid w:val="00CA1422"/>
    <w:rsid w:val="00CA2FFE"/>
    <w:rsid w:val="00CA3C17"/>
    <w:rsid w:val="00CB08CB"/>
    <w:rsid w:val="00CB0DB9"/>
    <w:rsid w:val="00CB449F"/>
    <w:rsid w:val="00CC083E"/>
    <w:rsid w:val="00CC1386"/>
    <w:rsid w:val="00CD3268"/>
    <w:rsid w:val="00CD5927"/>
    <w:rsid w:val="00CE0050"/>
    <w:rsid w:val="00CE1645"/>
    <w:rsid w:val="00CE4B4A"/>
    <w:rsid w:val="00CE5F13"/>
    <w:rsid w:val="00CE5F83"/>
    <w:rsid w:val="00CE652B"/>
    <w:rsid w:val="00CE68AE"/>
    <w:rsid w:val="00CE7F0D"/>
    <w:rsid w:val="00CF05CD"/>
    <w:rsid w:val="00CF0E51"/>
    <w:rsid w:val="00CF1C2B"/>
    <w:rsid w:val="00CF36E0"/>
    <w:rsid w:val="00CF3773"/>
    <w:rsid w:val="00CF6042"/>
    <w:rsid w:val="00CF736F"/>
    <w:rsid w:val="00D0248D"/>
    <w:rsid w:val="00D033DF"/>
    <w:rsid w:val="00D040EA"/>
    <w:rsid w:val="00D041E4"/>
    <w:rsid w:val="00D04864"/>
    <w:rsid w:val="00D06841"/>
    <w:rsid w:val="00D07E55"/>
    <w:rsid w:val="00D109D2"/>
    <w:rsid w:val="00D1118F"/>
    <w:rsid w:val="00D11A45"/>
    <w:rsid w:val="00D12E53"/>
    <w:rsid w:val="00D136EB"/>
    <w:rsid w:val="00D2252D"/>
    <w:rsid w:val="00D23179"/>
    <w:rsid w:val="00D256B3"/>
    <w:rsid w:val="00D26566"/>
    <w:rsid w:val="00D271FE"/>
    <w:rsid w:val="00D27457"/>
    <w:rsid w:val="00D3162C"/>
    <w:rsid w:val="00D3179A"/>
    <w:rsid w:val="00D325F0"/>
    <w:rsid w:val="00D32854"/>
    <w:rsid w:val="00D335D2"/>
    <w:rsid w:val="00D33609"/>
    <w:rsid w:val="00D35B54"/>
    <w:rsid w:val="00D36D42"/>
    <w:rsid w:val="00D4008E"/>
    <w:rsid w:val="00D423C7"/>
    <w:rsid w:val="00D42B4C"/>
    <w:rsid w:val="00D54312"/>
    <w:rsid w:val="00D55128"/>
    <w:rsid w:val="00D60C79"/>
    <w:rsid w:val="00D60D00"/>
    <w:rsid w:val="00D61834"/>
    <w:rsid w:val="00D6458B"/>
    <w:rsid w:val="00D67605"/>
    <w:rsid w:val="00D756AE"/>
    <w:rsid w:val="00D76312"/>
    <w:rsid w:val="00D80548"/>
    <w:rsid w:val="00D8247F"/>
    <w:rsid w:val="00D847BC"/>
    <w:rsid w:val="00D8644C"/>
    <w:rsid w:val="00D87E2A"/>
    <w:rsid w:val="00D92123"/>
    <w:rsid w:val="00D967E9"/>
    <w:rsid w:val="00D96D3D"/>
    <w:rsid w:val="00DA082D"/>
    <w:rsid w:val="00DA1758"/>
    <w:rsid w:val="00DA2048"/>
    <w:rsid w:val="00DA2306"/>
    <w:rsid w:val="00DA47E5"/>
    <w:rsid w:val="00DA5DCC"/>
    <w:rsid w:val="00DB0114"/>
    <w:rsid w:val="00DB43BE"/>
    <w:rsid w:val="00DB6723"/>
    <w:rsid w:val="00DC1750"/>
    <w:rsid w:val="00DC3D50"/>
    <w:rsid w:val="00DC4657"/>
    <w:rsid w:val="00DD0AC7"/>
    <w:rsid w:val="00DD35A1"/>
    <w:rsid w:val="00DD3A45"/>
    <w:rsid w:val="00DD4BFA"/>
    <w:rsid w:val="00DE0FF2"/>
    <w:rsid w:val="00DE1217"/>
    <w:rsid w:val="00DE1332"/>
    <w:rsid w:val="00DE2284"/>
    <w:rsid w:val="00DE3729"/>
    <w:rsid w:val="00DF16C1"/>
    <w:rsid w:val="00DF3742"/>
    <w:rsid w:val="00DF7592"/>
    <w:rsid w:val="00E02CF1"/>
    <w:rsid w:val="00E0505F"/>
    <w:rsid w:val="00E113D9"/>
    <w:rsid w:val="00E11BC7"/>
    <w:rsid w:val="00E12973"/>
    <w:rsid w:val="00E132DB"/>
    <w:rsid w:val="00E13A8E"/>
    <w:rsid w:val="00E1425B"/>
    <w:rsid w:val="00E20CED"/>
    <w:rsid w:val="00E22633"/>
    <w:rsid w:val="00E22BA5"/>
    <w:rsid w:val="00E26DDF"/>
    <w:rsid w:val="00E31350"/>
    <w:rsid w:val="00E32504"/>
    <w:rsid w:val="00E33A07"/>
    <w:rsid w:val="00E34126"/>
    <w:rsid w:val="00E346CF"/>
    <w:rsid w:val="00E36264"/>
    <w:rsid w:val="00E37089"/>
    <w:rsid w:val="00E3789C"/>
    <w:rsid w:val="00E40047"/>
    <w:rsid w:val="00E40D47"/>
    <w:rsid w:val="00E41514"/>
    <w:rsid w:val="00E44F32"/>
    <w:rsid w:val="00E456F0"/>
    <w:rsid w:val="00E505FA"/>
    <w:rsid w:val="00E50D89"/>
    <w:rsid w:val="00E55A2E"/>
    <w:rsid w:val="00E647B8"/>
    <w:rsid w:val="00E66F9B"/>
    <w:rsid w:val="00E70543"/>
    <w:rsid w:val="00E70CE6"/>
    <w:rsid w:val="00E70D41"/>
    <w:rsid w:val="00E7313B"/>
    <w:rsid w:val="00E75067"/>
    <w:rsid w:val="00E75BE9"/>
    <w:rsid w:val="00E808A9"/>
    <w:rsid w:val="00E809D3"/>
    <w:rsid w:val="00E827AA"/>
    <w:rsid w:val="00E82C04"/>
    <w:rsid w:val="00E8492C"/>
    <w:rsid w:val="00E879D6"/>
    <w:rsid w:val="00E87F1C"/>
    <w:rsid w:val="00E920E2"/>
    <w:rsid w:val="00E923D7"/>
    <w:rsid w:val="00E92C39"/>
    <w:rsid w:val="00E94563"/>
    <w:rsid w:val="00E9694F"/>
    <w:rsid w:val="00E9756B"/>
    <w:rsid w:val="00EA127F"/>
    <w:rsid w:val="00EA19B9"/>
    <w:rsid w:val="00EA1EF7"/>
    <w:rsid w:val="00EA2DDF"/>
    <w:rsid w:val="00EA350C"/>
    <w:rsid w:val="00EA4DD0"/>
    <w:rsid w:val="00EA50BA"/>
    <w:rsid w:val="00EB04D8"/>
    <w:rsid w:val="00EB1360"/>
    <w:rsid w:val="00EB13F8"/>
    <w:rsid w:val="00EB1BEE"/>
    <w:rsid w:val="00EB7C46"/>
    <w:rsid w:val="00EC1B04"/>
    <w:rsid w:val="00EC2937"/>
    <w:rsid w:val="00EC5158"/>
    <w:rsid w:val="00ED1720"/>
    <w:rsid w:val="00ED20CF"/>
    <w:rsid w:val="00ED2892"/>
    <w:rsid w:val="00ED3398"/>
    <w:rsid w:val="00ED3975"/>
    <w:rsid w:val="00ED43D5"/>
    <w:rsid w:val="00ED466E"/>
    <w:rsid w:val="00ED56DC"/>
    <w:rsid w:val="00EE0632"/>
    <w:rsid w:val="00EE20F0"/>
    <w:rsid w:val="00EE2AA4"/>
    <w:rsid w:val="00EE39B1"/>
    <w:rsid w:val="00EE47D0"/>
    <w:rsid w:val="00EE7BA5"/>
    <w:rsid w:val="00EE7C0D"/>
    <w:rsid w:val="00EE7D31"/>
    <w:rsid w:val="00EF2508"/>
    <w:rsid w:val="00EF5ECA"/>
    <w:rsid w:val="00F00E41"/>
    <w:rsid w:val="00F01E95"/>
    <w:rsid w:val="00F02394"/>
    <w:rsid w:val="00F04207"/>
    <w:rsid w:val="00F045F1"/>
    <w:rsid w:val="00F0514F"/>
    <w:rsid w:val="00F06084"/>
    <w:rsid w:val="00F1314E"/>
    <w:rsid w:val="00F156E7"/>
    <w:rsid w:val="00F219FF"/>
    <w:rsid w:val="00F22DB9"/>
    <w:rsid w:val="00F261C0"/>
    <w:rsid w:val="00F26B8C"/>
    <w:rsid w:val="00F3189E"/>
    <w:rsid w:val="00F31F21"/>
    <w:rsid w:val="00F31F6F"/>
    <w:rsid w:val="00F338F7"/>
    <w:rsid w:val="00F33C9D"/>
    <w:rsid w:val="00F343D0"/>
    <w:rsid w:val="00F3655B"/>
    <w:rsid w:val="00F41245"/>
    <w:rsid w:val="00F423A8"/>
    <w:rsid w:val="00F4425F"/>
    <w:rsid w:val="00F463C1"/>
    <w:rsid w:val="00F46500"/>
    <w:rsid w:val="00F473FD"/>
    <w:rsid w:val="00F50E44"/>
    <w:rsid w:val="00F516BB"/>
    <w:rsid w:val="00F52794"/>
    <w:rsid w:val="00F55551"/>
    <w:rsid w:val="00F5621E"/>
    <w:rsid w:val="00F6099A"/>
    <w:rsid w:val="00F61B06"/>
    <w:rsid w:val="00F62E4A"/>
    <w:rsid w:val="00F6557A"/>
    <w:rsid w:val="00F65FD8"/>
    <w:rsid w:val="00F6762E"/>
    <w:rsid w:val="00F71AE6"/>
    <w:rsid w:val="00F759F4"/>
    <w:rsid w:val="00F75E0E"/>
    <w:rsid w:val="00F774F0"/>
    <w:rsid w:val="00F83C44"/>
    <w:rsid w:val="00F8655C"/>
    <w:rsid w:val="00F93A2B"/>
    <w:rsid w:val="00F93C65"/>
    <w:rsid w:val="00F94EDF"/>
    <w:rsid w:val="00F9652B"/>
    <w:rsid w:val="00F96A47"/>
    <w:rsid w:val="00FA374A"/>
    <w:rsid w:val="00FA3AB5"/>
    <w:rsid w:val="00FA4BF5"/>
    <w:rsid w:val="00FA79BF"/>
    <w:rsid w:val="00FA79E3"/>
    <w:rsid w:val="00FB20EE"/>
    <w:rsid w:val="00FB4915"/>
    <w:rsid w:val="00FB52ED"/>
    <w:rsid w:val="00FB73A6"/>
    <w:rsid w:val="00FB7911"/>
    <w:rsid w:val="00FC014C"/>
    <w:rsid w:val="00FC0293"/>
    <w:rsid w:val="00FC21A0"/>
    <w:rsid w:val="00FC431F"/>
    <w:rsid w:val="00FC58E3"/>
    <w:rsid w:val="00FC5A4E"/>
    <w:rsid w:val="00FC6A6C"/>
    <w:rsid w:val="00FD15AD"/>
    <w:rsid w:val="00FD3CB2"/>
    <w:rsid w:val="00FD7012"/>
    <w:rsid w:val="00FE2284"/>
    <w:rsid w:val="00FE7889"/>
    <w:rsid w:val="00FE7DB2"/>
    <w:rsid w:val="00FF2F41"/>
    <w:rsid w:val="00FF6B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5CC117-8576-4F47-B57C-88BFA58F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46B0"/>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B94673"/>
    <w:pPr>
      <w:keepNext/>
      <w:jc w:val="center"/>
      <w:outlineLvl w:val="0"/>
    </w:pPr>
    <w:rPr>
      <w:b/>
      <w:bCs/>
    </w:rPr>
  </w:style>
  <w:style w:type="paragraph" w:styleId="Nadpis2">
    <w:name w:val="heading 2"/>
    <w:basedOn w:val="Normlny"/>
    <w:next w:val="Normlny"/>
    <w:link w:val="Nadpis2Char"/>
    <w:uiPriority w:val="99"/>
    <w:qFormat/>
    <w:rsid w:val="00B94673"/>
    <w:pPr>
      <w:keepNext/>
      <w:spacing w:before="120"/>
      <w:jc w:val="center"/>
      <w:outlineLvl w:val="1"/>
    </w:pPr>
    <w:rPr>
      <w:b/>
      <w:bCs/>
      <w:sz w:val="20"/>
      <w:szCs w:val="20"/>
    </w:rPr>
  </w:style>
  <w:style w:type="paragraph" w:styleId="Nadpis3">
    <w:name w:val="heading 3"/>
    <w:basedOn w:val="Normlny"/>
    <w:next w:val="Normlny"/>
    <w:link w:val="Nadpis3Char"/>
    <w:uiPriority w:val="99"/>
    <w:qFormat/>
    <w:rsid w:val="00B94673"/>
    <w:pPr>
      <w:keepNext/>
      <w:adjustRightInd w:val="0"/>
      <w:outlineLvl w:val="2"/>
    </w:pPr>
    <w:rPr>
      <w:b/>
      <w:bCs/>
      <w:sz w:val="18"/>
      <w:szCs w:val="18"/>
      <w:lang w:val="en-US" w:eastAsia="en-US"/>
    </w:rPr>
  </w:style>
  <w:style w:type="paragraph" w:styleId="Nadpis4">
    <w:name w:val="heading 4"/>
    <w:basedOn w:val="Normlny"/>
    <w:next w:val="Normlny"/>
    <w:link w:val="Nadpis4Char"/>
    <w:uiPriority w:val="99"/>
    <w:qFormat/>
    <w:rsid w:val="00B94673"/>
    <w:pPr>
      <w:keepNext/>
      <w:jc w:val="center"/>
      <w:outlineLvl w:val="3"/>
    </w:pPr>
    <w:rPr>
      <w:b/>
      <w:bCs/>
      <w:sz w:val="22"/>
      <w:szCs w:val="22"/>
    </w:rPr>
  </w:style>
  <w:style w:type="paragraph" w:styleId="Nadpis5">
    <w:name w:val="heading 5"/>
    <w:basedOn w:val="Normlny"/>
    <w:next w:val="Normlny"/>
    <w:link w:val="Nadpis5Char"/>
    <w:uiPriority w:val="99"/>
    <w:qFormat/>
    <w:rsid w:val="00B94673"/>
    <w:pPr>
      <w:keepNext/>
      <w:adjustRightInd w:val="0"/>
      <w:outlineLvl w:val="4"/>
    </w:pPr>
    <w:rPr>
      <w:rFonts w:ascii="EUAlbertina_Bold" w:hAnsi="EUAlbertina_Bold" w:cs="EUAlbertina_Bold"/>
      <w:b/>
      <w:bCs/>
      <w:sz w:val="19"/>
      <w:szCs w:val="19"/>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94673"/>
    <w:rPr>
      <w:rFonts w:ascii="Cambria" w:hAnsi="Cambria" w:cs="Cambria"/>
      <w:b/>
      <w:bCs/>
      <w:kern w:val="32"/>
      <w:sz w:val="32"/>
      <w:szCs w:val="32"/>
    </w:rPr>
  </w:style>
  <w:style w:type="character" w:customStyle="1" w:styleId="Nadpis2Char">
    <w:name w:val="Nadpis 2 Char"/>
    <w:basedOn w:val="Predvolenpsmoodseku"/>
    <w:link w:val="Nadpis2"/>
    <w:uiPriority w:val="99"/>
    <w:locked/>
    <w:rsid w:val="00B94673"/>
    <w:rPr>
      <w:rFonts w:ascii="Cambria" w:hAnsi="Cambria" w:cs="Cambria"/>
      <w:b/>
      <w:bCs/>
      <w:i/>
      <w:iCs/>
      <w:sz w:val="28"/>
      <w:szCs w:val="28"/>
    </w:rPr>
  </w:style>
  <w:style w:type="character" w:customStyle="1" w:styleId="Nadpis3Char">
    <w:name w:val="Nadpis 3 Char"/>
    <w:basedOn w:val="Predvolenpsmoodseku"/>
    <w:link w:val="Nadpis3"/>
    <w:uiPriority w:val="99"/>
    <w:semiHidden/>
    <w:locked/>
    <w:rsid w:val="00B94673"/>
    <w:rPr>
      <w:rFonts w:ascii="Cambria" w:hAnsi="Cambria" w:cs="Cambria"/>
      <w:b/>
      <w:bCs/>
      <w:sz w:val="26"/>
      <w:szCs w:val="26"/>
    </w:rPr>
  </w:style>
  <w:style w:type="character" w:customStyle="1" w:styleId="Nadpis4Char">
    <w:name w:val="Nadpis 4 Char"/>
    <w:basedOn w:val="Predvolenpsmoodseku"/>
    <w:link w:val="Nadpis4"/>
    <w:uiPriority w:val="99"/>
    <w:semiHidden/>
    <w:locked/>
    <w:rsid w:val="00B94673"/>
    <w:rPr>
      <w:rFonts w:ascii="Calibri" w:hAnsi="Calibri" w:cs="Calibri"/>
      <w:b/>
      <w:bCs/>
      <w:sz w:val="28"/>
      <w:szCs w:val="28"/>
    </w:rPr>
  </w:style>
  <w:style w:type="character" w:customStyle="1" w:styleId="Nadpis5Char">
    <w:name w:val="Nadpis 5 Char"/>
    <w:basedOn w:val="Predvolenpsmoodseku"/>
    <w:link w:val="Nadpis5"/>
    <w:uiPriority w:val="99"/>
    <w:semiHidden/>
    <w:locked/>
    <w:rsid w:val="00B94673"/>
    <w:rPr>
      <w:rFonts w:ascii="Calibri" w:hAnsi="Calibri" w:cs="Calibri"/>
      <w:b/>
      <w:bCs/>
      <w:i/>
      <w:iCs/>
      <w:sz w:val="26"/>
      <w:szCs w:val="26"/>
    </w:rPr>
  </w:style>
  <w:style w:type="paragraph" w:styleId="Hlavika">
    <w:name w:val="header"/>
    <w:basedOn w:val="Normlny"/>
    <w:link w:val="HlavikaChar"/>
    <w:uiPriority w:val="99"/>
    <w:rsid w:val="00B94673"/>
    <w:pPr>
      <w:tabs>
        <w:tab w:val="center" w:pos="4536"/>
        <w:tab w:val="right" w:pos="9072"/>
      </w:tabs>
    </w:pPr>
  </w:style>
  <w:style w:type="character" w:customStyle="1" w:styleId="HlavikaChar">
    <w:name w:val="Hlavička Char"/>
    <w:basedOn w:val="Predvolenpsmoodseku"/>
    <w:link w:val="Hlavika"/>
    <w:uiPriority w:val="99"/>
    <w:locked/>
    <w:rsid w:val="00B94673"/>
    <w:rPr>
      <w:rFonts w:cs="Times New Roman"/>
      <w:sz w:val="24"/>
      <w:szCs w:val="24"/>
    </w:rPr>
  </w:style>
  <w:style w:type="paragraph" w:styleId="Zkladntext3">
    <w:name w:val="Body Text 3"/>
    <w:basedOn w:val="Normlny"/>
    <w:link w:val="Zkladntext3Char"/>
    <w:uiPriority w:val="99"/>
    <w:rsid w:val="00B94673"/>
    <w:pPr>
      <w:spacing w:line="240" w:lineRule="atLeast"/>
      <w:jc w:val="both"/>
    </w:pPr>
  </w:style>
  <w:style w:type="character" w:customStyle="1" w:styleId="Zkladntext3Char">
    <w:name w:val="Základný text 3 Char"/>
    <w:basedOn w:val="Predvolenpsmoodseku"/>
    <w:link w:val="Zkladntext3"/>
    <w:uiPriority w:val="99"/>
    <w:semiHidden/>
    <w:locked/>
    <w:rsid w:val="00B94673"/>
    <w:rPr>
      <w:rFonts w:cs="Times New Roman"/>
      <w:sz w:val="16"/>
      <w:szCs w:val="16"/>
    </w:rPr>
  </w:style>
  <w:style w:type="paragraph" w:styleId="Zkladntext2">
    <w:name w:val="Body Text 2"/>
    <w:basedOn w:val="Normlny"/>
    <w:link w:val="Zkladntext2Char"/>
    <w:uiPriority w:val="99"/>
    <w:rsid w:val="00B94673"/>
    <w:pPr>
      <w:jc w:val="both"/>
    </w:pPr>
    <w:rPr>
      <w:sz w:val="18"/>
      <w:szCs w:val="18"/>
    </w:rPr>
  </w:style>
  <w:style w:type="character" w:customStyle="1" w:styleId="Zkladntext2Char">
    <w:name w:val="Základný text 2 Char"/>
    <w:basedOn w:val="Predvolenpsmoodseku"/>
    <w:link w:val="Zkladntext2"/>
    <w:uiPriority w:val="99"/>
    <w:semiHidden/>
    <w:locked/>
    <w:rsid w:val="00B94673"/>
    <w:rPr>
      <w:rFonts w:cs="Times New Roman"/>
      <w:sz w:val="24"/>
      <w:szCs w:val="24"/>
    </w:rPr>
  </w:style>
  <w:style w:type="paragraph" w:customStyle="1" w:styleId="Normlny0">
    <w:name w:val="_Normálny"/>
    <w:basedOn w:val="Normlny"/>
    <w:uiPriority w:val="99"/>
    <w:rsid w:val="00B94673"/>
    <w:rPr>
      <w:sz w:val="20"/>
      <w:szCs w:val="20"/>
      <w:lang w:eastAsia="en-US"/>
    </w:rPr>
  </w:style>
  <w:style w:type="paragraph" w:styleId="Textpoznmkypodiarou">
    <w:name w:val="footnote text"/>
    <w:basedOn w:val="Normlny"/>
    <w:link w:val="TextpoznmkypodiarouChar"/>
    <w:uiPriority w:val="99"/>
    <w:semiHidden/>
    <w:rsid w:val="00B94673"/>
    <w:rPr>
      <w:sz w:val="20"/>
      <w:szCs w:val="20"/>
    </w:rPr>
  </w:style>
  <w:style w:type="character" w:customStyle="1" w:styleId="TextpoznmkypodiarouChar">
    <w:name w:val="Text poznámky pod čiarou Char"/>
    <w:basedOn w:val="Predvolenpsmoodseku"/>
    <w:link w:val="Textpoznmkypodiarou"/>
    <w:uiPriority w:val="99"/>
    <w:semiHidden/>
    <w:locked/>
    <w:rsid w:val="00B94673"/>
    <w:rPr>
      <w:rFonts w:cs="Times New Roman"/>
      <w:sz w:val="20"/>
      <w:szCs w:val="20"/>
    </w:rPr>
  </w:style>
  <w:style w:type="paragraph" w:customStyle="1" w:styleId="abc">
    <w:name w:val="abc"/>
    <w:basedOn w:val="Normlny"/>
    <w:uiPriority w:val="99"/>
    <w:rsid w:val="00B94673"/>
    <w:pPr>
      <w:widowControl w:val="0"/>
      <w:tabs>
        <w:tab w:val="left" w:pos="360"/>
        <w:tab w:val="left" w:pos="680"/>
      </w:tabs>
      <w:jc w:val="both"/>
    </w:pPr>
    <w:rPr>
      <w:sz w:val="20"/>
      <w:szCs w:val="20"/>
      <w:lang w:eastAsia="en-US"/>
    </w:rPr>
  </w:style>
  <w:style w:type="paragraph" w:customStyle="1" w:styleId="PARA">
    <w:name w:val="PARA"/>
    <w:basedOn w:val="Normlny"/>
    <w:next w:val="Normlny"/>
    <w:uiPriority w:val="99"/>
    <w:rsid w:val="00B94673"/>
    <w:pPr>
      <w:keepNext/>
      <w:keepLines/>
      <w:tabs>
        <w:tab w:val="left" w:pos="680"/>
      </w:tabs>
      <w:spacing w:before="240" w:after="120"/>
      <w:jc w:val="center"/>
    </w:pPr>
    <w:rPr>
      <w:lang w:val="en-US"/>
    </w:rPr>
  </w:style>
  <w:style w:type="character" w:styleId="Odkaznapoznmkupodiarou">
    <w:name w:val="footnote reference"/>
    <w:basedOn w:val="Predvolenpsmoodseku"/>
    <w:uiPriority w:val="99"/>
    <w:semiHidden/>
    <w:rsid w:val="00B94673"/>
    <w:rPr>
      <w:rFonts w:cs="Times New Roman"/>
      <w:vertAlign w:val="superscript"/>
    </w:rPr>
  </w:style>
  <w:style w:type="paragraph" w:styleId="Pta">
    <w:name w:val="footer"/>
    <w:basedOn w:val="Normlny"/>
    <w:link w:val="PtaChar"/>
    <w:uiPriority w:val="99"/>
    <w:rsid w:val="00B94673"/>
    <w:pPr>
      <w:tabs>
        <w:tab w:val="center" w:pos="4536"/>
        <w:tab w:val="right" w:pos="9072"/>
      </w:tabs>
      <w:autoSpaceDE/>
      <w:autoSpaceDN/>
    </w:pPr>
  </w:style>
  <w:style w:type="character" w:customStyle="1" w:styleId="PtaChar">
    <w:name w:val="Päta Char"/>
    <w:basedOn w:val="Predvolenpsmoodseku"/>
    <w:link w:val="Pta"/>
    <w:uiPriority w:val="99"/>
    <w:semiHidden/>
    <w:locked/>
    <w:rsid w:val="00B94673"/>
    <w:rPr>
      <w:rFonts w:cs="Times New Roman"/>
      <w:sz w:val="24"/>
      <w:szCs w:val="24"/>
    </w:rPr>
  </w:style>
  <w:style w:type="paragraph" w:styleId="Zarkazkladnhotextu2">
    <w:name w:val="Body Text Indent 2"/>
    <w:basedOn w:val="Normlny"/>
    <w:link w:val="Zarkazkladnhotextu2Char"/>
    <w:uiPriority w:val="99"/>
    <w:rsid w:val="00B94673"/>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B94673"/>
    <w:rPr>
      <w:rFonts w:cs="Times New Roman"/>
      <w:sz w:val="24"/>
      <w:szCs w:val="24"/>
    </w:rPr>
  </w:style>
  <w:style w:type="character" w:styleId="slostrany">
    <w:name w:val="page number"/>
    <w:basedOn w:val="Predvolenpsmoodseku"/>
    <w:uiPriority w:val="99"/>
    <w:rsid w:val="00B94673"/>
    <w:rPr>
      <w:rFonts w:cs="Times New Roman"/>
    </w:rPr>
  </w:style>
  <w:style w:type="paragraph" w:customStyle="1" w:styleId="Point1">
    <w:name w:val="Point 1"/>
    <w:basedOn w:val="Normlny"/>
    <w:uiPriority w:val="99"/>
    <w:rsid w:val="00B94673"/>
    <w:pPr>
      <w:autoSpaceDE/>
      <w:autoSpaceDN/>
      <w:spacing w:before="120" w:after="120" w:line="360" w:lineRule="auto"/>
      <w:ind w:left="1417" w:hanging="567"/>
    </w:pPr>
    <w:rPr>
      <w:lang w:eastAsia="en-US"/>
    </w:rPr>
  </w:style>
  <w:style w:type="paragraph" w:styleId="Zkladntext">
    <w:name w:val="Body Text"/>
    <w:basedOn w:val="Normlny"/>
    <w:link w:val="ZkladntextChar"/>
    <w:uiPriority w:val="99"/>
    <w:rsid w:val="00B94673"/>
    <w:pPr>
      <w:adjustRightInd w:val="0"/>
    </w:pPr>
    <w:rPr>
      <w:sz w:val="18"/>
      <w:szCs w:val="18"/>
      <w:lang w:eastAsia="en-US"/>
    </w:rPr>
  </w:style>
  <w:style w:type="character" w:customStyle="1" w:styleId="ZkladntextChar">
    <w:name w:val="Základný text Char"/>
    <w:basedOn w:val="Predvolenpsmoodseku"/>
    <w:link w:val="Zkladntext"/>
    <w:uiPriority w:val="99"/>
    <w:semiHidden/>
    <w:locked/>
    <w:rsid w:val="00B94673"/>
    <w:rPr>
      <w:rFonts w:cs="Times New Roman"/>
      <w:sz w:val="24"/>
      <w:szCs w:val="24"/>
    </w:rPr>
  </w:style>
  <w:style w:type="paragraph" w:styleId="Zarkazkladnhotextu3">
    <w:name w:val="Body Text Indent 3"/>
    <w:basedOn w:val="Normlny"/>
    <w:link w:val="Zarkazkladnhotextu3Char"/>
    <w:uiPriority w:val="99"/>
    <w:rsid w:val="00B94673"/>
    <w:pPr>
      <w:ind w:firstLine="360"/>
      <w:jc w:val="both"/>
    </w:pPr>
    <w:rPr>
      <w:sz w:val="18"/>
      <w:szCs w:val="18"/>
    </w:rPr>
  </w:style>
  <w:style w:type="character" w:customStyle="1" w:styleId="Zarkazkladnhotextu3Char">
    <w:name w:val="Zarážka základného textu 3 Char"/>
    <w:basedOn w:val="Predvolenpsmoodseku"/>
    <w:link w:val="Zarkazkladnhotextu3"/>
    <w:uiPriority w:val="99"/>
    <w:semiHidden/>
    <w:locked/>
    <w:rsid w:val="00B94673"/>
    <w:rPr>
      <w:rFonts w:cs="Times New Roman"/>
      <w:sz w:val="16"/>
      <w:szCs w:val="16"/>
    </w:rPr>
  </w:style>
  <w:style w:type="paragraph" w:customStyle="1" w:styleId="Paragraphedeliste">
    <w:name w:val="Paragraphe de liste"/>
    <w:basedOn w:val="Normlny"/>
    <w:uiPriority w:val="99"/>
    <w:rsid w:val="00B94673"/>
    <w:pPr>
      <w:autoSpaceDE/>
      <w:autoSpaceDN/>
      <w:ind w:left="720"/>
    </w:pPr>
    <w:rPr>
      <w:lang w:eastAsia="en-US"/>
    </w:rPr>
  </w:style>
  <w:style w:type="paragraph" w:customStyle="1" w:styleId="Default">
    <w:name w:val="Default"/>
    <w:rsid w:val="00B94673"/>
    <w:pPr>
      <w:autoSpaceDE w:val="0"/>
      <w:autoSpaceDN w:val="0"/>
      <w:adjustRightInd w:val="0"/>
      <w:spacing w:after="0" w:line="240" w:lineRule="auto"/>
    </w:pPr>
    <w:rPr>
      <w:color w:val="000000"/>
      <w:sz w:val="24"/>
      <w:szCs w:val="24"/>
      <w:lang w:val="en-US" w:eastAsia="en-US"/>
    </w:rPr>
  </w:style>
  <w:style w:type="character" w:styleId="Siln">
    <w:name w:val="Strong"/>
    <w:basedOn w:val="Predvolenpsmoodseku"/>
    <w:uiPriority w:val="22"/>
    <w:qFormat/>
    <w:rsid w:val="00B94673"/>
    <w:rPr>
      <w:rFonts w:cs="Times New Roman"/>
      <w:b/>
      <w:bCs/>
    </w:rPr>
  </w:style>
  <w:style w:type="paragraph" w:customStyle="1" w:styleId="ManualNumPar1">
    <w:name w:val="Manual NumPar 1"/>
    <w:basedOn w:val="Normlny"/>
    <w:next w:val="Normlny"/>
    <w:uiPriority w:val="99"/>
    <w:rsid w:val="00B94673"/>
    <w:pPr>
      <w:autoSpaceDE/>
      <w:autoSpaceDN/>
      <w:spacing w:before="120" w:after="120" w:line="360" w:lineRule="auto"/>
      <w:ind w:left="850" w:hanging="850"/>
    </w:pPr>
    <w:rPr>
      <w:lang w:eastAsia="en-US"/>
    </w:rPr>
  </w:style>
  <w:style w:type="paragraph" w:customStyle="1" w:styleId="Point0">
    <w:name w:val="Point 0"/>
    <w:basedOn w:val="Normlny"/>
    <w:uiPriority w:val="99"/>
    <w:rsid w:val="00B94673"/>
    <w:pPr>
      <w:autoSpaceDE/>
      <w:autoSpaceDN/>
      <w:spacing w:before="120" w:after="120" w:line="360" w:lineRule="auto"/>
      <w:ind w:left="850" w:hanging="850"/>
    </w:pPr>
    <w:rPr>
      <w:lang w:eastAsia="en-US"/>
    </w:rPr>
  </w:style>
  <w:style w:type="paragraph" w:customStyle="1" w:styleId="Text4">
    <w:name w:val="Text 4"/>
    <w:basedOn w:val="Normlny"/>
    <w:uiPriority w:val="99"/>
    <w:rsid w:val="00B94673"/>
    <w:pPr>
      <w:autoSpaceDE/>
      <w:autoSpaceDN/>
      <w:spacing w:before="120" w:after="120" w:line="360" w:lineRule="auto"/>
      <w:ind w:left="850"/>
    </w:pPr>
    <w:rPr>
      <w:lang w:eastAsia="en-US"/>
    </w:rPr>
  </w:style>
  <w:style w:type="paragraph" w:styleId="Textbubliny">
    <w:name w:val="Balloon Text"/>
    <w:basedOn w:val="Normlny"/>
    <w:link w:val="TextbublinyChar"/>
    <w:uiPriority w:val="99"/>
    <w:semiHidden/>
    <w:unhideWhenUsed/>
    <w:rsid w:val="003F08E2"/>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F08E2"/>
    <w:rPr>
      <w:rFonts w:ascii="Tahoma" w:hAnsi="Tahoma" w:cs="Tahoma"/>
      <w:sz w:val="16"/>
      <w:szCs w:val="16"/>
    </w:rPr>
  </w:style>
  <w:style w:type="paragraph" w:styleId="Textkomentra">
    <w:name w:val="annotation text"/>
    <w:basedOn w:val="Normlny"/>
    <w:link w:val="TextkomentraChar"/>
    <w:uiPriority w:val="99"/>
    <w:rsid w:val="006125CE"/>
    <w:rPr>
      <w:sz w:val="20"/>
      <w:szCs w:val="20"/>
    </w:rPr>
  </w:style>
  <w:style w:type="character" w:customStyle="1" w:styleId="TextkomentraChar">
    <w:name w:val="Text komentára Char"/>
    <w:basedOn w:val="Predvolenpsmoodseku"/>
    <w:link w:val="Textkomentra"/>
    <w:uiPriority w:val="99"/>
    <w:locked/>
    <w:rsid w:val="006125CE"/>
    <w:rPr>
      <w:rFonts w:cs="Times New Roman"/>
      <w:sz w:val="20"/>
      <w:szCs w:val="20"/>
    </w:rPr>
  </w:style>
  <w:style w:type="character" w:styleId="Odkaznakomentr">
    <w:name w:val="annotation reference"/>
    <w:basedOn w:val="Predvolenpsmoodseku"/>
    <w:uiPriority w:val="99"/>
    <w:rsid w:val="006125CE"/>
    <w:rPr>
      <w:rFonts w:cs="Times New Roman"/>
      <w:sz w:val="16"/>
      <w:szCs w:val="16"/>
    </w:rPr>
  </w:style>
  <w:style w:type="paragraph" w:styleId="Odsekzoznamu">
    <w:name w:val="List Paragraph"/>
    <w:basedOn w:val="Normlny"/>
    <w:uiPriority w:val="34"/>
    <w:qFormat/>
    <w:rsid w:val="002308B9"/>
    <w:pPr>
      <w:ind w:left="720"/>
      <w:contextualSpacing/>
    </w:pPr>
  </w:style>
  <w:style w:type="paragraph" w:styleId="Predmetkomentra">
    <w:name w:val="annotation subject"/>
    <w:basedOn w:val="Textkomentra"/>
    <w:next w:val="Textkomentra"/>
    <w:link w:val="PredmetkomentraChar"/>
    <w:uiPriority w:val="99"/>
    <w:rsid w:val="006125CE"/>
    <w:rPr>
      <w:b/>
      <w:bCs/>
    </w:rPr>
  </w:style>
  <w:style w:type="character" w:customStyle="1" w:styleId="PredmetkomentraChar">
    <w:name w:val="Predmet komentára Char"/>
    <w:basedOn w:val="TextkomentraChar"/>
    <w:link w:val="Predmetkomentra"/>
    <w:uiPriority w:val="99"/>
    <w:locked/>
    <w:rsid w:val="006125CE"/>
    <w:rPr>
      <w:rFonts w:cs="Times New Roman"/>
      <w:b/>
      <w:bCs/>
      <w:sz w:val="20"/>
      <w:szCs w:val="20"/>
    </w:rPr>
  </w:style>
  <w:style w:type="character" w:styleId="Hypertextovprepojenie">
    <w:name w:val="Hyperlink"/>
    <w:basedOn w:val="Predvolenpsmoodseku"/>
    <w:uiPriority w:val="99"/>
    <w:rsid w:val="008502EB"/>
    <w:rPr>
      <w:rFonts w:cs="Times New Roman"/>
      <w:color w:val="0000FF" w:themeColor="hyperlink"/>
      <w:u w:val="single"/>
    </w:rPr>
  </w:style>
  <w:style w:type="character" w:customStyle="1" w:styleId="FontStyle35">
    <w:name w:val="Font Style35"/>
    <w:basedOn w:val="Predvolenpsmoodseku"/>
    <w:uiPriority w:val="99"/>
    <w:rsid w:val="000558BE"/>
    <w:rPr>
      <w:rFonts w:ascii="Bookman Old Style" w:hAnsi="Bookman Old Style" w:cs="Bookman Old Style"/>
      <w:color w:val="000000"/>
      <w:sz w:val="20"/>
      <w:szCs w:val="20"/>
    </w:rPr>
  </w:style>
  <w:style w:type="paragraph" w:customStyle="1" w:styleId="Style9">
    <w:name w:val="Style9"/>
    <w:basedOn w:val="Normlny"/>
    <w:uiPriority w:val="99"/>
    <w:rsid w:val="000558BE"/>
    <w:pPr>
      <w:widowControl w:val="0"/>
      <w:adjustRightInd w:val="0"/>
      <w:spacing w:line="274" w:lineRule="exact"/>
      <w:ind w:hanging="341"/>
      <w:jc w:val="both"/>
    </w:pPr>
    <w:rPr>
      <w:rFonts w:ascii="Bookman Old Style" w:eastAsiaTheme="minorEastAsia" w:hAnsi="Bookman Old Style"/>
    </w:rPr>
  </w:style>
  <w:style w:type="paragraph" w:customStyle="1" w:styleId="Style11">
    <w:name w:val="Style11"/>
    <w:basedOn w:val="Normlny"/>
    <w:uiPriority w:val="99"/>
    <w:rsid w:val="00514359"/>
    <w:pPr>
      <w:widowControl w:val="0"/>
      <w:adjustRightInd w:val="0"/>
      <w:spacing w:line="271" w:lineRule="exact"/>
      <w:ind w:firstLine="250"/>
      <w:jc w:val="both"/>
    </w:pPr>
    <w:rPr>
      <w:rFonts w:ascii="Bookman Old Style" w:eastAsiaTheme="minorEastAsia" w:hAnsi="Bookman Old Style"/>
    </w:rPr>
  </w:style>
  <w:style w:type="paragraph" w:customStyle="1" w:styleId="CM1">
    <w:name w:val="CM1"/>
    <w:basedOn w:val="Normlny"/>
    <w:next w:val="Normlny"/>
    <w:uiPriority w:val="99"/>
    <w:rsid w:val="001234FC"/>
    <w:pPr>
      <w:adjustRightInd w:val="0"/>
    </w:pPr>
    <w:rPr>
      <w:rFonts w:ascii="EUAlbertina" w:eastAsiaTheme="minorEastAsia" w:hAnsi="EUAlbertina"/>
    </w:rPr>
  </w:style>
  <w:style w:type="paragraph" w:customStyle="1" w:styleId="Style6">
    <w:name w:val="Style6"/>
    <w:basedOn w:val="Normlny"/>
    <w:uiPriority w:val="99"/>
    <w:rsid w:val="009E4DD6"/>
    <w:pPr>
      <w:widowControl w:val="0"/>
      <w:adjustRightInd w:val="0"/>
      <w:spacing w:line="269" w:lineRule="exact"/>
      <w:ind w:hanging="274"/>
      <w:jc w:val="both"/>
    </w:pPr>
    <w:rPr>
      <w:rFonts w:ascii="Bookman Old Style" w:eastAsiaTheme="minorEastAsia" w:hAnsi="Bookman Old Style"/>
    </w:rPr>
  </w:style>
  <w:style w:type="paragraph" w:customStyle="1" w:styleId="Style8">
    <w:name w:val="Style8"/>
    <w:basedOn w:val="Normlny"/>
    <w:uiPriority w:val="99"/>
    <w:rsid w:val="002C795F"/>
    <w:pPr>
      <w:widowControl w:val="0"/>
      <w:adjustRightInd w:val="0"/>
      <w:jc w:val="both"/>
    </w:pPr>
    <w:rPr>
      <w:rFonts w:ascii="Bookman Old Style" w:eastAsiaTheme="minorEastAsia" w:hAnsi="Bookman Old Style"/>
    </w:rPr>
  </w:style>
  <w:style w:type="paragraph" w:customStyle="1" w:styleId="Style10">
    <w:name w:val="Style10"/>
    <w:basedOn w:val="Normlny"/>
    <w:uiPriority w:val="99"/>
    <w:rsid w:val="002C795F"/>
    <w:pPr>
      <w:widowControl w:val="0"/>
      <w:adjustRightInd w:val="0"/>
    </w:pPr>
    <w:rPr>
      <w:rFonts w:ascii="Bookman Old Style" w:eastAsiaTheme="minorEastAsia" w:hAnsi="Bookman Old Style"/>
    </w:rPr>
  </w:style>
  <w:style w:type="paragraph" w:customStyle="1" w:styleId="CM4">
    <w:name w:val="CM4"/>
    <w:basedOn w:val="Normlny"/>
    <w:next w:val="Normlny"/>
    <w:uiPriority w:val="99"/>
    <w:rsid w:val="00FF2F41"/>
    <w:pPr>
      <w:adjustRightInd w:val="0"/>
    </w:pPr>
    <w:rPr>
      <w:rFonts w:ascii="EUAlbertina" w:eastAsiaTheme="minorEastAsia"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6884">
      <w:marLeft w:val="0"/>
      <w:marRight w:val="0"/>
      <w:marTop w:val="0"/>
      <w:marBottom w:val="0"/>
      <w:divBdr>
        <w:top w:val="none" w:sz="0" w:space="0" w:color="auto"/>
        <w:left w:val="none" w:sz="0" w:space="0" w:color="auto"/>
        <w:bottom w:val="none" w:sz="0" w:space="0" w:color="auto"/>
        <w:right w:val="none" w:sz="0" w:space="0" w:color="auto"/>
      </w:divBdr>
    </w:div>
    <w:div w:id="430856887">
      <w:marLeft w:val="0"/>
      <w:marRight w:val="0"/>
      <w:marTop w:val="0"/>
      <w:marBottom w:val="0"/>
      <w:divBdr>
        <w:top w:val="none" w:sz="0" w:space="0" w:color="auto"/>
        <w:left w:val="none" w:sz="0" w:space="0" w:color="auto"/>
        <w:bottom w:val="none" w:sz="0" w:space="0" w:color="auto"/>
        <w:right w:val="none" w:sz="0" w:space="0" w:color="auto"/>
      </w:divBdr>
      <w:divsChild>
        <w:div w:id="430856886">
          <w:marLeft w:val="0"/>
          <w:marRight w:val="0"/>
          <w:marTop w:val="0"/>
          <w:marBottom w:val="0"/>
          <w:divBdr>
            <w:top w:val="none" w:sz="0" w:space="0" w:color="auto"/>
            <w:left w:val="none" w:sz="0" w:space="0" w:color="auto"/>
            <w:bottom w:val="none" w:sz="0" w:space="0" w:color="auto"/>
            <w:right w:val="none" w:sz="0" w:space="0" w:color="auto"/>
          </w:divBdr>
          <w:divsChild>
            <w:div w:id="430856889">
              <w:marLeft w:val="0"/>
              <w:marRight w:val="0"/>
              <w:marTop w:val="0"/>
              <w:marBottom w:val="0"/>
              <w:divBdr>
                <w:top w:val="none" w:sz="0" w:space="0" w:color="auto"/>
                <w:left w:val="none" w:sz="0" w:space="0" w:color="auto"/>
                <w:bottom w:val="none" w:sz="0" w:space="0" w:color="auto"/>
                <w:right w:val="none" w:sz="0" w:space="0" w:color="auto"/>
              </w:divBdr>
              <w:divsChild>
                <w:div w:id="430856885">
                  <w:marLeft w:val="0"/>
                  <w:marRight w:val="0"/>
                  <w:marTop w:val="0"/>
                  <w:marBottom w:val="0"/>
                  <w:divBdr>
                    <w:top w:val="none" w:sz="0" w:space="0" w:color="auto"/>
                    <w:left w:val="none" w:sz="0" w:space="0" w:color="auto"/>
                    <w:bottom w:val="none" w:sz="0" w:space="0" w:color="auto"/>
                    <w:right w:val="none" w:sz="0" w:space="0" w:color="auto"/>
                  </w:divBdr>
                  <w:divsChild>
                    <w:div w:id="4308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0A34-5FF0-4BFA-ABF0-9B09118B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6478</Words>
  <Characters>36928</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43320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Cirakova Lucia</cp:lastModifiedBy>
  <cp:revision>2</cp:revision>
  <cp:lastPrinted>2018-06-18T06:58:00Z</cp:lastPrinted>
  <dcterms:created xsi:type="dcterms:W3CDTF">2018-09-28T11:20:00Z</dcterms:created>
  <dcterms:modified xsi:type="dcterms:W3CDTF">2018-09-28T11:20:00Z</dcterms:modified>
</cp:coreProperties>
</file>