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157"/>
        <w:gridCol w:w="709"/>
        <w:gridCol w:w="851"/>
        <w:gridCol w:w="850"/>
        <w:gridCol w:w="5387"/>
        <w:gridCol w:w="708"/>
        <w:gridCol w:w="918"/>
      </w:tblGrid>
      <w:tr w:rsidR="008C54C3" w:rsidRPr="00503854" w:rsidTr="00F805C9">
        <w:tc>
          <w:tcPr>
            <w:tcW w:w="16200" w:type="dxa"/>
            <w:gridSpan w:val="9"/>
            <w:tcBorders>
              <w:top w:val="single" w:sz="12" w:space="0" w:color="auto"/>
              <w:left w:val="single" w:sz="12" w:space="0" w:color="auto"/>
              <w:bottom w:val="single" w:sz="4" w:space="0" w:color="auto"/>
              <w:right w:val="single" w:sz="12" w:space="0" w:color="auto"/>
            </w:tcBorders>
          </w:tcPr>
          <w:p w:rsidR="008C54C3" w:rsidRPr="00503854" w:rsidRDefault="008C54C3" w:rsidP="00891EDA">
            <w:pPr>
              <w:pStyle w:val="Nadpis1"/>
              <w:rPr>
                <w:rFonts w:ascii="Times New Roman" w:hAnsi="Times New Roman"/>
                <w:kern w:val="0"/>
                <w:sz w:val="24"/>
                <w:szCs w:val="24"/>
              </w:rPr>
            </w:pPr>
            <w:bookmarkStart w:id="0" w:name="_GoBack"/>
            <w:bookmarkEnd w:id="0"/>
            <w:r w:rsidRPr="00503854">
              <w:rPr>
                <w:rFonts w:ascii="Times New Roman" w:hAnsi="Times New Roman"/>
                <w:kern w:val="0"/>
                <w:sz w:val="24"/>
                <w:szCs w:val="24"/>
              </w:rPr>
              <w:t>TABUĽKA  ZHODY</w:t>
            </w:r>
          </w:p>
          <w:p w:rsidR="008C54C3" w:rsidRPr="00503854" w:rsidRDefault="002D5FFF" w:rsidP="0045537E">
            <w:pPr>
              <w:pStyle w:val="Nadpis1"/>
              <w:spacing w:after="120"/>
              <w:rPr>
                <w:rFonts w:ascii="Times New Roman" w:hAnsi="Times New Roman"/>
                <w:bCs w:val="0"/>
                <w:kern w:val="0"/>
                <w:sz w:val="24"/>
                <w:szCs w:val="24"/>
              </w:rPr>
            </w:pPr>
            <w:r w:rsidRPr="00503854">
              <w:rPr>
                <w:rFonts w:ascii="Times New Roman" w:hAnsi="Times New Roman"/>
                <w:bCs w:val="0"/>
                <w:sz w:val="24"/>
                <w:szCs w:val="24"/>
              </w:rPr>
              <w:t>k návrhu zákona, ktorým sa mení a dopĺňa zákon č. 371/2014 Z. z. o riešení krízových situácií na finančnom trhu a</w:t>
            </w:r>
            <w:r w:rsidR="005F655F" w:rsidRPr="00503854">
              <w:rPr>
                <w:rFonts w:ascii="Times New Roman" w:hAnsi="Times New Roman"/>
                <w:bCs w:val="0"/>
                <w:sz w:val="24"/>
                <w:szCs w:val="24"/>
                <w:lang w:eastAsia="x-none"/>
              </w:rPr>
              <w:t> o zmene a doplnení niektorých zákonov v znení neskorších predpisov a</w:t>
            </w:r>
            <w:r w:rsidR="0045537E" w:rsidRPr="00503854">
              <w:rPr>
                <w:rFonts w:ascii="Times New Roman" w:hAnsi="Times New Roman"/>
                <w:bCs w:val="0"/>
                <w:sz w:val="24"/>
                <w:szCs w:val="24"/>
              </w:rPr>
              <w:t> </w:t>
            </w:r>
            <w:r w:rsidR="0045537E" w:rsidRPr="00503854">
              <w:rPr>
                <w:rFonts w:ascii="Times New Roman" w:hAnsi="Times New Roman"/>
                <w:bCs w:val="0"/>
                <w:sz w:val="24"/>
                <w:szCs w:val="24"/>
                <w:lang w:eastAsia="x-none"/>
              </w:rPr>
              <w:t>ktorým sa menia a dopĺňajú niektoré zákony</w:t>
            </w:r>
            <w:r w:rsidRPr="00503854">
              <w:rPr>
                <w:rFonts w:ascii="Times New Roman" w:hAnsi="Times New Roman"/>
                <w:bCs w:val="0"/>
                <w:sz w:val="24"/>
                <w:szCs w:val="24"/>
              </w:rPr>
              <w:t xml:space="preserve"> </w:t>
            </w:r>
            <w:r w:rsidR="0045537E" w:rsidRPr="00503854">
              <w:rPr>
                <w:rFonts w:ascii="Times New Roman" w:hAnsi="Times New Roman"/>
                <w:bCs w:val="0"/>
                <w:sz w:val="24"/>
                <w:szCs w:val="24"/>
                <w:lang w:eastAsia="x-none"/>
              </w:rPr>
              <w:t>s právom Európskej únie</w:t>
            </w:r>
          </w:p>
        </w:tc>
      </w:tr>
      <w:tr w:rsidR="008C54C3" w:rsidRPr="00503854" w:rsidTr="00F805C9">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503854" w:rsidRDefault="008C54C3" w:rsidP="00891EDA">
            <w:pPr>
              <w:pStyle w:val="Nadpis4"/>
              <w:jc w:val="both"/>
              <w:rPr>
                <w:rFonts w:ascii="Times New Roman" w:hAnsi="Times New Roman"/>
                <w:sz w:val="24"/>
                <w:szCs w:val="24"/>
              </w:rPr>
            </w:pPr>
            <w:r w:rsidRPr="00503854">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503854" w:rsidRDefault="00EE49C5" w:rsidP="00891EDA">
            <w:pPr>
              <w:pStyle w:val="Default"/>
              <w:rPr>
                <w:rFonts w:ascii="Times New Roman" w:hAnsi="Times New Roman" w:cs="Times New Roman"/>
                <w:b/>
                <w:bCs/>
              </w:rPr>
            </w:pPr>
            <w:r w:rsidRPr="00503854">
              <w:rPr>
                <w:rFonts w:ascii="Times New Roman" w:hAnsi="Times New Roman" w:cs="Times New Roman"/>
                <w:b/>
                <w:bCs/>
              </w:rPr>
              <w:t xml:space="preserve">SMERNICA EURÓPSKEHO PARLAMENTU A RADY </w:t>
            </w:r>
            <w:r w:rsidRPr="00503854">
              <w:rPr>
                <w:rFonts w:ascii="Times New Roman" w:hAnsi="Times New Roman" w:cs="Times New Roman"/>
                <w:b/>
                <w:bCs/>
                <w:u w:val="single"/>
              </w:rPr>
              <w:t>2009/65/ES</w:t>
            </w:r>
            <w:r w:rsidRPr="00503854">
              <w:rPr>
                <w:rFonts w:ascii="Times New Roman" w:hAnsi="Times New Roman" w:cs="Times New Roman"/>
                <w:b/>
                <w:bCs/>
              </w:rPr>
              <w:t xml:space="preserve"> z 13. júla 2009 o koordinácii zákonov, iných právnych predpisov a správnych opatrení týkajúcich sa podnikov kolektívneho investovania do prevoditeľných cenných papierov (PKIPCP)</w:t>
            </w:r>
            <w:r w:rsidR="009830D4" w:rsidRPr="00503854">
              <w:rPr>
                <w:rFonts w:ascii="Times New Roman" w:hAnsi="Times New Roman" w:cs="Times New Roman"/>
                <w:b/>
                <w:bCs/>
              </w:rPr>
              <w:t xml:space="preserve"> v znení smernice Európskeho parlamentu a Rady 2010/78/EÚ</w:t>
            </w:r>
          </w:p>
        </w:tc>
      </w:tr>
      <w:tr w:rsidR="008C54C3" w:rsidRPr="00503854" w:rsidTr="00F805C9">
        <w:trPr>
          <w:trHeight w:val="567"/>
        </w:trPr>
        <w:tc>
          <w:tcPr>
            <w:tcW w:w="7486" w:type="dxa"/>
            <w:gridSpan w:val="4"/>
            <w:tcBorders>
              <w:top w:val="single" w:sz="4" w:space="0" w:color="auto"/>
              <w:left w:val="single" w:sz="12" w:space="0" w:color="auto"/>
              <w:bottom w:val="single" w:sz="4" w:space="0" w:color="auto"/>
              <w:right w:val="single" w:sz="12" w:space="0" w:color="auto"/>
            </w:tcBorders>
          </w:tcPr>
          <w:p w:rsidR="008C54C3" w:rsidRPr="00503854" w:rsidRDefault="00DE0F85" w:rsidP="00891EDA">
            <w:pPr>
              <w:pStyle w:val="Nadpis4"/>
              <w:spacing w:before="120"/>
              <w:rPr>
                <w:rFonts w:ascii="Times New Roman" w:hAnsi="Times New Roman"/>
                <w:sz w:val="24"/>
                <w:szCs w:val="24"/>
              </w:rPr>
            </w:pPr>
            <w:r w:rsidRPr="00503854">
              <w:rPr>
                <w:rFonts w:ascii="Times New Roman" w:hAnsi="Times New Roman"/>
                <w:sz w:val="24"/>
                <w:szCs w:val="24"/>
              </w:rPr>
              <w:t>Smernica EÚ</w:t>
            </w:r>
          </w:p>
          <w:p w:rsidR="008C54C3" w:rsidRPr="00503854" w:rsidRDefault="00EE49C5" w:rsidP="00891EDA">
            <w:pPr>
              <w:pStyle w:val="Zkladntext3"/>
              <w:spacing w:line="240" w:lineRule="exact"/>
              <w:rPr>
                <w:sz w:val="24"/>
                <w:szCs w:val="24"/>
              </w:rPr>
            </w:pPr>
            <w:r w:rsidRPr="00503854">
              <w:rPr>
                <w:b/>
                <w:bCs/>
                <w:sz w:val="24"/>
                <w:szCs w:val="24"/>
              </w:rPr>
              <w:t xml:space="preserve">SMERNICA EURÓPSKEHO PARLAMENTU A RADY </w:t>
            </w:r>
            <w:r w:rsidRPr="00503854">
              <w:rPr>
                <w:b/>
                <w:bCs/>
                <w:sz w:val="24"/>
                <w:szCs w:val="24"/>
                <w:u w:val="single"/>
              </w:rPr>
              <w:t>2009/65/ES</w:t>
            </w:r>
            <w:r w:rsidRPr="00503854">
              <w:rPr>
                <w:b/>
                <w:bCs/>
                <w:sz w:val="24"/>
                <w:szCs w:val="24"/>
              </w:rPr>
              <w:t xml:space="preserve"> z 13. júla 2009 o koordinácii zákonov, iných právnych predpisov a správnych opatrení týkajúcich sa podnikov kolektívneho investovania do prevoditeľných cenných papierov (PKIPCP)</w:t>
            </w:r>
            <w:r w:rsidR="009830D4" w:rsidRPr="00503854">
              <w:rPr>
                <w:b/>
                <w:bCs/>
                <w:sz w:val="24"/>
                <w:szCs w:val="24"/>
              </w:rPr>
              <w:t xml:space="preserve"> v znení smernice Európskeho parlamentu a Rady 2010/78/EÚ</w:t>
            </w:r>
          </w:p>
        </w:tc>
        <w:tc>
          <w:tcPr>
            <w:tcW w:w="8714" w:type="dxa"/>
            <w:gridSpan w:val="5"/>
            <w:tcBorders>
              <w:top w:val="single" w:sz="4" w:space="0" w:color="auto"/>
              <w:left w:val="nil"/>
              <w:bottom w:val="single" w:sz="4" w:space="0" w:color="auto"/>
              <w:right w:val="single" w:sz="12" w:space="0" w:color="auto"/>
            </w:tcBorders>
          </w:tcPr>
          <w:p w:rsidR="008C54C3" w:rsidRPr="00503854" w:rsidRDefault="008C54C3" w:rsidP="00891EDA">
            <w:pPr>
              <w:pStyle w:val="Nadpis4"/>
              <w:spacing w:before="120"/>
              <w:rPr>
                <w:rFonts w:ascii="Times New Roman" w:hAnsi="Times New Roman"/>
                <w:sz w:val="24"/>
                <w:szCs w:val="24"/>
              </w:rPr>
            </w:pPr>
            <w:r w:rsidRPr="00503854">
              <w:rPr>
                <w:rFonts w:ascii="Times New Roman" w:hAnsi="Times New Roman"/>
                <w:sz w:val="24"/>
                <w:szCs w:val="24"/>
              </w:rPr>
              <w:t>Všeobecne záväzné právne predpisy Slovenskej republiky</w:t>
            </w:r>
          </w:p>
          <w:p w:rsidR="002D5FFF" w:rsidRPr="00503854" w:rsidRDefault="0045537E" w:rsidP="003D163E">
            <w:pPr>
              <w:pStyle w:val="titulok"/>
              <w:jc w:val="both"/>
              <w:rPr>
                <w:rFonts w:ascii="Times New Roman" w:hAnsi="Times New Roman" w:cs="Times New Roman"/>
                <w:color w:val="auto"/>
              </w:rPr>
            </w:pPr>
            <w:r w:rsidRPr="00503854">
              <w:rPr>
                <w:rFonts w:ascii="Times New Roman" w:hAnsi="Times New Roman" w:cs="Times New Roman"/>
                <w:bCs w:val="0"/>
                <w:color w:val="auto"/>
              </w:rPr>
              <w:t>N</w:t>
            </w:r>
            <w:r w:rsidR="002D5FFF" w:rsidRPr="00503854">
              <w:rPr>
                <w:rFonts w:ascii="Times New Roman" w:hAnsi="Times New Roman" w:cs="Times New Roman"/>
                <w:bCs w:val="0"/>
                <w:color w:val="auto"/>
              </w:rPr>
              <w:t>ávrh zákona, ktorým sa mení a dopĺňa zákon č. 371/2014 Z. z. o riešení krízových situácií na finančnom trhu a</w:t>
            </w:r>
            <w:r w:rsidR="005F655F" w:rsidRPr="00503854">
              <w:rPr>
                <w:rFonts w:ascii="Times New Roman" w:hAnsi="Times New Roman" w:cs="Times New Roman"/>
                <w:bCs w:val="0"/>
                <w:color w:val="auto"/>
              </w:rPr>
              <w:t> o zmene a doplnení niektorých zákonov v znení neskorších predpisov a</w:t>
            </w:r>
            <w:r w:rsidRPr="00503854">
              <w:rPr>
                <w:rFonts w:ascii="Times New Roman" w:hAnsi="Times New Roman" w:cs="Times New Roman"/>
                <w:bCs w:val="0"/>
                <w:color w:val="auto"/>
              </w:rPr>
              <w:t> ktorým sa menia a dopĺňajú niektoré zákony (ďalej len „návrh zákona“)</w:t>
            </w:r>
          </w:p>
          <w:p w:rsidR="003D163E" w:rsidRPr="00503854" w:rsidRDefault="003D163E" w:rsidP="003D163E">
            <w:pPr>
              <w:pStyle w:val="titulok"/>
              <w:jc w:val="both"/>
              <w:rPr>
                <w:rFonts w:ascii="Times New Roman" w:hAnsi="Times New Roman" w:cs="Times New Roman"/>
                <w:b w:val="0"/>
                <w:color w:val="auto"/>
              </w:rPr>
            </w:pPr>
            <w:r w:rsidRPr="00503854">
              <w:rPr>
                <w:rFonts w:ascii="Times New Roman" w:hAnsi="Times New Roman" w:cs="Times New Roman"/>
                <w:b w:val="0"/>
                <w:color w:val="auto"/>
              </w:rPr>
              <w:t xml:space="preserve">Zákon č. </w:t>
            </w:r>
            <w:r w:rsidR="007D1B3B" w:rsidRPr="00503854">
              <w:rPr>
                <w:rFonts w:ascii="Times New Roman" w:hAnsi="Times New Roman" w:cs="Times New Roman"/>
                <w:b w:val="0"/>
                <w:color w:val="auto"/>
              </w:rPr>
              <w:t>203/2011</w:t>
            </w:r>
            <w:r w:rsidRPr="00503854">
              <w:rPr>
                <w:rFonts w:ascii="Times New Roman" w:hAnsi="Times New Roman" w:cs="Times New Roman"/>
                <w:b w:val="0"/>
                <w:color w:val="auto"/>
              </w:rPr>
              <w:t xml:space="preserve"> Z.z. o</w:t>
            </w:r>
            <w:r w:rsidR="007D1B3B" w:rsidRPr="00503854">
              <w:rPr>
                <w:rFonts w:ascii="Times New Roman" w:hAnsi="Times New Roman" w:cs="Times New Roman"/>
                <w:b w:val="0"/>
                <w:color w:val="auto"/>
              </w:rPr>
              <w:t> kolektívnom investovaní</w:t>
            </w:r>
            <w:r w:rsidR="00AF4FCF" w:rsidRPr="00503854">
              <w:rPr>
                <w:rFonts w:ascii="Times New Roman" w:hAnsi="Times New Roman" w:cs="Times New Roman"/>
                <w:b w:val="0"/>
                <w:color w:val="auto"/>
              </w:rPr>
              <w:t xml:space="preserve"> (ďalej len „203/2011“)</w:t>
            </w:r>
          </w:p>
          <w:p w:rsidR="008C54C3" w:rsidRPr="00503854" w:rsidRDefault="008C54C3" w:rsidP="007D1B3B">
            <w:pPr>
              <w:pStyle w:val="titulok"/>
              <w:jc w:val="both"/>
              <w:rPr>
                <w:rFonts w:ascii="Times New Roman" w:hAnsi="Times New Roman" w:cs="Times New Roman"/>
              </w:rPr>
            </w:pPr>
          </w:p>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A9063F" w:rsidP="00891EDA">
            <w:pPr>
              <w:jc w:val="center"/>
            </w:pPr>
            <w:r w:rsidRPr="00503854">
              <w:t>1</w:t>
            </w:r>
          </w:p>
        </w:tc>
        <w:tc>
          <w:tcPr>
            <w:tcW w:w="6095" w:type="dxa"/>
            <w:gridSpan w:val="2"/>
            <w:tcBorders>
              <w:top w:val="single" w:sz="4" w:space="0" w:color="auto"/>
              <w:left w:val="single" w:sz="4" w:space="0" w:color="auto"/>
              <w:bottom w:val="single" w:sz="4" w:space="0" w:color="auto"/>
              <w:right w:val="single" w:sz="4" w:space="0" w:color="auto"/>
            </w:tcBorders>
          </w:tcPr>
          <w:p w:rsidR="00A9063F" w:rsidRPr="00503854" w:rsidRDefault="00A9063F" w:rsidP="00891EDA">
            <w:pPr>
              <w:jc w:val="center"/>
            </w:pPr>
            <w:r w:rsidRPr="00503854">
              <w:t>2</w:t>
            </w: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jc w:val="center"/>
            </w:pPr>
            <w:r w:rsidRPr="00503854">
              <w:t>3</w:t>
            </w:r>
          </w:p>
        </w:tc>
        <w:tc>
          <w:tcPr>
            <w:tcW w:w="851" w:type="dxa"/>
            <w:tcBorders>
              <w:top w:val="single" w:sz="4" w:space="0" w:color="auto"/>
              <w:left w:val="nil"/>
              <w:bottom w:val="single" w:sz="4" w:space="0" w:color="auto"/>
              <w:right w:val="single" w:sz="4" w:space="0" w:color="auto"/>
            </w:tcBorders>
          </w:tcPr>
          <w:p w:rsidR="00A9063F" w:rsidRPr="00503854" w:rsidRDefault="00A9063F" w:rsidP="00891EDA">
            <w:pPr>
              <w:jc w:val="center"/>
            </w:pPr>
            <w:r w:rsidRPr="00503854">
              <w:t>4</w:t>
            </w:r>
          </w:p>
        </w:tc>
        <w:tc>
          <w:tcPr>
            <w:tcW w:w="850"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Zkladntext2"/>
              <w:spacing w:line="240" w:lineRule="exact"/>
            </w:pPr>
            <w:r w:rsidRPr="00503854">
              <w:t>5</w:t>
            </w:r>
          </w:p>
        </w:tc>
        <w:tc>
          <w:tcPr>
            <w:tcW w:w="5387"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Zkladntext2"/>
              <w:spacing w:line="240" w:lineRule="exact"/>
            </w:pPr>
            <w:r w:rsidRPr="00503854">
              <w:t>6</w:t>
            </w: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jc w:val="center"/>
            </w:pPr>
            <w:r w:rsidRPr="00503854">
              <w:t>7</w:t>
            </w:r>
          </w:p>
        </w:tc>
        <w:tc>
          <w:tcPr>
            <w:tcW w:w="918" w:type="dxa"/>
            <w:tcBorders>
              <w:top w:val="single" w:sz="4" w:space="0" w:color="auto"/>
              <w:left w:val="single" w:sz="4" w:space="0" w:color="auto"/>
              <w:bottom w:val="single" w:sz="4" w:space="0" w:color="auto"/>
              <w:right w:val="single" w:sz="12" w:space="0" w:color="auto"/>
            </w:tcBorders>
          </w:tcPr>
          <w:p w:rsidR="00A9063F" w:rsidRPr="00503854" w:rsidRDefault="005170A9" w:rsidP="00891EDA">
            <w:pPr>
              <w:jc w:val="center"/>
            </w:pPr>
            <w:r w:rsidRPr="00503854">
              <w:t>8</w:t>
            </w:r>
          </w:p>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Článok</w:t>
            </w:r>
          </w:p>
          <w:p w:rsidR="00A9063F" w:rsidRPr="00503854" w:rsidRDefault="00A9063F" w:rsidP="00891EDA">
            <w:pPr>
              <w:pStyle w:val="Normlny0"/>
              <w:jc w:val="center"/>
              <w:rPr>
                <w:sz w:val="24"/>
                <w:szCs w:val="24"/>
              </w:rPr>
            </w:pPr>
            <w:r w:rsidRPr="00503854">
              <w:rPr>
                <w:sz w:val="24"/>
                <w:szCs w:val="24"/>
              </w:rPr>
              <w:t>(Č, O,</w:t>
            </w:r>
          </w:p>
          <w:p w:rsidR="00A9063F" w:rsidRPr="00503854" w:rsidRDefault="00A9063F" w:rsidP="00891EDA">
            <w:pPr>
              <w:pStyle w:val="Normlny0"/>
              <w:jc w:val="center"/>
              <w:rPr>
                <w:sz w:val="24"/>
                <w:szCs w:val="24"/>
              </w:rPr>
            </w:pPr>
            <w:r w:rsidRPr="00503854">
              <w:rPr>
                <w:sz w:val="24"/>
                <w:szCs w:val="24"/>
              </w:rPr>
              <w:t>V, P)</w:t>
            </w:r>
          </w:p>
        </w:tc>
        <w:tc>
          <w:tcPr>
            <w:tcW w:w="6095" w:type="dxa"/>
            <w:gridSpan w:val="2"/>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Text</w:t>
            </w: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pStyle w:val="Normlny0"/>
              <w:jc w:val="center"/>
              <w:rPr>
                <w:sz w:val="24"/>
                <w:szCs w:val="24"/>
              </w:rPr>
            </w:pPr>
            <w:r w:rsidRPr="00503854">
              <w:rPr>
                <w:sz w:val="24"/>
                <w:szCs w:val="24"/>
              </w:rPr>
              <w:t>Spôsob transp.</w:t>
            </w:r>
          </w:p>
          <w:p w:rsidR="00A9063F" w:rsidRPr="00503854" w:rsidRDefault="00A9063F" w:rsidP="00891EDA">
            <w:pPr>
              <w:pStyle w:val="Normlny0"/>
              <w:jc w:val="center"/>
              <w:rPr>
                <w:sz w:val="24"/>
                <w:szCs w:val="24"/>
              </w:rPr>
            </w:pPr>
            <w:r w:rsidRPr="00503854">
              <w:rPr>
                <w:sz w:val="24"/>
                <w:szCs w:val="24"/>
              </w:rPr>
              <w:t>(N, O, D, n.a.)</w:t>
            </w:r>
          </w:p>
        </w:tc>
        <w:tc>
          <w:tcPr>
            <w:tcW w:w="851" w:type="dxa"/>
            <w:tcBorders>
              <w:top w:val="single" w:sz="4" w:space="0" w:color="auto"/>
              <w:left w:val="nil"/>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Číslo</w:t>
            </w:r>
          </w:p>
          <w:p w:rsidR="00A9063F" w:rsidRPr="00503854" w:rsidRDefault="00A9063F" w:rsidP="00891EDA">
            <w:pPr>
              <w:pStyle w:val="Normlny0"/>
              <w:jc w:val="center"/>
              <w:rPr>
                <w:sz w:val="24"/>
                <w:szCs w:val="24"/>
              </w:rPr>
            </w:pPr>
            <w:r w:rsidRPr="00503854">
              <w:rPr>
                <w:sz w:val="24"/>
                <w:szCs w:val="24"/>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Článok (Č, §, O, V, P)</w:t>
            </w:r>
          </w:p>
        </w:tc>
        <w:tc>
          <w:tcPr>
            <w:tcW w:w="5387"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Text</w:t>
            </w: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center"/>
              <w:rPr>
                <w:sz w:val="24"/>
                <w:szCs w:val="24"/>
              </w:rPr>
            </w:pPr>
            <w:r w:rsidRPr="00503854">
              <w:rPr>
                <w:sz w:val="24"/>
                <w:szCs w:val="24"/>
              </w:rPr>
              <w:t>Zhoda</w:t>
            </w:r>
          </w:p>
        </w:tc>
        <w:tc>
          <w:tcPr>
            <w:tcW w:w="918"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pStyle w:val="Normlny0"/>
              <w:jc w:val="center"/>
              <w:rPr>
                <w:sz w:val="24"/>
                <w:szCs w:val="24"/>
              </w:rPr>
            </w:pPr>
            <w:r w:rsidRPr="00503854">
              <w:rPr>
                <w:sz w:val="24"/>
                <w:szCs w:val="24"/>
              </w:rPr>
              <w:t>Poznámky</w:t>
            </w:r>
          </w:p>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153B33" w:rsidP="005C756B">
            <w:pPr>
              <w:jc w:val="center"/>
            </w:pPr>
            <w:r w:rsidRPr="00503854">
              <w:t>Čl. 1</w:t>
            </w:r>
            <w:r w:rsidR="005C756B" w:rsidRPr="00503854">
              <w:t xml:space="preserve"> ods. 1 a 2</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891EDA">
            <w:pPr>
              <w:pStyle w:val="Default"/>
              <w:rPr>
                <w:rFonts w:ascii="Times New Roman" w:hAnsi="Times New Roman" w:cs="Times New Roman"/>
              </w:rPr>
            </w:pPr>
            <w:r w:rsidRPr="00503854">
              <w:rPr>
                <w:rFonts w:ascii="Times New Roman" w:hAnsi="Times New Roman" w:cs="Times New Roman"/>
              </w:rPr>
              <w:t>KAPITOLA I</w:t>
            </w:r>
          </w:p>
          <w:p w:rsidR="007C0ED3" w:rsidRPr="00503854" w:rsidRDefault="007C0ED3" w:rsidP="00891EDA">
            <w:pPr>
              <w:pStyle w:val="Default"/>
              <w:rPr>
                <w:rFonts w:ascii="Times New Roman" w:hAnsi="Times New Roman" w:cs="Times New Roman"/>
              </w:rPr>
            </w:pPr>
            <w:r w:rsidRPr="00503854">
              <w:rPr>
                <w:rFonts w:ascii="Times New Roman" w:hAnsi="Times New Roman" w:cs="Times New Roman"/>
                <w:b/>
                <w:bCs/>
              </w:rPr>
              <w:t>PREDMET ÚPRAVY, ROZSAH PÔSOBNOSTI A VYMEDZENIE POJMOV</w:t>
            </w:r>
          </w:p>
          <w:p w:rsidR="007C0ED3" w:rsidRPr="00503854" w:rsidRDefault="007C0ED3" w:rsidP="00891EDA">
            <w:pPr>
              <w:pStyle w:val="Default"/>
              <w:rPr>
                <w:rFonts w:ascii="Times New Roman" w:hAnsi="Times New Roman" w:cs="Times New Roman"/>
              </w:rPr>
            </w:pPr>
          </w:p>
          <w:p w:rsidR="007C0ED3" w:rsidRPr="00503854" w:rsidRDefault="007C0ED3" w:rsidP="00E45F84">
            <w:pPr>
              <w:pStyle w:val="Default"/>
              <w:numPr>
                <w:ilvl w:val="0"/>
                <w:numId w:val="3"/>
              </w:numPr>
              <w:ind w:left="241" w:hanging="142"/>
              <w:rPr>
                <w:rFonts w:ascii="Times New Roman" w:hAnsi="Times New Roman" w:cs="Times New Roman"/>
              </w:rPr>
            </w:pPr>
            <w:r w:rsidRPr="00503854">
              <w:rPr>
                <w:rFonts w:ascii="Times New Roman" w:hAnsi="Times New Roman" w:cs="Times New Roman"/>
              </w:rPr>
              <w:t>Táto smernica sa uplatňuje na všetky podniky kolektívneho investovania do prevoditeľných cenných papierov (ďalej len„PKIPCP“) so sídlom na území členských štátov.</w:t>
            </w:r>
          </w:p>
          <w:p w:rsidR="00606838" w:rsidRPr="00503854" w:rsidRDefault="00606838" w:rsidP="00606838">
            <w:pPr>
              <w:pStyle w:val="Default"/>
              <w:rPr>
                <w:rFonts w:ascii="Times New Roman" w:hAnsi="Times New Roman" w:cs="Times New Roman"/>
              </w:rPr>
            </w:pPr>
          </w:p>
          <w:p w:rsidR="00606838" w:rsidRPr="00503854" w:rsidRDefault="00606838" w:rsidP="00606838">
            <w:pPr>
              <w:pStyle w:val="Default"/>
              <w:rPr>
                <w:rFonts w:ascii="Times New Roman" w:hAnsi="Times New Roman" w:cs="Times New Roman"/>
              </w:rPr>
            </w:pPr>
          </w:p>
          <w:p w:rsidR="00606838" w:rsidRPr="00503854" w:rsidRDefault="00606838" w:rsidP="00606838">
            <w:pPr>
              <w:pStyle w:val="Default"/>
              <w:rPr>
                <w:rFonts w:ascii="Times New Roman" w:hAnsi="Times New Roman" w:cs="Times New Roman"/>
              </w:rPr>
            </w:pPr>
          </w:p>
          <w:p w:rsidR="00606838" w:rsidRPr="00503854" w:rsidRDefault="00606838" w:rsidP="00606838">
            <w:pPr>
              <w:pStyle w:val="Default"/>
              <w:rPr>
                <w:rFonts w:ascii="Times New Roman" w:hAnsi="Times New Roman" w:cs="Times New Roman"/>
              </w:rPr>
            </w:pPr>
          </w:p>
          <w:p w:rsidR="007C0ED3" w:rsidRPr="00503854" w:rsidRDefault="007C0ED3" w:rsidP="00891EDA">
            <w:pPr>
              <w:pStyle w:val="Default"/>
              <w:rPr>
                <w:rFonts w:ascii="Times New Roman" w:hAnsi="Times New Roman" w:cs="Times New Roman"/>
              </w:rPr>
            </w:pPr>
            <w:r w:rsidRPr="00503854">
              <w:rPr>
                <w:rFonts w:ascii="Times New Roman" w:hAnsi="Times New Roman" w:cs="Times New Roman"/>
              </w:rPr>
              <w:t xml:space="preserve">2. Na účely tejto smernice a v súlade s článkom 3 sú PKIPCP podniky: </w:t>
            </w:r>
          </w:p>
          <w:p w:rsidR="007C0ED3" w:rsidRPr="00503854" w:rsidRDefault="007C0ED3" w:rsidP="00891EDA">
            <w:pPr>
              <w:pStyle w:val="Default"/>
              <w:rPr>
                <w:rFonts w:ascii="Times New Roman" w:hAnsi="Times New Roman" w:cs="Times New Roman"/>
              </w:rPr>
            </w:pPr>
            <w:r w:rsidRPr="00503854">
              <w:rPr>
                <w:rFonts w:ascii="Times New Roman" w:hAnsi="Times New Roman" w:cs="Times New Roman"/>
              </w:rPr>
              <w:t xml:space="preserve">a)ktorých jediným účelom je kolektívne investovanie peňažných prostriedkov od verejnosti do prevoditeľných cenných papierov alebo do iných likvidných finančných aktív uvedených v článku 50 ods. </w:t>
            </w:r>
            <w:smartTag w:uri="urn:schemas-microsoft-com:office:smarttags" w:element="metricconverter">
              <w:smartTagPr>
                <w:attr w:name="ProductID" w:val="1 a"/>
              </w:smartTagPr>
              <w:r w:rsidRPr="00503854">
                <w:rPr>
                  <w:rFonts w:ascii="Times New Roman" w:hAnsi="Times New Roman" w:cs="Times New Roman"/>
                </w:rPr>
                <w:t>1 a</w:t>
              </w:r>
            </w:smartTag>
            <w:r w:rsidRPr="00503854">
              <w:rPr>
                <w:rFonts w:ascii="Times New Roman" w:hAnsi="Times New Roman" w:cs="Times New Roman"/>
              </w:rPr>
              <w:t xml:space="preserve"> ktoré funguje na princípe rozloženia rizík, a</w:t>
            </w:r>
          </w:p>
          <w:p w:rsidR="007C0ED3" w:rsidRPr="00503854" w:rsidRDefault="007C0ED3" w:rsidP="00891EDA">
            <w:pPr>
              <w:pStyle w:val="Default"/>
              <w:rPr>
                <w:rFonts w:ascii="Times New Roman" w:hAnsi="Times New Roman" w:cs="Times New Roman"/>
                <w:highlight w:val="yellow"/>
              </w:rPr>
            </w:pPr>
          </w:p>
          <w:p w:rsidR="001040BC" w:rsidRPr="00503854" w:rsidRDefault="001040BC" w:rsidP="00891EDA">
            <w:pPr>
              <w:pStyle w:val="Default"/>
              <w:rPr>
                <w:rFonts w:ascii="Times New Roman" w:hAnsi="Times New Roman" w:cs="Times New Roman"/>
                <w:highlight w:val="yellow"/>
              </w:rPr>
            </w:pPr>
          </w:p>
          <w:p w:rsidR="001040BC" w:rsidRPr="00503854" w:rsidRDefault="001040BC" w:rsidP="00891EDA">
            <w:pPr>
              <w:pStyle w:val="Default"/>
              <w:rPr>
                <w:rFonts w:ascii="Times New Roman" w:hAnsi="Times New Roman" w:cs="Times New Roman"/>
                <w:highlight w:val="yellow"/>
              </w:rPr>
            </w:pPr>
          </w:p>
          <w:p w:rsidR="001040BC" w:rsidRPr="00503854" w:rsidRDefault="001040BC" w:rsidP="00891EDA">
            <w:pPr>
              <w:pStyle w:val="Default"/>
              <w:rPr>
                <w:rFonts w:ascii="Times New Roman" w:hAnsi="Times New Roman" w:cs="Times New Roman"/>
                <w:highlight w:val="yellow"/>
              </w:rPr>
            </w:pPr>
          </w:p>
          <w:p w:rsidR="001040BC" w:rsidRPr="00503854" w:rsidRDefault="001040BC" w:rsidP="00891EDA">
            <w:pPr>
              <w:pStyle w:val="Default"/>
              <w:rPr>
                <w:rFonts w:ascii="Times New Roman" w:hAnsi="Times New Roman" w:cs="Times New Roman"/>
                <w:highlight w:val="yellow"/>
              </w:rPr>
            </w:pPr>
          </w:p>
          <w:p w:rsidR="001040BC" w:rsidRPr="00503854" w:rsidRDefault="001040BC" w:rsidP="00891EDA">
            <w:pPr>
              <w:pStyle w:val="Default"/>
              <w:rPr>
                <w:rFonts w:ascii="Times New Roman" w:hAnsi="Times New Roman" w:cs="Times New Roman"/>
                <w:highlight w:val="yellow"/>
              </w:rPr>
            </w:pPr>
          </w:p>
          <w:p w:rsidR="007C0ED3" w:rsidRPr="00503854" w:rsidRDefault="007C0ED3" w:rsidP="00891EDA">
            <w:pPr>
              <w:pStyle w:val="Default"/>
              <w:rPr>
                <w:rFonts w:ascii="Times New Roman" w:hAnsi="Times New Roman" w:cs="Times New Roman"/>
              </w:rPr>
            </w:pPr>
            <w:r w:rsidRPr="00503854">
              <w:rPr>
                <w:rFonts w:ascii="Times New Roman" w:hAnsi="Times New Roman" w:cs="Times New Roman"/>
              </w:rPr>
              <w:t>b)ktorých podielové listy sú na žiadosť držiteľov odkúpené alebo vyplatené priamo alebo nepriamo z aktív takýchto podnikov. Úkony zo strany PKIPCP na zaistenie toho, aby sa hodnota ich podielových listov na burze výrazne nelíšila od čistej hodnoty ich aktív, sa považujú za rovnocenné s takýmto odkúpením alebo vyplatením.</w:t>
            </w:r>
          </w:p>
          <w:p w:rsidR="007C0ED3" w:rsidRPr="00503854" w:rsidRDefault="007C0ED3" w:rsidP="00891EDA">
            <w:pPr>
              <w:pStyle w:val="Normlny0"/>
              <w:rPr>
                <w:color w:val="000000"/>
                <w:sz w:val="24"/>
                <w:szCs w:val="24"/>
                <w:lang w:eastAsia="sk-SK"/>
              </w:rPr>
            </w:pPr>
          </w:p>
          <w:p w:rsidR="00A9063F" w:rsidRPr="00503854" w:rsidRDefault="007C0ED3" w:rsidP="00891EDA">
            <w:pPr>
              <w:pStyle w:val="Normlny0"/>
              <w:rPr>
                <w:sz w:val="24"/>
                <w:szCs w:val="24"/>
              </w:rPr>
            </w:pPr>
            <w:r w:rsidRPr="00503854">
              <w:rPr>
                <w:sz w:val="24"/>
                <w:szCs w:val="24"/>
              </w:rPr>
              <w:t>Členské štáty môžu povoliť, aby PKIPCP pozostávali z niekoľkých podfondov.</w:t>
            </w:r>
          </w:p>
          <w:p w:rsidR="007C0ED3" w:rsidRPr="00503854" w:rsidRDefault="007C0ED3" w:rsidP="00891EDA">
            <w:pPr>
              <w:pStyle w:val="Default"/>
              <w:rPr>
                <w:rFonts w:ascii="Times New Roman" w:hAnsi="Times New Roman" w:cs="Times New Roman"/>
              </w:rPr>
            </w:pPr>
          </w:p>
          <w:p w:rsidR="00E14DCE" w:rsidRPr="00503854" w:rsidRDefault="00E14DCE" w:rsidP="00891EDA">
            <w:pPr>
              <w:pStyle w:val="Default"/>
              <w:rPr>
                <w:rFonts w:ascii="Times New Roman" w:hAnsi="Times New Roman" w:cs="Times New Roman"/>
                <w:highlight w:val="yellow"/>
              </w:rPr>
            </w:pPr>
          </w:p>
          <w:p w:rsidR="007C0ED3" w:rsidRPr="00503854" w:rsidRDefault="007C0ED3" w:rsidP="00891EDA">
            <w:pPr>
              <w:pStyle w:val="Defaul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606838" w:rsidP="00891EDA">
            <w:pPr>
              <w:jc w:val="center"/>
            </w:pPr>
            <w:r w:rsidRPr="00503854">
              <w:lastRenderedPageBreak/>
              <w:t>N</w:t>
            </w: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r w:rsidRPr="00503854">
              <w:t>D</w:t>
            </w:r>
          </w:p>
          <w:p w:rsidR="00606838" w:rsidRPr="00503854" w:rsidRDefault="00606838" w:rsidP="00891EDA">
            <w:pPr>
              <w:jc w:val="center"/>
            </w:pPr>
          </w:p>
          <w:p w:rsidR="00E14DCE" w:rsidRPr="00503854" w:rsidRDefault="00E14DCE" w:rsidP="00891EDA">
            <w:pPr>
              <w:jc w:val="center"/>
            </w:pPr>
          </w:p>
          <w:p w:rsidR="00E14DCE" w:rsidRPr="00503854" w:rsidRDefault="00E14DCE" w:rsidP="00891EDA">
            <w:pPr>
              <w:jc w:val="center"/>
            </w:pPr>
          </w:p>
          <w:p w:rsidR="00606838" w:rsidRPr="00503854" w:rsidRDefault="00606838" w:rsidP="00891EDA">
            <w:pPr>
              <w:jc w:val="center"/>
            </w:pPr>
            <w:r w:rsidRPr="00503854">
              <w:t>N</w:t>
            </w: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p w:rsidR="00606838" w:rsidRPr="00503854" w:rsidRDefault="00606838" w:rsidP="00891EDA">
            <w:pPr>
              <w:jc w:val="center"/>
            </w:pPr>
          </w:p>
        </w:tc>
        <w:tc>
          <w:tcPr>
            <w:tcW w:w="851" w:type="dxa"/>
            <w:tcBorders>
              <w:top w:val="single" w:sz="4" w:space="0" w:color="auto"/>
              <w:left w:val="nil"/>
              <w:bottom w:val="single" w:sz="4" w:space="0" w:color="auto"/>
              <w:right w:val="single" w:sz="4" w:space="0" w:color="auto"/>
            </w:tcBorders>
          </w:tcPr>
          <w:p w:rsidR="0045537E" w:rsidRPr="00503854" w:rsidRDefault="006376C2" w:rsidP="002D5FFF">
            <w:pPr>
              <w:jc w:val="center"/>
            </w:pPr>
            <w:r w:rsidRPr="00503854">
              <w:lastRenderedPageBreak/>
              <w:t>203/2011</w:t>
            </w:r>
            <w:r w:rsidR="002D5FFF" w:rsidRPr="00503854">
              <w:t xml:space="preserve"> a  </w:t>
            </w:r>
          </w:p>
          <w:p w:rsidR="009C58AC" w:rsidRPr="00503854" w:rsidRDefault="0045537E" w:rsidP="005F655F">
            <w:pPr>
              <w:jc w:val="center"/>
              <w:rPr>
                <w:b/>
              </w:rPr>
            </w:pPr>
            <w:r w:rsidRPr="00503854">
              <w:rPr>
                <w:b/>
              </w:rPr>
              <w:t>n</w:t>
            </w:r>
            <w:r w:rsidR="009C58AC" w:rsidRPr="00503854">
              <w:rPr>
                <w:b/>
              </w:rPr>
              <w:t>ávrh zákona</w:t>
            </w:r>
            <w:r w:rsidR="002D5FFF" w:rsidRPr="00503854">
              <w:rPr>
                <w:b/>
              </w:rPr>
              <w:t xml:space="preserve"> čl. 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A9063F" w:rsidRPr="00503854" w:rsidRDefault="00606838" w:rsidP="00891EDA">
            <w:pPr>
              <w:pStyle w:val="Normlny0"/>
              <w:jc w:val="center"/>
              <w:rPr>
                <w:sz w:val="24"/>
                <w:szCs w:val="24"/>
              </w:rPr>
            </w:pPr>
            <w:r w:rsidRPr="00503854">
              <w:rPr>
                <w:sz w:val="24"/>
                <w:szCs w:val="24"/>
              </w:rPr>
              <w:t>§ 1</w:t>
            </w:r>
          </w:p>
          <w:p w:rsidR="00606838" w:rsidRPr="00503854" w:rsidRDefault="001040BC" w:rsidP="00891EDA">
            <w:pPr>
              <w:pStyle w:val="Normlny0"/>
              <w:jc w:val="center"/>
              <w:rPr>
                <w:sz w:val="24"/>
                <w:szCs w:val="24"/>
              </w:rPr>
            </w:pPr>
            <w:r w:rsidRPr="00503854">
              <w:rPr>
                <w:sz w:val="24"/>
                <w:szCs w:val="24"/>
              </w:rPr>
              <w:t>pís.a) až e)</w:t>
            </w: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E0638B" w:rsidP="00891EDA">
            <w:pPr>
              <w:pStyle w:val="Normlny0"/>
              <w:jc w:val="center"/>
              <w:rPr>
                <w:sz w:val="24"/>
                <w:szCs w:val="24"/>
              </w:rPr>
            </w:pPr>
            <w:r w:rsidRPr="00503854">
              <w:rPr>
                <w:sz w:val="24"/>
                <w:szCs w:val="24"/>
              </w:rPr>
              <w:t>§ 83</w:t>
            </w:r>
            <w:r w:rsidR="001040BC" w:rsidRPr="00503854">
              <w:rPr>
                <w:sz w:val="24"/>
                <w:szCs w:val="24"/>
              </w:rPr>
              <w:t xml:space="preserve"> </w:t>
            </w:r>
            <w:r w:rsidR="001040BC" w:rsidRPr="00503854">
              <w:rPr>
                <w:sz w:val="24"/>
                <w:szCs w:val="24"/>
              </w:rPr>
              <w:lastRenderedPageBreak/>
              <w:t xml:space="preserve">ods.1 </w:t>
            </w: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r w:rsidRPr="00503854">
              <w:rPr>
                <w:sz w:val="24"/>
                <w:szCs w:val="24"/>
              </w:rPr>
              <w:t xml:space="preserve">ods.4 </w:t>
            </w: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p>
          <w:p w:rsidR="001040BC" w:rsidRPr="00503854" w:rsidRDefault="001040BC" w:rsidP="00891EDA">
            <w:pPr>
              <w:pStyle w:val="Normlny0"/>
              <w:jc w:val="center"/>
              <w:rPr>
                <w:sz w:val="24"/>
                <w:szCs w:val="24"/>
              </w:rPr>
            </w:pPr>
            <w:r w:rsidRPr="00503854">
              <w:rPr>
                <w:sz w:val="24"/>
                <w:szCs w:val="24"/>
              </w:rPr>
              <w:t>ods.2</w:t>
            </w: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r w:rsidRPr="00503854">
              <w:rPr>
                <w:sz w:val="24"/>
                <w:szCs w:val="24"/>
              </w:rPr>
              <w:t xml:space="preserve">§ 6 ods.1 </w:t>
            </w: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p>
          <w:p w:rsidR="00E14DCE" w:rsidRPr="00503854" w:rsidRDefault="00E14DCE" w:rsidP="00891EDA">
            <w:pPr>
              <w:pStyle w:val="Normlny0"/>
              <w:jc w:val="center"/>
              <w:rPr>
                <w:sz w:val="24"/>
                <w:szCs w:val="24"/>
              </w:rPr>
            </w:pPr>
            <w:r w:rsidRPr="00503854">
              <w:rPr>
                <w:sz w:val="24"/>
                <w:szCs w:val="24"/>
              </w:rPr>
              <w:t>§ 5 ods.1</w:t>
            </w: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606838" w:rsidRPr="00503854" w:rsidRDefault="00606838" w:rsidP="00891EDA">
            <w:pPr>
              <w:pStyle w:val="Normlny0"/>
              <w:jc w:val="center"/>
              <w:rPr>
                <w:sz w:val="24"/>
                <w:szCs w:val="24"/>
              </w:rPr>
            </w:pPr>
          </w:p>
          <w:p w:rsidR="00E14DCE" w:rsidRPr="00503854" w:rsidRDefault="00E14DCE" w:rsidP="00891EDA">
            <w:pPr>
              <w:pStyle w:val="Normlny0"/>
              <w:jc w:val="center"/>
              <w:rPr>
                <w:sz w:val="24"/>
                <w:szCs w:val="24"/>
              </w:rPr>
            </w:pPr>
          </w:p>
          <w:p w:rsidR="00606838" w:rsidRPr="00503854" w:rsidRDefault="00606838" w:rsidP="00891EDA">
            <w:pPr>
              <w:pStyle w:val="Normlny0"/>
              <w:jc w:val="center"/>
              <w:rPr>
                <w:sz w:val="24"/>
                <w:szCs w:val="24"/>
              </w:rPr>
            </w:pPr>
          </w:p>
          <w:p w:rsidR="00D37917" w:rsidRPr="00503854" w:rsidRDefault="00D37917" w:rsidP="00891EDA">
            <w:pPr>
              <w:pStyle w:val="Normlny0"/>
              <w:jc w:val="center"/>
              <w:rPr>
                <w:sz w:val="24"/>
                <w:szCs w:val="24"/>
              </w:rPr>
            </w:pPr>
          </w:p>
          <w:p w:rsidR="00D37917" w:rsidRPr="00503854" w:rsidRDefault="00D37917" w:rsidP="00891EDA">
            <w:pPr>
              <w:pStyle w:val="Normlny0"/>
              <w:jc w:val="center"/>
              <w:rPr>
                <w:sz w:val="24"/>
                <w:szCs w:val="24"/>
              </w:rPr>
            </w:pPr>
          </w:p>
          <w:p w:rsidR="00D37917" w:rsidRPr="00503854" w:rsidRDefault="00D37917" w:rsidP="00891EDA">
            <w:pPr>
              <w:pStyle w:val="Normlny0"/>
              <w:jc w:val="center"/>
              <w:rPr>
                <w:sz w:val="24"/>
                <w:szCs w:val="24"/>
              </w:rPr>
            </w:pPr>
          </w:p>
          <w:p w:rsidR="00606838" w:rsidRPr="00503854" w:rsidRDefault="00606838" w:rsidP="00891EDA">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606838" w:rsidRPr="00503854" w:rsidRDefault="00606838" w:rsidP="00606838">
            <w:pPr>
              <w:jc w:val="both"/>
            </w:pPr>
            <w:r w:rsidRPr="00503854">
              <w:lastRenderedPageBreak/>
              <w:t>Tento zákon upravuje</w:t>
            </w:r>
          </w:p>
          <w:p w:rsidR="00606838" w:rsidRPr="00503854" w:rsidRDefault="00606838" w:rsidP="00606838">
            <w:pPr>
              <w:ind w:firstLine="720"/>
              <w:jc w:val="both"/>
            </w:pPr>
          </w:p>
          <w:p w:rsidR="00606838" w:rsidRPr="00503854" w:rsidRDefault="00606838" w:rsidP="00606838">
            <w:pPr>
              <w:jc w:val="both"/>
            </w:pPr>
            <w:r w:rsidRPr="00503854">
              <w:t xml:space="preserve">a) </w:t>
            </w:r>
            <w:r w:rsidR="006277F1" w:rsidRPr="00503854">
              <w:t xml:space="preserve">pravidlá </w:t>
            </w:r>
            <w:r w:rsidRPr="00503854">
              <w:t>kolektívne</w:t>
            </w:r>
            <w:r w:rsidR="006277F1" w:rsidRPr="00503854">
              <w:t>ho</w:t>
            </w:r>
            <w:r w:rsidRPr="00503854">
              <w:t xml:space="preserve"> investovani</w:t>
            </w:r>
            <w:r w:rsidR="006277F1" w:rsidRPr="00503854">
              <w:t>a</w:t>
            </w:r>
            <w:r w:rsidRPr="00503854">
              <w:t xml:space="preserve">, </w:t>
            </w:r>
          </w:p>
          <w:p w:rsidR="00606838" w:rsidRPr="00503854" w:rsidRDefault="00606838" w:rsidP="00606838">
            <w:pPr>
              <w:jc w:val="both"/>
            </w:pPr>
            <w:r w:rsidRPr="00503854">
              <w:t>b) podielové fondy, ich vytváranie, spravovanie a zrušenie,</w:t>
            </w:r>
          </w:p>
          <w:p w:rsidR="00606838" w:rsidRPr="00503854" w:rsidRDefault="00606838" w:rsidP="00606838">
            <w:pPr>
              <w:jc w:val="both"/>
            </w:pPr>
            <w:r w:rsidRPr="00503854">
              <w:t>c) činnosť a pôsobenie správcovských spoločností a zahraničných správcovských spoločností na území Slovenskej republiky,</w:t>
            </w:r>
          </w:p>
          <w:p w:rsidR="00606838" w:rsidRPr="00503854" w:rsidRDefault="00606838" w:rsidP="00606838">
            <w:pPr>
              <w:jc w:val="both"/>
            </w:pPr>
            <w:r w:rsidRPr="00503854">
              <w:t>d) činnosť depozitára,</w:t>
            </w:r>
          </w:p>
          <w:p w:rsidR="00347BE9" w:rsidRPr="00503854" w:rsidRDefault="00606838" w:rsidP="00606838">
            <w:pPr>
              <w:jc w:val="both"/>
            </w:pPr>
            <w:r w:rsidRPr="00503854">
              <w:t xml:space="preserve">e) cezhraničnú distribúciu podielových listov a cenných papierov zahraničných subjektov </w:t>
            </w:r>
            <w:r w:rsidRPr="00503854">
              <w:lastRenderedPageBreak/>
              <w:t>kolektívneho investovania,</w:t>
            </w:r>
          </w:p>
          <w:p w:rsidR="00606838" w:rsidRPr="00503854" w:rsidRDefault="00606838" w:rsidP="001040BC">
            <w:pPr>
              <w:jc w:val="both"/>
            </w:pPr>
          </w:p>
          <w:p w:rsidR="009C58AC" w:rsidRPr="00503854" w:rsidRDefault="009C58AC" w:rsidP="001040BC">
            <w:pPr>
              <w:jc w:val="both"/>
              <w:rPr>
                <w:b/>
              </w:rPr>
            </w:pPr>
            <w:r w:rsidRPr="00503854">
              <w:rPr>
                <w:b/>
              </w:rPr>
              <w:t xml:space="preserve">Štandardný fond môže mať len formu otvoreného fondu. </w:t>
            </w:r>
          </w:p>
          <w:p w:rsidR="009C58AC" w:rsidRPr="00503854" w:rsidRDefault="009C58AC" w:rsidP="001040BC">
            <w:pPr>
              <w:jc w:val="both"/>
            </w:pPr>
          </w:p>
          <w:p w:rsidR="009C58AC" w:rsidRPr="00503854" w:rsidRDefault="009C58AC" w:rsidP="001040BC">
            <w:pPr>
              <w:jc w:val="both"/>
            </w:pPr>
          </w:p>
          <w:p w:rsidR="009C58AC" w:rsidRPr="00503854" w:rsidRDefault="009C58AC" w:rsidP="001040BC">
            <w:pPr>
              <w:jc w:val="both"/>
            </w:pPr>
          </w:p>
          <w:p w:rsidR="009C58AC" w:rsidRPr="00503854" w:rsidRDefault="009C58AC" w:rsidP="001040BC">
            <w:pPr>
              <w:jc w:val="both"/>
            </w:pPr>
          </w:p>
          <w:p w:rsidR="009C58AC" w:rsidRPr="00503854" w:rsidRDefault="009C58AC" w:rsidP="001040BC">
            <w:pPr>
              <w:jc w:val="both"/>
            </w:pPr>
          </w:p>
          <w:p w:rsidR="0045537E" w:rsidRPr="00503854" w:rsidRDefault="0045537E" w:rsidP="001040BC">
            <w:pPr>
              <w:jc w:val="both"/>
            </w:pPr>
          </w:p>
          <w:p w:rsidR="001040BC" w:rsidRPr="00503854" w:rsidRDefault="001040BC" w:rsidP="001040BC">
            <w:pPr>
              <w:jc w:val="both"/>
            </w:pPr>
            <w:r w:rsidRPr="00503854">
              <w:t>Ak štandardný podielový fond spĺňa podmienky tohto zákona považuje sa za fond, ktorý spĺňa podmienky právneho predpisu Európskej únie upravujúceho kolektívne investovanie.</w:t>
            </w:r>
          </w:p>
          <w:p w:rsidR="001040BC" w:rsidRPr="00503854" w:rsidRDefault="001040BC" w:rsidP="001040BC">
            <w:pPr>
              <w:jc w:val="both"/>
            </w:pPr>
          </w:p>
          <w:p w:rsidR="001040BC" w:rsidRPr="00503854" w:rsidRDefault="001040BC" w:rsidP="001040BC">
            <w:pPr>
              <w:jc w:val="both"/>
            </w:pPr>
            <w:r w:rsidRPr="00503854">
              <w:t>Štandardný podielový fond môže mať len formu otvoreného podielového fondu.</w:t>
            </w:r>
          </w:p>
          <w:p w:rsidR="001040BC" w:rsidRPr="00503854" w:rsidRDefault="001040BC" w:rsidP="00891EDA">
            <w:pPr>
              <w:pStyle w:val="Normlny0"/>
              <w:jc w:val="both"/>
              <w:rPr>
                <w:b/>
                <w:sz w:val="24"/>
                <w:szCs w:val="24"/>
              </w:rPr>
            </w:pPr>
          </w:p>
          <w:p w:rsidR="001040BC" w:rsidRPr="00503854" w:rsidRDefault="001040BC"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E14DCE" w:rsidRPr="00503854" w:rsidRDefault="00E14DCE" w:rsidP="00E14DCE">
            <w:pPr>
              <w:jc w:val="both"/>
            </w:pPr>
            <w:r w:rsidRPr="00503854">
              <w:t>Podielový fond sa môže skladať z dvoch alebo viacerých podfondov (ďalej len „strešný podielový fond“). Podfondom sa rozumie účtovne oddelená časť majetku a záväzkov v strešnom podielovom fonde.</w:t>
            </w:r>
          </w:p>
          <w:p w:rsidR="00606838" w:rsidRPr="00503854" w:rsidRDefault="00606838" w:rsidP="00891EDA">
            <w:pPr>
              <w:pStyle w:val="Normlny0"/>
              <w:jc w:val="both"/>
              <w:rPr>
                <w:sz w:val="24"/>
                <w:szCs w:val="24"/>
              </w:rPr>
            </w:pPr>
          </w:p>
          <w:p w:rsidR="00606838" w:rsidRPr="00503854" w:rsidRDefault="00E14DCE" w:rsidP="00891EDA">
            <w:pPr>
              <w:pStyle w:val="Normlny0"/>
              <w:jc w:val="both"/>
              <w:rPr>
                <w:sz w:val="24"/>
                <w:szCs w:val="24"/>
              </w:rPr>
            </w:pPr>
            <w:r w:rsidRPr="00503854">
              <w:rPr>
                <w:sz w:val="24"/>
                <w:szCs w:val="24"/>
              </w:rPr>
              <w:t>Podielovým fondom sa rozumie spoločný majetok podielnikov zhromaždený správcovskou  spoločnosťou vydávaním podielových listov a investovaním tohto majetku. Majetkové práva podielnikov sú reprezentované podielovými listami.</w:t>
            </w: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891EDA">
            <w:pPr>
              <w:pStyle w:val="Normlny0"/>
              <w:jc w:val="both"/>
              <w:rPr>
                <w:sz w:val="24"/>
                <w:szCs w:val="24"/>
              </w:rPr>
            </w:pPr>
          </w:p>
          <w:p w:rsidR="00D37917" w:rsidRPr="00503854" w:rsidRDefault="00D37917" w:rsidP="00891EDA">
            <w:pPr>
              <w:pStyle w:val="Normlny0"/>
              <w:jc w:val="both"/>
              <w:rPr>
                <w:sz w:val="24"/>
                <w:szCs w:val="24"/>
              </w:rPr>
            </w:pPr>
          </w:p>
          <w:p w:rsidR="00D37917" w:rsidRPr="00503854" w:rsidRDefault="00D37917" w:rsidP="00891EDA">
            <w:pPr>
              <w:pStyle w:val="Normlny0"/>
              <w:jc w:val="both"/>
              <w:rPr>
                <w:sz w:val="24"/>
                <w:szCs w:val="24"/>
              </w:rPr>
            </w:pPr>
          </w:p>
          <w:p w:rsidR="00D37917" w:rsidRPr="00503854" w:rsidRDefault="00D37917" w:rsidP="00891EDA">
            <w:pPr>
              <w:pStyle w:val="Normlny0"/>
              <w:jc w:val="both"/>
              <w:rPr>
                <w:sz w:val="24"/>
                <w:szCs w:val="24"/>
              </w:rPr>
            </w:pPr>
          </w:p>
          <w:p w:rsidR="00E14DCE" w:rsidRPr="00503854" w:rsidRDefault="00E14DCE" w:rsidP="00891EDA">
            <w:pPr>
              <w:pStyle w:val="Normlny0"/>
              <w:jc w:val="both"/>
              <w:rPr>
                <w:sz w:val="24"/>
                <w:szCs w:val="24"/>
              </w:rPr>
            </w:pPr>
          </w:p>
          <w:p w:rsidR="00606838" w:rsidRPr="00503854" w:rsidRDefault="00606838" w:rsidP="00891EDA">
            <w:pPr>
              <w:pStyle w:val="Normlny0"/>
              <w:jc w:val="both"/>
              <w:rPr>
                <w:sz w:val="24"/>
                <w:szCs w:val="24"/>
              </w:rPr>
            </w:pPr>
          </w:p>
          <w:p w:rsidR="00606838" w:rsidRPr="00503854" w:rsidRDefault="00606838" w:rsidP="00061714">
            <w:pPr>
              <w:jc w:val="both"/>
            </w:pP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B226AF"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pStyle w:val="Nadpis1"/>
              <w:rPr>
                <w:rFonts w:ascii="Times New Roman" w:hAnsi="Times New Roman"/>
                <w:b w:val="0"/>
                <w:bCs w:val="0"/>
                <w:kern w:val="0"/>
                <w:sz w:val="24"/>
                <w:szCs w:val="24"/>
              </w:rPr>
            </w:pPr>
          </w:p>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p w:rsidR="00E14DCE" w:rsidRPr="00503854" w:rsidRDefault="00E14DCE" w:rsidP="00E14DCE"/>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153B33" w:rsidP="00891EDA">
            <w:pPr>
              <w:jc w:val="center"/>
            </w:pPr>
            <w:r w:rsidRPr="00503854">
              <w:lastRenderedPageBreak/>
              <w:t>Čl.2</w:t>
            </w:r>
            <w:r w:rsidR="00386E1B" w:rsidRPr="00503854">
              <w:t xml:space="preserve"> ods. 1 písm. a)</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891EDA">
            <w:pPr>
              <w:autoSpaceDE/>
              <w:autoSpaceDN/>
              <w:spacing w:before="75" w:after="75"/>
              <w:ind w:left="99" w:right="98"/>
            </w:pPr>
            <w:r w:rsidRPr="00503854">
              <w:t>1. Na účely tejto smernice sa uplatní toto vymedzenie pojmov:</w:t>
            </w:r>
          </w:p>
          <w:p w:rsidR="007C0ED3" w:rsidRPr="00503854" w:rsidRDefault="007C0ED3" w:rsidP="00891EDA">
            <w:pPr>
              <w:autoSpaceDE/>
              <w:autoSpaceDN/>
              <w:spacing w:before="75" w:after="75"/>
              <w:ind w:left="99" w:right="98"/>
            </w:pPr>
            <w:r w:rsidRPr="00503854">
              <w:t xml:space="preserve">a) "depozitár" znamená inštitúciu poverenú úlohami uvedenými v článkoch </w:t>
            </w:r>
            <w:smartTag w:uri="urn:schemas-microsoft-com:office:smarttags" w:element="metricconverter">
              <w:smartTagPr>
                <w:attr w:name="ProductID" w:val="22 a"/>
              </w:smartTagPr>
              <w:r w:rsidRPr="00503854">
                <w:t>22 a</w:t>
              </w:r>
            </w:smartTag>
            <w:r w:rsidRPr="00503854">
              <w:t xml:space="preserve"> </w:t>
            </w:r>
            <w:smartTag w:uri="urn:schemas-microsoft-com:office:smarttags" w:element="metricconverter">
              <w:smartTagPr>
                <w:attr w:name="ProductID" w:val="32 a"/>
              </w:smartTagPr>
              <w:r w:rsidRPr="00503854">
                <w:t>32 a</w:t>
              </w:r>
            </w:smartTag>
            <w:r w:rsidRPr="00503854">
              <w:t xml:space="preserve"> podliehajúcu ostatným ustanoveniam stanoveným v kapitole IV a oddiele 3 kapitoly V;</w:t>
            </w:r>
          </w:p>
          <w:p w:rsidR="00111F51" w:rsidRPr="00503854" w:rsidRDefault="00111F51"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7044C5" w:rsidRPr="00503854" w:rsidRDefault="007044C5" w:rsidP="00891EDA">
            <w:pPr>
              <w:autoSpaceDE/>
              <w:autoSpaceDN/>
              <w:spacing w:before="75" w:after="75"/>
              <w:ind w:left="99" w:right="98"/>
            </w:pPr>
          </w:p>
          <w:p w:rsidR="00C22C1D" w:rsidRPr="00503854" w:rsidRDefault="00C22C1D" w:rsidP="00FB7B53">
            <w:pPr>
              <w:autoSpaceDE/>
              <w:autoSpaceDN/>
              <w:spacing w:before="75" w:after="75"/>
              <w:ind w:right="98"/>
            </w:pPr>
          </w:p>
          <w:p w:rsidR="00A9063F" w:rsidRPr="00503854" w:rsidRDefault="00A9063F" w:rsidP="00ED19D1">
            <w:pPr>
              <w:autoSpaceDE/>
              <w:autoSpaceDN/>
              <w:spacing w:before="75"/>
              <w:ind w:left="99" w:right="98"/>
            </w:pP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111F51" w:rsidP="00891EDA">
            <w:pPr>
              <w:jc w:val="center"/>
            </w:pPr>
            <w:r w:rsidRPr="00503854">
              <w:t>N</w:t>
            </w:r>
          </w:p>
        </w:tc>
        <w:tc>
          <w:tcPr>
            <w:tcW w:w="851" w:type="dxa"/>
            <w:tcBorders>
              <w:top w:val="single" w:sz="4" w:space="0" w:color="auto"/>
              <w:left w:val="nil"/>
              <w:bottom w:val="single" w:sz="4" w:space="0" w:color="auto"/>
              <w:right w:val="single" w:sz="4" w:space="0" w:color="auto"/>
            </w:tcBorders>
          </w:tcPr>
          <w:p w:rsidR="007C2AF9" w:rsidRPr="00503854" w:rsidRDefault="007C2AF9" w:rsidP="007C2AF9">
            <w:pPr>
              <w:jc w:val="center"/>
            </w:pPr>
            <w:r w:rsidRPr="00503854">
              <w:t>203/2011</w:t>
            </w:r>
          </w:p>
          <w:p w:rsidR="0045537E" w:rsidRPr="00503854" w:rsidRDefault="007C2AF9" w:rsidP="00891EDA">
            <w:pPr>
              <w:jc w:val="center"/>
            </w:pPr>
            <w:r w:rsidRPr="00503854">
              <w:t xml:space="preserve">a </w:t>
            </w:r>
          </w:p>
          <w:p w:rsidR="003D163E" w:rsidRPr="00503854" w:rsidRDefault="007C2AF9" w:rsidP="00891EDA">
            <w:pPr>
              <w:jc w:val="center"/>
              <w:rPr>
                <w:b/>
              </w:rPr>
            </w:pPr>
            <w:r w:rsidRPr="00503854">
              <w:rPr>
                <w:b/>
              </w:rPr>
              <w:t>n</w:t>
            </w:r>
            <w:r w:rsidR="00AA7E55" w:rsidRPr="00503854">
              <w:rPr>
                <w:b/>
              </w:rPr>
              <w:t>ávrh zákona</w:t>
            </w:r>
            <w:r w:rsidRPr="00503854">
              <w:rPr>
                <w:b/>
              </w:rPr>
              <w:t xml:space="preserve"> čl.</w:t>
            </w:r>
            <w:r w:rsidR="009100CC" w:rsidRPr="00503854">
              <w:rPr>
                <w:b/>
              </w:rPr>
              <w:t xml:space="preserve"> </w:t>
            </w:r>
            <w:r w:rsidRPr="00503854">
              <w:rPr>
                <w:b/>
              </w:rPr>
              <w:t>X</w:t>
            </w:r>
            <w:r w:rsidR="00412403" w:rsidRPr="00503854">
              <w:rPr>
                <w:b/>
              </w:rPr>
              <w:t>V</w:t>
            </w: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3D163E" w:rsidRPr="00503854" w:rsidRDefault="003D163E" w:rsidP="00891EDA">
            <w:pPr>
              <w:jc w:val="center"/>
              <w:rPr>
                <w:b/>
              </w:rPr>
            </w:pPr>
          </w:p>
          <w:p w:rsidR="00B52BCD" w:rsidRPr="00503854" w:rsidRDefault="00B52BCD" w:rsidP="00FB7B53"/>
          <w:p w:rsidR="00D07D36" w:rsidRPr="00503854" w:rsidRDefault="00D07D36"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111F51" w:rsidRPr="00503854" w:rsidRDefault="00111F51" w:rsidP="00891EDA">
            <w:pPr>
              <w:jc w:val="center"/>
            </w:pPr>
            <w:r w:rsidRPr="00503854">
              <w:t>§ 7</w:t>
            </w:r>
            <w:r w:rsidR="007D2E8B" w:rsidRPr="00503854">
              <w:t>0</w:t>
            </w:r>
            <w:r w:rsidRPr="00503854">
              <w:t xml:space="preserve"> ods.1      </w:t>
            </w:r>
          </w:p>
          <w:p w:rsidR="00111F51" w:rsidRPr="00503854" w:rsidRDefault="00111F51" w:rsidP="00891EDA">
            <w:pPr>
              <w:jc w:val="center"/>
            </w:pPr>
          </w:p>
          <w:p w:rsidR="00111F51" w:rsidRPr="00503854" w:rsidRDefault="00111F51" w:rsidP="00891EDA">
            <w:pPr>
              <w:jc w:val="center"/>
            </w:pPr>
          </w:p>
          <w:p w:rsidR="00104A91" w:rsidRPr="00503854" w:rsidRDefault="00104A91" w:rsidP="00891EDA">
            <w:pPr>
              <w:jc w:val="center"/>
            </w:pPr>
          </w:p>
          <w:p w:rsidR="00AA7E55" w:rsidRPr="00503854" w:rsidRDefault="00AA7E55" w:rsidP="00891EDA">
            <w:pPr>
              <w:jc w:val="center"/>
            </w:pPr>
          </w:p>
          <w:p w:rsidR="00AA7E55" w:rsidRPr="00503854" w:rsidRDefault="00AA7E55" w:rsidP="00891EDA">
            <w:pPr>
              <w:jc w:val="center"/>
            </w:pPr>
          </w:p>
          <w:p w:rsidR="007044C5" w:rsidRPr="00503854" w:rsidRDefault="007044C5" w:rsidP="00891EDA">
            <w:pPr>
              <w:jc w:val="center"/>
            </w:pPr>
          </w:p>
          <w:p w:rsidR="00A9063F" w:rsidRPr="00503854" w:rsidRDefault="00111F51" w:rsidP="00891EDA">
            <w:pPr>
              <w:jc w:val="center"/>
            </w:pPr>
            <w:r w:rsidRPr="00503854">
              <w:t>§ 7</w:t>
            </w:r>
            <w:r w:rsidR="007D2E8B" w:rsidRPr="00503854">
              <w:t>7</w:t>
            </w:r>
            <w:r w:rsidRPr="00503854">
              <w:t xml:space="preserve"> ods.1 </w:t>
            </w:r>
          </w:p>
          <w:p w:rsidR="00111F51" w:rsidRPr="00503854" w:rsidRDefault="00111F51" w:rsidP="00891EDA">
            <w:pPr>
              <w:jc w:val="center"/>
            </w:pPr>
          </w:p>
          <w:p w:rsidR="00AA7E55" w:rsidRPr="00503854" w:rsidRDefault="00AA7E55" w:rsidP="00891EDA">
            <w:pPr>
              <w:jc w:val="center"/>
            </w:pPr>
          </w:p>
          <w:p w:rsidR="00AA7E55" w:rsidRPr="00503854" w:rsidRDefault="00AA7E55" w:rsidP="00891EDA">
            <w:pPr>
              <w:jc w:val="center"/>
            </w:pPr>
          </w:p>
          <w:p w:rsidR="007044C5" w:rsidRPr="00503854" w:rsidRDefault="007044C5" w:rsidP="00891EDA">
            <w:pPr>
              <w:jc w:val="center"/>
            </w:pPr>
          </w:p>
          <w:p w:rsidR="007044C5" w:rsidRPr="00503854" w:rsidRDefault="007044C5" w:rsidP="00891EDA">
            <w:pPr>
              <w:jc w:val="center"/>
            </w:pPr>
          </w:p>
          <w:p w:rsidR="007044C5" w:rsidRPr="00503854" w:rsidRDefault="007044C5" w:rsidP="00891EDA">
            <w:pPr>
              <w:jc w:val="center"/>
            </w:pPr>
          </w:p>
          <w:p w:rsidR="007044C5" w:rsidRPr="00503854" w:rsidRDefault="007044C5" w:rsidP="00891EDA">
            <w:pPr>
              <w:jc w:val="center"/>
            </w:pPr>
          </w:p>
          <w:p w:rsidR="007044C5" w:rsidRPr="00503854" w:rsidRDefault="007044C5" w:rsidP="00891EDA">
            <w:pPr>
              <w:jc w:val="center"/>
            </w:pPr>
          </w:p>
          <w:p w:rsidR="00D07D36" w:rsidRPr="00503854" w:rsidRDefault="00D07D36" w:rsidP="00FB7B53"/>
          <w:p w:rsidR="00D07D36" w:rsidRPr="00503854" w:rsidRDefault="00D07D36" w:rsidP="00FB7B53">
            <w:pPr>
              <w:jc w:val="center"/>
            </w:pPr>
          </w:p>
        </w:tc>
        <w:tc>
          <w:tcPr>
            <w:tcW w:w="5387" w:type="dxa"/>
            <w:tcBorders>
              <w:top w:val="single" w:sz="4" w:space="0" w:color="auto"/>
              <w:left w:val="single" w:sz="4" w:space="0" w:color="auto"/>
              <w:bottom w:val="single" w:sz="4" w:space="0" w:color="auto"/>
              <w:right w:val="single" w:sz="4" w:space="0" w:color="auto"/>
            </w:tcBorders>
          </w:tcPr>
          <w:p w:rsidR="00061714" w:rsidRPr="00503854" w:rsidRDefault="00061714" w:rsidP="00E642C1">
            <w:pPr>
              <w:pStyle w:val="Zkladntext2"/>
              <w:spacing w:line="240" w:lineRule="exact"/>
              <w:jc w:val="both"/>
            </w:pPr>
            <w:r w:rsidRPr="00503854">
              <w:t xml:space="preserve">Tuzemský subjekt kolektívneho investovania musí mať depozitára. </w:t>
            </w:r>
            <w:r w:rsidRPr="00503854">
              <w:rPr>
                <w:b/>
              </w:rPr>
              <w:t>Strešný fond a jeho podfondy musia mať jedného depozitára</w:t>
            </w:r>
            <w:r w:rsidRPr="00503854">
              <w:t xml:space="preserve">. Depozitár zabezpečuje depozitársku úschovu majetku subjektu kolektívneho investovania a kontroluje, či správcovská spoločnosť nakladá s majetkom subjektu kolektívneho investovania podľa tohto zákona. </w:t>
            </w:r>
          </w:p>
          <w:p w:rsidR="00061714" w:rsidRPr="00503854" w:rsidRDefault="00061714" w:rsidP="00E642C1">
            <w:pPr>
              <w:pStyle w:val="Zkladntext2"/>
              <w:spacing w:line="240" w:lineRule="exact"/>
              <w:jc w:val="both"/>
            </w:pPr>
          </w:p>
          <w:p w:rsidR="00061714" w:rsidRPr="00503854" w:rsidRDefault="00061714" w:rsidP="00E642C1">
            <w:pPr>
              <w:pStyle w:val="Zkladntext2"/>
              <w:spacing w:line="240" w:lineRule="exact"/>
              <w:jc w:val="both"/>
            </w:pPr>
            <w:r w:rsidRPr="00503854">
              <w:t>Majetok v tuzemskom subjekte kolektívneho investovania musí byť zverený do depozitárskej úschovy. S majetkom zvereným do depozitárskej úschovy môže depozitár nakladať vo vlastnom mene len s predchádzajúcim súhlasom správcovskej spoločnosti.</w:t>
            </w:r>
          </w:p>
          <w:p w:rsidR="00FB7B53" w:rsidRPr="00503854" w:rsidRDefault="007044C5" w:rsidP="00E642C1">
            <w:pPr>
              <w:pStyle w:val="Zkladntext2"/>
              <w:spacing w:line="240" w:lineRule="exact"/>
              <w:jc w:val="both"/>
              <w:rPr>
                <w:b/>
                <w:strike/>
              </w:rPr>
            </w:pPr>
            <w:r w:rsidRPr="00503854">
              <w:rPr>
                <w:strike/>
              </w:rPr>
              <w:t>Majetok v depozitárskej úschove nesmie depozitár ani iná osoba, ktorej bol zverený do úschovy, použiť na vykonanie akéhokoľvek obchodu na vlastný účet ani znovupoužiť, ak tento paragraf neustanovuje inak. Znovupoužitím sa rozumie akýkoľvek obchod s majetkom v úschove, najmä predaj, požičanie alebo poskytnutie ako zábezpeka. Majetok v depozitárskej úschove nesmie byť použitý na uspokojenie veriteľov depozitára ani inej osoby, ktorej bol zverený do úschovy.</w:t>
            </w:r>
          </w:p>
          <w:p w:rsidR="00D07D36" w:rsidRPr="00503854" w:rsidRDefault="00D07D36" w:rsidP="003118F1">
            <w:pPr>
              <w:jc w:val="both"/>
            </w:pP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B226AF" w:rsidP="00891EDA">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pStyle w:val="Nadpis1"/>
              <w:rPr>
                <w:rFonts w:ascii="Times New Roman" w:hAnsi="Times New Roman"/>
                <w:b w:val="0"/>
                <w:bCs w:val="0"/>
                <w:kern w:val="0"/>
                <w:sz w:val="24"/>
                <w:szCs w:val="24"/>
              </w:rPr>
            </w:pPr>
          </w:p>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B226AF" w:rsidRPr="00503854" w:rsidRDefault="00B226AF" w:rsidP="00B226AF"/>
          <w:p w:rsidR="00C76544" w:rsidRPr="00503854" w:rsidRDefault="00C76544" w:rsidP="00B226AF"/>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153B33" w:rsidP="00891EDA">
            <w:pPr>
              <w:jc w:val="center"/>
            </w:pPr>
            <w:r w:rsidRPr="00503854">
              <w:t>Čl.7</w:t>
            </w:r>
            <w:r w:rsidR="00386E1B" w:rsidRPr="00503854">
              <w:t xml:space="preserve"> ods. 1 písm. a) bod</w:t>
            </w:r>
            <w:r w:rsidR="005C756B" w:rsidRPr="00503854">
              <w:t>y</w:t>
            </w:r>
            <w:r w:rsidR="00386E1B" w:rsidRPr="00503854">
              <w:t xml:space="preserve"> </w:t>
            </w:r>
            <w:r w:rsidR="00386E1B" w:rsidRPr="00503854">
              <w:lastRenderedPageBreak/>
              <w:t>i),ii), iii)</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891EDA">
            <w:pPr>
              <w:autoSpaceDE/>
              <w:autoSpaceDN/>
              <w:spacing w:before="75" w:after="75"/>
              <w:ind w:left="57" w:right="57"/>
            </w:pPr>
            <w:r w:rsidRPr="00503854">
              <w:lastRenderedPageBreak/>
              <w:t xml:space="preserve">1. Bez toho, aby tým boli dotknuté ostatné všeobecne uplatňované podmienky stanovené vo vnútroštátnych právnych predpisoch, príslušné orgány nevydajú povolenie správcovskej spoločnosti, ak neboli splnené aspoň tieto </w:t>
            </w:r>
            <w:r w:rsidRPr="00503854">
              <w:lastRenderedPageBreak/>
              <w:t>podmienky:</w:t>
            </w:r>
          </w:p>
          <w:p w:rsidR="007C0ED3" w:rsidRPr="00503854" w:rsidRDefault="007C0ED3" w:rsidP="00891EDA">
            <w:pPr>
              <w:autoSpaceDE/>
              <w:autoSpaceDN/>
              <w:spacing w:before="75" w:after="75"/>
              <w:ind w:left="57" w:right="57"/>
            </w:pPr>
            <w:r w:rsidRPr="00503854">
              <w:t>a) správcovská spoločnosť má počiatočné imanie najmenej 125000 EUR po zohľadnení nasledujúceho:</w:t>
            </w:r>
          </w:p>
          <w:p w:rsidR="007C0ED3" w:rsidRPr="00503854" w:rsidRDefault="007C0ED3" w:rsidP="00891EDA">
            <w:pPr>
              <w:autoSpaceDE/>
              <w:autoSpaceDN/>
              <w:spacing w:before="75" w:after="75"/>
              <w:ind w:left="57" w:right="57"/>
            </w:pPr>
            <w:r w:rsidRPr="00503854">
              <w:t>i) ak hodnota portfólií správcovskej spoločnosti presiahne 250000000 EUR, od správcovskej spoločnosti sa musí vyžadovať, aby poskytla dodatočný objem vlastných zdrojov, čo sa rovná 0,02 % sumy, o ktorú hodnota portfólií správcovskej spoločnosti presahuje 250000000 EUR, ale požadované celkové počiatočné imanie a dodatočný objem však nesmie presiahnuť 10000000 EUR;</w:t>
            </w:r>
          </w:p>
          <w:p w:rsidR="002F069D" w:rsidRPr="00503854" w:rsidRDefault="002F069D" w:rsidP="00891EDA">
            <w:pPr>
              <w:autoSpaceDE/>
              <w:autoSpaceDN/>
              <w:spacing w:before="75" w:after="75"/>
              <w:ind w:left="57" w:right="57"/>
            </w:pPr>
          </w:p>
          <w:p w:rsidR="002F069D" w:rsidRPr="00503854" w:rsidRDefault="002F069D" w:rsidP="00891EDA">
            <w:pPr>
              <w:autoSpaceDE/>
              <w:autoSpaceDN/>
              <w:spacing w:before="75" w:after="75"/>
              <w:ind w:left="57" w:right="57"/>
            </w:pPr>
          </w:p>
          <w:p w:rsidR="007C0ED3" w:rsidRPr="00503854" w:rsidRDefault="007C0ED3" w:rsidP="00891EDA">
            <w:pPr>
              <w:autoSpaceDE/>
              <w:autoSpaceDN/>
              <w:spacing w:before="75" w:after="75"/>
              <w:ind w:left="57" w:right="57"/>
            </w:pPr>
            <w:r w:rsidRPr="00503854">
              <w:t>ii) na účely tohto odseku sa za portfóliá správcovskej spoločnosti musia považovať tieto portfóliá:</w:t>
            </w:r>
          </w:p>
          <w:p w:rsidR="007C0ED3" w:rsidRPr="00503854" w:rsidRDefault="007C0ED3" w:rsidP="00891EDA">
            <w:pPr>
              <w:autoSpaceDE/>
              <w:autoSpaceDN/>
              <w:spacing w:before="75" w:after="75"/>
              <w:ind w:left="57" w:right="57"/>
            </w:pPr>
            <w:r w:rsidRPr="00503854">
              <w:t>- podielové fondy riadené správcovskou spoločnosťou vrátane portfólií, ktorých správou poverila tretie osoby, s výnimkou portfólií, ktorých riadením bola poverená tretími osobami,</w:t>
            </w:r>
          </w:p>
          <w:p w:rsidR="007C0ED3" w:rsidRPr="00503854" w:rsidRDefault="007C0ED3" w:rsidP="00891EDA">
            <w:pPr>
              <w:autoSpaceDE/>
              <w:autoSpaceDN/>
              <w:spacing w:before="75" w:after="75"/>
              <w:ind w:left="57" w:right="57"/>
            </w:pPr>
            <w:r w:rsidRPr="00503854">
              <w:t>- investičné spoločnosti, pre ktoré je správcovská spoločnosť správcovskou spoločnosťou vybranou na zastupovanie,</w:t>
            </w:r>
          </w:p>
          <w:p w:rsidR="007C0ED3" w:rsidRPr="00503854" w:rsidRDefault="007C0ED3" w:rsidP="00891EDA">
            <w:pPr>
              <w:autoSpaceDE/>
              <w:autoSpaceDN/>
              <w:spacing w:before="75" w:after="75"/>
              <w:ind w:left="57" w:right="57"/>
            </w:pPr>
            <w:r w:rsidRPr="00503854">
              <w:t>- ostatné podniky kolektívneho investovania riadené správcovskou spoločnosťou vrátane portfólií, ktorých správou poverila tretie osoby, s výnimkou portfólií, ktorých riadením bola poverená tretími osobami;</w:t>
            </w:r>
          </w:p>
          <w:p w:rsidR="002E4E64" w:rsidRPr="00503854" w:rsidRDefault="007C0ED3" w:rsidP="00FB7B53">
            <w:pPr>
              <w:autoSpaceDE/>
              <w:autoSpaceDN/>
              <w:spacing w:before="75" w:after="75"/>
              <w:ind w:left="57" w:right="57"/>
            </w:pPr>
            <w:r w:rsidRPr="00503854">
              <w:t>iii) bez ohľadu na objem takých požiadaviek nesmú byť vlastné zdroje správcovskej spoločnosti nikdy nižšie ako suma stanovená v článku 21 smernice 2006/49/ES;</w:t>
            </w:r>
          </w:p>
          <w:p w:rsidR="00A9063F" w:rsidRPr="00503854" w:rsidRDefault="00A9063F" w:rsidP="00FB7B53">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2F069D"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2D0104" w:rsidRPr="00503854" w:rsidRDefault="002D0104" w:rsidP="002D0104">
            <w:pPr>
              <w:jc w:val="center"/>
            </w:pPr>
            <w:r w:rsidRPr="00503854">
              <w:t>203/2011</w:t>
            </w:r>
          </w:p>
          <w:p w:rsidR="0045537E" w:rsidRPr="00503854" w:rsidRDefault="002D0104" w:rsidP="00891EDA">
            <w:pPr>
              <w:jc w:val="center"/>
            </w:pPr>
            <w:r w:rsidRPr="00503854">
              <w:t xml:space="preserve">a </w:t>
            </w:r>
          </w:p>
          <w:p w:rsidR="009F5D02" w:rsidRPr="00503854" w:rsidRDefault="0045537E" w:rsidP="00891EDA">
            <w:pPr>
              <w:jc w:val="center"/>
              <w:rPr>
                <w:b/>
              </w:rPr>
            </w:pPr>
            <w:r w:rsidRPr="00503854">
              <w:rPr>
                <w:b/>
              </w:rPr>
              <w:t>n</w:t>
            </w:r>
            <w:r w:rsidR="005045B1" w:rsidRPr="00503854">
              <w:rPr>
                <w:b/>
              </w:rPr>
              <w:t>ávrh zákona</w:t>
            </w:r>
            <w:r w:rsidR="002D0104" w:rsidRPr="00503854">
              <w:rPr>
                <w:b/>
              </w:rPr>
              <w:t xml:space="preserve"> </w:t>
            </w:r>
            <w:r w:rsidR="002D0104" w:rsidRPr="00503854">
              <w:rPr>
                <w:b/>
              </w:rPr>
              <w:lastRenderedPageBreak/>
              <w:t>čl.</w:t>
            </w:r>
            <w:r w:rsidR="009100CC" w:rsidRPr="00503854">
              <w:rPr>
                <w:b/>
              </w:rPr>
              <w:t xml:space="preserve"> </w:t>
            </w:r>
            <w:r w:rsidR="002D0104" w:rsidRPr="00503854">
              <w:rPr>
                <w:b/>
              </w:rPr>
              <w:t>X</w:t>
            </w:r>
            <w:r w:rsidR="00412403" w:rsidRPr="00503854">
              <w:rPr>
                <w:b/>
              </w:rPr>
              <w:t>V</w:t>
            </w:r>
          </w:p>
          <w:p w:rsidR="002D0104" w:rsidRPr="00503854" w:rsidRDefault="002D0104" w:rsidP="00891EDA">
            <w:pPr>
              <w:jc w:val="center"/>
              <w:rPr>
                <w:b/>
              </w:rPr>
            </w:pPr>
          </w:p>
          <w:p w:rsidR="002D0104" w:rsidRPr="00503854" w:rsidRDefault="002D0104" w:rsidP="00891EDA">
            <w:pPr>
              <w:jc w:val="center"/>
              <w:rPr>
                <w:b/>
              </w:rPr>
            </w:pPr>
          </w:p>
          <w:p w:rsidR="002D0104" w:rsidRPr="00503854" w:rsidRDefault="002D0104" w:rsidP="00891EDA">
            <w:pPr>
              <w:jc w:val="center"/>
              <w:rPr>
                <w:b/>
              </w:rPr>
            </w:pPr>
          </w:p>
          <w:p w:rsidR="002D0104" w:rsidRPr="00503854" w:rsidRDefault="002D0104" w:rsidP="00891EDA">
            <w:pPr>
              <w:jc w:val="center"/>
              <w:rPr>
                <w:b/>
              </w:rPr>
            </w:pPr>
          </w:p>
          <w:p w:rsidR="002D0104" w:rsidRPr="00503854" w:rsidRDefault="002D0104" w:rsidP="00891EDA">
            <w:pPr>
              <w:jc w:val="center"/>
              <w:rPr>
                <w:b/>
              </w:rPr>
            </w:pPr>
          </w:p>
          <w:p w:rsidR="002D0104" w:rsidRPr="00503854" w:rsidRDefault="002D0104" w:rsidP="00891EDA">
            <w:pPr>
              <w:jc w:val="center"/>
              <w:rPr>
                <w:b/>
              </w:rPr>
            </w:pPr>
          </w:p>
          <w:p w:rsidR="002D0104" w:rsidRPr="00503854" w:rsidRDefault="0045537E" w:rsidP="00891EDA">
            <w:pPr>
              <w:jc w:val="center"/>
              <w:rPr>
                <w:b/>
              </w:rPr>
            </w:pPr>
            <w:r w:rsidRPr="00503854">
              <w:rPr>
                <w:b/>
              </w:rPr>
              <w:t>n</w:t>
            </w:r>
            <w:r w:rsidR="002D0104" w:rsidRPr="00503854">
              <w:rPr>
                <w:b/>
              </w:rPr>
              <w:t>ávrh zákona čl.</w:t>
            </w:r>
            <w:r w:rsidR="009100CC" w:rsidRPr="00503854">
              <w:rPr>
                <w:b/>
              </w:rPr>
              <w:t xml:space="preserve"> </w:t>
            </w:r>
            <w:r w:rsidR="002D0104" w:rsidRPr="00503854">
              <w:rPr>
                <w:b/>
              </w:rPr>
              <w:t>X</w:t>
            </w:r>
            <w:r w:rsidR="00412403" w:rsidRPr="00503854">
              <w:rPr>
                <w:b/>
              </w:rPr>
              <w:t>V</w:t>
            </w:r>
          </w:p>
          <w:p w:rsidR="002D0104" w:rsidRPr="00503854" w:rsidRDefault="002D0104" w:rsidP="00891EDA">
            <w:pPr>
              <w:jc w:val="center"/>
              <w:rPr>
                <w:b/>
              </w:rPr>
            </w:pPr>
          </w:p>
          <w:p w:rsidR="002D0104" w:rsidRPr="00503854" w:rsidRDefault="002D0104" w:rsidP="00891EDA">
            <w:pPr>
              <w:jc w:val="center"/>
              <w:rPr>
                <w:b/>
              </w:rP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891EDA">
            <w:pPr>
              <w:jc w:val="center"/>
            </w:pPr>
          </w:p>
          <w:p w:rsidR="009F5D02" w:rsidRPr="00503854" w:rsidRDefault="009F5D02" w:rsidP="00FB7B53"/>
          <w:p w:rsidR="009F5D02" w:rsidRPr="00503854" w:rsidRDefault="009F5D02"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2F069D" w:rsidRPr="00503854" w:rsidRDefault="003118F1" w:rsidP="002F069D">
            <w:pPr>
              <w:pStyle w:val="Normlny0"/>
              <w:jc w:val="center"/>
              <w:rPr>
                <w:sz w:val="24"/>
                <w:szCs w:val="24"/>
              </w:rPr>
            </w:pPr>
            <w:r w:rsidRPr="00503854">
              <w:rPr>
                <w:sz w:val="24"/>
                <w:szCs w:val="24"/>
              </w:rPr>
              <w:lastRenderedPageBreak/>
              <w:t>§ 47</w:t>
            </w:r>
            <w:r w:rsidR="002F069D" w:rsidRPr="00503854">
              <w:rPr>
                <w:sz w:val="24"/>
                <w:szCs w:val="24"/>
              </w:rPr>
              <w:t xml:space="preserve"> ods.1  </w:t>
            </w:r>
          </w:p>
          <w:p w:rsidR="002F069D" w:rsidRPr="00503854" w:rsidRDefault="002F069D" w:rsidP="002F069D">
            <w:pPr>
              <w:pStyle w:val="Normlny0"/>
              <w:jc w:val="center"/>
              <w:rPr>
                <w:sz w:val="24"/>
                <w:szCs w:val="24"/>
              </w:rPr>
            </w:pPr>
          </w:p>
          <w:p w:rsidR="00221EE2" w:rsidRPr="00503854" w:rsidRDefault="00221EE2" w:rsidP="002F069D">
            <w:pPr>
              <w:pStyle w:val="Normlny0"/>
              <w:jc w:val="center"/>
              <w:rPr>
                <w:sz w:val="24"/>
                <w:szCs w:val="24"/>
              </w:rPr>
            </w:pPr>
          </w:p>
          <w:p w:rsidR="003118F1" w:rsidRPr="00503854" w:rsidRDefault="002F069D" w:rsidP="00245E1A">
            <w:pPr>
              <w:pStyle w:val="Normlny0"/>
              <w:jc w:val="center"/>
              <w:rPr>
                <w:sz w:val="24"/>
                <w:szCs w:val="24"/>
              </w:rPr>
            </w:pPr>
            <w:r w:rsidRPr="00503854">
              <w:rPr>
                <w:sz w:val="24"/>
                <w:szCs w:val="24"/>
              </w:rPr>
              <w:t xml:space="preserve">ods.2 </w:t>
            </w:r>
          </w:p>
          <w:p w:rsidR="00221EE2" w:rsidRPr="00503854" w:rsidRDefault="00221EE2" w:rsidP="002F069D">
            <w:pPr>
              <w:pStyle w:val="Normlny0"/>
              <w:jc w:val="center"/>
              <w:rPr>
                <w:sz w:val="24"/>
                <w:szCs w:val="24"/>
              </w:rPr>
            </w:pPr>
          </w:p>
          <w:p w:rsidR="00221EE2" w:rsidRPr="00503854" w:rsidRDefault="00221EE2" w:rsidP="002F069D">
            <w:pPr>
              <w:pStyle w:val="Normlny0"/>
              <w:jc w:val="center"/>
              <w:rPr>
                <w:sz w:val="24"/>
                <w:szCs w:val="24"/>
              </w:rPr>
            </w:pPr>
          </w:p>
          <w:p w:rsidR="002F069D" w:rsidRPr="00503854" w:rsidRDefault="002F069D" w:rsidP="002F069D">
            <w:pPr>
              <w:pStyle w:val="Normlny0"/>
              <w:jc w:val="center"/>
              <w:rPr>
                <w:sz w:val="24"/>
                <w:szCs w:val="24"/>
              </w:rPr>
            </w:pPr>
            <w:r w:rsidRPr="00503854">
              <w:rPr>
                <w:sz w:val="24"/>
                <w:szCs w:val="24"/>
              </w:rPr>
              <w:t xml:space="preserve">pís.a) </w:t>
            </w: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r w:rsidRPr="00503854">
              <w:rPr>
                <w:sz w:val="24"/>
                <w:szCs w:val="24"/>
              </w:rPr>
              <w:t xml:space="preserve">ods.3 </w:t>
            </w: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2F069D" w:rsidRPr="00503854" w:rsidRDefault="002F069D" w:rsidP="002F069D">
            <w:pPr>
              <w:pStyle w:val="Normlny0"/>
              <w:jc w:val="center"/>
              <w:rPr>
                <w:sz w:val="24"/>
                <w:szCs w:val="24"/>
              </w:rPr>
            </w:pPr>
          </w:p>
          <w:p w:rsidR="00BF4C26" w:rsidRPr="00503854" w:rsidRDefault="00BF4C26" w:rsidP="002F069D">
            <w:pPr>
              <w:pStyle w:val="Normlny0"/>
              <w:jc w:val="center"/>
              <w:rPr>
                <w:sz w:val="24"/>
                <w:szCs w:val="24"/>
              </w:rPr>
            </w:pPr>
          </w:p>
          <w:p w:rsidR="00BF4C26" w:rsidRPr="00503854" w:rsidRDefault="00BF4C26" w:rsidP="002F069D">
            <w:pPr>
              <w:pStyle w:val="Normlny0"/>
              <w:jc w:val="center"/>
              <w:rPr>
                <w:sz w:val="24"/>
                <w:szCs w:val="24"/>
              </w:rPr>
            </w:pPr>
          </w:p>
          <w:p w:rsidR="00BF4C26" w:rsidRPr="00503854" w:rsidRDefault="00BF4C26" w:rsidP="002F069D">
            <w:pPr>
              <w:pStyle w:val="Normlny0"/>
              <w:jc w:val="center"/>
              <w:rPr>
                <w:sz w:val="24"/>
                <w:szCs w:val="24"/>
              </w:rPr>
            </w:pPr>
          </w:p>
          <w:p w:rsidR="00BF4C26" w:rsidRPr="00503854" w:rsidRDefault="00BF4C26" w:rsidP="002F069D">
            <w:pPr>
              <w:pStyle w:val="Normlny0"/>
              <w:jc w:val="center"/>
              <w:rPr>
                <w:sz w:val="24"/>
                <w:szCs w:val="24"/>
              </w:rPr>
            </w:pPr>
          </w:p>
          <w:p w:rsidR="00AE1F4C" w:rsidRPr="00503854" w:rsidRDefault="00AE1F4C" w:rsidP="002F069D">
            <w:pPr>
              <w:pStyle w:val="Normlny0"/>
              <w:jc w:val="center"/>
              <w:rPr>
                <w:sz w:val="24"/>
                <w:szCs w:val="24"/>
              </w:rPr>
            </w:pPr>
          </w:p>
          <w:p w:rsidR="002E4E64" w:rsidRPr="00503854" w:rsidRDefault="002E4E64" w:rsidP="002F069D">
            <w:pPr>
              <w:pStyle w:val="Normlny0"/>
              <w:jc w:val="center"/>
              <w:rPr>
                <w:sz w:val="24"/>
                <w:szCs w:val="24"/>
              </w:rPr>
            </w:pPr>
          </w:p>
          <w:p w:rsidR="002E4E64" w:rsidRPr="00503854" w:rsidRDefault="002E4E64" w:rsidP="002F069D">
            <w:pPr>
              <w:pStyle w:val="Normlny0"/>
              <w:jc w:val="center"/>
              <w:rPr>
                <w:sz w:val="24"/>
                <w:szCs w:val="24"/>
              </w:rPr>
            </w:pPr>
          </w:p>
          <w:p w:rsidR="00C03755" w:rsidRPr="00503854" w:rsidRDefault="00C03755" w:rsidP="00FB7B53">
            <w:pPr>
              <w:pStyle w:val="Normlny0"/>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3118F1" w:rsidRPr="00503854" w:rsidRDefault="003118F1" w:rsidP="003118F1">
            <w:pPr>
              <w:autoSpaceDE/>
              <w:autoSpaceDN/>
              <w:jc w:val="both"/>
            </w:pPr>
            <w:r w:rsidRPr="00503854">
              <w:lastRenderedPageBreak/>
              <w:t xml:space="preserve">Základné imanie správcovskej spoločnosti je </w:t>
            </w:r>
            <w:r w:rsidR="00245E1A" w:rsidRPr="00503854">
              <w:t>aspoň</w:t>
            </w:r>
            <w:r w:rsidRPr="00503854">
              <w:t xml:space="preserve"> </w:t>
            </w:r>
            <w:r w:rsidR="00245E1A" w:rsidRPr="00503854">
              <w:t>125</w:t>
            </w:r>
            <w:r w:rsidRPr="00503854">
              <w:t xml:space="preserve"> 000 eur.</w:t>
            </w:r>
          </w:p>
          <w:p w:rsidR="00A9063F" w:rsidRPr="00503854" w:rsidRDefault="00A9063F" w:rsidP="00891EDA">
            <w:pPr>
              <w:pStyle w:val="Normlny0"/>
              <w:jc w:val="both"/>
              <w:rPr>
                <w:sz w:val="24"/>
                <w:szCs w:val="24"/>
              </w:rPr>
            </w:pPr>
          </w:p>
          <w:p w:rsidR="002F069D" w:rsidRPr="00503854" w:rsidRDefault="002F069D" w:rsidP="00891EDA">
            <w:pPr>
              <w:pStyle w:val="Normlny0"/>
              <w:jc w:val="both"/>
              <w:rPr>
                <w:sz w:val="24"/>
                <w:szCs w:val="24"/>
              </w:rPr>
            </w:pPr>
          </w:p>
          <w:p w:rsidR="003118F1" w:rsidRPr="00503854" w:rsidRDefault="003118F1" w:rsidP="003118F1">
            <w:pPr>
              <w:autoSpaceDE/>
              <w:autoSpaceDN/>
              <w:jc w:val="both"/>
            </w:pPr>
            <w:r w:rsidRPr="00503854">
              <w:t xml:space="preserve">Správcovská spoločnosť je povinná dodržiavať </w:t>
            </w:r>
            <w:r w:rsidRPr="00503854">
              <w:lastRenderedPageBreak/>
              <w:t>primeranosť vlastných zdrojov. Vlastné zdroje správcovskej spoločnosti sú primerané podľa tohto zákona, ak nie sú nižšie ako</w:t>
            </w:r>
          </w:p>
          <w:p w:rsidR="003118F1" w:rsidRPr="00503854" w:rsidRDefault="005045B1" w:rsidP="003118F1">
            <w:pPr>
              <w:autoSpaceDE/>
              <w:autoSpaceDN/>
              <w:jc w:val="both"/>
              <w:rPr>
                <w:b/>
              </w:rPr>
            </w:pPr>
            <w:r w:rsidRPr="00503854">
              <w:rPr>
                <w:b/>
              </w:rPr>
              <w:t>s</w:t>
            </w:r>
            <w:r w:rsidR="00C8292F" w:rsidRPr="00503854">
              <w:rPr>
                <w:b/>
              </w:rPr>
              <w:t xml:space="preserve">účet </w:t>
            </w:r>
            <w:r w:rsidR="00245E1A" w:rsidRPr="00503854">
              <w:rPr>
                <w:b/>
              </w:rPr>
              <w:t>125</w:t>
            </w:r>
            <w:r w:rsidR="003118F1" w:rsidRPr="00503854">
              <w:rPr>
                <w:b/>
              </w:rPr>
              <w:t xml:space="preserve"> 000 eur </w:t>
            </w:r>
            <w:r w:rsidRPr="00503854">
              <w:rPr>
                <w:b/>
              </w:rPr>
              <w:t>a</w:t>
            </w:r>
            <w:r w:rsidR="003118F1" w:rsidRPr="00503854">
              <w:rPr>
                <w:b/>
              </w:rPr>
              <w:t xml:space="preserve"> 0,02 % z hodnoty </w:t>
            </w:r>
            <w:r w:rsidRPr="00503854">
              <w:rPr>
                <w:b/>
              </w:rPr>
              <w:t xml:space="preserve">spravovaného  prevyšujúcej </w:t>
            </w:r>
            <w:r w:rsidR="003118F1" w:rsidRPr="00503854">
              <w:rPr>
                <w:b/>
              </w:rPr>
              <w:t xml:space="preserve">250 000 000  eur; táto suma sa ďalej nezvyšuje, ak dosiahne 10 000 000 eur, </w:t>
            </w:r>
            <w:r w:rsidRPr="00503854">
              <w:rPr>
                <w:b/>
              </w:rPr>
              <w:t>ak ide o správcovskú spoločnosť s povolením podľa § 28,</w:t>
            </w:r>
          </w:p>
          <w:p w:rsidR="002F069D" w:rsidRPr="00503854" w:rsidRDefault="002F069D" w:rsidP="00891EDA">
            <w:pPr>
              <w:pStyle w:val="Normlny0"/>
              <w:jc w:val="both"/>
              <w:rPr>
                <w:sz w:val="24"/>
                <w:szCs w:val="24"/>
              </w:rPr>
            </w:pPr>
          </w:p>
          <w:p w:rsidR="003118F1" w:rsidRPr="00503854" w:rsidRDefault="003118F1" w:rsidP="003118F1">
            <w:pPr>
              <w:autoSpaceDE/>
              <w:autoSpaceDN/>
              <w:jc w:val="both"/>
              <w:rPr>
                <w:b/>
              </w:rPr>
            </w:pPr>
            <w:r w:rsidRPr="00503854">
              <w:rPr>
                <w:b/>
              </w:rPr>
              <w:t>Do výpočtu sumy podľa odseku 2 písm. a) sa zahŕňa majetok v</w:t>
            </w:r>
            <w:r w:rsidR="005045B1" w:rsidRPr="00503854">
              <w:rPr>
                <w:b/>
              </w:rPr>
              <w:t xml:space="preserve"> spravovaných fondoch </w:t>
            </w:r>
            <w:r w:rsidRPr="00503854">
              <w:rPr>
                <w:b/>
              </w:rPr>
              <w:t xml:space="preserve">vrátane fondov, pri ktorých zverila niektoré činnosti alebo funkcie podľa § 27 ods. 2 inej osobe </w:t>
            </w:r>
            <w:r w:rsidR="005045B1" w:rsidRPr="00503854">
              <w:rPr>
                <w:b/>
              </w:rPr>
              <w:t>podľa</w:t>
            </w:r>
            <w:r w:rsidRPr="00503854">
              <w:rPr>
                <w:b/>
              </w:rPr>
              <w:t xml:space="preserve"> § 57. Do výpočtu sumy podľa odseku 2</w:t>
            </w:r>
            <w:r w:rsidR="005045B1" w:rsidRPr="00503854">
              <w:rPr>
                <w:b/>
              </w:rPr>
              <w:t xml:space="preserve"> písm. a) sa nezahŕňa majetok vo</w:t>
            </w:r>
            <w:r w:rsidRPr="00503854">
              <w:rPr>
                <w:b/>
              </w:rPr>
              <w:t xml:space="preserve"> fondoch, pre ktoré správcovská spoločnosť vykonáva len činnosti alebo funkcie, ktoré jej boli zverené</w:t>
            </w:r>
            <w:r w:rsidR="005045B1" w:rsidRPr="00503854">
              <w:rPr>
                <w:b/>
              </w:rPr>
              <w:t>.</w:t>
            </w:r>
            <w:r w:rsidRPr="00503854">
              <w:rPr>
                <w:b/>
              </w:rPr>
              <w:t xml:space="preserve"> </w:t>
            </w:r>
          </w:p>
          <w:p w:rsidR="002F069D" w:rsidRPr="00503854" w:rsidRDefault="002F069D" w:rsidP="00891EDA">
            <w:pPr>
              <w:pStyle w:val="Normlny0"/>
              <w:jc w:val="both"/>
              <w:rPr>
                <w:sz w:val="24"/>
                <w:szCs w:val="24"/>
              </w:rPr>
            </w:pPr>
          </w:p>
          <w:p w:rsidR="00BF4C26" w:rsidRPr="00503854" w:rsidRDefault="00BF4C26" w:rsidP="00891EDA">
            <w:pPr>
              <w:pStyle w:val="Normlny0"/>
              <w:jc w:val="both"/>
              <w:rPr>
                <w:sz w:val="24"/>
                <w:szCs w:val="24"/>
              </w:rPr>
            </w:pPr>
          </w:p>
          <w:p w:rsidR="00BF4C26" w:rsidRPr="00503854" w:rsidRDefault="00BF4C26" w:rsidP="00891EDA">
            <w:pPr>
              <w:pStyle w:val="Normlny0"/>
              <w:jc w:val="both"/>
              <w:rPr>
                <w:sz w:val="24"/>
                <w:szCs w:val="24"/>
              </w:rPr>
            </w:pPr>
          </w:p>
          <w:p w:rsidR="001810DA" w:rsidRPr="00503854" w:rsidRDefault="001810DA" w:rsidP="008D7629">
            <w:pPr>
              <w:autoSpaceDE/>
              <w:autoSpaceDN/>
              <w:jc w:val="both"/>
            </w:pPr>
            <w:r w:rsidRPr="00503854">
              <w:t xml:space="preserve"> </w:t>
            </w: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205775"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2D0104" w:rsidRPr="00503854" w:rsidRDefault="002D0104" w:rsidP="002D0104">
            <w:pPr>
              <w:pStyle w:val="Normlny0"/>
              <w:jc w:val="center"/>
              <w:rPr>
                <w:sz w:val="24"/>
                <w:szCs w:val="24"/>
              </w:rPr>
            </w:pPr>
            <w:r w:rsidRPr="00503854">
              <w:rPr>
                <w:sz w:val="24"/>
                <w:szCs w:val="24"/>
              </w:rPr>
              <w:t xml:space="preserve">§ 28 ods.2 </w:t>
            </w:r>
          </w:p>
          <w:p w:rsidR="00A9063F" w:rsidRPr="00503854" w:rsidRDefault="002D0104" w:rsidP="00891EDA">
            <w:pPr>
              <w:pStyle w:val="Nadpis1"/>
              <w:rPr>
                <w:rFonts w:ascii="Times New Roman" w:hAnsi="Times New Roman"/>
                <w:b w:val="0"/>
                <w:bCs w:val="0"/>
                <w:kern w:val="0"/>
                <w:sz w:val="24"/>
                <w:szCs w:val="24"/>
              </w:rPr>
            </w:pPr>
            <w:r w:rsidRPr="00503854">
              <w:rPr>
                <w:rFonts w:ascii="Times New Roman" w:hAnsi="Times New Roman"/>
                <w:b w:val="0"/>
                <w:bCs w:val="0"/>
                <w:kern w:val="0"/>
                <w:sz w:val="24"/>
                <w:szCs w:val="24"/>
              </w:rPr>
              <w:t xml:space="preserve"> 203/2011</w:t>
            </w:r>
          </w:p>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153B33" w:rsidP="00891EDA">
            <w:pPr>
              <w:jc w:val="center"/>
            </w:pPr>
            <w:r w:rsidRPr="00503854">
              <w:t>Čl.10</w:t>
            </w:r>
            <w:r w:rsidR="00386E1B" w:rsidRPr="00503854">
              <w:t xml:space="preserve"> ods. 1</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891EDA">
            <w:pPr>
              <w:autoSpaceDE/>
              <w:autoSpaceDN/>
              <w:spacing w:before="75" w:after="75"/>
              <w:ind w:left="68" w:right="57" w:hanging="11"/>
            </w:pPr>
            <w:r w:rsidRPr="00503854">
              <w:t>ODDIEL 3</w:t>
            </w:r>
          </w:p>
          <w:p w:rsidR="007C0ED3" w:rsidRPr="00503854" w:rsidRDefault="007C0ED3" w:rsidP="00891EDA">
            <w:pPr>
              <w:autoSpaceDE/>
              <w:autoSpaceDN/>
              <w:spacing w:before="75" w:after="75"/>
              <w:ind w:left="68" w:right="57" w:hanging="11"/>
            </w:pPr>
            <w:r w:rsidRPr="00503854">
              <w:t>Podmienky činnosti</w:t>
            </w:r>
          </w:p>
          <w:p w:rsidR="007C0ED3" w:rsidRPr="00503854" w:rsidRDefault="007C0ED3" w:rsidP="00891EDA">
            <w:pPr>
              <w:autoSpaceDE/>
              <w:autoSpaceDN/>
              <w:spacing w:before="75" w:after="75"/>
              <w:ind w:left="68" w:right="57" w:hanging="11"/>
            </w:pPr>
            <w:r w:rsidRPr="00503854">
              <w:t xml:space="preserve">1. Príslušné orgány domovského členského štátu správcovskej spoločnosti musia vyžadovať, aby správcovská </w:t>
            </w:r>
            <w:r w:rsidRPr="00503854">
              <w:lastRenderedPageBreak/>
              <w:t xml:space="preserve">spoločnosť, ktorej udelili povolenie, stále dodržiavala podmienky stanovené v článku </w:t>
            </w:r>
            <w:smartTag w:uri="urn:schemas-microsoft-com:office:smarttags" w:element="metricconverter">
              <w:smartTagPr>
                <w:attr w:name="ProductID" w:val="6 a"/>
              </w:smartTagPr>
              <w:r w:rsidRPr="00503854">
                <w:t>6 a</w:t>
              </w:r>
            </w:smartTag>
            <w:r w:rsidRPr="00503854">
              <w:t xml:space="preserve"> článku 7 ods. </w:t>
            </w:r>
            <w:smartTag w:uri="urn:schemas-microsoft-com:office:smarttags" w:element="metricconverter">
              <w:smartTagPr>
                <w:attr w:name="ProductID" w:val="1 a"/>
              </w:smartTagPr>
              <w:r w:rsidRPr="00503854">
                <w:t>1 a</w:t>
              </w:r>
            </w:smartTag>
            <w:r w:rsidRPr="00503854">
              <w:t xml:space="preserve"> 2.</w:t>
            </w:r>
          </w:p>
          <w:p w:rsidR="007C0ED3" w:rsidRPr="00503854" w:rsidRDefault="007C0ED3" w:rsidP="00891EDA">
            <w:pPr>
              <w:autoSpaceDE/>
              <w:autoSpaceDN/>
              <w:spacing w:before="75" w:after="75"/>
              <w:ind w:left="68" w:right="57" w:hanging="11"/>
            </w:pPr>
            <w:r w:rsidRPr="00503854">
              <w:t>Vlastné zdroje správcovskej spoločnosti nesmú klesnúť pod úroveň stanovenú v článku 7 ods. 1 písm. a). Ak sa tak však stane, príslušné orgány môžu, ak je to odôvodnené okolnosťami, poskytnúť takýmto spoločnostiam určitú lehotu, počas ktorej napravia svoju situáciu alebo ukončia svoje činnosti.</w:t>
            </w:r>
          </w:p>
          <w:p w:rsidR="00A9063F" w:rsidRPr="00503854" w:rsidRDefault="00A9063F" w:rsidP="007044C5">
            <w:pPr>
              <w:autoSpaceDE/>
              <w:autoSpaceDN/>
              <w:spacing w:before="75"/>
              <w:ind w:right="57"/>
            </w:pP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EF0D29"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2D0104" w:rsidRPr="00503854" w:rsidRDefault="002D0104" w:rsidP="00891EDA">
            <w:pPr>
              <w:jc w:val="center"/>
            </w:pPr>
          </w:p>
          <w:p w:rsidR="005045B1" w:rsidRPr="00503854" w:rsidRDefault="006376C2" w:rsidP="00891EDA">
            <w:pPr>
              <w:jc w:val="center"/>
            </w:pPr>
            <w:r w:rsidRPr="00503854">
              <w:t>203/2011</w:t>
            </w:r>
            <w:r w:rsidR="002D0104" w:rsidRPr="00503854">
              <w:t xml:space="preserve"> a</w:t>
            </w:r>
          </w:p>
          <w:p w:rsidR="005045B1" w:rsidRPr="00503854" w:rsidRDefault="0045537E" w:rsidP="005F655F">
            <w:pPr>
              <w:jc w:val="center"/>
              <w:rPr>
                <w:b/>
              </w:rPr>
            </w:pPr>
            <w:r w:rsidRPr="00503854">
              <w:rPr>
                <w:b/>
              </w:rPr>
              <w:t>n</w:t>
            </w:r>
            <w:r w:rsidR="005045B1" w:rsidRPr="00503854">
              <w:rPr>
                <w:b/>
              </w:rPr>
              <w:t>ávrh zákona</w:t>
            </w:r>
            <w:r w:rsidR="002D0104" w:rsidRPr="00503854">
              <w:rPr>
                <w:b/>
              </w:rPr>
              <w:t xml:space="preserve"> </w:t>
            </w:r>
            <w:r w:rsidR="002D0104" w:rsidRPr="00503854">
              <w:rPr>
                <w:b/>
              </w:rPr>
              <w:lastRenderedPageBreak/>
              <w:t>čl.</w:t>
            </w:r>
            <w:r w:rsidR="009100CC" w:rsidRPr="00503854">
              <w:rPr>
                <w:b/>
              </w:rPr>
              <w:t xml:space="preserve"> </w:t>
            </w:r>
            <w:r w:rsidR="002D0104" w:rsidRPr="00503854">
              <w:rPr>
                <w:b/>
              </w:rPr>
              <w:t>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center"/>
              <w:rPr>
                <w:sz w:val="24"/>
                <w:szCs w:val="24"/>
              </w:rPr>
            </w:pPr>
          </w:p>
          <w:p w:rsidR="005E32AF" w:rsidRPr="00503854" w:rsidRDefault="00BF66C5" w:rsidP="00D93EFF">
            <w:pPr>
              <w:pStyle w:val="Normlny0"/>
              <w:spacing w:before="120"/>
              <w:jc w:val="center"/>
              <w:rPr>
                <w:sz w:val="24"/>
                <w:szCs w:val="24"/>
              </w:rPr>
            </w:pPr>
            <w:r w:rsidRPr="00503854">
              <w:rPr>
                <w:sz w:val="24"/>
                <w:szCs w:val="24"/>
              </w:rPr>
              <w:t>§ 47</w:t>
            </w:r>
            <w:r w:rsidR="00EF0D29" w:rsidRPr="00503854">
              <w:rPr>
                <w:sz w:val="24"/>
                <w:szCs w:val="24"/>
              </w:rPr>
              <w:t xml:space="preserve"> ods.2 </w:t>
            </w:r>
          </w:p>
          <w:p w:rsidR="00EF0D29" w:rsidRPr="00503854" w:rsidRDefault="00EF0D29" w:rsidP="00D93EFF">
            <w:pPr>
              <w:pStyle w:val="Normlny0"/>
              <w:spacing w:before="120"/>
              <w:jc w:val="center"/>
              <w:rPr>
                <w:sz w:val="24"/>
                <w:szCs w:val="24"/>
              </w:rPr>
            </w:pPr>
            <w:r w:rsidRPr="00503854">
              <w:rPr>
                <w:sz w:val="24"/>
                <w:szCs w:val="24"/>
              </w:rPr>
              <w:t>pís.a)</w:t>
            </w:r>
          </w:p>
          <w:p w:rsidR="003B0BAD" w:rsidRPr="00503854" w:rsidRDefault="003B0BAD" w:rsidP="00D93EFF">
            <w:pPr>
              <w:pStyle w:val="Normlny0"/>
              <w:spacing w:before="120"/>
              <w:jc w:val="center"/>
              <w:rPr>
                <w:sz w:val="24"/>
                <w:szCs w:val="24"/>
              </w:rPr>
            </w:pPr>
          </w:p>
          <w:p w:rsidR="003B0BAD" w:rsidRPr="00503854" w:rsidRDefault="003B0BAD" w:rsidP="005E32AF">
            <w:pPr>
              <w:pStyle w:val="Normlny0"/>
              <w:spacing w:before="120"/>
              <w:rPr>
                <w:sz w:val="24"/>
                <w:szCs w:val="24"/>
              </w:rPr>
            </w:pPr>
          </w:p>
          <w:p w:rsidR="003B0BAD" w:rsidRPr="00503854" w:rsidRDefault="003B0BAD" w:rsidP="007044C5">
            <w:pPr>
              <w:pStyle w:val="Normlny0"/>
              <w:spacing w:before="12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A9063F" w:rsidRPr="00503854" w:rsidRDefault="00A9063F" w:rsidP="00891EDA">
            <w:pPr>
              <w:pStyle w:val="Normlny0"/>
              <w:jc w:val="both"/>
              <w:rPr>
                <w:sz w:val="24"/>
                <w:szCs w:val="24"/>
              </w:rPr>
            </w:pPr>
          </w:p>
          <w:p w:rsidR="00BF66C5" w:rsidRPr="00503854" w:rsidRDefault="00BF66C5" w:rsidP="00BF66C5">
            <w:pPr>
              <w:autoSpaceDE/>
              <w:autoSpaceDN/>
              <w:jc w:val="both"/>
            </w:pPr>
            <w:r w:rsidRPr="00503854">
              <w:t>Správcovská spoločnosť je povinná dodržiavať primeranosť vlastných zdrojov. Vlastné zdroje správcovskej spoločnosti sú primerané podľa tohto zákona, ak nie sú nižšie ako</w:t>
            </w:r>
          </w:p>
          <w:p w:rsidR="00BF66C5" w:rsidRPr="00503854" w:rsidRDefault="005045B1" w:rsidP="00BF66C5">
            <w:pPr>
              <w:autoSpaceDE/>
              <w:autoSpaceDN/>
              <w:jc w:val="both"/>
              <w:rPr>
                <w:b/>
              </w:rPr>
            </w:pPr>
            <w:r w:rsidRPr="00503854">
              <w:rPr>
                <w:b/>
              </w:rPr>
              <w:lastRenderedPageBreak/>
              <w:t xml:space="preserve">súčet </w:t>
            </w:r>
            <w:r w:rsidR="00FA0BC2" w:rsidRPr="00503854">
              <w:rPr>
                <w:b/>
              </w:rPr>
              <w:t>125</w:t>
            </w:r>
            <w:r w:rsidR="00BF66C5" w:rsidRPr="00503854">
              <w:rPr>
                <w:b/>
              </w:rPr>
              <w:t xml:space="preserve"> 000 eur </w:t>
            </w:r>
            <w:r w:rsidRPr="00503854">
              <w:rPr>
                <w:b/>
              </w:rPr>
              <w:t>a</w:t>
            </w:r>
            <w:r w:rsidR="00BF66C5" w:rsidRPr="00503854">
              <w:rPr>
                <w:b/>
              </w:rPr>
              <w:t xml:space="preserve"> 0,02 % z</w:t>
            </w:r>
            <w:r w:rsidRPr="00503854">
              <w:rPr>
                <w:b/>
              </w:rPr>
              <w:t> </w:t>
            </w:r>
            <w:r w:rsidR="00BF66C5" w:rsidRPr="00503854">
              <w:rPr>
                <w:b/>
              </w:rPr>
              <w:t>hodnoty</w:t>
            </w:r>
            <w:r w:rsidRPr="00503854">
              <w:rPr>
                <w:b/>
              </w:rPr>
              <w:t xml:space="preserve"> spravovaného</w:t>
            </w:r>
            <w:r w:rsidR="00BF66C5" w:rsidRPr="00503854">
              <w:rPr>
                <w:b/>
              </w:rPr>
              <w:t xml:space="preserve"> majetku prevyšujúcej 250 000 000  eur; táto suma sa ďalej nezvyšuje, ak dosiahne 10 000 000 eur, </w:t>
            </w:r>
            <w:r w:rsidRPr="00503854">
              <w:rPr>
                <w:b/>
              </w:rPr>
              <w:t>ak ide o správcovskú spoločnosť s povolením podľa § 28,</w:t>
            </w:r>
          </w:p>
          <w:p w:rsidR="00EF0D29" w:rsidRPr="00503854" w:rsidRDefault="00EF0D29" w:rsidP="00891EDA">
            <w:pPr>
              <w:pStyle w:val="Normlny0"/>
              <w:jc w:val="both"/>
              <w:rPr>
                <w:sz w:val="24"/>
                <w:szCs w:val="24"/>
              </w:rPr>
            </w:pPr>
          </w:p>
          <w:p w:rsidR="003B0BAD" w:rsidRPr="00503854" w:rsidRDefault="003B0BAD" w:rsidP="00FA0BC2">
            <w:pPr>
              <w:pStyle w:val="Default"/>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3B0BAD"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2D0104" w:rsidRPr="00503854" w:rsidRDefault="002D0104" w:rsidP="002D0104">
            <w:pPr>
              <w:pStyle w:val="Normlny0"/>
              <w:jc w:val="center"/>
              <w:rPr>
                <w:sz w:val="24"/>
                <w:szCs w:val="24"/>
              </w:rPr>
            </w:pPr>
            <w:r w:rsidRPr="00503854">
              <w:rPr>
                <w:sz w:val="24"/>
                <w:szCs w:val="24"/>
              </w:rPr>
              <w:t xml:space="preserve">§ 28 ods.7 203/2011  </w:t>
            </w:r>
          </w:p>
          <w:p w:rsidR="00A9063F" w:rsidRPr="00503854" w:rsidRDefault="00A9063F" w:rsidP="00891EDA">
            <w:pPr>
              <w:pStyle w:val="Nadpis1"/>
              <w:rPr>
                <w:rFonts w:ascii="Times New Roman" w:hAnsi="Times New Roman"/>
                <w:b w:val="0"/>
                <w:bCs w:val="0"/>
                <w:kern w:val="0"/>
                <w:sz w:val="24"/>
                <w:szCs w:val="24"/>
              </w:rPr>
            </w:pPr>
          </w:p>
        </w:tc>
      </w:tr>
      <w:tr w:rsidR="00A9063F" w:rsidRPr="00503854" w:rsidTr="00F805C9">
        <w:tc>
          <w:tcPr>
            <w:tcW w:w="682" w:type="dxa"/>
            <w:tcBorders>
              <w:top w:val="single" w:sz="4" w:space="0" w:color="auto"/>
              <w:left w:val="single" w:sz="12" w:space="0" w:color="auto"/>
              <w:bottom w:val="single" w:sz="4" w:space="0" w:color="auto"/>
              <w:right w:val="single" w:sz="4" w:space="0" w:color="auto"/>
            </w:tcBorders>
          </w:tcPr>
          <w:p w:rsidR="00A9063F" w:rsidRPr="00503854" w:rsidRDefault="00153B33" w:rsidP="00891EDA">
            <w:pPr>
              <w:jc w:val="center"/>
            </w:pPr>
            <w:r w:rsidRPr="00503854">
              <w:t>Čl.13</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891EDA">
            <w:pPr>
              <w:autoSpaceDE/>
              <w:autoSpaceDN/>
              <w:spacing w:before="75" w:after="75"/>
              <w:ind w:left="57" w:right="57"/>
            </w:pPr>
            <w:r w:rsidRPr="00503854">
              <w:t>1. Ak právo domovského členského štátu správcovskej spoločnosti povoľuje správcovským spoločnostiam na účely účinnejšieho podnikania spoločnosti poveriť tretie osoby vykonávaním jednej alebo viacerých ich funkcií v ich mene, treba dodržiavať všetky tieto podmienky:</w:t>
            </w:r>
          </w:p>
          <w:p w:rsidR="007C0ED3" w:rsidRPr="00503854" w:rsidRDefault="007C0ED3" w:rsidP="00891EDA">
            <w:pPr>
              <w:autoSpaceDE/>
              <w:autoSpaceDN/>
              <w:spacing w:before="75" w:after="75"/>
              <w:ind w:left="57" w:right="57"/>
            </w:pPr>
            <w:r w:rsidRPr="00503854">
              <w:t>a) správcovská spoločnosť musí vhodným spôsobom informovať príslušné orgány svojho domovského členského štátu; príslušné orgány domovského členského štátu správcovskej spoločnosti musia bezodkladne postúpiť informácie príslušným orgánom domovského členského štátu PKIPCP;</w:t>
            </w:r>
          </w:p>
          <w:p w:rsidR="00490EAD" w:rsidRPr="00503854" w:rsidRDefault="00490EAD" w:rsidP="00891EDA">
            <w:pPr>
              <w:autoSpaceDE/>
              <w:autoSpaceDN/>
              <w:spacing w:before="75" w:after="75"/>
              <w:ind w:left="57" w:right="57"/>
            </w:pPr>
          </w:p>
          <w:p w:rsidR="00490EAD" w:rsidRPr="00503854" w:rsidRDefault="00490EAD" w:rsidP="00891EDA">
            <w:pPr>
              <w:autoSpaceDE/>
              <w:autoSpaceDN/>
              <w:spacing w:before="75" w:after="75"/>
              <w:ind w:left="57" w:right="57"/>
            </w:pPr>
          </w:p>
          <w:p w:rsidR="00490EAD" w:rsidRPr="00503854" w:rsidRDefault="00490EAD" w:rsidP="00F4553C">
            <w:pPr>
              <w:autoSpaceDE/>
              <w:autoSpaceDN/>
              <w:spacing w:before="240" w:after="75"/>
              <w:ind w:left="57" w:right="57"/>
            </w:pPr>
          </w:p>
          <w:p w:rsidR="007C0ED3" w:rsidRPr="00503854" w:rsidRDefault="007C0ED3" w:rsidP="00891EDA">
            <w:pPr>
              <w:autoSpaceDE/>
              <w:autoSpaceDN/>
              <w:spacing w:before="75" w:after="75"/>
              <w:ind w:left="57" w:right="57"/>
            </w:pPr>
            <w:r w:rsidRPr="00503854">
              <w:t>b) tento mandát nesmie brániť vykonávať účinný dohľad nad správcovskou spoločnosťou a najmä nesmie brániť správcovskej spoločnosti konať v najlepších záujmoch investorov, ani nesmie brániť tomu, aby bol PKIPCP riadený v najlepších záujmoch investorov;</w:t>
            </w:r>
          </w:p>
          <w:p w:rsidR="0022543E" w:rsidRPr="00503854" w:rsidRDefault="0022543E" w:rsidP="00891EDA">
            <w:pPr>
              <w:autoSpaceDE/>
              <w:autoSpaceDN/>
              <w:spacing w:before="75" w:after="75"/>
              <w:ind w:left="57" w:right="57"/>
            </w:pPr>
          </w:p>
          <w:p w:rsidR="007C0ED3" w:rsidRPr="00503854" w:rsidRDefault="007C0ED3" w:rsidP="00891EDA">
            <w:pPr>
              <w:autoSpaceDE/>
              <w:autoSpaceDN/>
              <w:spacing w:before="75" w:after="75"/>
              <w:ind w:left="57" w:right="57"/>
            </w:pPr>
            <w:r w:rsidRPr="00503854">
              <w:t xml:space="preserve">c) ak sa poverenie týka riadenia investícií, mandát sa dá len podnikom, ktoré majú povolenie alebo sú registrované na účely správy majetku a podliehajú dohľadu nad obozretným podnikaním; poverenie musí byť v súlade s kritériami </w:t>
            </w:r>
            <w:r w:rsidRPr="00503854">
              <w:lastRenderedPageBreak/>
              <w:t>rozloženia investícií pravidelne stanovovanými správcovskými spoločnosťami;</w:t>
            </w:r>
          </w:p>
          <w:p w:rsidR="003525E4" w:rsidRPr="00503854" w:rsidRDefault="003525E4" w:rsidP="00891EDA">
            <w:pPr>
              <w:autoSpaceDE/>
              <w:autoSpaceDN/>
              <w:spacing w:before="75" w:after="75"/>
              <w:ind w:left="57" w:right="57"/>
            </w:pPr>
          </w:p>
          <w:p w:rsidR="003525E4" w:rsidRPr="00503854" w:rsidRDefault="003525E4" w:rsidP="00891EDA">
            <w:pPr>
              <w:autoSpaceDE/>
              <w:autoSpaceDN/>
              <w:spacing w:before="75" w:after="75"/>
              <w:ind w:left="57" w:right="57"/>
            </w:pPr>
          </w:p>
          <w:p w:rsidR="003525E4" w:rsidRPr="00503854" w:rsidRDefault="003525E4" w:rsidP="00891EDA">
            <w:pPr>
              <w:autoSpaceDE/>
              <w:autoSpaceDN/>
              <w:spacing w:before="75" w:after="75"/>
              <w:ind w:left="57" w:right="57"/>
            </w:pPr>
          </w:p>
          <w:p w:rsidR="003525E4" w:rsidRPr="00503854" w:rsidRDefault="003525E4" w:rsidP="00891EDA">
            <w:pPr>
              <w:autoSpaceDE/>
              <w:autoSpaceDN/>
              <w:spacing w:before="75" w:after="75"/>
              <w:ind w:left="57" w:right="57"/>
            </w:pPr>
          </w:p>
          <w:p w:rsidR="007C0ED3" w:rsidRPr="00503854" w:rsidRDefault="007C0ED3" w:rsidP="00891EDA">
            <w:pPr>
              <w:autoSpaceDE/>
              <w:autoSpaceDN/>
              <w:spacing w:before="75" w:after="75"/>
              <w:ind w:left="57" w:right="57"/>
            </w:pPr>
            <w:r w:rsidRPr="00503854">
              <w:t>d) ak sa mandát týka správy investícií a dáva sa podniku v tretej krajine, musí sa zabezpečiť spolupráca medzi príslušnými orgánmi dohľadu;</w:t>
            </w:r>
          </w:p>
          <w:p w:rsidR="0022543E" w:rsidRPr="00503854" w:rsidRDefault="0022543E" w:rsidP="00891EDA">
            <w:pPr>
              <w:autoSpaceDE/>
              <w:autoSpaceDN/>
              <w:spacing w:before="75" w:after="75"/>
              <w:ind w:left="57" w:right="57"/>
            </w:pPr>
          </w:p>
          <w:p w:rsidR="00723094" w:rsidRPr="00503854" w:rsidRDefault="00723094" w:rsidP="00891EDA">
            <w:pPr>
              <w:autoSpaceDE/>
              <w:autoSpaceDN/>
              <w:spacing w:before="75" w:after="75"/>
              <w:ind w:left="57" w:right="57"/>
            </w:pPr>
          </w:p>
          <w:p w:rsidR="007C0ED3" w:rsidRPr="00503854" w:rsidRDefault="007C0ED3" w:rsidP="00891EDA">
            <w:pPr>
              <w:autoSpaceDE/>
              <w:autoSpaceDN/>
              <w:spacing w:before="75" w:after="75"/>
              <w:ind w:left="57" w:right="57"/>
            </w:pPr>
            <w:r w:rsidRPr="00503854">
              <w:t>e) základnou funkciou správy investícií nesmie byť poverený depozitár ani žiaden iný podnik, ktorého záujmy môžu byť v rozpore so záujmami správcovskej spoločnosti alebo podielnikov;</w:t>
            </w:r>
          </w:p>
          <w:p w:rsidR="003525E4" w:rsidRPr="00503854" w:rsidRDefault="003525E4" w:rsidP="00891EDA">
            <w:pPr>
              <w:autoSpaceDE/>
              <w:autoSpaceDN/>
              <w:spacing w:before="75" w:after="75"/>
              <w:ind w:left="57" w:right="57"/>
            </w:pPr>
          </w:p>
          <w:p w:rsidR="003525E4" w:rsidRPr="00503854" w:rsidRDefault="003525E4" w:rsidP="00891EDA">
            <w:pPr>
              <w:autoSpaceDE/>
              <w:autoSpaceDN/>
              <w:spacing w:before="75" w:after="75"/>
              <w:ind w:left="57" w:right="57"/>
            </w:pPr>
          </w:p>
          <w:p w:rsidR="003525E4" w:rsidRPr="00503854" w:rsidRDefault="003525E4" w:rsidP="00891EDA">
            <w:pPr>
              <w:autoSpaceDE/>
              <w:autoSpaceDN/>
              <w:spacing w:before="75" w:after="75"/>
              <w:ind w:left="57" w:right="57"/>
            </w:pPr>
          </w:p>
          <w:p w:rsidR="007C0ED3" w:rsidRPr="00503854" w:rsidRDefault="007C0ED3" w:rsidP="00891EDA">
            <w:pPr>
              <w:autoSpaceDE/>
              <w:autoSpaceDN/>
              <w:spacing w:before="75" w:after="75"/>
              <w:ind w:left="57" w:right="57"/>
            </w:pPr>
            <w:r w:rsidRPr="00503854">
              <w:t>f) musia existovať opatrenia umožňujúce osobám, ktoré vedú podnikanie správcovskej spoločnosti, kedykoľvek účinne monitorovať činnosť podniku, ktorý dostal mandát;</w:t>
            </w:r>
          </w:p>
          <w:p w:rsidR="00490EAD" w:rsidRPr="00503854" w:rsidRDefault="00490EAD" w:rsidP="0022543E">
            <w:pPr>
              <w:autoSpaceDE/>
              <w:autoSpaceDN/>
              <w:spacing w:before="120" w:after="75"/>
              <w:ind w:left="57" w:right="57"/>
            </w:pPr>
          </w:p>
          <w:p w:rsidR="007C0ED3" w:rsidRPr="00503854" w:rsidRDefault="007C0ED3" w:rsidP="00891EDA">
            <w:pPr>
              <w:autoSpaceDE/>
              <w:autoSpaceDN/>
              <w:spacing w:before="75" w:after="75"/>
              <w:ind w:left="57" w:right="57"/>
            </w:pPr>
            <w:r w:rsidRPr="00503854">
              <w:t>g) mandát nesmie brániť osobám, ktoré vedú podnikanie správcovskej spoločnosti, dať kedykoľvek ďalšie pokyny podniku, na ktorý sú prenesené úlohy, a odňať mandát s bezodkladnou účinnosťou, ak je to v záujme investorov;</w:t>
            </w:r>
          </w:p>
          <w:p w:rsidR="00723094" w:rsidRPr="00503854" w:rsidRDefault="00723094" w:rsidP="00891EDA">
            <w:pPr>
              <w:autoSpaceDE/>
              <w:autoSpaceDN/>
              <w:spacing w:before="75" w:after="75"/>
              <w:ind w:left="57" w:right="57"/>
              <w:rPr>
                <w:highlight w:val="yellow"/>
              </w:rPr>
            </w:pPr>
          </w:p>
          <w:p w:rsidR="00D56441" w:rsidRPr="00503854" w:rsidRDefault="00D56441" w:rsidP="005E32AF">
            <w:pPr>
              <w:autoSpaceDE/>
              <w:autoSpaceDN/>
              <w:spacing w:before="75" w:after="75"/>
              <w:ind w:right="57"/>
              <w:rPr>
                <w:highlight w:val="yellow"/>
              </w:rPr>
            </w:pPr>
          </w:p>
          <w:p w:rsidR="007C0ED3" w:rsidRPr="00503854" w:rsidRDefault="007C0ED3" w:rsidP="00891EDA">
            <w:pPr>
              <w:autoSpaceDE/>
              <w:autoSpaceDN/>
              <w:spacing w:before="75" w:after="75"/>
              <w:ind w:left="57" w:right="57"/>
            </w:pPr>
            <w:r w:rsidRPr="00503854">
              <w:t>h) so zreteľom na povahu úloh, ktoré sa majú poveriť, podnik, na ktorý sa delegujú funkcie, musí byť kvalifikovaný a schopný vykonávať dané funkcie a</w:t>
            </w:r>
          </w:p>
          <w:p w:rsidR="00723094" w:rsidRPr="00503854" w:rsidRDefault="00723094" w:rsidP="00723094">
            <w:pPr>
              <w:autoSpaceDE/>
              <w:autoSpaceDN/>
              <w:spacing w:after="75"/>
              <w:ind w:left="57" w:right="57"/>
            </w:pPr>
          </w:p>
          <w:p w:rsidR="007C0ED3" w:rsidRPr="00503854" w:rsidRDefault="007C0ED3" w:rsidP="00891EDA">
            <w:pPr>
              <w:autoSpaceDE/>
              <w:autoSpaceDN/>
              <w:spacing w:before="75" w:after="75"/>
              <w:ind w:left="57" w:right="57"/>
            </w:pPr>
            <w:r w:rsidRPr="00503854">
              <w:t>i) v prospektoch PKIPCP musí byť uvedený zoznam funkcií, ktoré má správcovská spoločnosť povolené poveriť v súlade s týmto článkom.</w:t>
            </w:r>
          </w:p>
          <w:p w:rsidR="00723094" w:rsidRPr="00503854" w:rsidRDefault="00723094" w:rsidP="00891EDA">
            <w:pPr>
              <w:autoSpaceDE/>
              <w:autoSpaceDN/>
              <w:spacing w:before="75"/>
              <w:ind w:left="57" w:right="57"/>
            </w:pPr>
          </w:p>
          <w:p w:rsidR="00723094" w:rsidRPr="00503854" w:rsidRDefault="00723094" w:rsidP="00891EDA">
            <w:pPr>
              <w:autoSpaceDE/>
              <w:autoSpaceDN/>
              <w:spacing w:before="75"/>
              <w:ind w:left="57" w:right="57"/>
            </w:pPr>
          </w:p>
          <w:p w:rsidR="007C0ED3" w:rsidRPr="00503854" w:rsidRDefault="007C0ED3" w:rsidP="00891EDA">
            <w:pPr>
              <w:autoSpaceDE/>
              <w:autoSpaceDN/>
              <w:spacing w:before="75"/>
              <w:ind w:left="57" w:right="57"/>
            </w:pPr>
            <w:r w:rsidRPr="00503854">
              <w:t>2. Záväzky správcovskej spoločnosti a depozitára nesmú byť dotknuté skutočnosťou, že správcovská spoločnosť poverila určitými funkciami tretie osoby. Správcovská spoločnosť nesmie poveriť svoje funkcie v takom rozsahu, aby sa stala len menom na poštovej schránke.</w:t>
            </w:r>
          </w:p>
          <w:p w:rsidR="00A9063F" w:rsidRPr="00503854" w:rsidRDefault="00A9063F" w:rsidP="00891EDA">
            <w:pPr>
              <w:pStyle w:val="Normlny0"/>
              <w:rPr>
                <w:sz w:val="24"/>
                <w:szCs w:val="24"/>
              </w:rPr>
            </w:pPr>
          </w:p>
        </w:tc>
        <w:tc>
          <w:tcPr>
            <w:tcW w:w="709" w:type="dxa"/>
            <w:tcBorders>
              <w:top w:val="single" w:sz="4" w:space="0" w:color="auto"/>
              <w:left w:val="single" w:sz="4" w:space="0" w:color="auto"/>
              <w:bottom w:val="single" w:sz="4" w:space="0" w:color="auto"/>
              <w:right w:val="single" w:sz="12" w:space="0" w:color="auto"/>
            </w:tcBorders>
          </w:tcPr>
          <w:p w:rsidR="00A9063F" w:rsidRPr="00503854" w:rsidRDefault="00490EAD"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0F5C67" w:rsidRPr="00503854" w:rsidRDefault="006376C2" w:rsidP="00891EDA">
            <w:pPr>
              <w:jc w:val="center"/>
            </w:pPr>
            <w:r w:rsidRPr="00503854">
              <w:t>203/2011</w:t>
            </w:r>
            <w:r w:rsidR="002D0104" w:rsidRPr="00503854">
              <w:t xml:space="preserve">a </w:t>
            </w:r>
          </w:p>
          <w:p w:rsidR="000F5C67" w:rsidRPr="00503854" w:rsidRDefault="0045537E" w:rsidP="00891EDA">
            <w:pPr>
              <w:jc w:val="center"/>
              <w:rPr>
                <w:b/>
              </w:rPr>
            </w:pPr>
            <w:r w:rsidRPr="00503854">
              <w:rPr>
                <w:b/>
              </w:rPr>
              <w:t>n</w:t>
            </w:r>
            <w:r w:rsidR="000F5C67" w:rsidRPr="00503854">
              <w:rPr>
                <w:b/>
              </w:rPr>
              <w:t>ávrh zákona</w:t>
            </w:r>
            <w:r w:rsidR="002D0104" w:rsidRPr="00503854">
              <w:rPr>
                <w:b/>
              </w:rPr>
              <w:t xml:space="preserve"> čl.</w:t>
            </w:r>
            <w:r w:rsidR="009100CC" w:rsidRPr="00503854">
              <w:rPr>
                <w:b/>
              </w:rPr>
              <w:t xml:space="preserve"> </w:t>
            </w:r>
            <w:r w:rsidR="002D0104" w:rsidRPr="00503854">
              <w:rPr>
                <w:b/>
              </w:rPr>
              <w:t>X</w:t>
            </w:r>
            <w:r w:rsidR="00412403" w:rsidRPr="00503854">
              <w:rPr>
                <w:b/>
              </w:rPr>
              <w:t>V</w:t>
            </w:r>
          </w:p>
          <w:p w:rsidR="000F5C67" w:rsidRPr="00503854" w:rsidRDefault="000F5C67" w:rsidP="00891EDA">
            <w:pPr>
              <w:jc w:val="center"/>
            </w:pPr>
          </w:p>
          <w:p w:rsidR="000F5C67" w:rsidRPr="00503854" w:rsidRDefault="000F5C67"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A9063F" w:rsidRPr="00503854" w:rsidRDefault="00D81655" w:rsidP="00891EDA">
            <w:pPr>
              <w:pStyle w:val="Normlny0"/>
              <w:jc w:val="center"/>
              <w:rPr>
                <w:sz w:val="24"/>
                <w:szCs w:val="24"/>
              </w:rPr>
            </w:pPr>
            <w:r w:rsidRPr="00503854">
              <w:rPr>
                <w:sz w:val="24"/>
                <w:szCs w:val="24"/>
              </w:rPr>
              <w:t>§ 57</w:t>
            </w:r>
            <w:r w:rsidR="00490EAD" w:rsidRPr="00503854">
              <w:rPr>
                <w:sz w:val="24"/>
                <w:szCs w:val="24"/>
              </w:rPr>
              <w:t xml:space="preserve"> ods.1 1.veta</w:t>
            </w:r>
          </w:p>
          <w:p w:rsidR="00490EAD" w:rsidRPr="00503854" w:rsidRDefault="00490EAD" w:rsidP="00891EDA">
            <w:pPr>
              <w:pStyle w:val="Normlny0"/>
              <w:jc w:val="center"/>
              <w:rPr>
                <w:sz w:val="24"/>
                <w:szCs w:val="24"/>
              </w:rPr>
            </w:pPr>
          </w:p>
          <w:p w:rsidR="00D81655" w:rsidRPr="00503854" w:rsidRDefault="00D81655"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ods.2 pís.a)</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pís.c)</w:t>
            </w:r>
          </w:p>
          <w:p w:rsidR="00490EAD" w:rsidRPr="00503854" w:rsidRDefault="00490EAD" w:rsidP="00891EDA">
            <w:pPr>
              <w:pStyle w:val="Normlny0"/>
              <w:jc w:val="center"/>
              <w:rPr>
                <w:sz w:val="24"/>
                <w:szCs w:val="24"/>
              </w:rPr>
            </w:pPr>
            <w:r w:rsidRPr="00503854">
              <w:rPr>
                <w:sz w:val="24"/>
                <w:szCs w:val="24"/>
              </w:rPr>
              <w:t>pís.d)</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pís.e)</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22543E" w:rsidRPr="00503854" w:rsidRDefault="009B4FD6" w:rsidP="00891EDA">
            <w:pPr>
              <w:pStyle w:val="Normlny0"/>
              <w:jc w:val="center"/>
              <w:rPr>
                <w:sz w:val="24"/>
                <w:szCs w:val="24"/>
              </w:rPr>
            </w:pPr>
            <w:r w:rsidRPr="00503854">
              <w:rPr>
                <w:sz w:val="24"/>
                <w:szCs w:val="24"/>
              </w:rPr>
              <w:t>ods.1 3.veta</w:t>
            </w:r>
          </w:p>
          <w:p w:rsidR="0022543E" w:rsidRPr="00503854" w:rsidRDefault="0022543E" w:rsidP="00891EDA">
            <w:pPr>
              <w:pStyle w:val="Normlny0"/>
              <w:jc w:val="center"/>
              <w:rPr>
                <w:sz w:val="24"/>
                <w:szCs w:val="24"/>
              </w:rPr>
            </w:pPr>
          </w:p>
          <w:p w:rsidR="003525E4" w:rsidRPr="00503854" w:rsidRDefault="003525E4" w:rsidP="00891EDA">
            <w:pPr>
              <w:pStyle w:val="Normlny0"/>
              <w:jc w:val="center"/>
              <w:rPr>
                <w:sz w:val="24"/>
                <w:szCs w:val="24"/>
              </w:rPr>
            </w:pPr>
          </w:p>
          <w:p w:rsidR="003525E4" w:rsidRPr="00503854" w:rsidRDefault="003525E4" w:rsidP="00891EDA">
            <w:pPr>
              <w:pStyle w:val="Normlny0"/>
              <w:jc w:val="center"/>
              <w:rPr>
                <w:sz w:val="24"/>
                <w:szCs w:val="24"/>
              </w:rPr>
            </w:pPr>
          </w:p>
          <w:p w:rsidR="003525E4" w:rsidRPr="00503854" w:rsidRDefault="003525E4" w:rsidP="00891EDA">
            <w:pPr>
              <w:pStyle w:val="Normlny0"/>
              <w:jc w:val="center"/>
              <w:rPr>
                <w:sz w:val="24"/>
                <w:szCs w:val="24"/>
              </w:rPr>
            </w:pPr>
          </w:p>
          <w:p w:rsidR="003525E4" w:rsidRPr="00503854" w:rsidRDefault="003525E4" w:rsidP="00891EDA">
            <w:pPr>
              <w:pStyle w:val="Normlny0"/>
              <w:jc w:val="center"/>
              <w:rPr>
                <w:sz w:val="24"/>
                <w:szCs w:val="24"/>
              </w:rPr>
            </w:pPr>
          </w:p>
          <w:p w:rsidR="003525E4" w:rsidRPr="00503854" w:rsidRDefault="003525E4" w:rsidP="00891EDA">
            <w:pPr>
              <w:pStyle w:val="Normlny0"/>
              <w:jc w:val="center"/>
              <w:rPr>
                <w:sz w:val="24"/>
                <w:szCs w:val="24"/>
              </w:rPr>
            </w:pPr>
          </w:p>
          <w:p w:rsidR="00E818A6" w:rsidRPr="00503854" w:rsidRDefault="00E818A6" w:rsidP="00891EDA">
            <w:pPr>
              <w:pStyle w:val="Normlny0"/>
              <w:jc w:val="center"/>
              <w:rPr>
                <w:sz w:val="24"/>
                <w:szCs w:val="24"/>
              </w:rPr>
            </w:pPr>
          </w:p>
          <w:p w:rsidR="00490EAD" w:rsidRPr="00503854" w:rsidRDefault="009B4FD6" w:rsidP="00891EDA">
            <w:pPr>
              <w:pStyle w:val="Normlny0"/>
              <w:jc w:val="center"/>
              <w:rPr>
                <w:sz w:val="24"/>
                <w:szCs w:val="24"/>
              </w:rPr>
            </w:pPr>
            <w:r w:rsidRPr="00503854">
              <w:rPr>
                <w:sz w:val="24"/>
                <w:szCs w:val="24"/>
              </w:rPr>
              <w:t>ods.2</w:t>
            </w:r>
          </w:p>
          <w:p w:rsidR="00490EAD" w:rsidRPr="00503854" w:rsidRDefault="00490EAD" w:rsidP="00891EDA">
            <w:pPr>
              <w:pStyle w:val="Normlny0"/>
              <w:jc w:val="center"/>
              <w:rPr>
                <w:sz w:val="24"/>
                <w:szCs w:val="24"/>
              </w:rPr>
            </w:pPr>
            <w:r w:rsidRPr="00503854">
              <w:rPr>
                <w:sz w:val="24"/>
                <w:szCs w:val="24"/>
              </w:rPr>
              <w:t xml:space="preserve">pís.f) </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0E43BF">
            <w:pPr>
              <w:pStyle w:val="Normlny0"/>
              <w:rPr>
                <w:sz w:val="24"/>
                <w:szCs w:val="24"/>
              </w:rPr>
            </w:pPr>
          </w:p>
          <w:p w:rsidR="003525E4" w:rsidRPr="00503854" w:rsidRDefault="003525E4" w:rsidP="00891EDA">
            <w:pPr>
              <w:pStyle w:val="Normlny0"/>
              <w:jc w:val="center"/>
              <w:rPr>
                <w:sz w:val="24"/>
                <w:szCs w:val="24"/>
              </w:rPr>
            </w:pPr>
            <w:r w:rsidRPr="00503854">
              <w:rPr>
                <w:sz w:val="24"/>
                <w:szCs w:val="24"/>
              </w:rPr>
              <w:t xml:space="preserve">ods.1 1.,2, </w:t>
            </w:r>
          </w:p>
          <w:p w:rsidR="003525E4" w:rsidRPr="00503854" w:rsidRDefault="003525E4" w:rsidP="00891EDA">
            <w:pPr>
              <w:pStyle w:val="Normlny0"/>
              <w:jc w:val="center"/>
              <w:rPr>
                <w:sz w:val="24"/>
                <w:szCs w:val="24"/>
              </w:rPr>
            </w:pPr>
            <w:r w:rsidRPr="00503854">
              <w:rPr>
                <w:sz w:val="24"/>
                <w:szCs w:val="24"/>
              </w:rPr>
              <w:t>veta</w:t>
            </w:r>
            <w:r w:rsidR="005E32AF" w:rsidRPr="00503854">
              <w:rPr>
                <w:sz w:val="24"/>
                <w:szCs w:val="24"/>
              </w:rPr>
              <w:t xml:space="preserve"> a</w:t>
            </w:r>
          </w:p>
          <w:p w:rsidR="003525E4" w:rsidRPr="00503854" w:rsidRDefault="003525E4" w:rsidP="00891EDA">
            <w:pPr>
              <w:pStyle w:val="Normlny0"/>
              <w:jc w:val="center"/>
              <w:rPr>
                <w:sz w:val="24"/>
                <w:szCs w:val="24"/>
              </w:rPr>
            </w:pPr>
          </w:p>
          <w:p w:rsidR="003525E4" w:rsidRPr="00503854" w:rsidRDefault="003525E4" w:rsidP="00891EDA">
            <w:pPr>
              <w:pStyle w:val="Normlny0"/>
              <w:jc w:val="center"/>
              <w:rPr>
                <w:sz w:val="24"/>
                <w:szCs w:val="24"/>
              </w:rPr>
            </w:pPr>
          </w:p>
          <w:p w:rsidR="00D56441" w:rsidRPr="00503854" w:rsidRDefault="00D56441" w:rsidP="00891EDA">
            <w:pPr>
              <w:pStyle w:val="Normlny0"/>
              <w:jc w:val="center"/>
              <w:rPr>
                <w:sz w:val="24"/>
                <w:szCs w:val="24"/>
              </w:rPr>
            </w:pPr>
          </w:p>
          <w:p w:rsidR="00D56441" w:rsidRPr="00503854" w:rsidRDefault="00D56441" w:rsidP="00891EDA">
            <w:pPr>
              <w:pStyle w:val="Normlny0"/>
              <w:jc w:val="center"/>
              <w:rPr>
                <w:sz w:val="24"/>
                <w:szCs w:val="24"/>
              </w:rPr>
            </w:pPr>
          </w:p>
          <w:p w:rsidR="003525E4" w:rsidRPr="00503854" w:rsidRDefault="003525E4" w:rsidP="00891EDA">
            <w:pPr>
              <w:pStyle w:val="Normlny0"/>
              <w:jc w:val="center"/>
              <w:rPr>
                <w:sz w:val="24"/>
                <w:szCs w:val="24"/>
              </w:rPr>
            </w:pPr>
            <w:r w:rsidRPr="00503854">
              <w:rPr>
                <w:sz w:val="24"/>
                <w:szCs w:val="24"/>
              </w:rPr>
              <w:t>3. veta za bodkoč.</w:t>
            </w:r>
          </w:p>
          <w:p w:rsidR="003525E4" w:rsidRPr="00503854" w:rsidRDefault="003525E4" w:rsidP="00891EDA">
            <w:pPr>
              <w:pStyle w:val="Normlny0"/>
              <w:jc w:val="center"/>
              <w:rPr>
                <w:sz w:val="24"/>
                <w:szCs w:val="24"/>
              </w:rPr>
            </w:pPr>
          </w:p>
          <w:p w:rsidR="00490EAD" w:rsidRPr="00503854" w:rsidRDefault="00490EAD" w:rsidP="00891EDA">
            <w:pPr>
              <w:pStyle w:val="Normlny0"/>
              <w:jc w:val="center"/>
              <w:rPr>
                <w:sz w:val="24"/>
                <w:szCs w:val="24"/>
              </w:rPr>
            </w:pPr>
          </w:p>
          <w:p w:rsidR="0022543E" w:rsidRPr="00503854" w:rsidRDefault="003525E4" w:rsidP="00891EDA">
            <w:pPr>
              <w:pStyle w:val="Normlny0"/>
              <w:jc w:val="center"/>
              <w:rPr>
                <w:sz w:val="24"/>
                <w:szCs w:val="24"/>
              </w:rPr>
            </w:pPr>
            <w:r w:rsidRPr="00503854">
              <w:rPr>
                <w:sz w:val="24"/>
                <w:szCs w:val="24"/>
              </w:rPr>
              <w:t>ods.2</w:t>
            </w:r>
          </w:p>
          <w:p w:rsidR="00490EAD" w:rsidRPr="00503854" w:rsidRDefault="00490EAD" w:rsidP="00891EDA">
            <w:pPr>
              <w:pStyle w:val="Normlny0"/>
              <w:jc w:val="center"/>
              <w:rPr>
                <w:sz w:val="24"/>
                <w:szCs w:val="24"/>
              </w:rPr>
            </w:pPr>
            <w:r w:rsidRPr="00503854">
              <w:rPr>
                <w:sz w:val="24"/>
                <w:szCs w:val="24"/>
              </w:rPr>
              <w:t>pís.g)</w:t>
            </w:r>
          </w:p>
          <w:p w:rsidR="00D56441" w:rsidRPr="00503854" w:rsidRDefault="00D56441" w:rsidP="00891EDA">
            <w:pPr>
              <w:pStyle w:val="Normlny0"/>
              <w:jc w:val="center"/>
              <w:rPr>
                <w:sz w:val="24"/>
                <w:szCs w:val="24"/>
              </w:rPr>
            </w:pPr>
          </w:p>
          <w:p w:rsidR="00D56441" w:rsidRPr="00503854" w:rsidRDefault="00D56441" w:rsidP="00891EDA">
            <w:pPr>
              <w:pStyle w:val="Normlny0"/>
              <w:jc w:val="center"/>
              <w:rPr>
                <w:sz w:val="24"/>
                <w:szCs w:val="24"/>
              </w:rPr>
            </w:pPr>
          </w:p>
          <w:p w:rsidR="00D56441" w:rsidRPr="00503854" w:rsidRDefault="00D56441" w:rsidP="00891EDA">
            <w:pPr>
              <w:pStyle w:val="Normlny0"/>
              <w:jc w:val="center"/>
              <w:rPr>
                <w:sz w:val="24"/>
                <w:szCs w:val="24"/>
              </w:rPr>
            </w:pPr>
          </w:p>
          <w:p w:rsidR="005E32AF" w:rsidRPr="00503854" w:rsidRDefault="005E32AF" w:rsidP="00891EDA">
            <w:pPr>
              <w:pStyle w:val="Normlny0"/>
              <w:jc w:val="center"/>
              <w:rPr>
                <w:sz w:val="24"/>
                <w:szCs w:val="24"/>
              </w:rPr>
            </w:pPr>
            <w:r w:rsidRPr="00503854">
              <w:rPr>
                <w:sz w:val="24"/>
                <w:szCs w:val="24"/>
              </w:rPr>
              <w:t>pís. i)</w:t>
            </w:r>
          </w:p>
          <w:p w:rsidR="005E32AF" w:rsidRPr="00503854" w:rsidRDefault="005E32AF" w:rsidP="00891EDA">
            <w:pPr>
              <w:pStyle w:val="Normlny0"/>
              <w:jc w:val="center"/>
              <w:rPr>
                <w:sz w:val="24"/>
                <w:szCs w:val="24"/>
              </w:rPr>
            </w:pPr>
          </w:p>
          <w:p w:rsidR="00D56441" w:rsidRPr="00503854" w:rsidRDefault="00D56441" w:rsidP="00891EDA">
            <w:pPr>
              <w:pStyle w:val="Normlny0"/>
              <w:jc w:val="center"/>
              <w:rPr>
                <w:sz w:val="24"/>
                <w:szCs w:val="24"/>
              </w:rPr>
            </w:pPr>
            <w:r w:rsidRPr="00503854">
              <w:rPr>
                <w:sz w:val="24"/>
                <w:szCs w:val="24"/>
              </w:rPr>
              <w:t>pís.</w:t>
            </w:r>
            <w:r w:rsidR="000E43BF" w:rsidRPr="00503854">
              <w:rPr>
                <w:sz w:val="24"/>
                <w:szCs w:val="24"/>
              </w:rPr>
              <w:t>h</w:t>
            </w:r>
            <w:r w:rsidRPr="00503854">
              <w:rPr>
                <w:sz w:val="24"/>
                <w:szCs w:val="24"/>
              </w:rPr>
              <w:t>)</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6D2490">
            <w:pPr>
              <w:pStyle w:val="Normlny0"/>
              <w:rPr>
                <w:sz w:val="24"/>
                <w:szCs w:val="24"/>
              </w:rPr>
            </w:pPr>
          </w:p>
          <w:p w:rsidR="00723094" w:rsidRPr="00503854" w:rsidRDefault="00723094" w:rsidP="00891EDA">
            <w:pPr>
              <w:pStyle w:val="Normlny0"/>
              <w:jc w:val="center"/>
              <w:rPr>
                <w:sz w:val="24"/>
                <w:szCs w:val="24"/>
              </w:rPr>
            </w:pPr>
            <w:r w:rsidRPr="00503854">
              <w:rPr>
                <w:sz w:val="24"/>
                <w:szCs w:val="24"/>
              </w:rPr>
              <w:t xml:space="preserve">ods.1 </w:t>
            </w:r>
          </w:p>
          <w:p w:rsidR="00490EAD" w:rsidRPr="00503854" w:rsidRDefault="00723094" w:rsidP="00891EDA">
            <w:pPr>
              <w:pStyle w:val="Normlny0"/>
              <w:jc w:val="center"/>
              <w:rPr>
                <w:sz w:val="24"/>
                <w:szCs w:val="24"/>
              </w:rPr>
            </w:pPr>
            <w:r w:rsidRPr="00503854">
              <w:rPr>
                <w:sz w:val="24"/>
                <w:szCs w:val="24"/>
              </w:rPr>
              <w:t>1. veta</w:t>
            </w: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50673A" w:rsidRPr="00503854" w:rsidRDefault="0050673A" w:rsidP="00891EDA">
            <w:pPr>
              <w:pStyle w:val="Normlny0"/>
              <w:jc w:val="center"/>
              <w:rPr>
                <w:sz w:val="24"/>
                <w:szCs w:val="24"/>
              </w:rPr>
            </w:pPr>
          </w:p>
          <w:p w:rsidR="00723094" w:rsidRPr="00503854" w:rsidRDefault="00723094" w:rsidP="00891EDA">
            <w:pPr>
              <w:pStyle w:val="Normlny0"/>
              <w:jc w:val="center"/>
              <w:rPr>
                <w:sz w:val="24"/>
                <w:szCs w:val="24"/>
              </w:rPr>
            </w:pPr>
            <w:r w:rsidRPr="00503854">
              <w:rPr>
                <w:sz w:val="24"/>
                <w:szCs w:val="24"/>
              </w:rPr>
              <w:t xml:space="preserve">ods.2 </w:t>
            </w:r>
          </w:p>
          <w:p w:rsidR="00723094" w:rsidRPr="00503854" w:rsidRDefault="00723094" w:rsidP="00891EDA">
            <w:pPr>
              <w:pStyle w:val="Normlny0"/>
              <w:jc w:val="center"/>
              <w:rPr>
                <w:sz w:val="24"/>
                <w:szCs w:val="24"/>
              </w:rPr>
            </w:pPr>
            <w:r w:rsidRPr="00503854">
              <w:rPr>
                <w:sz w:val="24"/>
                <w:szCs w:val="24"/>
              </w:rPr>
              <w:t>pís.b)</w:t>
            </w:r>
          </w:p>
          <w:p w:rsidR="00490EAD" w:rsidRPr="00503854" w:rsidRDefault="00490EAD" w:rsidP="00891EDA">
            <w:pPr>
              <w:pStyle w:val="Normlny0"/>
              <w:jc w:val="center"/>
              <w:rPr>
                <w:sz w:val="24"/>
                <w:szCs w:val="24"/>
              </w:rPr>
            </w:pPr>
          </w:p>
          <w:p w:rsidR="00D56441" w:rsidRPr="00503854" w:rsidRDefault="00D56441" w:rsidP="00891EDA">
            <w:pPr>
              <w:pStyle w:val="Normlny0"/>
              <w:jc w:val="center"/>
              <w:rPr>
                <w:sz w:val="24"/>
                <w:szCs w:val="24"/>
              </w:rPr>
            </w:pPr>
          </w:p>
          <w:p w:rsidR="00D56441" w:rsidRPr="00503854" w:rsidRDefault="00D56441" w:rsidP="00891EDA">
            <w:pPr>
              <w:pStyle w:val="Normlny0"/>
              <w:jc w:val="center"/>
              <w:rPr>
                <w:sz w:val="24"/>
                <w:szCs w:val="24"/>
              </w:rPr>
            </w:pP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 xml:space="preserve"> ods.4 </w:t>
            </w:r>
          </w:p>
          <w:p w:rsidR="00490EAD" w:rsidRPr="00503854" w:rsidRDefault="00490EAD" w:rsidP="00891EDA">
            <w:pPr>
              <w:pStyle w:val="Normlny0"/>
              <w:jc w:val="center"/>
              <w:rPr>
                <w:sz w:val="24"/>
                <w:szCs w:val="24"/>
              </w:rPr>
            </w:pPr>
          </w:p>
          <w:p w:rsidR="00490EAD" w:rsidRPr="00503854" w:rsidRDefault="00490EAD" w:rsidP="00891EDA">
            <w:pPr>
              <w:pStyle w:val="Normlny0"/>
              <w:jc w:val="center"/>
              <w:rPr>
                <w:sz w:val="24"/>
                <w:szCs w:val="24"/>
              </w:rPr>
            </w:pPr>
          </w:p>
          <w:p w:rsidR="00E45F84" w:rsidRPr="00503854" w:rsidRDefault="00E45F84" w:rsidP="00891EDA">
            <w:pPr>
              <w:pStyle w:val="Normlny0"/>
              <w:jc w:val="center"/>
              <w:rPr>
                <w:sz w:val="24"/>
                <w:szCs w:val="24"/>
              </w:rPr>
            </w:pPr>
          </w:p>
          <w:p w:rsidR="00E45F84" w:rsidRPr="00503854" w:rsidRDefault="00E45F84"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ods.5</w:t>
            </w:r>
          </w:p>
        </w:tc>
        <w:tc>
          <w:tcPr>
            <w:tcW w:w="5387" w:type="dxa"/>
            <w:tcBorders>
              <w:top w:val="single" w:sz="4" w:space="0" w:color="auto"/>
              <w:left w:val="single" w:sz="4" w:space="0" w:color="auto"/>
              <w:bottom w:val="single" w:sz="4" w:space="0" w:color="auto"/>
              <w:right w:val="single" w:sz="4" w:space="0" w:color="auto"/>
            </w:tcBorders>
          </w:tcPr>
          <w:p w:rsidR="00490EAD" w:rsidRPr="00503854" w:rsidRDefault="00D81655" w:rsidP="00891EDA">
            <w:pPr>
              <w:pStyle w:val="Normlny0"/>
              <w:jc w:val="both"/>
              <w:rPr>
                <w:sz w:val="24"/>
                <w:szCs w:val="24"/>
              </w:rPr>
            </w:pPr>
            <w:r w:rsidRPr="00503854">
              <w:rPr>
                <w:sz w:val="24"/>
                <w:szCs w:val="24"/>
              </w:rPr>
              <w:lastRenderedPageBreak/>
              <w:t xml:space="preserve">Správcovská spoločnosť môže </w:t>
            </w:r>
            <w:r w:rsidR="008040B4" w:rsidRPr="00503854">
              <w:rPr>
                <w:sz w:val="24"/>
                <w:szCs w:val="24"/>
              </w:rPr>
              <w:t xml:space="preserve">na účely efektívnejšieho výkonu jej predmetu podnikania zveriť na základe zmluvy vykonávanie jednej alebo viacerých činností alebo funkcií uvedených </w:t>
            </w:r>
            <w:r w:rsidRPr="00503854">
              <w:rPr>
                <w:sz w:val="24"/>
                <w:szCs w:val="24"/>
              </w:rPr>
              <w:t xml:space="preserve">v § 27 ods. </w:t>
            </w:r>
            <w:smartTag w:uri="urn:schemas-microsoft-com:office:smarttags" w:element="metricconverter">
              <w:smartTagPr>
                <w:attr w:name="ProductID" w:val="2 a"/>
              </w:smartTagPr>
              <w:r w:rsidRPr="00503854">
                <w:rPr>
                  <w:sz w:val="24"/>
                  <w:szCs w:val="24"/>
                </w:rPr>
                <w:t>2</w:t>
              </w:r>
              <w:r w:rsidR="008040B4" w:rsidRPr="00503854">
                <w:rPr>
                  <w:sz w:val="24"/>
                  <w:szCs w:val="24"/>
                </w:rPr>
                <w:t xml:space="preserve"> a</w:t>
              </w:r>
            </w:smartTag>
            <w:r w:rsidR="008040B4" w:rsidRPr="00503854">
              <w:rPr>
                <w:sz w:val="24"/>
                <w:szCs w:val="24"/>
              </w:rPr>
              <w:t xml:space="preserve"> § 35 až 37 inej osobe</w:t>
            </w:r>
            <w:r w:rsidRPr="00503854">
              <w:rPr>
                <w:sz w:val="24"/>
                <w:szCs w:val="24"/>
              </w:rPr>
              <w:t>, ktorá je oprávnená na výkon zverených činností.</w:t>
            </w:r>
          </w:p>
          <w:p w:rsidR="00D81655" w:rsidRPr="00503854" w:rsidRDefault="00D81655" w:rsidP="00891EDA">
            <w:pPr>
              <w:pStyle w:val="Normlny0"/>
              <w:jc w:val="both"/>
              <w:rPr>
                <w:sz w:val="24"/>
                <w:szCs w:val="24"/>
              </w:rPr>
            </w:pPr>
          </w:p>
          <w:p w:rsidR="00D81655" w:rsidRPr="00503854" w:rsidRDefault="00D81655" w:rsidP="00D81655">
            <w:pPr>
              <w:autoSpaceDE/>
              <w:autoSpaceDN/>
              <w:jc w:val="both"/>
            </w:pPr>
            <w:r w:rsidRPr="00503854">
              <w:t>Zveriť výkon činností alebo funkcií  podľa odseku 1 možno, len ak</w:t>
            </w:r>
          </w:p>
          <w:p w:rsidR="00D81655" w:rsidRPr="00503854" w:rsidRDefault="00D81655" w:rsidP="00D81655">
            <w:pPr>
              <w:autoSpaceDE/>
              <w:autoSpaceDN/>
              <w:jc w:val="both"/>
            </w:pPr>
            <w:r w:rsidRPr="00503854">
              <w:t>je Národná banka Slovenska vopred písomne</w:t>
            </w:r>
            <w:r w:rsidRPr="00503854">
              <w:rPr>
                <w:color w:val="0000FF"/>
              </w:rPr>
              <w:t xml:space="preserve"> </w:t>
            </w:r>
            <w:r w:rsidRPr="00503854">
              <w:t>informovaná o zámere správcovskej spoločnosti zveriť jednu alebo viac činností alebo funkcií inej osobe a bol jej predložený návrh zmluvy o zverení činnosti; ak sa zverenie činnosti týka európskeho fondu spravovaného správcovskou spoločnosťou, Národná banka Slovenska bezodkladne po doručení oznámenia o zverení činnosti informuje domovský členský štát európskeho fondu,</w:t>
            </w:r>
          </w:p>
          <w:p w:rsidR="00D81655" w:rsidRPr="00503854" w:rsidRDefault="00D81655" w:rsidP="00D81655">
            <w:pPr>
              <w:autoSpaceDE/>
              <w:autoSpaceDN/>
              <w:jc w:val="both"/>
            </w:pPr>
            <w:r w:rsidRPr="00503854">
              <w:t xml:space="preserve">to nebráni vykonávať účinný dohľad nad správcovskou spoločnosťou, </w:t>
            </w:r>
          </w:p>
          <w:p w:rsidR="00D81655" w:rsidRPr="00503854" w:rsidRDefault="00D81655" w:rsidP="00D81655">
            <w:pPr>
              <w:autoSpaceDE/>
              <w:autoSpaceDN/>
              <w:jc w:val="both"/>
            </w:pPr>
            <w:r w:rsidRPr="00503854">
              <w:t xml:space="preserve">to nebráni správcovskej spoločnosti konať v najlepšom záujme  podielnikov, </w:t>
            </w:r>
          </w:p>
          <w:p w:rsidR="00D81655" w:rsidRPr="00503854" w:rsidRDefault="00D81655" w:rsidP="00D81655">
            <w:pPr>
              <w:autoSpaceDE/>
              <w:autoSpaceDN/>
              <w:jc w:val="both"/>
            </w:pPr>
            <w:r w:rsidRPr="00503854">
              <w:t xml:space="preserve">to nebráni tomu, aby bol </w:t>
            </w:r>
            <w:r w:rsidR="002D0104" w:rsidRPr="00503854">
              <w:rPr>
                <w:strike/>
              </w:rPr>
              <w:t>podielový</w:t>
            </w:r>
            <w:r w:rsidR="002D0104" w:rsidRPr="00503854">
              <w:t xml:space="preserve"> </w:t>
            </w:r>
            <w:r w:rsidRPr="00503854">
              <w:t xml:space="preserve">fond alebo európsky fond spravovaný v najlepších záujmoch  podielnikov, </w:t>
            </w:r>
          </w:p>
          <w:p w:rsidR="00490EAD" w:rsidRPr="00503854" w:rsidRDefault="00490EAD" w:rsidP="00490EAD">
            <w:pPr>
              <w:jc w:val="both"/>
            </w:pPr>
          </w:p>
          <w:p w:rsidR="00490EAD" w:rsidRPr="00503854" w:rsidRDefault="00490EAD" w:rsidP="00490EAD">
            <w:pPr>
              <w:jc w:val="both"/>
            </w:pPr>
          </w:p>
          <w:p w:rsidR="00E818A6" w:rsidRPr="00503854" w:rsidRDefault="00E818A6" w:rsidP="00E818A6">
            <w:pPr>
              <w:autoSpaceDE/>
              <w:autoSpaceDN/>
              <w:jc w:val="both"/>
            </w:pPr>
            <w:r w:rsidRPr="00503854">
              <w:t>Činnosť uvedenú v § 27 ods. 2 písm. a) možno zveriť len právnickej osobe, ktorá je obchodníkom s cennými papiermi, správcovskou spoločnosťou, zahraničným obchodníkom s cennými papiermi, zahraničnou správcovskou spoločnosťou alebo inou zahraničnou osobou s povolením na riadenie portfólií podliehajúcou dohľadu v štáte, v ktorom má sídlo; výkon tejto činnosti správcovská spoločnosť nesmie zveriť depozitárovi ňou spravovaných podielových fondov alebo európskych fondov.</w:t>
            </w:r>
          </w:p>
          <w:p w:rsidR="0022543E" w:rsidRPr="00503854" w:rsidRDefault="0022543E" w:rsidP="00490EAD">
            <w:pPr>
              <w:jc w:val="both"/>
            </w:pPr>
          </w:p>
          <w:p w:rsidR="00E818A6" w:rsidRPr="00503854" w:rsidRDefault="00E818A6" w:rsidP="00E818A6">
            <w:pPr>
              <w:autoSpaceDE/>
              <w:autoSpaceDN/>
              <w:jc w:val="both"/>
            </w:pPr>
            <w:r w:rsidRPr="00503854">
              <w:t>Zveriť výkon činností alebo funkcií  podľa odseku 1 možno, len ak</w:t>
            </w:r>
          </w:p>
          <w:p w:rsidR="00E818A6" w:rsidRPr="00503854" w:rsidRDefault="00E818A6" w:rsidP="00E818A6">
            <w:pPr>
              <w:autoSpaceDE/>
              <w:autoSpaceDN/>
              <w:jc w:val="both"/>
            </w:pPr>
            <w:r w:rsidRPr="00503854">
              <w:t>je zabezpečená spolupráca medzi Národnou bankou Slovenska a orgánom dohľadu v nečlenskom štáte</w:t>
            </w:r>
            <w:r w:rsidR="000E43BF" w:rsidRPr="00503854">
              <w:t xml:space="preserve"> pri zverení činností</w:t>
            </w:r>
            <w:r w:rsidRPr="00503854">
              <w:t xml:space="preserve"> podľa § 27 ods. 2 písm. a) právnickej osobe, ktorá má sídlo v nečlenskom štáte, </w:t>
            </w:r>
          </w:p>
          <w:p w:rsidR="00490EAD" w:rsidRPr="00503854" w:rsidRDefault="00490EAD" w:rsidP="00490EAD">
            <w:pPr>
              <w:jc w:val="both"/>
            </w:pPr>
          </w:p>
          <w:p w:rsidR="00D56441" w:rsidRPr="00503854" w:rsidRDefault="00D56441" w:rsidP="003525E4">
            <w:pPr>
              <w:jc w:val="both"/>
            </w:pPr>
            <w:r w:rsidRPr="00503854">
              <w:t xml:space="preserve">Správcovská spoločnosť môže na </w:t>
            </w:r>
            <w:r w:rsidR="000E43BF" w:rsidRPr="00503854">
              <w:t>účely efektívnejšieho výkonu jej predmetu podnikania</w:t>
            </w:r>
            <w:r w:rsidRPr="00503854">
              <w:t xml:space="preserve"> zveriť </w:t>
            </w:r>
            <w:r w:rsidR="000E43BF" w:rsidRPr="00503854">
              <w:t xml:space="preserve">na základe zmluvy </w:t>
            </w:r>
            <w:r w:rsidRPr="00503854">
              <w:t>vykonávanie jednej alebo viacerých činností</w:t>
            </w:r>
            <w:r w:rsidR="000E43BF" w:rsidRPr="00503854">
              <w:t xml:space="preserve"> alebo funkcií</w:t>
            </w:r>
            <w:r w:rsidRPr="00503854">
              <w:t xml:space="preserve"> uvedených v § 27 ods. </w:t>
            </w:r>
            <w:smartTag w:uri="urn:schemas-microsoft-com:office:smarttags" w:element="metricconverter">
              <w:smartTagPr>
                <w:attr w:name="ProductID" w:val="2 a"/>
              </w:smartTagPr>
              <w:r w:rsidRPr="00503854">
                <w:t>2</w:t>
              </w:r>
              <w:r w:rsidR="000E43BF" w:rsidRPr="00503854">
                <w:t xml:space="preserve"> a</w:t>
              </w:r>
            </w:smartTag>
            <w:r w:rsidR="000E43BF" w:rsidRPr="00503854">
              <w:t xml:space="preserve"> § 35 až 37 inej </w:t>
            </w:r>
            <w:r w:rsidRPr="00503854">
              <w:t>osobe, ktorá je oprávnená na výkon zverených činností. Výkon týchto činností alebo funkcií správcovská spoločnosť nesmie zveriť osobe, ktorej záujmy môžu byť v konflikte so záujmami správcovskej spoločnosti alebo podielnikov.</w:t>
            </w:r>
          </w:p>
          <w:p w:rsidR="003525E4" w:rsidRPr="00503854" w:rsidRDefault="003525E4" w:rsidP="003525E4">
            <w:pPr>
              <w:jc w:val="both"/>
            </w:pPr>
            <w:r w:rsidRPr="00503854">
              <w:t xml:space="preserve">;výkon tejto činnosti správcovská spoločnosť nesmie zveriť depozitárovi </w:t>
            </w:r>
            <w:r w:rsidR="00D56441" w:rsidRPr="00503854">
              <w:t>ňou spravovaných podielových fondov alebo európskych fondov.</w:t>
            </w:r>
          </w:p>
          <w:p w:rsidR="00490EAD" w:rsidRPr="00503854" w:rsidRDefault="00490EAD" w:rsidP="00490EAD">
            <w:pPr>
              <w:jc w:val="both"/>
            </w:pPr>
          </w:p>
          <w:p w:rsidR="003525E4" w:rsidRPr="00503854" w:rsidRDefault="003525E4" w:rsidP="00490EAD">
            <w:pPr>
              <w:jc w:val="both"/>
            </w:pPr>
          </w:p>
          <w:p w:rsidR="00D56441" w:rsidRPr="00503854" w:rsidRDefault="00D56441" w:rsidP="00D56441">
            <w:pPr>
              <w:autoSpaceDE/>
              <w:autoSpaceDN/>
              <w:jc w:val="both"/>
            </w:pPr>
            <w:r w:rsidRPr="00503854">
              <w:t>Zveriť výkon činností alebo funkcií  podľa odseku 1 možno, len ak</w:t>
            </w:r>
          </w:p>
          <w:p w:rsidR="00D56441" w:rsidRPr="00503854" w:rsidRDefault="00D56441" w:rsidP="00D56441">
            <w:pPr>
              <w:autoSpaceDE/>
              <w:autoSpaceDN/>
              <w:jc w:val="both"/>
            </w:pPr>
            <w:r w:rsidRPr="00503854">
              <w:t xml:space="preserve">sú správcovskou spoločnosťou prijaté opatrenia </w:t>
            </w:r>
            <w:r w:rsidRPr="00503854">
              <w:lastRenderedPageBreak/>
              <w:t xml:space="preserve">umožňujúce fyzickým osobám, ktoré riadia podnikanie správcovskej spoločnosti a depozitárovi, priebežne a efektívne </w:t>
            </w:r>
            <w:r w:rsidR="000E43BF" w:rsidRPr="00503854">
              <w:t>sledovať</w:t>
            </w:r>
            <w:r w:rsidRPr="00503854">
              <w:t xml:space="preserve"> aktivitu právnickej osoby podľa odseku 1,</w:t>
            </w:r>
          </w:p>
          <w:p w:rsidR="00D56441" w:rsidRPr="00503854" w:rsidRDefault="00D56441" w:rsidP="00D56441">
            <w:pPr>
              <w:autoSpaceDE/>
              <w:autoSpaceDN/>
              <w:jc w:val="both"/>
            </w:pPr>
          </w:p>
          <w:p w:rsidR="005E32AF" w:rsidRPr="00503854" w:rsidRDefault="005E32AF" w:rsidP="00D56441">
            <w:pPr>
              <w:autoSpaceDE/>
              <w:autoSpaceDN/>
              <w:jc w:val="both"/>
            </w:pPr>
            <w:r w:rsidRPr="00503854">
              <w:t>to správcovskej spoločnosti nebráni s okamžitou platnosťou vypovedať zmluvu podľa odseku 1,</w:t>
            </w:r>
          </w:p>
          <w:p w:rsidR="00D56441" w:rsidRPr="00503854" w:rsidRDefault="00D56441" w:rsidP="00D56441">
            <w:pPr>
              <w:autoSpaceDE/>
              <w:autoSpaceDN/>
              <w:jc w:val="both"/>
            </w:pPr>
            <w:r w:rsidRPr="00503854">
              <w:t xml:space="preserve">to nebráni fyzickým osobám, ktoré riadia podnikanie správcovskej spoločnosti, dať kedykoľvek záväzné pokyny právnickej osobe, ktorej zverila výkon činností alebo funkcií, </w:t>
            </w:r>
          </w:p>
          <w:p w:rsidR="00490EAD" w:rsidRPr="00503854" w:rsidRDefault="00490EAD" w:rsidP="00891EDA">
            <w:pPr>
              <w:pStyle w:val="Normlny0"/>
              <w:jc w:val="both"/>
              <w:rPr>
                <w:sz w:val="24"/>
                <w:szCs w:val="24"/>
              </w:rPr>
            </w:pPr>
          </w:p>
          <w:p w:rsidR="00490EAD" w:rsidRPr="00503854" w:rsidRDefault="00723094" w:rsidP="00891EDA">
            <w:pPr>
              <w:pStyle w:val="Normlny0"/>
              <w:jc w:val="both"/>
              <w:rPr>
                <w:sz w:val="24"/>
                <w:szCs w:val="24"/>
              </w:rPr>
            </w:pPr>
            <w:r w:rsidRPr="00503854">
              <w:rPr>
                <w:sz w:val="24"/>
                <w:szCs w:val="24"/>
              </w:rPr>
              <w:t xml:space="preserve">Správcovská spoločnosť môže </w:t>
            </w:r>
            <w:r w:rsidR="0050673A" w:rsidRPr="00503854">
              <w:rPr>
                <w:sz w:val="24"/>
                <w:szCs w:val="24"/>
              </w:rPr>
              <w:t>na účely efektívnejšieho výkonu jej predmetu podnikania</w:t>
            </w:r>
            <w:r w:rsidRPr="00503854">
              <w:rPr>
                <w:sz w:val="24"/>
                <w:szCs w:val="24"/>
              </w:rPr>
              <w:t xml:space="preserve"> zveriť</w:t>
            </w:r>
            <w:r w:rsidR="0050673A" w:rsidRPr="00503854">
              <w:rPr>
                <w:sz w:val="24"/>
                <w:szCs w:val="24"/>
              </w:rPr>
              <w:t xml:space="preserve"> na základe zmluvy </w:t>
            </w:r>
            <w:r w:rsidRPr="00503854">
              <w:rPr>
                <w:sz w:val="24"/>
                <w:szCs w:val="24"/>
              </w:rPr>
              <w:t>vykonávanie jednej alebo viacerých činností</w:t>
            </w:r>
            <w:r w:rsidR="0050673A" w:rsidRPr="00503854">
              <w:rPr>
                <w:sz w:val="24"/>
                <w:szCs w:val="24"/>
              </w:rPr>
              <w:t xml:space="preserve"> alebo funkcií</w:t>
            </w:r>
            <w:r w:rsidRPr="00503854">
              <w:rPr>
                <w:sz w:val="24"/>
                <w:szCs w:val="24"/>
              </w:rPr>
              <w:t xml:space="preserve"> uvedených v § 2</w:t>
            </w:r>
            <w:r w:rsidR="0050673A" w:rsidRPr="00503854">
              <w:rPr>
                <w:sz w:val="24"/>
                <w:szCs w:val="24"/>
              </w:rPr>
              <w:t>7</w:t>
            </w:r>
            <w:r w:rsidRPr="00503854">
              <w:rPr>
                <w:sz w:val="24"/>
                <w:szCs w:val="24"/>
              </w:rPr>
              <w:t xml:space="preserve"> ods. </w:t>
            </w:r>
            <w:smartTag w:uri="urn:schemas-microsoft-com:office:smarttags" w:element="metricconverter">
              <w:smartTagPr>
                <w:attr w:name="ProductID" w:val="2 a"/>
              </w:smartTagPr>
              <w:r w:rsidRPr="00503854">
                <w:rPr>
                  <w:sz w:val="24"/>
                  <w:szCs w:val="24"/>
                </w:rPr>
                <w:t>2</w:t>
              </w:r>
              <w:r w:rsidR="0050673A" w:rsidRPr="00503854">
                <w:rPr>
                  <w:sz w:val="24"/>
                  <w:szCs w:val="24"/>
                </w:rPr>
                <w:t xml:space="preserve"> a</w:t>
              </w:r>
            </w:smartTag>
            <w:r w:rsidR="0050673A" w:rsidRPr="00503854">
              <w:rPr>
                <w:sz w:val="24"/>
                <w:szCs w:val="24"/>
              </w:rPr>
              <w:t xml:space="preserve"> § 35 až 37</w:t>
            </w:r>
            <w:r w:rsidRPr="00503854">
              <w:rPr>
                <w:sz w:val="24"/>
                <w:szCs w:val="24"/>
              </w:rPr>
              <w:t xml:space="preserve"> inej osobe, ktorá je oprávnená na výkon zverených činností.</w:t>
            </w:r>
          </w:p>
          <w:p w:rsidR="00490EAD" w:rsidRPr="00503854" w:rsidRDefault="00490EAD" w:rsidP="00891EDA">
            <w:pPr>
              <w:pStyle w:val="Normlny0"/>
              <w:jc w:val="both"/>
              <w:rPr>
                <w:sz w:val="24"/>
                <w:szCs w:val="24"/>
              </w:rPr>
            </w:pPr>
          </w:p>
          <w:p w:rsidR="00D56441" w:rsidRPr="00503854" w:rsidRDefault="00D56441" w:rsidP="00D56441">
            <w:pPr>
              <w:autoSpaceDE/>
              <w:autoSpaceDN/>
              <w:jc w:val="both"/>
            </w:pPr>
            <w:r w:rsidRPr="00503854">
              <w:t>Zveriť výkon činností alebo funkcií  podľa odseku 1 možno, len ak</w:t>
            </w:r>
          </w:p>
          <w:p w:rsidR="00D56441" w:rsidRPr="00503854" w:rsidRDefault="00D56441" w:rsidP="00D56441">
            <w:pPr>
              <w:autoSpaceDE/>
              <w:autoSpaceDN/>
              <w:jc w:val="both"/>
            </w:pPr>
            <w:r w:rsidRPr="00503854">
              <w:t xml:space="preserve">je v štatúte podielového fondu alebo v obdobnom dokumente európskeho fondu a v predajnom prospekte podielového fondu alebo európskeho fondu  uvedený zoznam činností, ktorých výkon možno zveriť osobám podľa odseku 1, </w:t>
            </w:r>
          </w:p>
          <w:p w:rsidR="00D56441" w:rsidRPr="00503854" w:rsidRDefault="00D56441" w:rsidP="00723094">
            <w:pPr>
              <w:jc w:val="both"/>
            </w:pPr>
          </w:p>
          <w:p w:rsidR="00E45F84" w:rsidRPr="00503854" w:rsidRDefault="00E45F84" w:rsidP="00E45F84">
            <w:pPr>
              <w:autoSpaceDE/>
              <w:autoSpaceDN/>
              <w:jc w:val="both"/>
            </w:pPr>
            <w:r w:rsidRPr="00503854">
              <w:t>Zverením činností alebo funkcií podľa odseku 1  nie je dotknutá zodpovednosť správcovskej spoločnosti a depozitára za škody spôsobené podielnikom pri správe majetku v podielovom fonde alebo európskom fonde.</w:t>
            </w:r>
          </w:p>
          <w:p w:rsidR="00E45F84" w:rsidRPr="00503854" w:rsidRDefault="00E45F84" w:rsidP="00E45F84">
            <w:pPr>
              <w:ind w:firstLine="851"/>
              <w:jc w:val="both"/>
            </w:pPr>
          </w:p>
          <w:p w:rsidR="00490EAD" w:rsidRPr="00503854" w:rsidRDefault="00E45F84" w:rsidP="001D1E70">
            <w:pPr>
              <w:autoSpaceDE/>
              <w:autoSpaceDN/>
              <w:jc w:val="both"/>
            </w:pPr>
            <w:r w:rsidRPr="00503854">
              <w:t xml:space="preserve">Správcovská spoločnosť nesmie zveriť všetky činnosti spojené so správou podielových fondov alebo európskych fondov iným osobám, ani zveriť činnosti alebo funkcie v takom rozsahu, aby správcovská </w:t>
            </w:r>
            <w:r w:rsidRPr="00503854">
              <w:lastRenderedPageBreak/>
              <w:t>spoločnosť prestala plniť účel, na ktorý jej bolo udelené povolenie na činnosť správcovskej spoločnosti, ani zveriť riadenie investícií v rozsahu presahujúcom 50% majetku v spravovaných podielových fondoch a európskych fondoch. Zverenie činností podľa odseku 1 nesmie slúžiť na obchádzanie povinnosti vykonávať činnosť správcovskej spoločnosti len na základe povolenia na činnosť správcovskej spoločnosti.</w:t>
            </w:r>
          </w:p>
        </w:tc>
        <w:tc>
          <w:tcPr>
            <w:tcW w:w="708" w:type="dxa"/>
            <w:tcBorders>
              <w:top w:val="single" w:sz="4" w:space="0" w:color="auto"/>
              <w:left w:val="single" w:sz="4" w:space="0" w:color="auto"/>
              <w:bottom w:val="single" w:sz="4" w:space="0" w:color="auto"/>
              <w:right w:val="single" w:sz="4" w:space="0" w:color="auto"/>
            </w:tcBorders>
          </w:tcPr>
          <w:p w:rsidR="00A9063F" w:rsidRPr="00503854" w:rsidRDefault="009B4FD6"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A9063F" w:rsidRPr="00503854" w:rsidRDefault="00A9063F" w:rsidP="00891EDA">
            <w:pPr>
              <w:pStyle w:val="Nadpis1"/>
              <w:rPr>
                <w:rFonts w:ascii="Times New Roman" w:hAnsi="Times New Roman"/>
                <w:b w:val="0"/>
                <w:bCs w:val="0"/>
                <w:kern w:val="0"/>
                <w:sz w:val="24"/>
                <w:szCs w:val="24"/>
              </w:rPr>
            </w:pPr>
          </w:p>
        </w:tc>
      </w:tr>
      <w:tr w:rsidR="00153B33" w:rsidRPr="00503854" w:rsidTr="00F805C9">
        <w:tc>
          <w:tcPr>
            <w:tcW w:w="682" w:type="dxa"/>
            <w:tcBorders>
              <w:top w:val="single" w:sz="4" w:space="0" w:color="auto"/>
              <w:left w:val="single" w:sz="12" w:space="0" w:color="auto"/>
              <w:bottom w:val="single" w:sz="4" w:space="0" w:color="auto"/>
              <w:right w:val="single" w:sz="4" w:space="0" w:color="auto"/>
            </w:tcBorders>
          </w:tcPr>
          <w:p w:rsidR="00153B33" w:rsidRPr="00503854" w:rsidRDefault="00153B33" w:rsidP="00891EDA">
            <w:pPr>
              <w:jc w:val="center"/>
            </w:pPr>
            <w:r w:rsidRPr="00503854">
              <w:lastRenderedPageBreak/>
              <w:t>Čl.14</w:t>
            </w:r>
            <w:r w:rsidR="00386E1B" w:rsidRPr="00503854">
              <w:t xml:space="preserve"> ods. 1</w:t>
            </w:r>
          </w:p>
        </w:tc>
        <w:tc>
          <w:tcPr>
            <w:tcW w:w="6095" w:type="dxa"/>
            <w:gridSpan w:val="2"/>
            <w:tcBorders>
              <w:top w:val="single" w:sz="4" w:space="0" w:color="auto"/>
              <w:left w:val="single" w:sz="4" w:space="0" w:color="auto"/>
              <w:bottom w:val="single" w:sz="4" w:space="0" w:color="auto"/>
              <w:right w:val="single" w:sz="4" w:space="0" w:color="auto"/>
            </w:tcBorders>
          </w:tcPr>
          <w:p w:rsidR="007C0ED3" w:rsidRPr="00503854" w:rsidRDefault="007C0ED3" w:rsidP="00E45F84">
            <w:pPr>
              <w:autoSpaceDE/>
              <w:autoSpaceDN/>
              <w:ind w:left="57" w:right="57"/>
            </w:pPr>
            <w:r w:rsidRPr="00503854">
              <w:t>1. Každý členský štát zostaví pravidlá činnosti, ktoré musia správcovské spoločnosti povolené v tomto členskom štáte stále dodržiavať. Tieto pravidlá musia zaviesť aspoň zásady stanovené v tomto odseku. Tieto zásady zabezpečia, že správcovská spoločnosť:</w:t>
            </w:r>
          </w:p>
          <w:p w:rsidR="007C0ED3" w:rsidRPr="00503854" w:rsidRDefault="007C0ED3" w:rsidP="00E45F84">
            <w:pPr>
              <w:autoSpaceDE/>
              <w:autoSpaceDN/>
              <w:ind w:left="57" w:right="57"/>
            </w:pPr>
            <w:r w:rsidRPr="00503854">
              <w:t>a) koná čestne a spravodlivo pri vykonávaní svojich podnikateľských činností v najlepšom záujme PKIPCP, ktorý spravuje, a v záujme integrity trhu;</w:t>
            </w:r>
          </w:p>
          <w:p w:rsidR="007C0ED3" w:rsidRPr="00503854" w:rsidRDefault="007C0ED3" w:rsidP="00E45F84">
            <w:pPr>
              <w:autoSpaceDE/>
              <w:autoSpaceDN/>
              <w:ind w:left="57" w:right="57"/>
            </w:pPr>
            <w:r w:rsidRPr="00503854">
              <w:t>b) koná s náležitými zručnosťami, obozretnosťou a starostlivosťou v najlepšom záujme PKIPCP, ktorý spravuje, a v záujme integrity trhu;</w:t>
            </w:r>
          </w:p>
          <w:p w:rsidR="007C0ED3" w:rsidRPr="00503854" w:rsidRDefault="007C0ED3" w:rsidP="00891EDA">
            <w:pPr>
              <w:autoSpaceDE/>
              <w:autoSpaceDN/>
              <w:spacing w:before="75" w:after="75"/>
              <w:ind w:left="57" w:right="57"/>
            </w:pPr>
            <w:r w:rsidRPr="00503854">
              <w:t>c) má a účinne používa zdroje a postupy, ktoré sú potrebné na riadny výkon jej podnikateľských činností;</w:t>
            </w:r>
          </w:p>
          <w:p w:rsidR="00723094" w:rsidRPr="00503854" w:rsidRDefault="00723094" w:rsidP="00891EDA">
            <w:pPr>
              <w:autoSpaceDE/>
              <w:autoSpaceDN/>
              <w:spacing w:before="75" w:after="75"/>
              <w:ind w:left="57" w:right="57"/>
            </w:pPr>
          </w:p>
          <w:p w:rsidR="00723094" w:rsidRPr="00503854" w:rsidRDefault="00723094" w:rsidP="00891EDA">
            <w:pPr>
              <w:autoSpaceDE/>
              <w:autoSpaceDN/>
              <w:spacing w:before="75" w:after="75"/>
              <w:ind w:left="57" w:right="57"/>
            </w:pPr>
          </w:p>
          <w:p w:rsidR="00723094" w:rsidRPr="00503854" w:rsidRDefault="00723094" w:rsidP="006B4C55">
            <w:pPr>
              <w:autoSpaceDE/>
              <w:autoSpaceDN/>
              <w:spacing w:before="75" w:after="75"/>
              <w:ind w:right="57"/>
            </w:pPr>
          </w:p>
          <w:p w:rsidR="007C0ED3" w:rsidRPr="00503854" w:rsidRDefault="007C0ED3" w:rsidP="00891EDA">
            <w:pPr>
              <w:autoSpaceDE/>
              <w:autoSpaceDN/>
              <w:spacing w:before="75" w:after="75"/>
              <w:ind w:left="57" w:right="57"/>
            </w:pPr>
            <w:r w:rsidRPr="00503854">
              <w:t>d) snaží sa vyhýbať konfliktu záujmov, a ak sa mu nedá vyhnúť, zabezpečí, aby sa spravodlivo zaobchádzalo s PKIPCP, ktorý spravuje, a</w:t>
            </w:r>
          </w:p>
          <w:p w:rsidR="00723094" w:rsidRPr="00503854" w:rsidRDefault="00723094" w:rsidP="00891EDA">
            <w:pPr>
              <w:autoSpaceDE/>
              <w:autoSpaceDN/>
              <w:spacing w:before="75" w:after="75"/>
              <w:ind w:left="57" w:right="57"/>
            </w:pPr>
          </w:p>
          <w:p w:rsidR="00723094" w:rsidRPr="00503854" w:rsidRDefault="00723094" w:rsidP="00891EDA">
            <w:pPr>
              <w:autoSpaceDE/>
              <w:autoSpaceDN/>
              <w:spacing w:before="75" w:after="75"/>
              <w:ind w:left="57" w:right="57"/>
            </w:pPr>
          </w:p>
          <w:p w:rsidR="00723094" w:rsidRPr="00503854" w:rsidRDefault="00723094" w:rsidP="00891EDA">
            <w:pPr>
              <w:autoSpaceDE/>
              <w:autoSpaceDN/>
              <w:spacing w:before="75" w:after="75"/>
              <w:ind w:left="57" w:right="57"/>
            </w:pPr>
          </w:p>
          <w:p w:rsidR="006B4C55" w:rsidRPr="00503854" w:rsidRDefault="006B4C55" w:rsidP="006B4C55">
            <w:pPr>
              <w:autoSpaceDE/>
              <w:autoSpaceDN/>
              <w:spacing w:before="75" w:after="75"/>
              <w:ind w:right="57"/>
            </w:pPr>
          </w:p>
          <w:p w:rsidR="007C0ED3" w:rsidRPr="00503854" w:rsidRDefault="007C0ED3" w:rsidP="00891EDA">
            <w:pPr>
              <w:autoSpaceDE/>
              <w:autoSpaceDN/>
              <w:spacing w:before="75" w:after="75"/>
              <w:ind w:left="57" w:right="57"/>
            </w:pPr>
            <w:r w:rsidRPr="00503854">
              <w:t xml:space="preserve">e) spĺňa všetky regulačné požiadavky uplatňované na </w:t>
            </w:r>
            <w:r w:rsidRPr="00503854">
              <w:lastRenderedPageBreak/>
              <w:t>vedenie jej podnikateľských činností, aby sa podporovali najlepšie záujmy jej investorov a integrita trhu.</w:t>
            </w:r>
          </w:p>
          <w:p w:rsidR="00723094" w:rsidRPr="00503854" w:rsidRDefault="00723094" w:rsidP="00891EDA">
            <w:pPr>
              <w:autoSpaceDE/>
              <w:autoSpaceDN/>
              <w:spacing w:before="75" w:after="75"/>
              <w:ind w:left="57" w:right="57"/>
            </w:pPr>
          </w:p>
          <w:p w:rsidR="006B4C55" w:rsidRPr="00503854" w:rsidRDefault="006B4C55" w:rsidP="00891EDA">
            <w:pPr>
              <w:autoSpaceDE/>
              <w:autoSpaceDN/>
              <w:spacing w:before="75" w:after="75"/>
              <w:ind w:left="57" w:right="57"/>
            </w:pPr>
          </w:p>
          <w:p w:rsidR="006B4C55" w:rsidRPr="00503854" w:rsidRDefault="006B4C55" w:rsidP="00891EDA">
            <w:pPr>
              <w:autoSpaceDE/>
              <w:autoSpaceDN/>
              <w:spacing w:before="75" w:after="75"/>
              <w:ind w:left="57" w:right="57"/>
            </w:pPr>
          </w:p>
          <w:p w:rsidR="006B4C55" w:rsidRPr="00503854" w:rsidRDefault="006B4C55" w:rsidP="00891EDA">
            <w:pPr>
              <w:autoSpaceDE/>
              <w:autoSpaceDN/>
              <w:spacing w:before="75" w:after="75"/>
              <w:ind w:left="57" w:right="57"/>
            </w:pPr>
          </w:p>
          <w:p w:rsidR="006B4C55" w:rsidRPr="00503854" w:rsidRDefault="006B4C55" w:rsidP="00891EDA">
            <w:pPr>
              <w:autoSpaceDE/>
              <w:autoSpaceDN/>
              <w:spacing w:before="75" w:after="75"/>
              <w:ind w:left="57" w:right="57"/>
            </w:pPr>
          </w:p>
          <w:p w:rsidR="006B4C55" w:rsidRPr="00503854" w:rsidRDefault="006B4C55" w:rsidP="00891EDA">
            <w:pPr>
              <w:autoSpaceDE/>
              <w:autoSpaceDN/>
              <w:spacing w:before="75" w:after="75"/>
              <w:ind w:left="57" w:right="57"/>
            </w:pPr>
          </w:p>
          <w:p w:rsidR="006B4C55" w:rsidRPr="00503854" w:rsidRDefault="006B4C55" w:rsidP="00891EDA">
            <w:pPr>
              <w:autoSpaceDE/>
              <w:autoSpaceDN/>
              <w:spacing w:before="75" w:after="75"/>
              <w:ind w:left="57" w:right="57"/>
            </w:pPr>
          </w:p>
          <w:p w:rsidR="00723094" w:rsidRPr="00503854" w:rsidRDefault="00723094" w:rsidP="00891EDA">
            <w:pPr>
              <w:autoSpaceDE/>
              <w:autoSpaceDN/>
              <w:spacing w:before="75" w:after="75"/>
              <w:ind w:left="57" w:right="57"/>
            </w:pPr>
          </w:p>
          <w:p w:rsidR="00153B33" w:rsidRPr="00503854" w:rsidRDefault="00153B33" w:rsidP="001B5181">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153B33" w:rsidRPr="00503854" w:rsidRDefault="00174BA7" w:rsidP="00891EDA">
            <w:pPr>
              <w:jc w:val="center"/>
            </w:pPr>
            <w:r w:rsidRPr="00503854">
              <w:lastRenderedPageBreak/>
              <w:t>N</w:t>
            </w: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174BA7" w:rsidRPr="00503854" w:rsidRDefault="00174BA7"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6B4C55" w:rsidRPr="00503854" w:rsidRDefault="006B4C55" w:rsidP="00891EDA">
            <w:pPr>
              <w:jc w:val="center"/>
            </w:pPr>
          </w:p>
          <w:p w:rsidR="006B4C55" w:rsidRPr="00503854" w:rsidRDefault="006B4C55" w:rsidP="00891EDA">
            <w:pPr>
              <w:jc w:val="center"/>
            </w:pPr>
          </w:p>
          <w:p w:rsidR="006B4C55" w:rsidRPr="00503854" w:rsidRDefault="006B4C55" w:rsidP="00891EDA">
            <w:pPr>
              <w:jc w:val="center"/>
            </w:pPr>
          </w:p>
          <w:p w:rsidR="00723094" w:rsidRPr="00503854" w:rsidRDefault="00723094" w:rsidP="00891EDA">
            <w:pPr>
              <w:jc w:val="center"/>
            </w:pPr>
          </w:p>
          <w:p w:rsidR="00723094" w:rsidRPr="00503854" w:rsidRDefault="00723094" w:rsidP="00891EDA">
            <w:pPr>
              <w:jc w:val="center"/>
            </w:pPr>
          </w:p>
          <w:p w:rsidR="00174BA7" w:rsidRPr="00503854" w:rsidRDefault="00174BA7" w:rsidP="00891EDA">
            <w:pPr>
              <w:jc w:val="center"/>
            </w:pPr>
          </w:p>
        </w:tc>
        <w:tc>
          <w:tcPr>
            <w:tcW w:w="851" w:type="dxa"/>
            <w:tcBorders>
              <w:top w:val="single" w:sz="4" w:space="0" w:color="auto"/>
              <w:left w:val="nil"/>
              <w:bottom w:val="single" w:sz="4" w:space="0" w:color="auto"/>
              <w:right w:val="single" w:sz="4" w:space="0" w:color="auto"/>
            </w:tcBorders>
          </w:tcPr>
          <w:p w:rsidR="00153B33" w:rsidRPr="00503854" w:rsidRDefault="006376C2" w:rsidP="00891EDA">
            <w:pPr>
              <w:jc w:val="center"/>
            </w:pPr>
            <w:r w:rsidRPr="00503854">
              <w:lastRenderedPageBreak/>
              <w:t>203/2011</w:t>
            </w: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pPr>
          </w:p>
          <w:p w:rsidR="00DC29D7" w:rsidRPr="00503854" w:rsidRDefault="00DC29D7" w:rsidP="00891EDA">
            <w:pPr>
              <w:jc w:val="center"/>
              <w:rPr>
                <w:b/>
              </w:rPr>
            </w:pPr>
          </w:p>
          <w:p w:rsidR="0045537E" w:rsidRPr="00503854" w:rsidRDefault="001B5181" w:rsidP="00891EDA">
            <w:pPr>
              <w:jc w:val="center"/>
              <w:rPr>
                <w:b/>
              </w:rPr>
            </w:pPr>
            <w:r w:rsidRPr="00503854">
              <w:t>203/2011</w:t>
            </w:r>
            <w:r w:rsidRPr="00503854">
              <w:rPr>
                <w:b/>
              </w:rPr>
              <w:t xml:space="preserve"> </w:t>
            </w:r>
            <w:r w:rsidRPr="00503854">
              <w:t>a</w:t>
            </w:r>
            <w:r w:rsidRPr="00503854">
              <w:rPr>
                <w:b/>
              </w:rPr>
              <w:t> </w:t>
            </w:r>
          </w:p>
          <w:p w:rsidR="00DC29D7" w:rsidRPr="00503854" w:rsidRDefault="001B5181" w:rsidP="00891EDA">
            <w:pPr>
              <w:jc w:val="center"/>
              <w:rPr>
                <w:b/>
              </w:rPr>
            </w:pPr>
            <w:r w:rsidRPr="00503854">
              <w:rPr>
                <w:b/>
              </w:rPr>
              <w:t xml:space="preserve">návrh zákona </w:t>
            </w:r>
            <w:r w:rsidRPr="00503854">
              <w:rPr>
                <w:b/>
              </w:rPr>
              <w:lastRenderedPageBreak/>
              <w:t>čl. X</w:t>
            </w:r>
            <w:r w:rsidR="00412403" w:rsidRPr="00503854">
              <w:rPr>
                <w:b/>
              </w:rPr>
              <w:t>V</w:t>
            </w:r>
          </w:p>
          <w:p w:rsidR="00DC29D7" w:rsidRPr="00503854" w:rsidRDefault="00DC29D7"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490EAD" w:rsidRPr="00503854" w:rsidRDefault="00E45F84" w:rsidP="00891EDA">
            <w:pPr>
              <w:pStyle w:val="Normlny0"/>
              <w:jc w:val="center"/>
              <w:rPr>
                <w:sz w:val="24"/>
                <w:szCs w:val="24"/>
              </w:rPr>
            </w:pPr>
            <w:r w:rsidRPr="00503854">
              <w:rPr>
                <w:sz w:val="24"/>
                <w:szCs w:val="24"/>
              </w:rPr>
              <w:lastRenderedPageBreak/>
              <w:t>§ 48</w:t>
            </w:r>
            <w:r w:rsidR="00490EAD" w:rsidRPr="00503854">
              <w:rPr>
                <w:sz w:val="24"/>
                <w:szCs w:val="24"/>
              </w:rPr>
              <w:t xml:space="preserve"> ods.2 </w:t>
            </w:r>
          </w:p>
          <w:p w:rsidR="00E45F84" w:rsidRPr="00503854" w:rsidRDefault="00E45F84" w:rsidP="00891EDA">
            <w:pPr>
              <w:pStyle w:val="Normlny0"/>
              <w:jc w:val="center"/>
              <w:rPr>
                <w:sz w:val="24"/>
                <w:szCs w:val="24"/>
              </w:rPr>
            </w:pPr>
          </w:p>
          <w:p w:rsidR="00E45F84" w:rsidRPr="00503854" w:rsidRDefault="00E45F84" w:rsidP="00891EDA">
            <w:pPr>
              <w:pStyle w:val="Normlny0"/>
              <w:jc w:val="center"/>
              <w:rPr>
                <w:sz w:val="24"/>
                <w:szCs w:val="24"/>
              </w:rPr>
            </w:pPr>
          </w:p>
          <w:p w:rsidR="00490EAD" w:rsidRPr="00503854" w:rsidRDefault="00490EAD" w:rsidP="00891EDA">
            <w:pPr>
              <w:pStyle w:val="Normlny0"/>
              <w:jc w:val="center"/>
              <w:rPr>
                <w:sz w:val="24"/>
                <w:szCs w:val="24"/>
              </w:rPr>
            </w:pPr>
            <w:r w:rsidRPr="00503854">
              <w:rPr>
                <w:sz w:val="24"/>
                <w:szCs w:val="24"/>
              </w:rPr>
              <w:t xml:space="preserve">pís.a) </w:t>
            </w:r>
          </w:p>
          <w:p w:rsidR="00490EAD" w:rsidRPr="00503854" w:rsidRDefault="00490EAD" w:rsidP="00891EDA">
            <w:pPr>
              <w:pStyle w:val="Normlny0"/>
              <w:jc w:val="center"/>
              <w:rPr>
                <w:sz w:val="24"/>
                <w:szCs w:val="24"/>
              </w:rPr>
            </w:pPr>
          </w:p>
          <w:p w:rsidR="00153B33" w:rsidRPr="00503854" w:rsidRDefault="00490EAD" w:rsidP="00891EDA">
            <w:pPr>
              <w:pStyle w:val="Normlny0"/>
              <w:jc w:val="center"/>
              <w:rPr>
                <w:sz w:val="24"/>
                <w:szCs w:val="24"/>
              </w:rPr>
            </w:pPr>
            <w:r w:rsidRPr="00503854">
              <w:rPr>
                <w:sz w:val="24"/>
                <w:szCs w:val="24"/>
              </w:rPr>
              <w:t>pís.b)</w:t>
            </w: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r w:rsidRPr="00503854">
              <w:rPr>
                <w:sz w:val="24"/>
                <w:szCs w:val="24"/>
              </w:rPr>
              <w:t xml:space="preserve">§ </w:t>
            </w:r>
            <w:r w:rsidR="00E45F84" w:rsidRPr="00503854">
              <w:rPr>
                <w:sz w:val="24"/>
                <w:szCs w:val="24"/>
              </w:rPr>
              <w:t xml:space="preserve">59 </w:t>
            </w:r>
            <w:r w:rsidRPr="00503854">
              <w:rPr>
                <w:sz w:val="24"/>
                <w:szCs w:val="24"/>
              </w:rPr>
              <w:t>ods.1</w:t>
            </w:r>
          </w:p>
          <w:p w:rsidR="00723094" w:rsidRPr="00503854" w:rsidRDefault="00723094" w:rsidP="00891EDA">
            <w:pPr>
              <w:pStyle w:val="Normlny0"/>
              <w:jc w:val="center"/>
              <w:rPr>
                <w:sz w:val="24"/>
                <w:szCs w:val="24"/>
              </w:rPr>
            </w:pPr>
          </w:p>
          <w:p w:rsidR="00E45F84" w:rsidRPr="00503854" w:rsidRDefault="00E45F84" w:rsidP="00891EDA">
            <w:pPr>
              <w:pStyle w:val="Normlny0"/>
              <w:jc w:val="center"/>
              <w:rPr>
                <w:sz w:val="24"/>
                <w:szCs w:val="24"/>
              </w:rPr>
            </w:pPr>
          </w:p>
          <w:p w:rsidR="00723094" w:rsidRPr="00503854" w:rsidRDefault="00723094" w:rsidP="00891EDA">
            <w:pPr>
              <w:pStyle w:val="Normlny0"/>
              <w:jc w:val="center"/>
              <w:rPr>
                <w:sz w:val="24"/>
                <w:szCs w:val="24"/>
              </w:rPr>
            </w:pPr>
            <w:r w:rsidRPr="00503854">
              <w:rPr>
                <w:sz w:val="24"/>
                <w:szCs w:val="24"/>
              </w:rPr>
              <w:t>§ 5</w:t>
            </w:r>
            <w:r w:rsidR="00F00024" w:rsidRPr="00503854">
              <w:rPr>
                <w:sz w:val="24"/>
                <w:szCs w:val="24"/>
              </w:rPr>
              <w:t>7</w:t>
            </w:r>
            <w:r w:rsidRPr="00503854">
              <w:rPr>
                <w:sz w:val="24"/>
                <w:szCs w:val="24"/>
              </w:rPr>
              <w:t xml:space="preserve"> ods.</w:t>
            </w:r>
            <w:r w:rsidR="003A159A" w:rsidRPr="00503854">
              <w:rPr>
                <w:sz w:val="24"/>
                <w:szCs w:val="24"/>
              </w:rPr>
              <w:t>6 písm. b)</w:t>
            </w: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3A159A" w:rsidRPr="00503854" w:rsidRDefault="003A159A" w:rsidP="00891EDA">
            <w:pPr>
              <w:pStyle w:val="Normlny0"/>
              <w:jc w:val="center"/>
              <w:rPr>
                <w:sz w:val="24"/>
                <w:szCs w:val="24"/>
              </w:rPr>
            </w:pPr>
          </w:p>
          <w:p w:rsidR="003A159A" w:rsidRPr="00503854" w:rsidRDefault="003A159A" w:rsidP="00891EDA">
            <w:pPr>
              <w:pStyle w:val="Normlny0"/>
              <w:jc w:val="center"/>
              <w:rPr>
                <w:sz w:val="24"/>
                <w:szCs w:val="24"/>
              </w:rPr>
            </w:pPr>
          </w:p>
          <w:p w:rsidR="003A159A" w:rsidRPr="00503854" w:rsidRDefault="003A159A" w:rsidP="00891EDA">
            <w:pPr>
              <w:pStyle w:val="Normlny0"/>
              <w:jc w:val="center"/>
              <w:rPr>
                <w:sz w:val="24"/>
                <w:szCs w:val="24"/>
              </w:rPr>
            </w:pPr>
          </w:p>
          <w:p w:rsidR="00723094" w:rsidRPr="00503854" w:rsidRDefault="00723094" w:rsidP="00891EDA">
            <w:pPr>
              <w:pStyle w:val="Normlny0"/>
              <w:jc w:val="center"/>
              <w:rPr>
                <w:b/>
                <w:sz w:val="24"/>
                <w:szCs w:val="24"/>
              </w:rPr>
            </w:pPr>
            <w:r w:rsidRPr="00503854">
              <w:rPr>
                <w:b/>
                <w:sz w:val="24"/>
                <w:szCs w:val="24"/>
              </w:rPr>
              <w:t>§ 4</w:t>
            </w:r>
            <w:r w:rsidR="00500E04" w:rsidRPr="00503854">
              <w:rPr>
                <w:b/>
                <w:sz w:val="24"/>
                <w:szCs w:val="24"/>
              </w:rPr>
              <w:t>3</w:t>
            </w:r>
            <w:r w:rsidRPr="00503854">
              <w:rPr>
                <w:b/>
                <w:sz w:val="24"/>
                <w:szCs w:val="24"/>
              </w:rPr>
              <w:t xml:space="preserve"> ods.</w:t>
            </w:r>
            <w:r w:rsidR="00DC29D7" w:rsidRPr="00503854">
              <w:rPr>
                <w:b/>
                <w:sz w:val="24"/>
                <w:szCs w:val="24"/>
              </w:rPr>
              <w:t>2</w:t>
            </w:r>
            <w:r w:rsidRPr="00503854">
              <w:rPr>
                <w:b/>
                <w:sz w:val="24"/>
                <w:szCs w:val="24"/>
              </w:rPr>
              <w:t xml:space="preserve"> </w:t>
            </w: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723094" w:rsidRPr="00503854" w:rsidRDefault="00723094" w:rsidP="00891EDA">
            <w:pPr>
              <w:pStyle w:val="Normlny0"/>
              <w:jc w:val="center"/>
              <w:rPr>
                <w:sz w:val="24"/>
                <w:szCs w:val="24"/>
              </w:rPr>
            </w:pPr>
          </w:p>
          <w:p w:rsidR="00500E04" w:rsidRPr="00503854" w:rsidRDefault="00500E04" w:rsidP="00891EDA">
            <w:pPr>
              <w:pStyle w:val="Normlny0"/>
              <w:jc w:val="center"/>
              <w:rPr>
                <w:sz w:val="24"/>
                <w:szCs w:val="24"/>
              </w:rPr>
            </w:pPr>
          </w:p>
          <w:p w:rsidR="00723094" w:rsidRPr="00503854" w:rsidRDefault="00A42ED8" w:rsidP="00891EDA">
            <w:pPr>
              <w:pStyle w:val="Normlny0"/>
              <w:jc w:val="center"/>
              <w:rPr>
                <w:sz w:val="24"/>
                <w:szCs w:val="24"/>
              </w:rPr>
            </w:pPr>
            <w:r w:rsidRPr="00503854">
              <w:rPr>
                <w:sz w:val="24"/>
                <w:szCs w:val="24"/>
              </w:rPr>
              <w:t>§ 48</w:t>
            </w:r>
            <w:r w:rsidR="00723094" w:rsidRPr="00503854">
              <w:rPr>
                <w:sz w:val="24"/>
                <w:szCs w:val="24"/>
              </w:rPr>
              <w:t xml:space="preserve"> ods.2 pís.c)</w:t>
            </w:r>
          </w:p>
        </w:tc>
        <w:tc>
          <w:tcPr>
            <w:tcW w:w="5387" w:type="dxa"/>
            <w:tcBorders>
              <w:top w:val="single" w:sz="4" w:space="0" w:color="auto"/>
              <w:left w:val="single" w:sz="4" w:space="0" w:color="auto"/>
              <w:bottom w:val="single" w:sz="4" w:space="0" w:color="auto"/>
              <w:right w:val="single" w:sz="4" w:space="0" w:color="auto"/>
            </w:tcBorders>
          </w:tcPr>
          <w:p w:rsidR="00E45F84" w:rsidRPr="00503854" w:rsidRDefault="00E45F84" w:rsidP="00E45F84">
            <w:pPr>
              <w:autoSpaceDE/>
              <w:autoSpaceDN/>
              <w:jc w:val="both"/>
            </w:pPr>
            <w:r w:rsidRPr="00503854">
              <w:lastRenderedPageBreak/>
              <w:t>Správcovská spoločnosť je pri správe podielového fondu povinná najmä</w:t>
            </w:r>
          </w:p>
          <w:p w:rsidR="00E45F84" w:rsidRPr="00503854" w:rsidRDefault="00E45F84" w:rsidP="00E45F84">
            <w:pPr>
              <w:autoSpaceDE/>
              <w:autoSpaceDN/>
              <w:jc w:val="both"/>
            </w:pPr>
          </w:p>
          <w:p w:rsidR="00E45F84" w:rsidRPr="00503854" w:rsidRDefault="00E45F84" w:rsidP="00E45F84">
            <w:pPr>
              <w:autoSpaceDE/>
              <w:autoSpaceDN/>
              <w:jc w:val="both"/>
            </w:pPr>
          </w:p>
          <w:p w:rsidR="00E45F84" w:rsidRPr="00503854" w:rsidRDefault="00E45F84" w:rsidP="00E45F84">
            <w:pPr>
              <w:autoSpaceDE/>
              <w:autoSpaceDN/>
              <w:jc w:val="both"/>
            </w:pPr>
          </w:p>
          <w:p w:rsidR="00E45F84" w:rsidRPr="00503854" w:rsidRDefault="00E45F84" w:rsidP="00E45F84">
            <w:pPr>
              <w:autoSpaceDE/>
              <w:autoSpaceDN/>
              <w:jc w:val="both"/>
            </w:pPr>
            <w:r w:rsidRPr="00503854">
              <w:t xml:space="preserve">konať čestne a poctivo pri výkone svojej činnosti v najlepšom záujme podielnikov podielového fondu a v záujme stability trhu, </w:t>
            </w:r>
          </w:p>
          <w:p w:rsidR="00E45F84" w:rsidRPr="00503854" w:rsidRDefault="00E45F84" w:rsidP="00E45F84">
            <w:pPr>
              <w:autoSpaceDE/>
              <w:autoSpaceDN/>
              <w:jc w:val="both"/>
            </w:pPr>
            <w:r w:rsidRPr="00503854">
              <w:t xml:space="preserve">konať s odbornou starostlivosťou a obozretnosťou v najlepšom záujme podielnikov podielového fondu a v záujme stability trhu, </w:t>
            </w:r>
          </w:p>
          <w:p w:rsidR="00E45F84" w:rsidRPr="00503854" w:rsidRDefault="00E45F84" w:rsidP="00723094">
            <w:pPr>
              <w:pStyle w:val="Point1"/>
              <w:spacing w:before="0" w:after="0"/>
              <w:ind w:left="0" w:firstLine="0"/>
              <w:rPr>
                <w:szCs w:val="24"/>
              </w:rPr>
            </w:pPr>
          </w:p>
          <w:p w:rsidR="00E45F84" w:rsidRPr="00503854" w:rsidRDefault="00E45F84" w:rsidP="00E45F84">
            <w:pPr>
              <w:pStyle w:val="Point1"/>
              <w:spacing w:before="0"/>
              <w:ind w:left="57" w:firstLine="0"/>
              <w:rPr>
                <w:szCs w:val="24"/>
              </w:rPr>
            </w:pPr>
            <w:r w:rsidRPr="00503854">
              <w:rPr>
                <w:szCs w:val="24"/>
              </w:rPr>
              <w:t>Správcovská spoločnosť je povinná zamestnávať zamestnancov so skúsenosťami, znalosťami a odbornou spôsobilosťou potrebnou na dodržiavanie pridelených povinností.</w:t>
            </w:r>
          </w:p>
          <w:p w:rsidR="00E45F84" w:rsidRPr="00503854" w:rsidRDefault="00E45F84" w:rsidP="00E45F84">
            <w:pPr>
              <w:autoSpaceDE/>
              <w:autoSpaceDN/>
              <w:jc w:val="both"/>
            </w:pPr>
          </w:p>
          <w:p w:rsidR="00E45F84" w:rsidRPr="00503854" w:rsidRDefault="003A159A" w:rsidP="00E45F84">
            <w:pPr>
              <w:autoSpaceDE/>
              <w:autoSpaceDN/>
              <w:jc w:val="both"/>
            </w:pPr>
            <w:r w:rsidRPr="00503854">
              <w:t>Pri uzatváraní, vedení alebo ukončovaním zmlúv podľa odseku 1 je správcovská spoločnosť povinná</w:t>
            </w:r>
          </w:p>
          <w:p w:rsidR="003A159A" w:rsidRPr="00503854" w:rsidRDefault="003A159A" w:rsidP="00E45F84">
            <w:pPr>
              <w:autoSpaceDE/>
              <w:autoSpaceDN/>
              <w:jc w:val="both"/>
            </w:pPr>
            <w:r w:rsidRPr="00503854">
              <w:t>po uzatvorení zmluvy podľa odseku 1 je správcovská spoločnosť povinná zaviesť postupy pre nepretržité hodnotenie výkonu zverenej činnosti inou osobou, najmä ak ide o riziká spojené so zmluvou podľa odseku 1; na tento účel je správcovská spoločnosť povinná vytvoriť dostatočné materiálno-technické a personálne zdroje.</w:t>
            </w:r>
          </w:p>
          <w:p w:rsidR="00723094" w:rsidRPr="00503854" w:rsidRDefault="00723094" w:rsidP="00723094">
            <w:pPr>
              <w:jc w:val="center"/>
            </w:pPr>
          </w:p>
          <w:p w:rsidR="00500E04" w:rsidRPr="00503854" w:rsidRDefault="001B5181" w:rsidP="00723094">
            <w:pPr>
              <w:jc w:val="both"/>
            </w:pPr>
            <w:r w:rsidRPr="00503854">
              <w:rPr>
                <w:color w:val="000000"/>
              </w:rPr>
              <w:t xml:space="preserve">Vnútorná organizácia správcovskej spoločnosti musí zabezpečovať minimalizáciu rizika poškodenia záujmov podielnikov podielového fondu alebo európskeho štandardného fondu alebo jej klientov konfliktom záujmov medzi správcovskou spoločnosťou a jej klientmi, medzi dvoma jej klientmi navzájom, medzi jedným z jej klientov a podielnikmi podielového fondu </w:t>
            </w:r>
            <w:r w:rsidRPr="00503854">
              <w:rPr>
                <w:strike/>
                <w:color w:val="000000"/>
              </w:rPr>
              <w:t>alebo podielnikmi</w:t>
            </w:r>
            <w:r w:rsidRPr="00503854">
              <w:rPr>
                <w:color w:val="000000"/>
              </w:rPr>
              <w:t xml:space="preserve"> alebo podielnikmi európskeho štandardného fondu alebo medzi podielnikmi podielových fondov a európskych štandardných fondov navzájom. </w:t>
            </w:r>
          </w:p>
          <w:p w:rsidR="005E051D" w:rsidRPr="00503854" w:rsidRDefault="005E051D" w:rsidP="00723094">
            <w:pPr>
              <w:jc w:val="both"/>
            </w:pPr>
          </w:p>
          <w:p w:rsidR="00A42ED8" w:rsidRPr="00503854" w:rsidRDefault="00A42ED8" w:rsidP="00A42ED8">
            <w:pPr>
              <w:autoSpaceDE/>
              <w:autoSpaceDN/>
              <w:jc w:val="both"/>
            </w:pPr>
            <w:r w:rsidRPr="00503854">
              <w:t>Správcovská spoločnosť je pri správe podielového fondu povinná najmä</w:t>
            </w:r>
          </w:p>
          <w:p w:rsidR="00723094" w:rsidRPr="00503854" w:rsidRDefault="00723094" w:rsidP="00891EDA">
            <w:pPr>
              <w:pStyle w:val="Normlny0"/>
              <w:jc w:val="both"/>
              <w:rPr>
                <w:sz w:val="24"/>
                <w:szCs w:val="24"/>
              </w:rPr>
            </w:pPr>
          </w:p>
          <w:p w:rsidR="00A42ED8" w:rsidRPr="00503854" w:rsidRDefault="00A42ED8" w:rsidP="00A42ED8">
            <w:pPr>
              <w:autoSpaceDE/>
              <w:autoSpaceDN/>
              <w:jc w:val="both"/>
            </w:pPr>
            <w:r w:rsidRPr="00503854">
              <w:t xml:space="preserve">vykonávať činnosť v najlepšom záujme jej investorov a klientov a v záujme stability trhu pri dodržiavaní všeobecne záväzných právnych predpisov, štatútov podielových fondov a rozhodnutí Národnej banky Slovenska. </w:t>
            </w:r>
          </w:p>
          <w:p w:rsidR="00723094" w:rsidRPr="00503854" w:rsidRDefault="00723094" w:rsidP="00A42ED8">
            <w:pPr>
              <w:jc w:val="both"/>
            </w:pPr>
          </w:p>
        </w:tc>
        <w:tc>
          <w:tcPr>
            <w:tcW w:w="708" w:type="dxa"/>
            <w:tcBorders>
              <w:top w:val="single" w:sz="4" w:space="0" w:color="auto"/>
              <w:left w:val="single" w:sz="4" w:space="0" w:color="auto"/>
              <w:bottom w:val="single" w:sz="4" w:space="0" w:color="auto"/>
              <w:right w:val="single" w:sz="4" w:space="0" w:color="auto"/>
            </w:tcBorders>
          </w:tcPr>
          <w:p w:rsidR="00153B33" w:rsidRPr="00503854" w:rsidRDefault="00723094" w:rsidP="00891EDA">
            <w:pPr>
              <w:jc w:val="center"/>
            </w:pPr>
            <w:r w:rsidRPr="00503854">
              <w:lastRenderedPageBreak/>
              <w:t>Ú</w:t>
            </w: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174BA7" w:rsidRPr="00503854" w:rsidRDefault="00174BA7"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723094" w:rsidRPr="00503854" w:rsidRDefault="00723094" w:rsidP="00891EDA">
            <w:pPr>
              <w:jc w:val="center"/>
            </w:pPr>
          </w:p>
          <w:p w:rsidR="00174BA7" w:rsidRPr="00503854" w:rsidRDefault="00174BA7" w:rsidP="00891EDA">
            <w:pPr>
              <w:jc w:val="center"/>
            </w:pPr>
          </w:p>
          <w:p w:rsidR="00723094" w:rsidRPr="00503854" w:rsidRDefault="00723094" w:rsidP="00891EDA">
            <w:pPr>
              <w:jc w:val="center"/>
            </w:pPr>
          </w:p>
          <w:p w:rsidR="00723094" w:rsidRPr="00503854" w:rsidRDefault="00723094" w:rsidP="00891EDA">
            <w:pPr>
              <w:jc w:val="center"/>
            </w:pPr>
          </w:p>
          <w:p w:rsidR="006B4C55" w:rsidRPr="00503854" w:rsidRDefault="006B4C55" w:rsidP="00891EDA">
            <w:pPr>
              <w:jc w:val="center"/>
            </w:pPr>
          </w:p>
          <w:p w:rsidR="006B4C55" w:rsidRPr="00503854" w:rsidRDefault="006B4C55" w:rsidP="00891EDA">
            <w:pPr>
              <w:jc w:val="center"/>
            </w:pPr>
          </w:p>
          <w:p w:rsidR="006B4C55" w:rsidRPr="00503854" w:rsidRDefault="006B4C55" w:rsidP="00891EDA">
            <w:pPr>
              <w:jc w:val="center"/>
            </w:pPr>
          </w:p>
          <w:p w:rsidR="00174BA7" w:rsidRPr="00503854" w:rsidRDefault="00174BA7" w:rsidP="00891EDA">
            <w:pPr>
              <w:jc w:val="center"/>
            </w:pPr>
          </w:p>
          <w:p w:rsidR="00174BA7" w:rsidRPr="00503854" w:rsidRDefault="00174BA7" w:rsidP="00891EDA">
            <w:pPr>
              <w:jc w:val="center"/>
            </w:pPr>
          </w:p>
        </w:tc>
        <w:tc>
          <w:tcPr>
            <w:tcW w:w="918" w:type="dxa"/>
            <w:tcBorders>
              <w:top w:val="single" w:sz="4" w:space="0" w:color="auto"/>
              <w:left w:val="single" w:sz="4" w:space="0" w:color="auto"/>
              <w:bottom w:val="single" w:sz="4" w:space="0" w:color="auto"/>
              <w:right w:val="single" w:sz="12" w:space="0" w:color="auto"/>
            </w:tcBorders>
          </w:tcPr>
          <w:p w:rsidR="00153B33" w:rsidRPr="00503854" w:rsidRDefault="00153B33" w:rsidP="00891EDA">
            <w:pPr>
              <w:pStyle w:val="Nadpis1"/>
              <w:rPr>
                <w:rFonts w:ascii="Times New Roman" w:hAnsi="Times New Roman"/>
                <w:b w:val="0"/>
                <w:bCs w:val="0"/>
                <w:kern w:val="0"/>
                <w:sz w:val="24"/>
                <w:szCs w:val="24"/>
              </w:rPr>
            </w:pPr>
          </w:p>
        </w:tc>
      </w:tr>
      <w:tr w:rsidR="00891EDA" w:rsidRPr="00503854" w:rsidTr="00F805C9">
        <w:tc>
          <w:tcPr>
            <w:tcW w:w="682" w:type="dxa"/>
            <w:tcBorders>
              <w:top w:val="single" w:sz="4" w:space="0" w:color="auto"/>
              <w:left w:val="single" w:sz="12" w:space="0" w:color="auto"/>
              <w:bottom w:val="single" w:sz="4" w:space="0" w:color="auto"/>
              <w:right w:val="single" w:sz="4" w:space="0" w:color="auto"/>
            </w:tcBorders>
          </w:tcPr>
          <w:p w:rsidR="00891EDA" w:rsidRPr="00503854" w:rsidRDefault="00891EDA" w:rsidP="00891EDA">
            <w:pPr>
              <w:jc w:val="center"/>
            </w:pPr>
            <w:r w:rsidRPr="00503854">
              <w:t>Čl.22</w:t>
            </w:r>
            <w:r w:rsidR="00386E1B" w:rsidRPr="00503854">
              <w:t xml:space="preserve"> ods. 1,2</w:t>
            </w:r>
          </w:p>
        </w:tc>
        <w:tc>
          <w:tcPr>
            <w:tcW w:w="6095" w:type="dxa"/>
            <w:gridSpan w:val="2"/>
            <w:tcBorders>
              <w:top w:val="single" w:sz="4" w:space="0" w:color="auto"/>
              <w:left w:val="single" w:sz="4" w:space="0" w:color="auto"/>
              <w:bottom w:val="single" w:sz="4" w:space="0" w:color="auto"/>
              <w:right w:val="single" w:sz="4" w:space="0" w:color="auto"/>
            </w:tcBorders>
          </w:tcPr>
          <w:p w:rsidR="00120B03" w:rsidRPr="00503854" w:rsidRDefault="00120B03" w:rsidP="00AA0763">
            <w:pPr>
              <w:autoSpaceDE/>
              <w:autoSpaceDN/>
              <w:ind w:left="57" w:right="57"/>
            </w:pPr>
            <w:r w:rsidRPr="00503854">
              <w:t>KAPITOLA IV</w:t>
            </w:r>
          </w:p>
          <w:p w:rsidR="00120B03" w:rsidRPr="00503854" w:rsidRDefault="00120B03" w:rsidP="00AA0763">
            <w:pPr>
              <w:autoSpaceDE/>
              <w:autoSpaceDN/>
              <w:ind w:left="57" w:right="57"/>
            </w:pPr>
            <w:r w:rsidRPr="00503854">
              <w:t>POVINNOSTI TÝKAJÚCE SA DEPOZITÁRA</w:t>
            </w:r>
          </w:p>
          <w:p w:rsidR="00120B03" w:rsidRPr="00503854" w:rsidRDefault="00120B03" w:rsidP="00AA0763">
            <w:pPr>
              <w:autoSpaceDE/>
              <w:autoSpaceDN/>
              <w:spacing w:after="75"/>
              <w:ind w:left="57" w:right="57"/>
            </w:pPr>
            <w:r w:rsidRPr="00503854">
              <w:t>1. Majetok podielového fondu musí byť zverený depozitárovi na účely jeho úschovy.</w:t>
            </w:r>
          </w:p>
          <w:p w:rsidR="00871957" w:rsidRPr="00503854" w:rsidRDefault="00871957" w:rsidP="00120B03">
            <w:pPr>
              <w:autoSpaceDE/>
              <w:autoSpaceDN/>
              <w:spacing w:before="75" w:after="75"/>
              <w:ind w:left="57" w:right="57"/>
            </w:pPr>
          </w:p>
          <w:p w:rsidR="00E91C78" w:rsidRPr="00503854" w:rsidRDefault="00E91C78" w:rsidP="00120B03">
            <w:pPr>
              <w:autoSpaceDE/>
              <w:autoSpaceDN/>
              <w:spacing w:before="75" w:after="75"/>
              <w:ind w:left="57" w:right="57"/>
            </w:pPr>
          </w:p>
          <w:p w:rsidR="00120B03" w:rsidRPr="00503854" w:rsidRDefault="00120B03" w:rsidP="00120B03">
            <w:pPr>
              <w:autoSpaceDE/>
              <w:autoSpaceDN/>
              <w:spacing w:before="75" w:after="75"/>
              <w:ind w:left="57" w:right="57"/>
            </w:pPr>
            <w:r w:rsidRPr="00503854">
              <w:t>2. Zodpovednosť depozitára podľa článku 24 nie je dotknutá skutočnosťou, že všetok alebo časť majetku v jeho úschove zverí do úschovy tretej osobe.</w:t>
            </w: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71957" w:rsidRPr="00503854" w:rsidRDefault="00871957" w:rsidP="00120B03">
            <w:pPr>
              <w:autoSpaceDE/>
              <w:autoSpaceDN/>
              <w:spacing w:before="75" w:after="75"/>
              <w:ind w:left="57" w:right="57"/>
            </w:pPr>
          </w:p>
          <w:p w:rsidR="00891EDA" w:rsidRPr="00503854" w:rsidRDefault="00891EDA" w:rsidP="00120B03">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871957"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0F5C67" w:rsidRPr="00503854" w:rsidRDefault="00073962" w:rsidP="00891EDA">
            <w:pPr>
              <w:jc w:val="center"/>
            </w:pPr>
            <w:r w:rsidRPr="00503854">
              <w:t xml:space="preserve">203/2011 a </w:t>
            </w:r>
          </w:p>
          <w:p w:rsidR="00891EDA" w:rsidRPr="00503854" w:rsidRDefault="0045537E" w:rsidP="00891EDA">
            <w:pPr>
              <w:jc w:val="center"/>
              <w:rPr>
                <w:b/>
              </w:rPr>
            </w:pPr>
            <w:r w:rsidRPr="00503854">
              <w:rPr>
                <w:b/>
              </w:rPr>
              <w:t>n</w:t>
            </w:r>
            <w:r w:rsidR="000F5C67" w:rsidRPr="00503854">
              <w:rPr>
                <w:b/>
              </w:rPr>
              <w:t>ávrh zákona</w:t>
            </w:r>
            <w:r w:rsidR="00073962" w:rsidRPr="00503854">
              <w:rPr>
                <w:b/>
              </w:rPr>
              <w:t xml:space="preserve"> čl. X</w:t>
            </w:r>
            <w:r w:rsidR="00412403" w:rsidRPr="00503854">
              <w:rPr>
                <w:b/>
              </w:rPr>
              <w:t>V</w:t>
            </w:r>
          </w:p>
          <w:p w:rsidR="000F5C67" w:rsidRPr="00503854" w:rsidRDefault="000F5C67" w:rsidP="00891EDA">
            <w:pPr>
              <w:jc w:val="center"/>
              <w:rPr>
                <w:b/>
              </w:rPr>
            </w:pPr>
          </w:p>
          <w:p w:rsidR="000F5C67" w:rsidRPr="00503854" w:rsidRDefault="000F5C67" w:rsidP="00891EDA">
            <w:pPr>
              <w:jc w:val="center"/>
              <w:rPr>
                <w:b/>
              </w:rPr>
            </w:pPr>
          </w:p>
          <w:p w:rsidR="000F5C67" w:rsidRPr="00503854" w:rsidRDefault="000F5C67" w:rsidP="00891EDA">
            <w:pPr>
              <w:jc w:val="center"/>
              <w:rPr>
                <w:b/>
              </w:rPr>
            </w:pPr>
          </w:p>
          <w:p w:rsidR="000F5C67" w:rsidRPr="00503854" w:rsidRDefault="000F5C67" w:rsidP="00891EDA">
            <w:pPr>
              <w:jc w:val="center"/>
              <w:rPr>
                <w:b/>
              </w:rPr>
            </w:pPr>
          </w:p>
          <w:p w:rsidR="0045537E" w:rsidRPr="00503854" w:rsidRDefault="00073962" w:rsidP="00073962">
            <w:pPr>
              <w:jc w:val="center"/>
              <w:rPr>
                <w:b/>
              </w:rPr>
            </w:pPr>
            <w:r w:rsidRPr="00503854">
              <w:t>203/2011</w:t>
            </w:r>
            <w:r w:rsidRPr="00503854">
              <w:rPr>
                <w:b/>
              </w:rPr>
              <w:t xml:space="preserve"> </w:t>
            </w:r>
            <w:r w:rsidRPr="00503854">
              <w:t>a</w:t>
            </w:r>
            <w:r w:rsidRPr="00503854">
              <w:rPr>
                <w:b/>
              </w:rPr>
              <w:t xml:space="preserve"> </w:t>
            </w:r>
          </w:p>
          <w:p w:rsidR="000F5C67" w:rsidRPr="00503854" w:rsidRDefault="0045537E" w:rsidP="005F655F">
            <w:pPr>
              <w:jc w:val="center"/>
              <w:rPr>
                <w:b/>
              </w:rPr>
            </w:pPr>
            <w:r w:rsidRPr="00503854">
              <w:rPr>
                <w:b/>
              </w:rPr>
              <w:t>n</w:t>
            </w:r>
            <w:r w:rsidR="000F5C67" w:rsidRPr="00503854">
              <w:rPr>
                <w:b/>
              </w:rPr>
              <w:t>ávrh zákona</w:t>
            </w:r>
            <w:r w:rsidR="00073962" w:rsidRPr="00503854">
              <w:rPr>
                <w:b/>
              </w:rPr>
              <w:t xml:space="preserve"> čl. 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871957" w:rsidRPr="00503854" w:rsidRDefault="00056343" w:rsidP="00891EDA">
            <w:pPr>
              <w:pStyle w:val="Normlny0"/>
              <w:jc w:val="center"/>
              <w:rPr>
                <w:sz w:val="24"/>
                <w:szCs w:val="24"/>
              </w:rPr>
            </w:pPr>
            <w:r w:rsidRPr="00503854">
              <w:rPr>
                <w:sz w:val="24"/>
                <w:szCs w:val="24"/>
              </w:rPr>
              <w:t>§ 77</w:t>
            </w:r>
            <w:r w:rsidR="00871957" w:rsidRPr="00503854">
              <w:rPr>
                <w:sz w:val="24"/>
                <w:szCs w:val="24"/>
              </w:rPr>
              <w:t xml:space="preserve"> ods.1</w:t>
            </w:r>
          </w:p>
          <w:p w:rsidR="00871957" w:rsidRPr="00503854" w:rsidRDefault="00056343" w:rsidP="00891EDA">
            <w:pPr>
              <w:pStyle w:val="Normlny0"/>
              <w:jc w:val="center"/>
              <w:rPr>
                <w:sz w:val="24"/>
                <w:szCs w:val="24"/>
              </w:rPr>
            </w:pPr>
            <w:r w:rsidRPr="00503854">
              <w:rPr>
                <w:sz w:val="24"/>
                <w:szCs w:val="24"/>
              </w:rPr>
              <w:t>§ 70</w:t>
            </w:r>
            <w:r w:rsidR="00871957" w:rsidRPr="00503854">
              <w:rPr>
                <w:sz w:val="24"/>
                <w:szCs w:val="24"/>
              </w:rPr>
              <w:t xml:space="preserve"> ods.1 </w:t>
            </w:r>
          </w:p>
          <w:p w:rsidR="00871957" w:rsidRPr="00503854" w:rsidRDefault="00871957" w:rsidP="00891EDA">
            <w:pPr>
              <w:pStyle w:val="Normlny0"/>
              <w:jc w:val="center"/>
              <w:rPr>
                <w:sz w:val="24"/>
                <w:szCs w:val="24"/>
              </w:rPr>
            </w:pPr>
          </w:p>
          <w:p w:rsidR="00871957" w:rsidRPr="00503854" w:rsidRDefault="00871957" w:rsidP="00891EDA">
            <w:pPr>
              <w:pStyle w:val="Normlny0"/>
              <w:jc w:val="center"/>
              <w:rPr>
                <w:sz w:val="24"/>
                <w:szCs w:val="24"/>
              </w:rPr>
            </w:pPr>
          </w:p>
          <w:p w:rsidR="000F5C67" w:rsidRPr="00503854" w:rsidRDefault="000F5C67" w:rsidP="00891EDA">
            <w:pPr>
              <w:pStyle w:val="Normlny0"/>
              <w:jc w:val="center"/>
              <w:rPr>
                <w:sz w:val="24"/>
                <w:szCs w:val="24"/>
              </w:rPr>
            </w:pPr>
          </w:p>
          <w:p w:rsidR="000F5C67" w:rsidRPr="00503854" w:rsidRDefault="000F5C67" w:rsidP="00891EDA">
            <w:pPr>
              <w:pStyle w:val="Normlny0"/>
              <w:jc w:val="center"/>
              <w:rPr>
                <w:sz w:val="24"/>
                <w:szCs w:val="24"/>
              </w:rPr>
            </w:pPr>
          </w:p>
          <w:p w:rsidR="000F5C67" w:rsidRPr="00503854" w:rsidRDefault="000F5C67" w:rsidP="00891EDA">
            <w:pPr>
              <w:pStyle w:val="Normlny0"/>
              <w:jc w:val="center"/>
              <w:rPr>
                <w:sz w:val="24"/>
                <w:szCs w:val="24"/>
              </w:rPr>
            </w:pPr>
          </w:p>
          <w:p w:rsidR="000F5C67" w:rsidRPr="00503854" w:rsidRDefault="000F5C67" w:rsidP="00891EDA">
            <w:pPr>
              <w:pStyle w:val="Normlny0"/>
              <w:jc w:val="center"/>
              <w:rPr>
                <w:sz w:val="24"/>
                <w:szCs w:val="24"/>
              </w:rPr>
            </w:pPr>
          </w:p>
          <w:p w:rsidR="00871957" w:rsidRPr="00503854" w:rsidRDefault="00871957" w:rsidP="00891EDA">
            <w:pPr>
              <w:pStyle w:val="Normlny0"/>
              <w:jc w:val="center"/>
              <w:rPr>
                <w:sz w:val="24"/>
                <w:szCs w:val="24"/>
              </w:rPr>
            </w:pPr>
            <w:r w:rsidRPr="00503854">
              <w:rPr>
                <w:sz w:val="24"/>
                <w:szCs w:val="24"/>
              </w:rPr>
              <w:t>§ 7</w:t>
            </w:r>
            <w:r w:rsidR="00056343" w:rsidRPr="00503854">
              <w:rPr>
                <w:sz w:val="24"/>
                <w:szCs w:val="24"/>
              </w:rPr>
              <w:t>0</w:t>
            </w:r>
            <w:r w:rsidRPr="00503854">
              <w:rPr>
                <w:sz w:val="24"/>
                <w:szCs w:val="24"/>
              </w:rPr>
              <w:t xml:space="preserve"> ods.2 pís.b) </w:t>
            </w:r>
          </w:p>
          <w:p w:rsidR="00871957" w:rsidRPr="00503854" w:rsidRDefault="00871957" w:rsidP="00891EDA">
            <w:pPr>
              <w:pStyle w:val="Normlny0"/>
              <w:jc w:val="center"/>
              <w:rPr>
                <w:sz w:val="24"/>
                <w:szCs w:val="24"/>
              </w:rPr>
            </w:pPr>
          </w:p>
          <w:p w:rsidR="00871957" w:rsidRPr="00503854" w:rsidRDefault="00871957" w:rsidP="00891EDA">
            <w:pPr>
              <w:pStyle w:val="Normlny0"/>
              <w:jc w:val="center"/>
              <w:rPr>
                <w:sz w:val="24"/>
                <w:szCs w:val="24"/>
              </w:rPr>
            </w:pPr>
          </w:p>
          <w:p w:rsidR="00871957" w:rsidRPr="00503854" w:rsidRDefault="00871957" w:rsidP="00891EDA">
            <w:pPr>
              <w:pStyle w:val="Normlny0"/>
              <w:jc w:val="center"/>
              <w:rPr>
                <w:sz w:val="24"/>
                <w:szCs w:val="24"/>
              </w:rPr>
            </w:pPr>
          </w:p>
          <w:p w:rsidR="00871957" w:rsidRPr="00503854" w:rsidRDefault="00871957" w:rsidP="00891EDA">
            <w:pPr>
              <w:pStyle w:val="Normlny0"/>
              <w:jc w:val="center"/>
              <w:rPr>
                <w:sz w:val="24"/>
                <w:szCs w:val="24"/>
              </w:rPr>
            </w:pPr>
          </w:p>
          <w:p w:rsidR="00871957" w:rsidRPr="00503854" w:rsidRDefault="00871957" w:rsidP="00891EDA">
            <w:pPr>
              <w:pStyle w:val="Normlny0"/>
              <w:jc w:val="center"/>
              <w:rPr>
                <w:sz w:val="24"/>
                <w:szCs w:val="24"/>
              </w:rPr>
            </w:pPr>
            <w:r w:rsidRPr="00503854">
              <w:rPr>
                <w:sz w:val="24"/>
                <w:szCs w:val="24"/>
              </w:rPr>
              <w:t>§ 8</w:t>
            </w:r>
            <w:r w:rsidR="00056343" w:rsidRPr="00503854">
              <w:rPr>
                <w:sz w:val="24"/>
                <w:szCs w:val="24"/>
              </w:rPr>
              <w:t>2</w:t>
            </w:r>
            <w:r w:rsidRPr="00503854">
              <w:rPr>
                <w:sz w:val="24"/>
                <w:szCs w:val="24"/>
              </w:rPr>
              <w:t xml:space="preserve"> ods.3</w:t>
            </w:r>
          </w:p>
          <w:p w:rsidR="00871957" w:rsidRPr="00503854" w:rsidRDefault="00871957" w:rsidP="00891EDA">
            <w:pPr>
              <w:pStyle w:val="Normlny0"/>
              <w:jc w:val="center"/>
              <w:rPr>
                <w:sz w:val="24"/>
                <w:szCs w:val="24"/>
              </w:rPr>
            </w:pPr>
          </w:p>
          <w:p w:rsidR="00871957" w:rsidRPr="00503854" w:rsidRDefault="00871957" w:rsidP="00FB7B53">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871957" w:rsidRPr="00503854" w:rsidRDefault="00871957" w:rsidP="00891EDA">
            <w:pPr>
              <w:pStyle w:val="Normlny0"/>
              <w:jc w:val="both"/>
              <w:rPr>
                <w:sz w:val="24"/>
                <w:szCs w:val="24"/>
              </w:rPr>
            </w:pPr>
            <w:r w:rsidRPr="00503854">
              <w:rPr>
                <w:sz w:val="24"/>
                <w:szCs w:val="24"/>
              </w:rPr>
              <w:lastRenderedPageBreak/>
              <w:t>Majetok v podielovom fonde musí byť zverený do depozitárskej úschovy.</w:t>
            </w:r>
          </w:p>
          <w:p w:rsidR="00871957" w:rsidRPr="00503854" w:rsidRDefault="00871957" w:rsidP="00891EDA">
            <w:pPr>
              <w:pStyle w:val="Normlny0"/>
              <w:jc w:val="both"/>
              <w:rPr>
                <w:sz w:val="24"/>
                <w:szCs w:val="24"/>
              </w:rPr>
            </w:pPr>
          </w:p>
          <w:p w:rsidR="000F5C67" w:rsidRPr="00503854" w:rsidRDefault="000F5C67" w:rsidP="00891EDA">
            <w:pPr>
              <w:pStyle w:val="Normlny0"/>
              <w:jc w:val="both"/>
              <w:rPr>
                <w:sz w:val="24"/>
                <w:szCs w:val="24"/>
              </w:rPr>
            </w:pPr>
            <w:r w:rsidRPr="00503854">
              <w:rPr>
                <w:sz w:val="24"/>
                <w:szCs w:val="24"/>
              </w:rPr>
              <w:t xml:space="preserve">Tuzemský subjekt kolektívneho investovania musí mať depozitára. </w:t>
            </w:r>
            <w:r w:rsidRPr="00503854">
              <w:rPr>
                <w:b/>
                <w:sz w:val="24"/>
                <w:szCs w:val="24"/>
              </w:rPr>
              <w:t>Strešný fond a jeho podfondy musia mať jedného depozitára</w:t>
            </w:r>
            <w:r w:rsidRPr="00503854">
              <w:rPr>
                <w:sz w:val="24"/>
                <w:szCs w:val="24"/>
              </w:rPr>
              <w:t xml:space="preserve">. Depozitár zabezpečuje depozitársku úschovu majetku subjektu kolektívneho investovania a kontroluje, či správcovská spoločnosť nakladá s majetkom subjektu kolektívneho investovania podľa tohto zákona. </w:t>
            </w:r>
          </w:p>
          <w:p w:rsidR="000F5C67" w:rsidRPr="00503854" w:rsidRDefault="000F5C67" w:rsidP="00891EDA">
            <w:pPr>
              <w:pStyle w:val="Normlny0"/>
              <w:jc w:val="both"/>
              <w:rPr>
                <w:sz w:val="24"/>
                <w:szCs w:val="24"/>
              </w:rPr>
            </w:pPr>
          </w:p>
          <w:p w:rsidR="00871957" w:rsidRPr="00503854" w:rsidRDefault="00871957" w:rsidP="00891EDA">
            <w:pPr>
              <w:pStyle w:val="Normlny0"/>
              <w:jc w:val="both"/>
              <w:rPr>
                <w:b/>
                <w:sz w:val="24"/>
                <w:szCs w:val="24"/>
              </w:rPr>
            </w:pPr>
            <w:r w:rsidRPr="00503854">
              <w:rPr>
                <w:b/>
                <w:sz w:val="24"/>
                <w:szCs w:val="24"/>
              </w:rPr>
              <w:t xml:space="preserve">Depozitárom </w:t>
            </w:r>
            <w:r w:rsidR="000F5C67" w:rsidRPr="00503854">
              <w:rPr>
                <w:b/>
                <w:sz w:val="24"/>
                <w:szCs w:val="24"/>
              </w:rPr>
              <w:t>štandardného fondu a špeciálneho fondu</w:t>
            </w:r>
            <w:r w:rsidRPr="00503854">
              <w:rPr>
                <w:b/>
                <w:sz w:val="24"/>
                <w:szCs w:val="24"/>
              </w:rPr>
              <w:t xml:space="preserve"> môže byť len</w:t>
            </w:r>
          </w:p>
          <w:p w:rsidR="00871957" w:rsidRPr="00503854" w:rsidRDefault="00871957" w:rsidP="00891EDA">
            <w:pPr>
              <w:pStyle w:val="Normlny0"/>
              <w:jc w:val="both"/>
              <w:rPr>
                <w:sz w:val="24"/>
                <w:szCs w:val="24"/>
              </w:rPr>
            </w:pPr>
          </w:p>
          <w:p w:rsidR="00056343" w:rsidRPr="00503854" w:rsidRDefault="00056343" w:rsidP="00056343">
            <w:pPr>
              <w:autoSpaceDE/>
              <w:autoSpaceDN/>
              <w:jc w:val="both"/>
            </w:pPr>
            <w:r w:rsidRPr="00503854">
              <w:lastRenderedPageBreak/>
              <w:t xml:space="preserve">ak ide o štandardný podielový fond, aj zahraničná banka so sídlom na území členského štátu, ktorá má na území Slovenskej republiky zriadenú pobočku a ktorá má vo svojom povolení podľa príslušného právneho predpisu jej domovského členského štátu  uvedenú  rovnakú vedľajšiu službu ako podľa písmena a),   </w:t>
            </w:r>
          </w:p>
          <w:p w:rsidR="00871957" w:rsidRPr="00503854" w:rsidRDefault="00056343" w:rsidP="00056343">
            <w:pPr>
              <w:autoSpaceDE/>
              <w:autoSpaceDN/>
              <w:jc w:val="both"/>
            </w:pPr>
            <w:r w:rsidRPr="00503854">
              <w:t xml:space="preserve">Zodpovednosť depozitára za škody spôsobené nesplnením povinností vyplývajúcich z tohto zákona a z depozitárskej zmluvy nie je ovplyvnená skutočnosťou, že depozitár zveril plnenie týchto povinností </w:t>
            </w:r>
            <w:r w:rsidR="006B6727" w:rsidRPr="00503854">
              <w:t>inej</w:t>
            </w:r>
            <w:r w:rsidRPr="00503854">
              <w:t xml:space="preserve"> osobe</w:t>
            </w:r>
            <w:r w:rsidR="00871957" w:rsidRPr="00503854">
              <w:t>.</w:t>
            </w:r>
          </w:p>
          <w:p w:rsidR="00871957" w:rsidRPr="00503854" w:rsidRDefault="00871957" w:rsidP="00FB7B53">
            <w:pPr>
              <w:jc w:val="both"/>
            </w:pP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2D0104"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tc>
      </w:tr>
      <w:tr w:rsidR="00891EDA" w:rsidRPr="00503854" w:rsidTr="00F805C9">
        <w:tc>
          <w:tcPr>
            <w:tcW w:w="682" w:type="dxa"/>
            <w:tcBorders>
              <w:top w:val="single" w:sz="4" w:space="0" w:color="auto"/>
              <w:left w:val="single" w:sz="12" w:space="0" w:color="auto"/>
              <w:bottom w:val="single" w:sz="4" w:space="0" w:color="auto"/>
              <w:right w:val="single" w:sz="4" w:space="0" w:color="auto"/>
            </w:tcBorders>
          </w:tcPr>
          <w:p w:rsidR="00891EDA" w:rsidRPr="00503854" w:rsidRDefault="00891EDA" w:rsidP="00891EDA">
            <w:pPr>
              <w:jc w:val="center"/>
            </w:pPr>
            <w:r w:rsidRPr="00503854">
              <w:t>Čl.23</w:t>
            </w:r>
          </w:p>
        </w:tc>
        <w:tc>
          <w:tcPr>
            <w:tcW w:w="6095" w:type="dxa"/>
            <w:gridSpan w:val="2"/>
            <w:tcBorders>
              <w:top w:val="single" w:sz="4" w:space="0" w:color="auto"/>
              <w:left w:val="single" w:sz="4" w:space="0" w:color="auto"/>
              <w:bottom w:val="single" w:sz="4" w:space="0" w:color="auto"/>
              <w:right w:val="single" w:sz="4" w:space="0" w:color="auto"/>
            </w:tcBorders>
          </w:tcPr>
          <w:p w:rsidR="00120B03" w:rsidRPr="00503854" w:rsidRDefault="00120B03" w:rsidP="00120B03">
            <w:pPr>
              <w:autoSpaceDE/>
              <w:autoSpaceDN/>
              <w:spacing w:before="75" w:after="75"/>
              <w:ind w:left="57" w:right="57"/>
            </w:pPr>
            <w:r w:rsidRPr="00503854">
              <w:t>1. Depozitár má sídlo alebo je usadený v domovskom členskom štáte PKIPCP.</w:t>
            </w:r>
          </w:p>
          <w:p w:rsidR="00120B03" w:rsidRPr="00503854" w:rsidRDefault="00120B03" w:rsidP="00120B03">
            <w:pPr>
              <w:autoSpaceDE/>
              <w:autoSpaceDN/>
              <w:spacing w:before="75" w:after="75"/>
              <w:ind w:left="57" w:right="57"/>
            </w:pPr>
            <w:r w:rsidRPr="00503854">
              <w:t>2. Depozitárom môže byť len inštitúcia, ktorá podlieha regulácii obozretného podnikania a priebežnému dohľadu. Rovnako poskytuje dostatočné finančné a odborné záruky, že bude účinne vykonávať činnosť depozitára a plniť svoje povinnosti, ktoré z takejto funkcie vyplývajú.</w:t>
            </w:r>
          </w:p>
          <w:p w:rsidR="00120B03" w:rsidRPr="00503854" w:rsidRDefault="00120B03" w:rsidP="00120B03">
            <w:pPr>
              <w:autoSpaceDE/>
              <w:autoSpaceDN/>
              <w:spacing w:before="75" w:after="75"/>
              <w:ind w:left="57" w:right="57"/>
            </w:pPr>
            <w:r w:rsidRPr="00503854">
              <w:t>3. Členské štáty určia, ktoré z kategórií inštitúcií uvedených v odseku 2 môžu byť vybrané ako depozitár.</w:t>
            </w: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337542" w:rsidRPr="00503854" w:rsidRDefault="00337542" w:rsidP="00120B03">
            <w:pPr>
              <w:autoSpaceDE/>
              <w:autoSpaceDN/>
              <w:spacing w:before="75" w:after="75"/>
              <w:ind w:left="57" w:right="57"/>
            </w:pPr>
          </w:p>
          <w:p w:rsidR="00337542" w:rsidRPr="00503854" w:rsidRDefault="00337542" w:rsidP="00120B03">
            <w:pPr>
              <w:autoSpaceDE/>
              <w:autoSpaceDN/>
              <w:spacing w:before="75" w:after="75"/>
              <w:ind w:left="57" w:right="57"/>
            </w:pPr>
          </w:p>
          <w:p w:rsidR="00120B03" w:rsidRPr="00503854" w:rsidRDefault="00120B03" w:rsidP="009E62DA">
            <w:pPr>
              <w:autoSpaceDE/>
              <w:autoSpaceDN/>
              <w:spacing w:before="240" w:after="75"/>
              <w:ind w:left="57" w:right="57"/>
            </w:pPr>
            <w:r w:rsidRPr="00503854">
              <w:t xml:space="preserve">4. Depozitár umožní príslušným orgánom domovského členského štátu PKIPCP na požiadanie získať akékoľvek informácie, ktoré depozitár získal pri výkone svojich povinností a ktoré sú pre príslušné orgány potrebné na vykonávanie dohľadu nad dodržiavaním požiadaviek tejto </w:t>
            </w:r>
            <w:r w:rsidRPr="00503854">
              <w:lastRenderedPageBreak/>
              <w:t>smernice zo strany PKIPCP.</w:t>
            </w: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AB70F0" w:rsidRPr="00503854" w:rsidRDefault="00AB70F0" w:rsidP="00120B03">
            <w:pPr>
              <w:autoSpaceDE/>
              <w:autoSpaceDN/>
              <w:spacing w:before="75" w:after="75"/>
              <w:ind w:left="57" w:right="57"/>
            </w:pPr>
          </w:p>
          <w:p w:rsidR="00120B03" w:rsidRPr="00503854" w:rsidRDefault="00120B03" w:rsidP="009E62DA">
            <w:pPr>
              <w:autoSpaceDE/>
              <w:autoSpaceDN/>
              <w:spacing w:before="240" w:after="75"/>
              <w:ind w:left="57" w:right="57"/>
            </w:pPr>
            <w:r w:rsidRPr="00503854">
              <w:t xml:space="preserve">5. Ak domovský členský štát správcovskej spoločnosti nie je domovským členským štátom PKIPCP, depozitár podpíše písomnú dohodu so správcovskou spoločnosťou o regulácii toku informácií, ktoré sa považujú za potrebné, aby mohol vykonávať úlohy uvedené v článku </w:t>
            </w:r>
            <w:smartTag w:uri="urn:schemas-microsoft-com:office:smarttags" w:element="metricconverter">
              <w:smartTagPr>
                <w:attr w:name="ProductID" w:val="22 a"/>
              </w:smartTagPr>
              <w:r w:rsidRPr="00503854">
                <w:t>22 a</w:t>
              </w:r>
            </w:smartTag>
            <w:r w:rsidRPr="00503854">
              <w:t xml:space="preserve"> v iných zákonoch, právnych predpisoch alebo správnych opatreniach, ktoré sa týkajú depozitárov v domovskom členskom štáte PKIPCP.</w:t>
            </w:r>
          </w:p>
          <w:p w:rsidR="00386E1B" w:rsidRPr="00503854" w:rsidRDefault="00386E1B" w:rsidP="00386E1B">
            <w:pPr>
              <w:autoSpaceDE/>
              <w:autoSpaceDN/>
              <w:spacing w:before="240" w:after="75"/>
              <w:ind w:left="57" w:right="57"/>
            </w:pPr>
            <w:r w:rsidRPr="00503854">
              <w:t>6. Komisia môže prijať vykonávacie opatrenia týkajúce sa opatrení, ktoré má depozitár prijať na vykonávanie svojich úloh, pokiaľ ide o PKIPCP riadený správcovskou spoločnosťou so sídlom v inom členskom štáte, vrátane údajov, ktoré musia byť súčasťou štandardných dohôd, ktoré má používať depozitár a správcovská spoločnosť podľa odseku 5.</w:t>
            </w:r>
          </w:p>
          <w:p w:rsidR="00386E1B" w:rsidRPr="00503854" w:rsidRDefault="00386E1B" w:rsidP="00386E1B">
            <w:pPr>
              <w:autoSpaceDE/>
              <w:autoSpaceDN/>
              <w:spacing w:before="240" w:after="75"/>
              <w:ind w:left="57" w:right="57"/>
            </w:pPr>
            <w:r w:rsidRPr="00503854">
              <w:t>Tieto opatrenia zamerané na zmenu nepodstatných prvkov tejto smernice jej doplnením sa prijímajú v súlade s regulačným postupom s kontrolou uvedeným v článku 112 ods. 2.</w:t>
            </w:r>
          </w:p>
          <w:p w:rsidR="00891EDA" w:rsidRPr="00503854" w:rsidRDefault="00891EDA" w:rsidP="00120B03">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7D3105" w:rsidP="00891EDA">
            <w:pPr>
              <w:jc w:val="center"/>
            </w:pPr>
            <w:r w:rsidRPr="00503854">
              <w:lastRenderedPageBreak/>
              <w:t>N</w:t>
            </w: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r w:rsidRPr="00503854">
              <w:t>n.a.</w:t>
            </w:r>
          </w:p>
        </w:tc>
        <w:tc>
          <w:tcPr>
            <w:tcW w:w="851" w:type="dxa"/>
            <w:tcBorders>
              <w:top w:val="single" w:sz="4" w:space="0" w:color="auto"/>
              <w:left w:val="nil"/>
              <w:bottom w:val="single" w:sz="4" w:space="0" w:color="auto"/>
              <w:right w:val="single" w:sz="4" w:space="0" w:color="auto"/>
            </w:tcBorders>
          </w:tcPr>
          <w:p w:rsidR="0045537E" w:rsidRPr="00503854" w:rsidRDefault="00073962" w:rsidP="00891EDA">
            <w:pPr>
              <w:jc w:val="center"/>
              <w:rPr>
                <w:b/>
              </w:rPr>
            </w:pPr>
            <w:r w:rsidRPr="00503854">
              <w:lastRenderedPageBreak/>
              <w:t>203/2011 a</w:t>
            </w:r>
            <w:r w:rsidRPr="00503854">
              <w:rPr>
                <w:b/>
              </w:rPr>
              <w:t xml:space="preserve"> </w:t>
            </w:r>
          </w:p>
          <w:p w:rsidR="00891EDA" w:rsidRPr="00503854" w:rsidRDefault="0045537E" w:rsidP="00891EDA">
            <w:pPr>
              <w:jc w:val="center"/>
              <w:rPr>
                <w:b/>
              </w:rPr>
            </w:pPr>
            <w:r w:rsidRPr="00503854">
              <w:rPr>
                <w:b/>
              </w:rPr>
              <w:t>n</w:t>
            </w:r>
            <w:r w:rsidR="00183883" w:rsidRPr="00503854">
              <w:rPr>
                <w:b/>
              </w:rPr>
              <w:t>ávrh zákona</w:t>
            </w:r>
            <w:r w:rsidR="00073962" w:rsidRPr="00503854">
              <w:rPr>
                <w:b/>
              </w:rPr>
              <w:t xml:space="preserve"> čl. X</w:t>
            </w:r>
            <w:r w:rsidR="00412403" w:rsidRPr="00503854">
              <w:rPr>
                <w:b/>
              </w:rPr>
              <w:t>V</w:t>
            </w: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073962" w:rsidP="00891EDA">
            <w:pPr>
              <w:jc w:val="center"/>
            </w:pPr>
            <w:r w:rsidRPr="00503854">
              <w:t>203/2011</w:t>
            </w: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183883" w:rsidRPr="00503854" w:rsidRDefault="00183883" w:rsidP="00891EDA">
            <w:pPr>
              <w:jc w:val="center"/>
              <w:rPr>
                <w:b/>
              </w:rPr>
            </w:pPr>
          </w:p>
          <w:p w:rsidR="009C15B9" w:rsidRPr="00503854" w:rsidRDefault="009C15B9" w:rsidP="00891EDA">
            <w:pPr>
              <w:jc w:val="center"/>
              <w:rPr>
                <w:b/>
              </w:rPr>
            </w:pPr>
          </w:p>
          <w:p w:rsidR="00183883" w:rsidRPr="00503854" w:rsidRDefault="00183883" w:rsidP="00891EDA">
            <w:pPr>
              <w:jc w:val="center"/>
              <w:rPr>
                <w:b/>
              </w:rPr>
            </w:pPr>
          </w:p>
          <w:p w:rsidR="00183883" w:rsidRPr="00503854" w:rsidRDefault="00073962" w:rsidP="00891EDA">
            <w:pPr>
              <w:jc w:val="center"/>
            </w:pPr>
            <w:r w:rsidRPr="00503854">
              <w:t xml:space="preserve">203/2011 a </w:t>
            </w:r>
          </w:p>
          <w:p w:rsidR="00183883" w:rsidRPr="00503854" w:rsidRDefault="0045537E" w:rsidP="00891EDA">
            <w:pPr>
              <w:jc w:val="center"/>
              <w:rPr>
                <w:b/>
              </w:rPr>
            </w:pPr>
            <w:r w:rsidRPr="00503854">
              <w:rPr>
                <w:b/>
              </w:rPr>
              <w:t>n</w:t>
            </w:r>
            <w:r w:rsidR="00183883" w:rsidRPr="00503854">
              <w:rPr>
                <w:b/>
              </w:rPr>
              <w:t>ávrh zákona</w:t>
            </w:r>
            <w:r w:rsidR="00073962" w:rsidRPr="00503854">
              <w:rPr>
                <w:b/>
              </w:rPr>
              <w:t xml:space="preserve"> čl. X</w:t>
            </w:r>
            <w:r w:rsidR="00412403" w:rsidRPr="00503854">
              <w:rPr>
                <w:b/>
              </w:rPr>
              <w:t>V</w:t>
            </w:r>
          </w:p>
          <w:p w:rsidR="00183883" w:rsidRPr="00503854" w:rsidRDefault="00183883" w:rsidP="00891EDA">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7D3105" w:rsidRPr="00503854" w:rsidRDefault="00B4245B" w:rsidP="00891EDA">
            <w:pPr>
              <w:pStyle w:val="Normlny0"/>
              <w:jc w:val="center"/>
              <w:rPr>
                <w:sz w:val="24"/>
                <w:szCs w:val="24"/>
              </w:rPr>
            </w:pPr>
            <w:r w:rsidRPr="00503854">
              <w:rPr>
                <w:sz w:val="24"/>
                <w:szCs w:val="24"/>
              </w:rPr>
              <w:lastRenderedPageBreak/>
              <w:t>§ 70</w:t>
            </w:r>
            <w:r w:rsidR="007D3105" w:rsidRPr="00503854">
              <w:rPr>
                <w:sz w:val="24"/>
                <w:szCs w:val="24"/>
              </w:rPr>
              <w:t xml:space="preserve"> ods.2</w:t>
            </w: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337542" w:rsidRPr="00503854" w:rsidRDefault="00337542" w:rsidP="00891EDA">
            <w:pPr>
              <w:pStyle w:val="Normlny0"/>
              <w:jc w:val="center"/>
              <w:rPr>
                <w:sz w:val="24"/>
                <w:szCs w:val="24"/>
              </w:rPr>
            </w:pPr>
          </w:p>
          <w:p w:rsidR="00337542" w:rsidRPr="00503854" w:rsidRDefault="00337542" w:rsidP="00891EDA">
            <w:pPr>
              <w:pStyle w:val="Normlny0"/>
              <w:jc w:val="center"/>
              <w:rPr>
                <w:sz w:val="24"/>
                <w:szCs w:val="24"/>
              </w:rPr>
            </w:pPr>
          </w:p>
          <w:p w:rsidR="00AB70F0" w:rsidRPr="00503854" w:rsidRDefault="00AB70F0" w:rsidP="00891EDA">
            <w:pPr>
              <w:pStyle w:val="Normlny0"/>
              <w:jc w:val="center"/>
              <w:rPr>
                <w:sz w:val="24"/>
                <w:szCs w:val="24"/>
              </w:rPr>
            </w:pPr>
          </w:p>
          <w:p w:rsidR="007D3105" w:rsidRPr="00503854" w:rsidRDefault="00337542" w:rsidP="00891EDA">
            <w:pPr>
              <w:pStyle w:val="Normlny0"/>
              <w:jc w:val="center"/>
              <w:rPr>
                <w:sz w:val="24"/>
                <w:szCs w:val="24"/>
              </w:rPr>
            </w:pPr>
            <w:r w:rsidRPr="00503854">
              <w:rPr>
                <w:sz w:val="24"/>
                <w:szCs w:val="24"/>
              </w:rPr>
              <w:t>§ 80</w:t>
            </w:r>
            <w:r w:rsidR="007D3105" w:rsidRPr="00503854">
              <w:rPr>
                <w:sz w:val="24"/>
                <w:szCs w:val="24"/>
              </w:rPr>
              <w:t xml:space="preserve"> ods.3</w:t>
            </w: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AB70F0" w:rsidRPr="00503854" w:rsidRDefault="00AB70F0" w:rsidP="00891EDA">
            <w:pPr>
              <w:pStyle w:val="Normlny0"/>
              <w:jc w:val="center"/>
              <w:rPr>
                <w:sz w:val="24"/>
                <w:szCs w:val="24"/>
              </w:rPr>
            </w:pPr>
          </w:p>
          <w:p w:rsidR="007D3105" w:rsidRPr="00503854" w:rsidRDefault="007D3105" w:rsidP="00834594">
            <w:pPr>
              <w:pStyle w:val="Normlny0"/>
              <w:jc w:val="center"/>
              <w:rPr>
                <w:sz w:val="24"/>
                <w:szCs w:val="24"/>
              </w:rPr>
            </w:pPr>
            <w:r w:rsidRPr="00503854">
              <w:rPr>
                <w:sz w:val="24"/>
                <w:szCs w:val="24"/>
              </w:rPr>
              <w:t>§ 7</w:t>
            </w:r>
            <w:r w:rsidR="00834594" w:rsidRPr="00503854">
              <w:rPr>
                <w:sz w:val="24"/>
                <w:szCs w:val="24"/>
              </w:rPr>
              <w:t>1</w:t>
            </w:r>
            <w:r w:rsidRPr="00503854">
              <w:rPr>
                <w:sz w:val="24"/>
                <w:szCs w:val="24"/>
              </w:rPr>
              <w:t xml:space="preserve"> ods.1</w:t>
            </w:r>
          </w:p>
        </w:tc>
        <w:tc>
          <w:tcPr>
            <w:tcW w:w="5387" w:type="dxa"/>
            <w:tcBorders>
              <w:top w:val="single" w:sz="4" w:space="0" w:color="auto"/>
              <w:left w:val="single" w:sz="4" w:space="0" w:color="auto"/>
              <w:bottom w:val="single" w:sz="4" w:space="0" w:color="auto"/>
              <w:right w:val="single" w:sz="4" w:space="0" w:color="auto"/>
            </w:tcBorders>
          </w:tcPr>
          <w:p w:rsidR="00183883" w:rsidRPr="00503854" w:rsidRDefault="00183883" w:rsidP="00183883">
            <w:pPr>
              <w:jc w:val="both"/>
              <w:rPr>
                <w:b/>
              </w:rPr>
            </w:pPr>
            <w:r w:rsidRPr="00503854">
              <w:rPr>
                <w:b/>
              </w:rPr>
              <w:lastRenderedPageBreak/>
              <w:t>Depozitárom štandardného fondu a špeciálneho fondu môže byť len</w:t>
            </w:r>
          </w:p>
          <w:p w:rsidR="00183883" w:rsidRPr="00503854" w:rsidRDefault="00183883" w:rsidP="00183883">
            <w:pPr>
              <w:jc w:val="both"/>
              <w:rPr>
                <w:b/>
              </w:rPr>
            </w:pPr>
          </w:p>
          <w:p w:rsidR="00183883" w:rsidRPr="00503854" w:rsidRDefault="00183883" w:rsidP="00183883">
            <w:pPr>
              <w:jc w:val="both"/>
              <w:rPr>
                <w:b/>
              </w:rPr>
            </w:pPr>
          </w:p>
          <w:p w:rsidR="00183883" w:rsidRPr="00503854" w:rsidRDefault="00183883" w:rsidP="009E5F4F">
            <w:pPr>
              <w:numPr>
                <w:ilvl w:val="0"/>
                <w:numId w:val="72"/>
              </w:numPr>
              <w:ind w:left="-43" w:firstLine="0"/>
              <w:jc w:val="both"/>
            </w:pPr>
            <w:r w:rsidRPr="00503854">
              <w:t xml:space="preserve">banka, ktorá má v povolení uvedenú vedľajšiu službu spočívajúcu v úschove a správe finančných nástrojov na účet klienta vrátane držiteľskej správy a súvisiacich služieb, najmä správy peňažných prostriedkov a finančných zábezpek, </w:t>
            </w:r>
          </w:p>
          <w:p w:rsidR="00183883" w:rsidRPr="00503854" w:rsidRDefault="00183883" w:rsidP="00183883">
            <w:pPr>
              <w:jc w:val="both"/>
            </w:pPr>
          </w:p>
          <w:p w:rsidR="007D3105" w:rsidRPr="00503854" w:rsidRDefault="00183883" w:rsidP="009C15B9">
            <w:pPr>
              <w:pStyle w:val="Normlny0"/>
              <w:numPr>
                <w:ilvl w:val="0"/>
                <w:numId w:val="72"/>
              </w:numPr>
              <w:ind w:left="-43" w:firstLine="0"/>
              <w:jc w:val="both"/>
              <w:rPr>
                <w:sz w:val="24"/>
                <w:szCs w:val="24"/>
              </w:rPr>
            </w:pPr>
            <w:r w:rsidRPr="00503854">
              <w:rPr>
                <w:sz w:val="24"/>
                <w:szCs w:val="24"/>
              </w:rPr>
              <w:t xml:space="preserve">zahraničná banka so sídlom na území členského štátu, ktorá má na území Slovenskej republiky zriadenú pobočku a ktorá má vo svojom povolení podľa príslušného právneho predpisu jej domovského členského štátu uvedenú vedľajšiu službu ako podľa písmena a). </w:t>
            </w:r>
          </w:p>
          <w:p w:rsidR="00837D33" w:rsidRPr="00503854" w:rsidRDefault="00837D33" w:rsidP="00891EDA">
            <w:pPr>
              <w:pStyle w:val="Normlny0"/>
              <w:jc w:val="both"/>
              <w:rPr>
                <w:sz w:val="24"/>
                <w:szCs w:val="24"/>
              </w:rPr>
            </w:pPr>
          </w:p>
          <w:p w:rsidR="00183883" w:rsidRPr="00503854" w:rsidRDefault="00183883" w:rsidP="00891EDA">
            <w:pPr>
              <w:pStyle w:val="Normlny0"/>
              <w:jc w:val="both"/>
              <w:rPr>
                <w:sz w:val="24"/>
                <w:szCs w:val="24"/>
              </w:rPr>
            </w:pPr>
          </w:p>
          <w:p w:rsidR="00183883" w:rsidRPr="00503854" w:rsidRDefault="00183883" w:rsidP="00891EDA">
            <w:pPr>
              <w:pStyle w:val="Normlny0"/>
              <w:jc w:val="both"/>
              <w:rPr>
                <w:sz w:val="24"/>
                <w:szCs w:val="24"/>
              </w:rPr>
            </w:pPr>
          </w:p>
          <w:p w:rsidR="007D3105" w:rsidRPr="00503854" w:rsidRDefault="00337542" w:rsidP="00891EDA">
            <w:pPr>
              <w:pStyle w:val="Normlny0"/>
              <w:jc w:val="both"/>
              <w:rPr>
                <w:sz w:val="24"/>
                <w:szCs w:val="24"/>
              </w:rPr>
            </w:pPr>
            <w:r w:rsidRPr="00503854">
              <w:rPr>
                <w:sz w:val="24"/>
                <w:szCs w:val="24"/>
              </w:rPr>
              <w:t>Ak depozitár pri výkone svojej činnosti zistí, že správcovská spoločnosť porušila tento zákon alebo štatút podielového fondu, ktorý spravuje, b</w:t>
            </w:r>
            <w:r w:rsidR="00837D33" w:rsidRPr="00503854">
              <w:rPr>
                <w:sz w:val="24"/>
                <w:szCs w:val="24"/>
              </w:rPr>
              <w:t>ezodkladne</w:t>
            </w:r>
            <w:r w:rsidRPr="00503854">
              <w:rPr>
                <w:sz w:val="24"/>
                <w:szCs w:val="24"/>
              </w:rPr>
              <w:t xml:space="preserve"> informuje o tejto skutočnosti Národnú banku Slovenska a správcovskú spoločnosť. Depozitár je </w:t>
            </w:r>
            <w:r w:rsidRPr="00503854">
              <w:rPr>
                <w:sz w:val="24"/>
                <w:szCs w:val="24"/>
              </w:rPr>
              <w:lastRenderedPageBreak/>
              <w:t>povinný b</w:t>
            </w:r>
            <w:r w:rsidR="00837D33" w:rsidRPr="00503854">
              <w:rPr>
                <w:sz w:val="24"/>
                <w:szCs w:val="24"/>
              </w:rPr>
              <w:t>ezodkladne</w:t>
            </w:r>
            <w:r w:rsidRPr="00503854">
              <w:rPr>
                <w:sz w:val="24"/>
                <w:szCs w:val="24"/>
              </w:rPr>
              <w:t xml:space="preserve"> informovať Národnú banku Slovenska o prekročení limitov podľa § 88 až 93, aj keď k nim došlo v súlade s týmto zákonom, a o každej skutočnosti, ktorá môže významne ovplyvniť aktuálnu cenu podielových listov. Čo sa pokladá za významné ovplyvnenie aktuálnej ceny podielových listov, určí Národná banka Slovenska schválením štatútu podielového fondu s ohľadom na rizikový profil.</w:t>
            </w:r>
          </w:p>
          <w:p w:rsidR="00AB70F0" w:rsidRPr="00503854" w:rsidRDefault="00AB70F0" w:rsidP="00891EDA">
            <w:pPr>
              <w:pStyle w:val="Normlny0"/>
              <w:jc w:val="both"/>
              <w:rPr>
                <w:sz w:val="24"/>
                <w:szCs w:val="24"/>
              </w:rPr>
            </w:pPr>
          </w:p>
          <w:p w:rsidR="00837D33" w:rsidRPr="00503854" w:rsidRDefault="00837D33" w:rsidP="00891EDA">
            <w:pPr>
              <w:pStyle w:val="Normlny0"/>
              <w:jc w:val="both"/>
              <w:rPr>
                <w:sz w:val="24"/>
                <w:szCs w:val="24"/>
              </w:rPr>
            </w:pPr>
          </w:p>
          <w:p w:rsidR="00834594" w:rsidRPr="00503854" w:rsidRDefault="00834594" w:rsidP="00834594">
            <w:pPr>
              <w:autoSpaceDE/>
              <w:autoSpaceDN/>
              <w:jc w:val="both"/>
              <w:rPr>
                <w:b/>
              </w:rPr>
            </w:pPr>
            <w:r w:rsidRPr="00503854">
              <w:rPr>
                <w:b/>
              </w:rPr>
              <w:t xml:space="preserve">Depozitár vykonáva činnosť na základe depozitárskej zmluvy, ktorú uzatvára so správcovskou spoločnosťou (ďalej len „zmluvné strany“). Depozitárska zmluva má </w:t>
            </w:r>
            <w:r w:rsidR="00837D33" w:rsidRPr="00503854">
              <w:rPr>
                <w:b/>
              </w:rPr>
              <w:t>písomnú formu</w:t>
            </w:r>
            <w:r w:rsidRPr="00503854">
              <w:rPr>
                <w:b/>
              </w:rPr>
              <w:t xml:space="preserve"> a  uzatvára sa na dobu neurčitú alebo na dobu, na ktorú bol fond vytvorený. </w:t>
            </w:r>
          </w:p>
          <w:p w:rsidR="00AB70F0" w:rsidRPr="00503854" w:rsidRDefault="00AB70F0" w:rsidP="00891EDA">
            <w:pPr>
              <w:pStyle w:val="Normlny0"/>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AB70F0" w:rsidP="00891EDA">
            <w:pPr>
              <w:jc w:val="center"/>
            </w:pPr>
            <w:r w:rsidRPr="00503854">
              <w:lastRenderedPageBreak/>
              <w:t>Ú</w:t>
            </w: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p>
          <w:p w:rsidR="00AB70F0" w:rsidRPr="00503854" w:rsidRDefault="00AB70F0" w:rsidP="00891EDA">
            <w:pPr>
              <w:jc w:val="center"/>
            </w:pPr>
            <w:r w:rsidRPr="00503854">
              <w:t>n.a.</w:t>
            </w: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tc>
      </w:tr>
      <w:tr w:rsidR="00891EDA" w:rsidRPr="00503854" w:rsidTr="00F805C9">
        <w:tc>
          <w:tcPr>
            <w:tcW w:w="682" w:type="dxa"/>
            <w:tcBorders>
              <w:top w:val="single" w:sz="4" w:space="0" w:color="auto"/>
              <w:left w:val="single" w:sz="12" w:space="0" w:color="auto"/>
              <w:bottom w:val="single" w:sz="4" w:space="0" w:color="auto"/>
              <w:right w:val="single" w:sz="4" w:space="0" w:color="auto"/>
            </w:tcBorders>
          </w:tcPr>
          <w:p w:rsidR="00891EDA" w:rsidRPr="00503854" w:rsidRDefault="00891EDA" w:rsidP="00891EDA">
            <w:pPr>
              <w:jc w:val="center"/>
            </w:pPr>
          </w:p>
        </w:tc>
        <w:tc>
          <w:tcPr>
            <w:tcW w:w="6095" w:type="dxa"/>
            <w:gridSpan w:val="2"/>
            <w:tcBorders>
              <w:top w:val="single" w:sz="4" w:space="0" w:color="auto"/>
              <w:left w:val="single" w:sz="4" w:space="0" w:color="auto"/>
              <w:bottom w:val="single" w:sz="4" w:space="0" w:color="auto"/>
              <w:right w:val="single" w:sz="4" w:space="0" w:color="auto"/>
            </w:tcBorders>
          </w:tcPr>
          <w:p w:rsidR="00891EDA" w:rsidRPr="00503854" w:rsidRDefault="00891EDA" w:rsidP="00120B03">
            <w:pPr>
              <w:autoSpaceDE/>
              <w:autoSpaceDN/>
              <w:spacing w:before="75"/>
              <w:ind w:right="675"/>
            </w:pP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jc w:val="center"/>
            </w:pPr>
          </w:p>
        </w:tc>
        <w:tc>
          <w:tcPr>
            <w:tcW w:w="851" w:type="dxa"/>
            <w:tcBorders>
              <w:top w:val="single" w:sz="4" w:space="0" w:color="auto"/>
              <w:left w:val="nil"/>
              <w:bottom w:val="single" w:sz="4" w:space="0" w:color="auto"/>
              <w:right w:val="single" w:sz="4" w:space="0" w:color="auto"/>
            </w:tcBorders>
          </w:tcPr>
          <w:p w:rsidR="00891EDA" w:rsidRPr="00503854" w:rsidRDefault="00891EDA"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891EDA" w:rsidRPr="00503854" w:rsidRDefault="00891EDA" w:rsidP="00891EDA">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AB70F0" w:rsidRPr="00503854" w:rsidRDefault="00AB70F0" w:rsidP="00891EDA">
            <w:pPr>
              <w:pStyle w:val="Normlny0"/>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AB70F0" w:rsidP="00891EDA">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tc>
      </w:tr>
      <w:tr w:rsidR="00891EDA" w:rsidRPr="00503854" w:rsidTr="00F805C9">
        <w:trPr>
          <w:trHeight w:val="416"/>
        </w:trPr>
        <w:tc>
          <w:tcPr>
            <w:tcW w:w="682" w:type="dxa"/>
            <w:tcBorders>
              <w:top w:val="single" w:sz="4" w:space="0" w:color="auto"/>
              <w:left w:val="single" w:sz="12" w:space="0" w:color="auto"/>
              <w:bottom w:val="single" w:sz="4" w:space="0" w:color="auto"/>
              <w:right w:val="single" w:sz="4" w:space="0" w:color="auto"/>
            </w:tcBorders>
          </w:tcPr>
          <w:p w:rsidR="00891EDA" w:rsidRPr="00503854" w:rsidRDefault="00891EDA" w:rsidP="00891EDA">
            <w:pPr>
              <w:jc w:val="center"/>
            </w:pPr>
            <w:r w:rsidRPr="00503854">
              <w:t>Čl. 25</w:t>
            </w:r>
            <w:r w:rsidR="00386E1B" w:rsidRPr="00503854">
              <w:t xml:space="preserve"> ods. 1</w:t>
            </w:r>
          </w:p>
        </w:tc>
        <w:tc>
          <w:tcPr>
            <w:tcW w:w="6095" w:type="dxa"/>
            <w:gridSpan w:val="2"/>
            <w:tcBorders>
              <w:top w:val="single" w:sz="4" w:space="0" w:color="auto"/>
              <w:left w:val="single" w:sz="4" w:space="0" w:color="auto"/>
              <w:bottom w:val="single" w:sz="4" w:space="0" w:color="auto"/>
              <w:right w:val="single" w:sz="4" w:space="0" w:color="auto"/>
            </w:tcBorders>
          </w:tcPr>
          <w:p w:rsidR="00120B03" w:rsidRPr="00503854" w:rsidRDefault="00120B03" w:rsidP="00120B03">
            <w:pPr>
              <w:autoSpaceDE/>
              <w:autoSpaceDN/>
              <w:spacing w:before="75" w:after="75"/>
              <w:ind w:right="675"/>
            </w:pPr>
            <w:r w:rsidRPr="00503854">
              <w:t>1. Žiadna spoločnosť nemôže pôsobiť ako správcovská spoločnosť a zároveň ako depozitár.</w:t>
            </w:r>
          </w:p>
          <w:p w:rsidR="00590961" w:rsidRPr="00503854" w:rsidRDefault="00590961" w:rsidP="00120B03">
            <w:pPr>
              <w:autoSpaceDE/>
              <w:autoSpaceDN/>
              <w:spacing w:before="75" w:after="75"/>
              <w:ind w:right="675"/>
            </w:pPr>
          </w:p>
          <w:p w:rsidR="00891EDA" w:rsidRPr="00503854" w:rsidRDefault="00891EDA" w:rsidP="00120B03">
            <w:pPr>
              <w:autoSpaceDE/>
              <w:autoSpaceDN/>
              <w:spacing w:before="75"/>
              <w:ind w:right="675"/>
            </w:pP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CA62BE" w:rsidP="00891EDA">
            <w:pPr>
              <w:jc w:val="center"/>
            </w:pPr>
            <w:r w:rsidRPr="00503854">
              <w:t>N</w:t>
            </w:r>
          </w:p>
        </w:tc>
        <w:tc>
          <w:tcPr>
            <w:tcW w:w="851" w:type="dxa"/>
            <w:tcBorders>
              <w:top w:val="single" w:sz="4" w:space="0" w:color="auto"/>
              <w:left w:val="nil"/>
              <w:bottom w:val="single" w:sz="4" w:space="0" w:color="auto"/>
              <w:right w:val="single" w:sz="4" w:space="0" w:color="auto"/>
            </w:tcBorders>
          </w:tcPr>
          <w:p w:rsidR="0045537E" w:rsidRPr="00503854" w:rsidRDefault="00073962" w:rsidP="00891EDA">
            <w:pPr>
              <w:jc w:val="center"/>
              <w:rPr>
                <w:b/>
              </w:rPr>
            </w:pPr>
            <w:r w:rsidRPr="00503854">
              <w:t>203/2011 a</w:t>
            </w:r>
            <w:r w:rsidRPr="00503854">
              <w:rPr>
                <w:b/>
              </w:rPr>
              <w:t xml:space="preserve"> </w:t>
            </w:r>
          </w:p>
          <w:p w:rsidR="00891EDA" w:rsidRPr="00503854" w:rsidRDefault="0045537E" w:rsidP="005F655F">
            <w:pPr>
              <w:jc w:val="center"/>
              <w:rPr>
                <w:b/>
              </w:rPr>
            </w:pPr>
            <w:r w:rsidRPr="00503854">
              <w:rPr>
                <w:b/>
              </w:rPr>
              <w:t>n</w:t>
            </w:r>
            <w:r w:rsidR="00183883" w:rsidRPr="00503854">
              <w:rPr>
                <w:b/>
              </w:rPr>
              <w:t>ávrh zákona</w:t>
            </w:r>
            <w:r w:rsidR="00073962" w:rsidRPr="00503854">
              <w:rPr>
                <w:b/>
              </w:rPr>
              <w:t xml:space="preserve"> čl. 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891EDA" w:rsidRPr="00503854" w:rsidRDefault="00590961" w:rsidP="00891EDA">
            <w:pPr>
              <w:pStyle w:val="Normlny0"/>
              <w:jc w:val="center"/>
              <w:rPr>
                <w:sz w:val="24"/>
                <w:szCs w:val="24"/>
              </w:rPr>
            </w:pPr>
            <w:r w:rsidRPr="00503854">
              <w:rPr>
                <w:sz w:val="24"/>
                <w:szCs w:val="24"/>
              </w:rPr>
              <w:t>§ 7</w:t>
            </w:r>
            <w:r w:rsidR="002D06A9" w:rsidRPr="00503854">
              <w:rPr>
                <w:sz w:val="24"/>
                <w:szCs w:val="24"/>
              </w:rPr>
              <w:t>0</w:t>
            </w:r>
            <w:r w:rsidRPr="00503854">
              <w:rPr>
                <w:sz w:val="24"/>
                <w:szCs w:val="24"/>
              </w:rPr>
              <w:t xml:space="preserve"> ods.3</w:t>
            </w:r>
          </w:p>
          <w:p w:rsidR="00CA62BE" w:rsidRPr="00503854" w:rsidRDefault="00CA62BE" w:rsidP="00891EDA">
            <w:pPr>
              <w:pStyle w:val="Normlny0"/>
              <w:jc w:val="center"/>
              <w:rPr>
                <w:sz w:val="24"/>
                <w:szCs w:val="24"/>
              </w:rPr>
            </w:pPr>
          </w:p>
          <w:p w:rsidR="00CA62BE" w:rsidRPr="00503854" w:rsidRDefault="00CA62BE"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891EDA">
            <w:pPr>
              <w:pStyle w:val="Normlny0"/>
              <w:jc w:val="center"/>
              <w:rPr>
                <w:sz w:val="24"/>
                <w:szCs w:val="24"/>
              </w:rPr>
            </w:pPr>
          </w:p>
          <w:p w:rsidR="00183883" w:rsidRPr="00503854" w:rsidRDefault="00183883" w:rsidP="007D1B3B">
            <w:pPr>
              <w:pStyle w:val="Normlny0"/>
              <w:rPr>
                <w:sz w:val="24"/>
                <w:szCs w:val="24"/>
              </w:rPr>
            </w:pPr>
          </w:p>
          <w:p w:rsidR="002D17F8" w:rsidRPr="00503854" w:rsidRDefault="002D17F8" w:rsidP="002D06A9">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C9212D" w:rsidRPr="00503854" w:rsidRDefault="00C9212D" w:rsidP="00C9212D">
            <w:pPr>
              <w:autoSpaceDE/>
              <w:autoSpaceDN/>
              <w:jc w:val="both"/>
            </w:pPr>
            <w:r w:rsidRPr="00503854">
              <w:lastRenderedPageBreak/>
              <w:t xml:space="preserve">Depozitárom </w:t>
            </w:r>
            <w:r w:rsidRPr="00503854">
              <w:rPr>
                <w:b/>
              </w:rPr>
              <w:t>subjektu podľa § 4 ods. 2 písm. b)</w:t>
            </w:r>
            <w:r w:rsidRPr="00503854">
              <w:t xml:space="preserve"> môže byť len</w:t>
            </w:r>
          </w:p>
          <w:p w:rsidR="00C9212D" w:rsidRPr="00503854" w:rsidRDefault="00C9212D" w:rsidP="00C9212D">
            <w:pPr>
              <w:autoSpaceDE/>
              <w:autoSpaceDN/>
              <w:jc w:val="both"/>
            </w:pPr>
            <w:r w:rsidRPr="00503854">
              <w:t>a) osoba podľa odseku 2,</w:t>
            </w:r>
          </w:p>
          <w:p w:rsidR="00C9212D" w:rsidRPr="00503854" w:rsidRDefault="00C9212D" w:rsidP="00C9212D">
            <w:pPr>
              <w:autoSpaceDE/>
              <w:autoSpaceDN/>
              <w:jc w:val="both"/>
            </w:pPr>
            <w:r w:rsidRPr="00503854">
              <w:t xml:space="preserve">b) obchodník s cennými papiermi, na ktorého sa vzťahuje povinnosť dodržiavať primeranosť vlastných </w:t>
            </w:r>
            <w:r w:rsidRPr="00503854">
              <w:lastRenderedPageBreak/>
              <w:t>zdrojov podľa osobitného zákona</w:t>
            </w:r>
            <w:hyperlink r:id="rId8" w:anchor="poznamky.poznamka-47" w:tooltip="Odkaz na predpis alebo ustanovenie" w:history="1">
              <w:r w:rsidRPr="00503854">
                <w:rPr>
                  <w:rStyle w:val="Hypertextovprepojenie"/>
                  <w:vertAlign w:val="superscript"/>
                </w:rPr>
                <w:t>47</w:t>
              </w:r>
              <w:r w:rsidRPr="00503854">
                <w:rPr>
                  <w:rStyle w:val="Hypertextovprepojenie"/>
                </w:rPr>
                <w:t>)</w:t>
              </w:r>
            </w:hyperlink>
            <w:r w:rsidRPr="00503854">
              <w:t xml:space="preserve"> najmenej vo výške 730 000 eur a ktorý má v povolení na poskytovanie investičných služieb uvedenú vedľajšiu službu spočívajúcu v úschove a správe finančných nástrojov na účet klienta vrátane držiteľskej správy a súvisiacich služieb, najmä správy peňažných prostriedkov a finančných zábezpek, </w:t>
            </w:r>
          </w:p>
          <w:p w:rsidR="00C9212D" w:rsidRPr="00503854" w:rsidRDefault="00C9212D" w:rsidP="00C9212D">
            <w:pPr>
              <w:autoSpaceDE/>
              <w:autoSpaceDN/>
              <w:jc w:val="both"/>
            </w:pPr>
            <w:r w:rsidRPr="00503854">
              <w:t xml:space="preserve">c) zahraničný obchodník s cennými papiermi so sídlom na území členského štátu, ktorý má na území Slovenskej republiky zriadenú pobočku a ktorý má vo svojom povolení podľa príslušného právneho predpisu jej domovského členského štátu uvedenú vedľajšiu službu a je povinný dodržiavať rovnakú výšku vlastných zdrojov ako podľa písmena b), </w:t>
            </w:r>
          </w:p>
          <w:p w:rsidR="002D17F8" w:rsidRPr="00503854" w:rsidRDefault="00C9212D" w:rsidP="002D17F8">
            <w:pPr>
              <w:autoSpaceDE/>
              <w:autoSpaceDN/>
              <w:jc w:val="both"/>
            </w:pPr>
            <w:r w:rsidRPr="00503854">
              <w:t xml:space="preserve">d) ak ide o  </w:t>
            </w:r>
            <w:r w:rsidRPr="00503854">
              <w:rPr>
                <w:b/>
              </w:rPr>
              <w:t>subjekt podľa § 4 ods. 2 písm. b)</w:t>
            </w:r>
            <w:r w:rsidRPr="00503854">
              <w:t xml:space="preserve">, v ktorom nie je možné uplatniť právo na vyplatenie počas piatich rokov od dátumu počiatočnej investície a ktorý v súlade so svojou investičnou politikou neinvestuje do aktív, ktoré sa musia držať v depozitárskej úschove podľa osobitného predpisu, alebo investujú predovšetkým do emitentov alebo nekótovaných spoločností s cieľom možného získania kontroly nad takýmito spoločnosťami podľa </w:t>
            </w:r>
            <w:hyperlink r:id="rId9" w:anchor="paragraf-137c" w:tooltip="Odkaz na predpis alebo ustanovenie" w:history="1">
              <w:r w:rsidRPr="00503854">
                <w:rPr>
                  <w:rStyle w:val="Hypertextovprepojenie"/>
                  <w:color w:val="auto"/>
                  <w:u w:val="none"/>
                </w:rPr>
                <w:t>§ 137c</w:t>
              </w:r>
            </w:hyperlink>
            <w:r w:rsidRPr="00503854">
              <w:t>, môže byť depozitárom aj osoba, ktorá vykonáva funkcie depozitára ako súčasť svojich odborných alebo podnikateľských činností, ktoré zo zákona podliehajú povinnej odbornej registrácii alebo výkon ktorých podlieha právnym predpisom alebo predpisom týkajúcim sa odborného výkonu činnosti a ktorá je schopná poskytnúť dostatočné finančné a odborné záruky a preukáže schopnosť účinne vykonávať funkcie depozitára a plniť záväzky, kto</w:t>
            </w:r>
            <w:r w:rsidR="007D1B3B" w:rsidRPr="00503854">
              <w:t xml:space="preserve">ré z týchto funkcií vyplývajú. </w:t>
            </w: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891EDA" w:rsidP="00891EDA">
            <w:pPr>
              <w:jc w:val="center"/>
            </w:pP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tc>
      </w:tr>
      <w:tr w:rsidR="00891EDA" w:rsidRPr="00503854" w:rsidTr="00F805C9">
        <w:trPr>
          <w:trHeight w:val="5521"/>
        </w:trPr>
        <w:tc>
          <w:tcPr>
            <w:tcW w:w="682" w:type="dxa"/>
            <w:tcBorders>
              <w:top w:val="single" w:sz="4" w:space="0" w:color="auto"/>
              <w:left w:val="single" w:sz="12" w:space="0" w:color="auto"/>
              <w:bottom w:val="single" w:sz="4" w:space="0" w:color="auto"/>
              <w:right w:val="single" w:sz="4" w:space="0" w:color="auto"/>
            </w:tcBorders>
          </w:tcPr>
          <w:p w:rsidR="00891EDA" w:rsidRPr="00503854" w:rsidRDefault="00891EDA" w:rsidP="00891EDA">
            <w:pPr>
              <w:jc w:val="center"/>
            </w:pPr>
            <w:r w:rsidRPr="00503854">
              <w:lastRenderedPageBreak/>
              <w:t>Čl.26</w:t>
            </w:r>
          </w:p>
        </w:tc>
        <w:tc>
          <w:tcPr>
            <w:tcW w:w="6095" w:type="dxa"/>
            <w:gridSpan w:val="2"/>
            <w:tcBorders>
              <w:top w:val="single" w:sz="4" w:space="0" w:color="auto"/>
              <w:left w:val="single" w:sz="4" w:space="0" w:color="auto"/>
              <w:bottom w:val="single" w:sz="4" w:space="0" w:color="auto"/>
              <w:right w:val="single" w:sz="4" w:space="0" w:color="auto"/>
            </w:tcBorders>
          </w:tcPr>
          <w:p w:rsidR="00891EDA" w:rsidRPr="00503854" w:rsidRDefault="00120B03" w:rsidP="00120B03">
            <w:pPr>
              <w:autoSpaceDE/>
              <w:autoSpaceDN/>
              <w:spacing w:before="75"/>
              <w:ind w:right="675"/>
            </w:pPr>
            <w:r w:rsidRPr="00503854">
              <w:t>Podmienky nahradenia správcovskej spoločnosti a depozitára a pravidlá zaistenia ochrany podielnikov v prípade takého nahradenia sú stanovené zákonom a zmluvnými podmienkami podielového fondu.</w:t>
            </w: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CA62BE" w:rsidP="00891EDA">
            <w:pPr>
              <w:jc w:val="center"/>
            </w:pPr>
            <w:r w:rsidRPr="00503854">
              <w:t>N</w:t>
            </w:r>
          </w:p>
        </w:tc>
        <w:tc>
          <w:tcPr>
            <w:tcW w:w="851" w:type="dxa"/>
            <w:tcBorders>
              <w:top w:val="single" w:sz="4" w:space="0" w:color="auto"/>
              <w:left w:val="nil"/>
              <w:bottom w:val="single" w:sz="4" w:space="0" w:color="auto"/>
              <w:right w:val="single" w:sz="4" w:space="0" w:color="auto"/>
            </w:tcBorders>
          </w:tcPr>
          <w:p w:rsidR="0045537E" w:rsidRPr="00503854" w:rsidRDefault="006376C2" w:rsidP="00891EDA">
            <w:pPr>
              <w:jc w:val="center"/>
            </w:pPr>
            <w:r w:rsidRPr="00503854">
              <w:t>203/2011</w:t>
            </w:r>
            <w:r w:rsidR="000B43DD" w:rsidRPr="00503854">
              <w:t xml:space="preserve"> a </w:t>
            </w:r>
          </w:p>
          <w:p w:rsidR="00891EDA" w:rsidRPr="00503854" w:rsidRDefault="000B43DD" w:rsidP="005F655F">
            <w:pPr>
              <w:jc w:val="center"/>
            </w:pPr>
            <w:r w:rsidRPr="00503854">
              <w:rPr>
                <w:b/>
              </w:rPr>
              <w:t>návrh zákona čl. 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6E18CB" w:rsidRPr="00503854" w:rsidRDefault="00CA62BE" w:rsidP="00891EDA">
            <w:pPr>
              <w:pStyle w:val="Normlny0"/>
              <w:jc w:val="center"/>
              <w:rPr>
                <w:sz w:val="24"/>
                <w:szCs w:val="24"/>
              </w:rPr>
            </w:pPr>
            <w:r w:rsidRPr="00503854">
              <w:rPr>
                <w:sz w:val="24"/>
                <w:szCs w:val="24"/>
              </w:rPr>
              <w:t xml:space="preserve">§ </w:t>
            </w:r>
            <w:r w:rsidR="006E18CB" w:rsidRPr="00503854">
              <w:rPr>
                <w:sz w:val="24"/>
                <w:szCs w:val="24"/>
              </w:rPr>
              <w:t xml:space="preserve">163 ods.1 </w:t>
            </w: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6E18CB" w:rsidRPr="00503854" w:rsidRDefault="006E18CB" w:rsidP="00891EDA">
            <w:pPr>
              <w:pStyle w:val="Normlny0"/>
              <w:jc w:val="center"/>
              <w:rPr>
                <w:sz w:val="24"/>
                <w:szCs w:val="24"/>
              </w:rPr>
            </w:pPr>
          </w:p>
          <w:p w:rsidR="00073962" w:rsidRPr="00503854" w:rsidRDefault="00073962" w:rsidP="00891EDA">
            <w:pPr>
              <w:pStyle w:val="Normlny0"/>
              <w:jc w:val="center"/>
              <w:rPr>
                <w:sz w:val="24"/>
                <w:szCs w:val="24"/>
              </w:rPr>
            </w:pPr>
          </w:p>
          <w:p w:rsidR="00891EDA" w:rsidRPr="00503854" w:rsidRDefault="00891EDA" w:rsidP="009C15B9">
            <w:pPr>
              <w:pStyle w:val="Normlny0"/>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073962" w:rsidRPr="00503854" w:rsidRDefault="00073962" w:rsidP="006E18CB">
            <w:pPr>
              <w:ind w:left="426" w:hanging="426"/>
              <w:jc w:val="both"/>
            </w:pPr>
            <w:r w:rsidRPr="00503854">
              <w:lastRenderedPageBreak/>
              <w:t>Predchádzajúci súhlas Národnej banky Slovenska je podmienkou na</w:t>
            </w:r>
          </w:p>
          <w:p w:rsidR="00073962" w:rsidRPr="00503854" w:rsidRDefault="006E18CB" w:rsidP="006E18CB">
            <w:pPr>
              <w:ind w:left="426" w:hanging="426"/>
              <w:jc w:val="both"/>
            </w:pPr>
            <w:r w:rsidRPr="00503854">
              <w:t>a)</w:t>
            </w:r>
            <w:r w:rsidRPr="00503854">
              <w:tab/>
            </w:r>
            <w:r w:rsidR="00073962" w:rsidRPr="00503854">
              <w:t>nadobudnutie kvalifikovanej účasti na správcovskej spoločnosti alebo také ďalšie zvýšenie kvalifikovanej účasti na správcovskej spoločnosti, ktorým by podiel na základnom imaní správcovskej spoločnosti alebo na hlasovacích právach v správcovskej spoločnosti dosiahol alebo prekročil 20 %, 30 % alebo 50 %, alebo na to, aby sa táto správcovská spoločnosť stala dcérskou spoločnosťou v jednej alebo v niekoľkých operáciách priamo alebo konaním v zhode;</w:t>
            </w:r>
            <w:hyperlink r:id="rId10" w:anchor="poznamky.poznamka-74" w:tooltip="Odkaz na predpis alebo ustanovenie" w:history="1">
              <w:r w:rsidR="00073962" w:rsidRPr="00503854">
                <w:rPr>
                  <w:rStyle w:val="Hypertextovprepojenie"/>
                  <w:vertAlign w:val="superscript"/>
                </w:rPr>
                <w:t>74</w:t>
              </w:r>
              <w:r w:rsidR="00073962" w:rsidRPr="00503854">
                <w:rPr>
                  <w:rStyle w:val="Hypertextovprepojenie"/>
                </w:rPr>
                <w:t>)</w:t>
              </w:r>
            </w:hyperlink>
            <w:r w:rsidR="00073962" w:rsidRPr="00503854">
              <w:t xml:space="preserve">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ak sa tieto práva nevykonávajú alebo inak nevyužívajú na zasahovanie do riadenia správcovskej spoločnosti a ak ich obchodník s cennými papiermi, zahraničný obchodník s cennými papiermi, úverová inštitúcia alebo zahraničná úverová inštitúcia prevedie na inú osobu do jedného roka po ich nadobudnutí, </w:t>
            </w:r>
          </w:p>
          <w:p w:rsidR="006E18CB" w:rsidRPr="00503854" w:rsidRDefault="006E18CB" w:rsidP="006E18CB">
            <w:pPr>
              <w:ind w:left="426" w:hanging="426"/>
              <w:jc w:val="both"/>
            </w:pPr>
            <w:r w:rsidRPr="00503854">
              <w:t>b)</w:t>
            </w:r>
            <w:r w:rsidRPr="00503854">
              <w:tab/>
            </w:r>
            <w:r w:rsidR="00073962" w:rsidRPr="00503854">
              <w:t>zníženie základného imania správcovskej spoločnosti, ak nejde o zníženie z dôvodov straty,</w:t>
            </w:r>
          </w:p>
          <w:p w:rsidR="006E18CB" w:rsidRPr="00503854" w:rsidRDefault="006E18CB" w:rsidP="006E18CB">
            <w:pPr>
              <w:ind w:left="426" w:hanging="426"/>
              <w:jc w:val="both"/>
            </w:pPr>
            <w:r w:rsidRPr="00503854">
              <w:t>c)</w:t>
            </w:r>
            <w:r w:rsidRPr="00503854">
              <w:tab/>
            </w:r>
            <w:r w:rsidR="00073962" w:rsidRPr="00503854">
              <w:t>voľbu osôb navrhovaných za členov predstavenstva správcovskej spoločnosti, za členov dozornej rady správcovskej spoločnosti a na menovanie prokuristu správcovskej spoločnosti; to neplatí, ak ide o opakované zvolenie tých istých osôb na bezprostredne nasledujúce funkčné obdobie</w:t>
            </w:r>
          </w:p>
          <w:p w:rsidR="006E18CB" w:rsidRPr="00503854" w:rsidRDefault="006E18CB" w:rsidP="006E18CB">
            <w:pPr>
              <w:ind w:left="426" w:hanging="426"/>
              <w:jc w:val="both"/>
            </w:pPr>
            <w:r w:rsidRPr="00503854">
              <w:t>d)</w:t>
            </w:r>
            <w:r w:rsidRPr="00503854">
              <w:tab/>
            </w:r>
            <w:r w:rsidR="000B43DD" w:rsidRPr="00503854">
              <w:rPr>
                <w:b/>
              </w:rPr>
              <w:t xml:space="preserve">zlúčenie správcovskej spoločnosti s inou </w:t>
            </w:r>
            <w:r w:rsidR="000B43DD" w:rsidRPr="00503854">
              <w:rPr>
                <w:b/>
              </w:rPr>
              <w:lastRenderedPageBreak/>
              <w:t>správcovskou spoločnosťou alebo,</w:t>
            </w:r>
          </w:p>
          <w:p w:rsidR="006E18CB" w:rsidRPr="00503854" w:rsidRDefault="006E18CB" w:rsidP="006E18CB">
            <w:pPr>
              <w:ind w:left="426" w:hanging="426"/>
              <w:jc w:val="both"/>
            </w:pPr>
            <w:r w:rsidRPr="00503854">
              <w:t>e)</w:t>
            </w:r>
            <w:r w:rsidRPr="00503854">
              <w:tab/>
            </w:r>
            <w:r w:rsidR="00073962" w:rsidRPr="00503854">
              <w:t>zverenie riadenia investícií v štandardnom fonde a špeciálnom fonde inej osobe,</w:t>
            </w:r>
            <w:r w:rsidRPr="00503854">
              <w:t>,</w:t>
            </w:r>
          </w:p>
          <w:p w:rsidR="006E18CB" w:rsidRPr="00503854" w:rsidRDefault="006E18CB" w:rsidP="006E18CB">
            <w:pPr>
              <w:ind w:left="426" w:hanging="426"/>
              <w:jc w:val="both"/>
            </w:pPr>
            <w:r w:rsidRPr="00503854">
              <w:t>f)</w:t>
            </w:r>
            <w:r w:rsidRPr="00503854">
              <w:tab/>
            </w:r>
            <w:r w:rsidR="00073962" w:rsidRPr="00503854">
              <w:t>zriadenie pobočky správcovskej spoločnosti na území nečlenského štátu, ak je taký súhlas vyžadovaný právnymi predpismi tohto štátu,</w:t>
            </w:r>
          </w:p>
          <w:p w:rsidR="006E18CB" w:rsidRPr="00503854" w:rsidRDefault="006E18CB" w:rsidP="006E18CB">
            <w:pPr>
              <w:ind w:left="426" w:hanging="426"/>
              <w:jc w:val="both"/>
            </w:pPr>
            <w:r w:rsidRPr="00503854">
              <w:t>g)</w:t>
            </w:r>
            <w:r w:rsidRPr="00503854">
              <w:tab/>
            </w:r>
            <w:r w:rsidR="00073962" w:rsidRPr="00503854">
              <w:t>predaj podniku správcovskej spoločnosti alebo jeho časti,</w:t>
            </w:r>
            <w:r w:rsidRPr="00503854">
              <w:t>,</w:t>
            </w:r>
          </w:p>
          <w:p w:rsidR="00073962" w:rsidRPr="00503854" w:rsidRDefault="006E18CB" w:rsidP="006E18CB">
            <w:pPr>
              <w:ind w:left="426" w:hanging="426"/>
              <w:jc w:val="both"/>
            </w:pPr>
            <w:r w:rsidRPr="00503854">
              <w:t>h)</w:t>
            </w:r>
            <w:r w:rsidRPr="00503854">
              <w:tab/>
            </w:r>
            <w:r w:rsidR="00073962" w:rsidRPr="00503854">
              <w:t xml:space="preserve">vrátenie povolenia podľa </w:t>
            </w:r>
            <w:hyperlink r:id="rId11" w:anchor="paragraf-28" w:tooltip="Odkaz na predpis alebo ustanovenie" w:history="1">
              <w:r w:rsidR="00073962" w:rsidRPr="00503854">
                <w:rPr>
                  <w:rStyle w:val="Hypertextovprepojenie"/>
                  <w:color w:val="auto"/>
                  <w:u w:val="none"/>
                </w:rPr>
                <w:t>§ 28</w:t>
              </w:r>
            </w:hyperlink>
            <w:r w:rsidR="00073962" w:rsidRPr="00503854">
              <w:t xml:space="preserve"> alebo povolenia podľa </w:t>
            </w:r>
            <w:hyperlink r:id="rId12" w:anchor="paragraf-28a" w:tooltip="Odkaz na predpis alebo ustanovenie" w:history="1">
              <w:r w:rsidR="00073962" w:rsidRPr="00503854">
                <w:rPr>
                  <w:rStyle w:val="Hypertextovprepojenie"/>
                  <w:color w:val="auto"/>
                  <w:u w:val="none"/>
                </w:rPr>
                <w:t>§ 28a</w:t>
              </w:r>
            </w:hyperlink>
          </w:p>
          <w:p w:rsidR="00073962" w:rsidRPr="00503854" w:rsidRDefault="006E18CB" w:rsidP="006E18CB">
            <w:pPr>
              <w:ind w:left="426" w:hanging="426"/>
              <w:jc w:val="both"/>
            </w:pPr>
            <w:r w:rsidRPr="00503854">
              <w:t xml:space="preserve">i) </w:t>
            </w:r>
            <w:r w:rsidRPr="00503854">
              <w:tab/>
            </w:r>
            <w:r w:rsidR="00073962" w:rsidRPr="00503854">
              <w:t>prevod správy fondu</w:t>
            </w:r>
          </w:p>
          <w:p w:rsidR="006E18CB" w:rsidRPr="00503854" w:rsidRDefault="006E18CB" w:rsidP="006E18CB">
            <w:pPr>
              <w:ind w:left="426" w:hanging="426"/>
              <w:jc w:val="both"/>
            </w:pPr>
            <w:r w:rsidRPr="00503854">
              <w:t>j)</w:t>
            </w:r>
            <w:r w:rsidRPr="00503854">
              <w:tab/>
            </w:r>
            <w:r w:rsidR="00073962" w:rsidRPr="00503854">
              <w:t>zmenu depozitára fondu,</w:t>
            </w:r>
            <w:r w:rsidRPr="00503854">
              <w:t>,</w:t>
            </w:r>
          </w:p>
          <w:p w:rsidR="006E18CB" w:rsidRPr="00503854" w:rsidRDefault="006E18CB" w:rsidP="006E18CB">
            <w:pPr>
              <w:ind w:left="426" w:hanging="426"/>
              <w:jc w:val="both"/>
            </w:pPr>
            <w:r w:rsidRPr="00503854">
              <w:t>k)</w:t>
            </w:r>
            <w:r w:rsidRPr="00503854">
              <w:tab/>
            </w:r>
            <w:r w:rsidR="00073962" w:rsidRPr="00503854">
              <w:t xml:space="preserve">zmenu štatútu podielového fondu; tým nie sú dotknuté ustanovenia </w:t>
            </w:r>
            <w:hyperlink r:id="rId13" w:anchor="paragraf-137.odsek-18" w:tooltip="Odkaz na predpis alebo ustanovenie" w:history="1">
              <w:r w:rsidR="00073962" w:rsidRPr="00503854">
                <w:rPr>
                  <w:rStyle w:val="Hypertextovprepojenie"/>
                  <w:color w:val="auto"/>
                  <w:u w:val="none"/>
                </w:rPr>
                <w:t>§ 137 ods. 18</w:t>
              </w:r>
            </w:hyperlink>
            <w:r w:rsidR="00073962" w:rsidRPr="00503854">
              <w:t xml:space="preserve"> a </w:t>
            </w:r>
            <w:hyperlink r:id="rId14" w:anchor="paragraf-174.odsek-6" w:tooltip="Odkaz na predpis alebo ustanovenie" w:history="1">
              <w:r w:rsidR="000B43DD" w:rsidRPr="00503854">
                <w:rPr>
                  <w:rStyle w:val="Hypertextovprepojenie"/>
                  <w:color w:val="auto"/>
                  <w:u w:val="none"/>
                </w:rPr>
                <w:t>§</w:t>
              </w:r>
            </w:hyperlink>
            <w:r w:rsidR="000B43DD" w:rsidRPr="00503854">
              <w:t xml:space="preserve"> 174 </w:t>
            </w:r>
            <w:r w:rsidR="000B43DD" w:rsidRPr="00503854">
              <w:rPr>
                <w:b/>
              </w:rPr>
              <w:t>ods. 6</w:t>
            </w:r>
            <w:r w:rsidR="00073962" w:rsidRPr="00503854">
              <w:t>,</w:t>
            </w:r>
          </w:p>
          <w:p w:rsidR="00073962" w:rsidRPr="00503854" w:rsidRDefault="00073962" w:rsidP="006E18CB">
            <w:pPr>
              <w:ind w:left="426" w:hanging="426"/>
              <w:jc w:val="both"/>
            </w:pPr>
            <w:r w:rsidRPr="00503854">
              <w:t xml:space="preserve">l) vrátenie povolenia na vytvorenie </w:t>
            </w:r>
            <w:r w:rsidR="000B43DD" w:rsidRPr="00503854">
              <w:rPr>
                <w:b/>
              </w:rPr>
              <w:t xml:space="preserve">fondu </w:t>
            </w:r>
            <w:r w:rsidRPr="00503854">
              <w:t>alebo povolenia na spravovanie fondu, alebo na zrušenie podfondu strešného fondu, alebo na zrušenie zberného fondu,</w:t>
            </w:r>
          </w:p>
          <w:p w:rsidR="00073962" w:rsidRPr="00503854" w:rsidRDefault="00073962" w:rsidP="006E18CB">
            <w:pPr>
              <w:ind w:left="426" w:hanging="426"/>
              <w:jc w:val="both"/>
            </w:pPr>
            <w:r w:rsidRPr="00503854">
              <w:t xml:space="preserve">m) premenu </w:t>
            </w:r>
            <w:r w:rsidRPr="00503854">
              <w:rPr>
                <w:strike/>
              </w:rPr>
              <w:t>podielových</w:t>
            </w:r>
            <w:r w:rsidRPr="00503854">
              <w:t xml:space="preserve"> fondov na strešný </w:t>
            </w:r>
            <w:r w:rsidRPr="00503854">
              <w:rPr>
                <w:strike/>
              </w:rPr>
              <w:t>podielový</w:t>
            </w:r>
            <w:r w:rsidRPr="00503854">
              <w:t xml:space="preserve"> fond alebo premenu </w:t>
            </w:r>
            <w:r w:rsidRPr="00503854">
              <w:rPr>
                <w:strike/>
              </w:rPr>
              <w:t>podielového</w:t>
            </w:r>
            <w:r w:rsidRPr="00503854">
              <w:t xml:space="preserve"> fondu na podfond existujúceho strešného </w:t>
            </w:r>
            <w:r w:rsidRPr="00503854">
              <w:rPr>
                <w:strike/>
              </w:rPr>
              <w:t>podielového</w:t>
            </w:r>
            <w:r w:rsidRPr="00503854">
              <w:t xml:space="preserve"> fondu,</w:t>
            </w:r>
          </w:p>
          <w:p w:rsidR="00073962" w:rsidRPr="00503854" w:rsidRDefault="00073962" w:rsidP="006E18CB">
            <w:pPr>
              <w:ind w:left="426" w:hanging="426"/>
              <w:jc w:val="both"/>
            </w:pPr>
            <w:r w:rsidRPr="00503854">
              <w:t>n) premenu uzavretého fondu na otvorený fond, ktorý je špeciálnym fondom,</w:t>
            </w:r>
          </w:p>
          <w:p w:rsidR="00073962" w:rsidRPr="00503854" w:rsidRDefault="00073962" w:rsidP="00073962">
            <w:pPr>
              <w:ind w:left="426" w:hanging="426"/>
              <w:jc w:val="both"/>
            </w:pPr>
            <w:r w:rsidRPr="00503854">
              <w:t>o) premenu špeciálneho fondu na štandardný fond,</w:t>
            </w:r>
          </w:p>
          <w:p w:rsidR="00073962" w:rsidRPr="00503854" w:rsidRDefault="00073962" w:rsidP="00073962">
            <w:pPr>
              <w:ind w:left="426" w:hanging="426"/>
              <w:jc w:val="both"/>
            </w:pPr>
            <w:r w:rsidRPr="00503854">
              <w:t>p) predĺženie doby, na ktorú môže byť špeciálny fond vytvorený,</w:t>
            </w:r>
          </w:p>
          <w:p w:rsidR="00073962" w:rsidRPr="00503854" w:rsidRDefault="00073962" w:rsidP="00073962">
            <w:pPr>
              <w:ind w:left="426" w:hanging="426"/>
              <w:jc w:val="both"/>
            </w:pPr>
            <w:r w:rsidRPr="00503854">
              <w:t>q) zlúčenie fondov</w:t>
            </w:r>
            <w:r w:rsidR="000B43DD" w:rsidRPr="00503854">
              <w:t xml:space="preserve"> </w:t>
            </w:r>
            <w:r w:rsidR="000B43DD" w:rsidRPr="00503854">
              <w:rPr>
                <w:b/>
              </w:rPr>
              <w:t>alebo na zlúčenie samosprávneho investičného fondu s iným samosprávnym investičným fondom alebo so zahraničným samosprávnym investičným fondom</w:t>
            </w:r>
            <w:r w:rsidRPr="00503854">
              <w:t>,</w:t>
            </w:r>
          </w:p>
          <w:p w:rsidR="00073962" w:rsidRPr="00503854" w:rsidRDefault="00073962" w:rsidP="00073962">
            <w:pPr>
              <w:ind w:left="426" w:hanging="426"/>
              <w:jc w:val="both"/>
            </w:pPr>
            <w:r w:rsidRPr="00503854">
              <w:t>r) vytvorenie nového podfondu strešného fondu.</w:t>
            </w:r>
          </w:p>
          <w:p w:rsidR="00073962" w:rsidRPr="00503854" w:rsidRDefault="00073962" w:rsidP="00073962">
            <w:pPr>
              <w:ind w:left="426" w:hanging="426"/>
              <w:jc w:val="both"/>
            </w:pPr>
            <w:r w:rsidRPr="00503854">
              <w:t>s) premenu štandardného fondu, ktorý nie je zberným fondom, na zberný fond,</w:t>
            </w:r>
          </w:p>
          <w:p w:rsidR="00073962" w:rsidRPr="00503854" w:rsidRDefault="00073962" w:rsidP="00073962">
            <w:pPr>
              <w:ind w:left="426" w:hanging="426"/>
              <w:jc w:val="both"/>
            </w:pPr>
            <w:r w:rsidRPr="00503854">
              <w:t>t) zmenu hlavného fondu,</w:t>
            </w:r>
          </w:p>
          <w:p w:rsidR="00073962" w:rsidRPr="00503854" w:rsidRDefault="00073962" w:rsidP="00073962">
            <w:pPr>
              <w:ind w:left="426" w:hanging="426"/>
              <w:jc w:val="both"/>
            </w:pPr>
            <w:r w:rsidRPr="00503854">
              <w:t xml:space="preserve">u) premenu zberného fondu na štandardný fond, ktorý </w:t>
            </w:r>
            <w:r w:rsidRPr="00503854">
              <w:lastRenderedPageBreak/>
              <w:t>nie je zberným fondom,</w:t>
            </w:r>
          </w:p>
          <w:p w:rsidR="00073962" w:rsidRPr="00503854" w:rsidRDefault="00073962" w:rsidP="00073962">
            <w:pPr>
              <w:ind w:left="426" w:hanging="426"/>
              <w:jc w:val="both"/>
            </w:pPr>
            <w:r w:rsidRPr="00503854">
              <w:t xml:space="preserve">v) to, aby pri zlúčení hlavného fondu zberný fond zostal zberným fondom toho istého hlavného fondu, </w:t>
            </w:r>
          </w:p>
          <w:p w:rsidR="00073962" w:rsidRPr="00503854" w:rsidRDefault="00073962" w:rsidP="00073962">
            <w:pPr>
              <w:ind w:left="426" w:hanging="426"/>
              <w:jc w:val="both"/>
            </w:pPr>
            <w:r w:rsidRPr="00503854">
              <w:t xml:space="preserve">w) vrátenie povolenia udeleného podľa </w:t>
            </w:r>
            <w:hyperlink r:id="rId15" w:anchor="paragraf-148" w:tooltip="Odkaz na predpis alebo ustanovenie" w:history="1">
              <w:r w:rsidRPr="00503854">
                <w:rPr>
                  <w:rStyle w:val="Hypertextovprepojenie"/>
                  <w:color w:val="auto"/>
                  <w:u w:val="none"/>
                </w:rPr>
                <w:t>§ 148</w:t>
              </w:r>
            </w:hyperlink>
            <w:r w:rsidRPr="00503854">
              <w:t xml:space="preserve">. </w:t>
            </w:r>
          </w:p>
          <w:p w:rsidR="00073962" w:rsidRPr="00503854" w:rsidRDefault="00073962" w:rsidP="00073962">
            <w:pPr>
              <w:ind w:left="426" w:hanging="426"/>
              <w:jc w:val="both"/>
            </w:pPr>
          </w:p>
          <w:p w:rsidR="00590961" w:rsidRPr="00503854" w:rsidRDefault="00590961" w:rsidP="00850A37">
            <w:pPr>
              <w:adjustRightInd w:val="0"/>
              <w:jc w:val="both"/>
            </w:pP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891EDA" w:rsidP="00891EDA">
            <w:pPr>
              <w:jc w:val="center"/>
            </w:pP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073962" w:rsidP="00073962"/>
          <w:p w:rsidR="00073962" w:rsidRPr="00503854" w:rsidRDefault="009C15B9" w:rsidP="00073962">
            <w:r w:rsidRPr="00503854">
              <w:t>§ 172 ods. 6 a 7</w:t>
            </w:r>
          </w:p>
        </w:tc>
      </w:tr>
      <w:tr w:rsidR="00891EDA" w:rsidRPr="00503854" w:rsidTr="00F805C9">
        <w:tc>
          <w:tcPr>
            <w:tcW w:w="682" w:type="dxa"/>
            <w:tcBorders>
              <w:top w:val="single" w:sz="4" w:space="0" w:color="auto"/>
              <w:left w:val="single" w:sz="12" w:space="0" w:color="auto"/>
              <w:bottom w:val="single" w:sz="4" w:space="0" w:color="auto"/>
              <w:right w:val="single" w:sz="4" w:space="0" w:color="auto"/>
            </w:tcBorders>
          </w:tcPr>
          <w:p w:rsidR="00891EDA" w:rsidRPr="00503854" w:rsidRDefault="00120B03" w:rsidP="00891EDA">
            <w:pPr>
              <w:jc w:val="center"/>
            </w:pPr>
            <w:r w:rsidRPr="00503854">
              <w:lastRenderedPageBreak/>
              <w:t>Čl.39</w:t>
            </w:r>
            <w:r w:rsidR="00386E1B" w:rsidRPr="00503854">
              <w:t xml:space="preserve"> ods. 1</w:t>
            </w:r>
          </w:p>
        </w:tc>
        <w:tc>
          <w:tcPr>
            <w:tcW w:w="6095" w:type="dxa"/>
            <w:gridSpan w:val="2"/>
            <w:tcBorders>
              <w:top w:val="single" w:sz="4" w:space="0" w:color="auto"/>
              <w:left w:val="single" w:sz="4" w:space="0" w:color="auto"/>
              <w:bottom w:val="single" w:sz="4" w:space="0" w:color="auto"/>
              <w:right w:val="single" w:sz="4" w:space="0" w:color="auto"/>
            </w:tcBorders>
          </w:tcPr>
          <w:p w:rsidR="005E477B" w:rsidRPr="00503854" w:rsidRDefault="005E477B" w:rsidP="005E477B">
            <w:pPr>
              <w:tabs>
                <w:tab w:val="left" w:pos="5911"/>
              </w:tabs>
              <w:autoSpaceDE/>
              <w:autoSpaceDN/>
              <w:spacing w:before="75" w:after="75"/>
              <w:ind w:left="99" w:right="98"/>
            </w:pPr>
            <w:r w:rsidRPr="00503854">
              <w:t>1. Zlúčenie podlieha predchádzajúcemu povoleniu príslušnými orgánmi domovského členského štátu zanikajúcich PKIPCP.</w:t>
            </w:r>
          </w:p>
          <w:p w:rsidR="0046463B" w:rsidRPr="00503854" w:rsidRDefault="0046463B" w:rsidP="005E477B">
            <w:pPr>
              <w:tabs>
                <w:tab w:val="left" w:pos="5911"/>
              </w:tabs>
              <w:autoSpaceDE/>
              <w:autoSpaceDN/>
              <w:spacing w:before="75" w:after="75"/>
              <w:ind w:left="99" w:right="98"/>
            </w:pPr>
          </w:p>
          <w:p w:rsidR="0046463B" w:rsidRPr="00503854" w:rsidRDefault="0046463B" w:rsidP="005E477B">
            <w:pPr>
              <w:tabs>
                <w:tab w:val="left" w:pos="5911"/>
              </w:tabs>
              <w:autoSpaceDE/>
              <w:autoSpaceDN/>
              <w:spacing w:before="75" w:after="75"/>
              <w:ind w:left="99" w:right="98"/>
            </w:pPr>
          </w:p>
          <w:p w:rsidR="00891EDA" w:rsidRPr="00503854" w:rsidRDefault="00891EDA" w:rsidP="005E477B">
            <w:pPr>
              <w:tabs>
                <w:tab w:val="left" w:pos="5911"/>
              </w:tabs>
              <w:autoSpaceDE/>
              <w:autoSpaceDN/>
              <w:spacing w:before="75"/>
              <w:ind w:left="99" w:right="98"/>
            </w:pPr>
          </w:p>
        </w:tc>
        <w:tc>
          <w:tcPr>
            <w:tcW w:w="709" w:type="dxa"/>
            <w:tcBorders>
              <w:top w:val="single" w:sz="4" w:space="0" w:color="auto"/>
              <w:left w:val="single" w:sz="4" w:space="0" w:color="auto"/>
              <w:bottom w:val="single" w:sz="4" w:space="0" w:color="auto"/>
              <w:right w:val="single" w:sz="12" w:space="0" w:color="auto"/>
            </w:tcBorders>
          </w:tcPr>
          <w:p w:rsidR="00891EDA" w:rsidRPr="00503854" w:rsidRDefault="0046463B" w:rsidP="00891EDA">
            <w:pPr>
              <w:jc w:val="center"/>
            </w:pPr>
            <w:r w:rsidRPr="00503854">
              <w:t>N</w:t>
            </w: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891EDA">
            <w:pPr>
              <w:jc w:val="center"/>
            </w:pPr>
          </w:p>
          <w:p w:rsidR="00602495" w:rsidRPr="00503854" w:rsidRDefault="00602495" w:rsidP="00C9212D"/>
        </w:tc>
        <w:tc>
          <w:tcPr>
            <w:tcW w:w="851" w:type="dxa"/>
            <w:tcBorders>
              <w:top w:val="single" w:sz="4" w:space="0" w:color="auto"/>
              <w:left w:val="nil"/>
              <w:bottom w:val="single" w:sz="4" w:space="0" w:color="auto"/>
              <w:right w:val="single" w:sz="4" w:space="0" w:color="auto"/>
            </w:tcBorders>
          </w:tcPr>
          <w:p w:rsidR="0045537E" w:rsidRPr="00503854" w:rsidRDefault="006376C2" w:rsidP="00891EDA">
            <w:pPr>
              <w:jc w:val="center"/>
            </w:pPr>
            <w:r w:rsidRPr="00503854">
              <w:t>203/2011</w:t>
            </w:r>
            <w:r w:rsidR="00BF07BF" w:rsidRPr="00503854">
              <w:t xml:space="preserve"> a </w:t>
            </w:r>
          </w:p>
          <w:p w:rsidR="00891EDA" w:rsidRPr="00503854" w:rsidRDefault="00BF07BF" w:rsidP="00891EDA">
            <w:pPr>
              <w:jc w:val="center"/>
              <w:rPr>
                <w:b/>
              </w:rPr>
            </w:pPr>
            <w:r w:rsidRPr="00503854">
              <w:rPr>
                <w:b/>
              </w:rPr>
              <w:t>návrh zákona čl. X</w:t>
            </w:r>
            <w:r w:rsidR="00412403" w:rsidRPr="00503854">
              <w:rPr>
                <w:b/>
              </w:rPr>
              <w:t>V</w:t>
            </w: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891EDA">
            <w:pPr>
              <w:jc w:val="center"/>
            </w:pPr>
          </w:p>
          <w:p w:rsidR="0031549F" w:rsidRPr="00503854" w:rsidRDefault="0031549F" w:rsidP="00C9212D"/>
        </w:tc>
        <w:tc>
          <w:tcPr>
            <w:tcW w:w="850" w:type="dxa"/>
            <w:tcBorders>
              <w:top w:val="single" w:sz="4" w:space="0" w:color="auto"/>
              <w:left w:val="single" w:sz="4" w:space="0" w:color="auto"/>
              <w:bottom w:val="single" w:sz="4" w:space="0" w:color="auto"/>
              <w:right w:val="single" w:sz="4" w:space="0" w:color="auto"/>
            </w:tcBorders>
          </w:tcPr>
          <w:p w:rsidR="00891EDA" w:rsidRPr="00503854" w:rsidRDefault="0046463B" w:rsidP="00891EDA">
            <w:pPr>
              <w:pStyle w:val="Normlny0"/>
              <w:jc w:val="center"/>
              <w:rPr>
                <w:sz w:val="24"/>
                <w:szCs w:val="24"/>
              </w:rPr>
            </w:pPr>
            <w:r w:rsidRPr="00503854">
              <w:rPr>
                <w:sz w:val="24"/>
                <w:szCs w:val="24"/>
              </w:rPr>
              <w:t xml:space="preserve">§ 19 ods.8 </w:t>
            </w:r>
          </w:p>
          <w:p w:rsidR="0046463B" w:rsidRPr="00503854" w:rsidRDefault="0046463B" w:rsidP="00891EDA">
            <w:pPr>
              <w:pStyle w:val="Normlny0"/>
              <w:jc w:val="center"/>
              <w:rPr>
                <w:sz w:val="24"/>
                <w:szCs w:val="24"/>
              </w:rPr>
            </w:pPr>
          </w:p>
          <w:p w:rsidR="00B343FA" w:rsidRPr="00503854" w:rsidRDefault="00B343FA" w:rsidP="00891EDA">
            <w:pPr>
              <w:pStyle w:val="Normlny0"/>
              <w:jc w:val="center"/>
              <w:rPr>
                <w:sz w:val="24"/>
                <w:szCs w:val="24"/>
              </w:rPr>
            </w:pPr>
          </w:p>
          <w:p w:rsidR="00B343FA" w:rsidRPr="00503854" w:rsidRDefault="00B343FA" w:rsidP="00891EDA">
            <w:pPr>
              <w:pStyle w:val="Normlny0"/>
              <w:jc w:val="center"/>
              <w:rPr>
                <w:sz w:val="24"/>
                <w:szCs w:val="24"/>
              </w:rPr>
            </w:pPr>
          </w:p>
          <w:p w:rsidR="00BF07BF" w:rsidRPr="00503854" w:rsidRDefault="00BF07BF" w:rsidP="00891EDA">
            <w:pPr>
              <w:pStyle w:val="Normlny0"/>
              <w:jc w:val="center"/>
              <w:rPr>
                <w:sz w:val="24"/>
                <w:szCs w:val="24"/>
              </w:rPr>
            </w:pPr>
          </w:p>
          <w:p w:rsidR="0046463B" w:rsidRPr="00503854" w:rsidRDefault="0046463B" w:rsidP="00891EDA">
            <w:pPr>
              <w:pStyle w:val="Normlny0"/>
              <w:jc w:val="center"/>
              <w:rPr>
                <w:sz w:val="24"/>
                <w:szCs w:val="24"/>
              </w:rPr>
            </w:pPr>
            <w:r w:rsidRPr="00503854">
              <w:rPr>
                <w:sz w:val="24"/>
                <w:szCs w:val="24"/>
              </w:rPr>
              <w:t>§ 16</w:t>
            </w:r>
            <w:r w:rsidR="00B343FA" w:rsidRPr="00503854">
              <w:rPr>
                <w:sz w:val="24"/>
                <w:szCs w:val="24"/>
              </w:rPr>
              <w:t>3</w:t>
            </w:r>
            <w:r w:rsidRPr="00503854">
              <w:rPr>
                <w:sz w:val="24"/>
                <w:szCs w:val="24"/>
              </w:rPr>
              <w:t xml:space="preserve"> ods.1 </w:t>
            </w:r>
          </w:p>
          <w:p w:rsidR="0046463B" w:rsidRPr="00503854" w:rsidRDefault="0046463B" w:rsidP="00891EDA">
            <w:pPr>
              <w:pStyle w:val="Normlny0"/>
              <w:jc w:val="center"/>
              <w:rPr>
                <w:sz w:val="24"/>
                <w:szCs w:val="24"/>
              </w:rPr>
            </w:pPr>
            <w:r w:rsidRPr="00503854">
              <w:rPr>
                <w:sz w:val="24"/>
                <w:szCs w:val="24"/>
              </w:rPr>
              <w:t>pís.</w:t>
            </w:r>
            <w:r w:rsidR="00B343FA" w:rsidRPr="00503854">
              <w:rPr>
                <w:sz w:val="24"/>
                <w:szCs w:val="24"/>
              </w:rPr>
              <w:t>q</w:t>
            </w:r>
            <w:r w:rsidRPr="00503854">
              <w:rPr>
                <w:sz w:val="24"/>
                <w:szCs w:val="24"/>
              </w:rPr>
              <w:t>)</w:t>
            </w:r>
          </w:p>
          <w:p w:rsidR="0046463B" w:rsidRPr="00503854" w:rsidRDefault="0046463B" w:rsidP="00891EDA">
            <w:pPr>
              <w:pStyle w:val="Normlny0"/>
              <w:jc w:val="center"/>
              <w:rPr>
                <w:sz w:val="24"/>
                <w:szCs w:val="24"/>
              </w:rPr>
            </w:pPr>
          </w:p>
          <w:p w:rsidR="00BF07BF" w:rsidRPr="00503854" w:rsidRDefault="00BF07BF" w:rsidP="00891EDA">
            <w:pPr>
              <w:pStyle w:val="Normlny0"/>
              <w:jc w:val="center"/>
              <w:rPr>
                <w:sz w:val="24"/>
                <w:szCs w:val="24"/>
              </w:rPr>
            </w:pPr>
          </w:p>
          <w:p w:rsidR="00BF07BF" w:rsidRPr="00503854" w:rsidRDefault="00BF07BF" w:rsidP="00891EDA">
            <w:pPr>
              <w:pStyle w:val="Normlny0"/>
              <w:jc w:val="center"/>
              <w:rPr>
                <w:sz w:val="24"/>
                <w:szCs w:val="24"/>
              </w:rPr>
            </w:pPr>
          </w:p>
          <w:p w:rsidR="00602495" w:rsidRPr="00503854" w:rsidRDefault="00602495" w:rsidP="00E91C78">
            <w:pPr>
              <w:pStyle w:val="Normlny0"/>
              <w:jc w:val="center"/>
              <w:rPr>
                <w:sz w:val="24"/>
                <w:szCs w:val="24"/>
              </w:rPr>
            </w:pPr>
          </w:p>
          <w:p w:rsidR="009C15B9" w:rsidRPr="00503854" w:rsidRDefault="009C15B9" w:rsidP="00E91C78">
            <w:pPr>
              <w:pStyle w:val="Normlny0"/>
              <w:jc w:val="center"/>
              <w:rPr>
                <w:sz w:val="24"/>
                <w:szCs w:val="24"/>
              </w:rPr>
            </w:pPr>
          </w:p>
          <w:p w:rsidR="009C15B9" w:rsidRPr="00503854" w:rsidRDefault="009C15B9" w:rsidP="00E91C78">
            <w:pPr>
              <w:pStyle w:val="Normlny0"/>
              <w:jc w:val="center"/>
              <w:rPr>
                <w:sz w:val="24"/>
                <w:szCs w:val="24"/>
              </w:rPr>
            </w:pPr>
          </w:p>
          <w:p w:rsidR="009C15B9" w:rsidRPr="00503854" w:rsidRDefault="009C15B9" w:rsidP="00E91C78">
            <w:pPr>
              <w:pStyle w:val="Normlny0"/>
              <w:jc w:val="center"/>
              <w:rPr>
                <w:sz w:val="24"/>
                <w:szCs w:val="24"/>
              </w:rPr>
            </w:pPr>
          </w:p>
          <w:p w:rsidR="009C15B9" w:rsidRPr="00503854" w:rsidRDefault="009C15B9" w:rsidP="00E91C78">
            <w:pPr>
              <w:pStyle w:val="Normlny0"/>
              <w:jc w:val="center"/>
              <w:rPr>
                <w:sz w:val="24"/>
                <w:szCs w:val="24"/>
              </w:rPr>
            </w:pPr>
          </w:p>
          <w:p w:rsidR="009C15B9" w:rsidRPr="00503854" w:rsidRDefault="009C15B9" w:rsidP="00E91C78">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BF07BF" w:rsidRPr="00503854" w:rsidRDefault="00BF07BF" w:rsidP="003B78DF">
            <w:pPr>
              <w:jc w:val="both"/>
            </w:pPr>
            <w:r w:rsidRPr="00503854">
              <w:lastRenderedPageBreak/>
              <w:t xml:space="preserve">Podmienkou na zlúčenie, pri ktorom je zanikajúcim fondom podielový fond alebo podfond vytvorený podľa tohto zákona, je predchádzajúci súhlas podľa </w:t>
            </w:r>
            <w:hyperlink r:id="rId16" w:anchor="paragraf-163.odsek-1.pismeno-q" w:tooltip="Odkaz na predpis alebo ustanovenie" w:history="1">
              <w:r w:rsidRPr="00503854">
                <w:rPr>
                  <w:rStyle w:val="Hypertextovprepojenie"/>
                  <w:color w:val="auto"/>
                  <w:u w:val="none"/>
                </w:rPr>
                <w:t>§ 163 ods. 1 písm. q)</w:t>
              </w:r>
            </w:hyperlink>
            <w:r w:rsidRPr="00503854">
              <w:t xml:space="preserve">. Na zlúčenie európskych štandardných fondov do štandardného fondu podľa </w:t>
            </w:r>
            <w:hyperlink r:id="rId17" w:anchor="paragraf-24" w:tooltip="Odkaz na predpis alebo ustanovenie" w:history="1">
              <w:r w:rsidRPr="00503854">
                <w:rPr>
                  <w:rStyle w:val="Hypertextovprepojenie"/>
                  <w:color w:val="auto"/>
                  <w:u w:val="none"/>
                </w:rPr>
                <w:t>§ 24</w:t>
              </w:r>
            </w:hyperlink>
            <w:r w:rsidRPr="00503854">
              <w:t xml:space="preserve"> sa predchádzajúci súhlas podľa </w:t>
            </w:r>
            <w:hyperlink r:id="rId18" w:anchor="paragraf-163.odsek-1.pismeno-q" w:tooltip="Odkaz na predpis alebo ustanovenie" w:history="1">
              <w:r w:rsidRPr="00503854">
                <w:rPr>
                  <w:rStyle w:val="Hypertextovprepojenie"/>
                  <w:color w:val="auto"/>
                  <w:u w:val="none"/>
                </w:rPr>
                <w:t>§ 163 ods. 1 písm. q)</w:t>
              </w:r>
            </w:hyperlink>
            <w:r w:rsidRPr="00503854">
              <w:t xml:space="preserve"> nevyžaduje. </w:t>
            </w:r>
          </w:p>
          <w:p w:rsidR="00BF07BF" w:rsidRPr="00503854" w:rsidRDefault="00BF07BF" w:rsidP="003B78DF">
            <w:pPr>
              <w:jc w:val="both"/>
            </w:pPr>
          </w:p>
          <w:p w:rsidR="0046463B" w:rsidRPr="00503854" w:rsidRDefault="0046463B" w:rsidP="003B78DF">
            <w:pPr>
              <w:jc w:val="both"/>
            </w:pPr>
            <w:r w:rsidRPr="00503854">
              <w:t xml:space="preserve">Predchádzajúci súhlas Národnej banky Slovenska  je podmienkou na </w:t>
            </w:r>
          </w:p>
          <w:p w:rsidR="0046463B" w:rsidRPr="00503854" w:rsidRDefault="0046463B" w:rsidP="003B78DF">
            <w:pPr>
              <w:jc w:val="both"/>
            </w:pPr>
          </w:p>
          <w:p w:rsidR="0046463B" w:rsidRPr="00503854" w:rsidRDefault="00B343FA" w:rsidP="003B78DF">
            <w:pPr>
              <w:jc w:val="both"/>
            </w:pPr>
            <w:r w:rsidRPr="00503854">
              <w:t>q</w:t>
            </w:r>
            <w:r w:rsidR="0046463B" w:rsidRPr="00503854">
              <w:t>) zlúčenie fondov</w:t>
            </w:r>
            <w:r w:rsidR="000B43DD" w:rsidRPr="00503854">
              <w:t xml:space="preserve"> </w:t>
            </w:r>
            <w:r w:rsidR="000B43DD" w:rsidRPr="00503854">
              <w:rPr>
                <w:b/>
              </w:rPr>
              <w:t>alebo na zlúčenie samosprávneho investičného fondu s iným samosprávnym investičným fondom alebo so zahraničným samosprávnym investičným fondom</w:t>
            </w:r>
            <w:r w:rsidR="0046463B" w:rsidRPr="00503854">
              <w:t>,</w:t>
            </w:r>
          </w:p>
          <w:p w:rsidR="0046463B" w:rsidRPr="00503854" w:rsidRDefault="0046463B" w:rsidP="0046463B"/>
          <w:p w:rsidR="00602495" w:rsidRPr="00503854" w:rsidRDefault="00602495" w:rsidP="00E91C78">
            <w:pPr>
              <w:autoSpaceDE/>
              <w:autoSpaceDN/>
              <w:jc w:val="both"/>
            </w:pPr>
          </w:p>
        </w:tc>
        <w:tc>
          <w:tcPr>
            <w:tcW w:w="708" w:type="dxa"/>
            <w:tcBorders>
              <w:top w:val="single" w:sz="4" w:space="0" w:color="auto"/>
              <w:left w:val="single" w:sz="4" w:space="0" w:color="auto"/>
              <w:bottom w:val="single" w:sz="4" w:space="0" w:color="auto"/>
              <w:right w:val="single" w:sz="4" w:space="0" w:color="auto"/>
            </w:tcBorders>
          </w:tcPr>
          <w:p w:rsidR="00891EDA" w:rsidRPr="00503854" w:rsidRDefault="0046463B"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891EDA" w:rsidRPr="00503854" w:rsidRDefault="00891EDA" w:rsidP="00891EDA">
            <w:pPr>
              <w:pStyle w:val="Nadpis1"/>
              <w:rPr>
                <w:rFonts w:ascii="Times New Roman" w:hAnsi="Times New Roman"/>
                <w:b w:val="0"/>
                <w:bCs w:val="0"/>
                <w:kern w:val="0"/>
                <w:sz w:val="24"/>
                <w:szCs w:val="24"/>
              </w:rPr>
            </w:pPr>
          </w:p>
        </w:tc>
      </w:tr>
      <w:tr w:rsidR="005E477B" w:rsidRPr="00503854" w:rsidTr="00F805C9">
        <w:tc>
          <w:tcPr>
            <w:tcW w:w="682" w:type="dxa"/>
            <w:tcBorders>
              <w:top w:val="single" w:sz="4" w:space="0" w:color="auto"/>
              <w:left w:val="single" w:sz="12" w:space="0" w:color="auto"/>
              <w:bottom w:val="single" w:sz="4" w:space="0" w:color="auto"/>
              <w:right w:val="single" w:sz="4" w:space="0" w:color="auto"/>
            </w:tcBorders>
          </w:tcPr>
          <w:p w:rsidR="005E477B" w:rsidRPr="00503854" w:rsidRDefault="005E477B" w:rsidP="00891EDA">
            <w:pPr>
              <w:jc w:val="center"/>
            </w:pPr>
            <w:r w:rsidRPr="00503854">
              <w:t>Čl.50</w:t>
            </w:r>
          </w:p>
        </w:tc>
        <w:tc>
          <w:tcPr>
            <w:tcW w:w="6095" w:type="dxa"/>
            <w:gridSpan w:val="2"/>
            <w:tcBorders>
              <w:top w:val="single" w:sz="4" w:space="0" w:color="auto"/>
              <w:left w:val="single" w:sz="4" w:space="0" w:color="auto"/>
              <w:bottom w:val="single" w:sz="4" w:space="0" w:color="auto"/>
              <w:right w:val="single" w:sz="4" w:space="0" w:color="auto"/>
            </w:tcBorders>
          </w:tcPr>
          <w:p w:rsidR="003953B1" w:rsidRPr="00503854" w:rsidRDefault="003953B1" w:rsidP="003953B1">
            <w:pPr>
              <w:autoSpaceDE/>
              <w:autoSpaceDN/>
              <w:spacing w:before="75" w:after="75"/>
              <w:ind w:left="57" w:right="57"/>
            </w:pPr>
            <w:r w:rsidRPr="00503854">
              <w:t>1. Investície PKIPCP pozostávajú iba z jednej alebo viacerých z týchto možností:</w:t>
            </w:r>
          </w:p>
          <w:p w:rsidR="003953B1" w:rsidRPr="00503854" w:rsidRDefault="003953B1" w:rsidP="003953B1">
            <w:pPr>
              <w:autoSpaceDE/>
              <w:autoSpaceDN/>
              <w:spacing w:before="75" w:after="75"/>
              <w:ind w:left="57" w:right="57"/>
            </w:pPr>
            <w:r w:rsidRPr="00503854">
              <w:t>a) prevoditeľných cenných papierov a nástrojov peňažného trhu prijatých alebo obchodovaných na regulovanom trhu, ako je definované v článku 4 ods. 1 bode 14 smernice 2004/39/ES;</w:t>
            </w:r>
          </w:p>
          <w:p w:rsidR="003953B1" w:rsidRPr="00503854" w:rsidRDefault="003953B1" w:rsidP="003953B1">
            <w:pPr>
              <w:autoSpaceDE/>
              <w:autoSpaceDN/>
              <w:spacing w:before="75" w:after="75"/>
              <w:ind w:left="57" w:right="57"/>
            </w:pPr>
            <w:r w:rsidRPr="00503854">
              <w:t>b) cenných papierov a nástrojov peňažného trhu, s ktorými sa obchoduje na inom regulovanom trhu členského štátu, ktorý je uznávaný, otvorený pre verejnosť a funguje pravidelne;</w:t>
            </w:r>
          </w:p>
          <w:p w:rsidR="009802C9" w:rsidRPr="00503854" w:rsidRDefault="009802C9" w:rsidP="003953B1">
            <w:pPr>
              <w:autoSpaceDE/>
              <w:autoSpaceDN/>
              <w:spacing w:before="75" w:after="75"/>
              <w:ind w:left="57" w:right="57"/>
            </w:pPr>
          </w:p>
          <w:p w:rsidR="0047278D" w:rsidRPr="00503854" w:rsidRDefault="0047278D" w:rsidP="0047278D">
            <w:pPr>
              <w:autoSpaceDE/>
              <w:autoSpaceDN/>
              <w:spacing w:before="120" w:after="75"/>
              <w:ind w:left="57" w:right="57"/>
            </w:pPr>
          </w:p>
          <w:p w:rsidR="003953B1" w:rsidRPr="00503854" w:rsidRDefault="003953B1" w:rsidP="0047278D">
            <w:pPr>
              <w:autoSpaceDE/>
              <w:autoSpaceDN/>
              <w:spacing w:before="75" w:after="75"/>
              <w:ind w:right="57"/>
            </w:pPr>
            <w:r w:rsidRPr="00503854">
              <w:t>c) cenných papierov a nástrojov peňažného trhu, ktoré sú prijaté na obchodovanie na burze cenných papierov tretej krajiny alebo s ktorými sa obchoduje na inom regulovanom trhu tretej krajiny, ktorý je uznávaný, otvorený pre verejnosť a funguje pravidelne za predpokladu, že voľba tejto burzy alebo tohto trhu je schválená príslušnými orgánmi, alebo je trh určený zákonom alebo zmluvnými podmienkam fondu, alebo stanovami investičnej spoločnosti;</w:t>
            </w:r>
          </w:p>
          <w:p w:rsidR="009802C9" w:rsidRPr="00503854" w:rsidRDefault="009802C9" w:rsidP="003953B1">
            <w:pPr>
              <w:autoSpaceDE/>
              <w:autoSpaceDN/>
              <w:spacing w:before="75" w:after="75"/>
              <w:ind w:left="57" w:right="57"/>
            </w:pPr>
          </w:p>
          <w:p w:rsidR="009802C9" w:rsidRPr="00503854" w:rsidRDefault="009802C9" w:rsidP="003953B1">
            <w:pPr>
              <w:autoSpaceDE/>
              <w:autoSpaceDN/>
              <w:spacing w:before="75" w:after="75"/>
              <w:ind w:left="57" w:right="57"/>
            </w:pPr>
          </w:p>
          <w:p w:rsidR="000D590F" w:rsidRPr="00503854" w:rsidRDefault="000D590F" w:rsidP="003953B1">
            <w:pPr>
              <w:autoSpaceDE/>
              <w:autoSpaceDN/>
              <w:spacing w:before="75" w:after="75"/>
              <w:ind w:left="57" w:right="57"/>
            </w:pPr>
          </w:p>
          <w:p w:rsidR="000D590F" w:rsidRPr="00503854" w:rsidRDefault="000D590F" w:rsidP="003953B1">
            <w:pPr>
              <w:autoSpaceDE/>
              <w:autoSpaceDN/>
              <w:spacing w:before="75" w:after="75"/>
              <w:ind w:left="57" w:right="57"/>
            </w:pPr>
          </w:p>
          <w:p w:rsidR="003953B1" w:rsidRPr="00503854" w:rsidRDefault="003953B1" w:rsidP="009802C9">
            <w:pPr>
              <w:autoSpaceDE/>
              <w:autoSpaceDN/>
              <w:spacing w:before="240" w:after="240"/>
              <w:ind w:left="57" w:right="57"/>
            </w:pPr>
            <w:r w:rsidRPr="00503854">
              <w:t>d) nedávno emitovaných cenných papierov za predpokladu, že:</w:t>
            </w:r>
          </w:p>
          <w:p w:rsidR="003953B1" w:rsidRPr="00503854" w:rsidRDefault="003953B1" w:rsidP="0047278D">
            <w:pPr>
              <w:autoSpaceDE/>
              <w:autoSpaceDN/>
              <w:spacing w:before="240" w:after="75"/>
              <w:ind w:left="57" w:right="57"/>
            </w:pPr>
            <w:r w:rsidRPr="00503854">
              <w:t xml:space="preserve">i) podmienky emisie zahŕňajú záruku vo forme vyhlásenia, že bude vyhotovená žiadosť o prijatie na obchodovanie na burze alebo na inom regulovanom trhu, ktorý je pravidelný a </w:t>
            </w:r>
            <w:r w:rsidRPr="00503854">
              <w:lastRenderedPageBreak/>
              <w:t>je uznávaný a otvorený pre verejnosť za predpokladu, že výber burzy alebo trhu bol schválený príslušnými orgánmi alebo je uvedený v právnych predpisov a/alebo v zmluvných podmienkach podielového fondu, alebo v stanovách investičnej spoločnosti, a</w:t>
            </w:r>
          </w:p>
          <w:p w:rsidR="003953B1" w:rsidRPr="00503854" w:rsidRDefault="003953B1" w:rsidP="0047278D">
            <w:pPr>
              <w:autoSpaceDE/>
              <w:autoSpaceDN/>
              <w:spacing w:before="360" w:after="75"/>
              <w:ind w:left="57" w:right="57"/>
            </w:pPr>
            <w:r w:rsidRPr="00503854">
              <w:t>ii) o prijatie uvedené v bode i) sa požiada do jedného roka od emisie cenných papierov;</w:t>
            </w:r>
          </w:p>
          <w:p w:rsidR="00F805C9" w:rsidRPr="00503854" w:rsidRDefault="00F805C9" w:rsidP="0047278D">
            <w:pPr>
              <w:autoSpaceDE/>
              <w:autoSpaceDN/>
              <w:spacing w:before="240" w:after="75"/>
              <w:ind w:left="57" w:right="57"/>
            </w:pPr>
          </w:p>
          <w:p w:rsidR="003953B1" w:rsidRPr="00503854" w:rsidRDefault="003953B1" w:rsidP="0047278D">
            <w:pPr>
              <w:autoSpaceDE/>
              <w:autoSpaceDN/>
              <w:spacing w:before="240" w:after="75"/>
              <w:ind w:left="57" w:right="57"/>
            </w:pPr>
            <w:r w:rsidRPr="00503854">
              <w:t>e) podielových listov PKIPCP povolených podľa tejto smernice alebo ostatných podnikov kolektívneho investovania v zmysle článku 1 ods. 2 písm. a) a b) bez ohľadu na to, či sú usadené v členskom štáte, za predpokladu, že:</w:t>
            </w:r>
          </w:p>
          <w:p w:rsidR="003953B1" w:rsidRPr="00503854" w:rsidRDefault="003953B1" w:rsidP="0047278D">
            <w:pPr>
              <w:autoSpaceDE/>
              <w:autoSpaceDN/>
              <w:spacing w:before="240" w:after="75"/>
              <w:ind w:left="57" w:right="57"/>
            </w:pPr>
            <w:r w:rsidRPr="00503854">
              <w:t>i) týmto ostatným podnikom kolektívneho investovania bolo udelené povolenie podľa právnych predpisov, ktoré stanovujú, že podliehajú dohľadu, ktorý príslušné orgány domovského členského štátu PKIPCP považujú za rovnocenný dohľadu stanovenému právom Spoločenstva a že spolupráca medzi orgánmi je dostatočne zabezpečená;</w:t>
            </w:r>
          </w:p>
          <w:p w:rsidR="009802C9" w:rsidRPr="00503854" w:rsidRDefault="009802C9" w:rsidP="009802C9">
            <w:pPr>
              <w:autoSpaceDE/>
              <w:autoSpaceDN/>
              <w:spacing w:before="120" w:after="75"/>
              <w:ind w:left="57" w:right="57"/>
            </w:pPr>
          </w:p>
          <w:p w:rsidR="003953B1" w:rsidRPr="00503854" w:rsidRDefault="003953B1" w:rsidP="009802C9">
            <w:pPr>
              <w:autoSpaceDE/>
              <w:autoSpaceDN/>
              <w:spacing w:before="240" w:after="75"/>
              <w:ind w:left="57" w:right="57"/>
            </w:pPr>
            <w:r w:rsidRPr="00503854">
              <w:t>ii) úroveň ochrany podielnikov v týchto ostatných podnikoch kolektívneho investovania sa rovná úrovni ochrany, ktorá je stanovená pre podielnikov v PKIPCP, najmä že pravidlá o oddelení majetku, požičiavaní, vypožičiavaní a nekrytých predajoch prevoditeľných cenných papieroch a nástrojov peňažného trhu sú rovnocenné požiadavkám tejto smernice;</w:t>
            </w:r>
          </w:p>
          <w:p w:rsidR="009802C9" w:rsidRPr="00503854" w:rsidRDefault="009802C9" w:rsidP="009802C9">
            <w:pPr>
              <w:autoSpaceDE/>
              <w:autoSpaceDN/>
              <w:spacing w:before="240" w:after="75"/>
              <w:ind w:left="57" w:right="57"/>
            </w:pPr>
          </w:p>
          <w:p w:rsidR="003953B1" w:rsidRPr="00503854" w:rsidRDefault="003953B1" w:rsidP="0047278D">
            <w:pPr>
              <w:autoSpaceDE/>
              <w:autoSpaceDN/>
              <w:spacing w:before="120" w:after="75"/>
              <w:ind w:left="57" w:right="57"/>
            </w:pPr>
            <w:r w:rsidRPr="00503854">
              <w:t xml:space="preserve">iii) podnikanie týchto ostatných podnikov kolektívneho investovania sa vykazuje v polročných a výročných </w:t>
            </w:r>
            <w:r w:rsidRPr="00503854">
              <w:lastRenderedPageBreak/>
              <w:t>správach, aby sa umožnilo hodnotiť aktíva a pasíva, výnosy a operácie v priebehu vykazovaného obdobia, a</w:t>
            </w:r>
          </w:p>
          <w:p w:rsidR="009802C9" w:rsidRPr="00503854" w:rsidRDefault="009802C9" w:rsidP="003953B1">
            <w:pPr>
              <w:autoSpaceDE/>
              <w:autoSpaceDN/>
              <w:spacing w:before="75" w:after="75"/>
              <w:ind w:left="57" w:right="57"/>
            </w:pPr>
          </w:p>
          <w:p w:rsidR="009802C9" w:rsidRPr="00503854" w:rsidRDefault="009802C9" w:rsidP="009802C9">
            <w:pPr>
              <w:autoSpaceDE/>
              <w:autoSpaceDN/>
              <w:spacing w:before="240" w:after="75"/>
              <w:ind w:left="57" w:right="57"/>
            </w:pPr>
          </w:p>
          <w:p w:rsidR="003953B1" w:rsidRPr="00503854" w:rsidRDefault="003953B1" w:rsidP="003953B1">
            <w:pPr>
              <w:autoSpaceDE/>
              <w:autoSpaceDN/>
              <w:spacing w:before="75" w:after="75"/>
              <w:ind w:left="57" w:right="57"/>
            </w:pPr>
            <w:r w:rsidRPr="00503854">
              <w:t>iv) PKIPCP alebo ostatné podniky kolektívneho investovania, o ktorých nadobúdaní sa uvažuje, môže podľa zmluvných podmienok alebo stanov investovať do podielových listov iných PKIPCP alebo iných podnikov kolektívneho investovania v súhrne najviac 10 % aktív;</w:t>
            </w:r>
          </w:p>
          <w:p w:rsidR="009802C9" w:rsidRPr="00503854" w:rsidRDefault="009802C9" w:rsidP="003953B1">
            <w:pPr>
              <w:autoSpaceDE/>
              <w:autoSpaceDN/>
              <w:spacing w:before="75" w:after="75"/>
              <w:ind w:left="57" w:right="57"/>
            </w:pPr>
          </w:p>
          <w:p w:rsidR="009802C9" w:rsidRPr="00503854" w:rsidRDefault="009802C9" w:rsidP="003953B1">
            <w:pPr>
              <w:autoSpaceDE/>
              <w:autoSpaceDN/>
              <w:spacing w:before="75" w:after="75"/>
              <w:ind w:left="57" w:right="57"/>
            </w:pPr>
          </w:p>
          <w:p w:rsidR="000D590F" w:rsidRPr="00503854" w:rsidRDefault="000D590F" w:rsidP="003953B1">
            <w:pPr>
              <w:autoSpaceDE/>
              <w:autoSpaceDN/>
              <w:spacing w:before="75" w:after="75"/>
              <w:ind w:left="57" w:right="57"/>
            </w:pPr>
          </w:p>
          <w:p w:rsidR="003953B1" w:rsidRPr="00503854" w:rsidRDefault="003953B1" w:rsidP="009E4E11">
            <w:pPr>
              <w:autoSpaceDE/>
              <w:autoSpaceDN/>
              <w:spacing w:before="240" w:after="75"/>
              <w:ind w:left="57" w:right="57"/>
            </w:pPr>
            <w:r w:rsidRPr="00503854">
              <w:t>f) vkladov v úverových inštitúciách, ktoré sú na požiadanie splatné alebo majú právo byť vybrané, a tých, ktoré sa stanú splatnými najneskôr do 12 mesiacov za predpokladu, že úverová inštitúcia má svoje sídlo v členskom štáte, alebo ak má úverová inštitúcia sídlo v tretej krajine, za predpokladu, že podlieha pravidlám obozretného podnikania, ktoré príslušné orgány domovského členského štátu PKIPCP považujú za rovnocenné pravidlám stanoveným právom Spoločenstva;</w:t>
            </w:r>
          </w:p>
          <w:p w:rsidR="009802C9" w:rsidRPr="00503854" w:rsidRDefault="009802C9" w:rsidP="003953B1">
            <w:pPr>
              <w:autoSpaceDE/>
              <w:autoSpaceDN/>
              <w:spacing w:before="75" w:after="75"/>
              <w:ind w:left="57" w:right="57"/>
            </w:pPr>
          </w:p>
          <w:p w:rsidR="009802C9" w:rsidRPr="00503854" w:rsidRDefault="009802C9" w:rsidP="003953B1">
            <w:pPr>
              <w:autoSpaceDE/>
              <w:autoSpaceDN/>
              <w:spacing w:before="75" w:after="75"/>
              <w:ind w:left="57" w:right="57"/>
            </w:pPr>
          </w:p>
          <w:p w:rsidR="003953B1" w:rsidRPr="00503854" w:rsidRDefault="003953B1" w:rsidP="0047278D">
            <w:pPr>
              <w:autoSpaceDE/>
              <w:autoSpaceDN/>
              <w:spacing w:before="240" w:after="75"/>
              <w:ind w:left="57" w:right="57"/>
            </w:pPr>
            <w:r w:rsidRPr="00503854">
              <w:t>g) derivátov finančných nástrojov vrátane rovnocenných nástrojov vyrovnávaných v hotovosti, obchodovaných na regulovanom trhu uvedenom v písmenách a), b) a c) alebo derivátov finančných nástrojov obchodovaných mimo burzy (OTC deriváty) za predpokladu, že:</w:t>
            </w:r>
          </w:p>
          <w:p w:rsidR="003953B1" w:rsidRPr="00503854" w:rsidRDefault="003953B1" w:rsidP="009802C9">
            <w:pPr>
              <w:autoSpaceDE/>
              <w:autoSpaceDN/>
              <w:spacing w:before="240" w:after="75"/>
              <w:ind w:left="57" w:right="57"/>
            </w:pPr>
            <w:r w:rsidRPr="00503854">
              <w:lastRenderedPageBreak/>
              <w:t>i) podklad derivátu pozostáva z nástrojov obsiahnutých v tomto odseku, finančných indexov, úrokových mier, devízových kurzov alebo mien, v ktorých môže PKIPCP investovať podľa svojich investičných cieľov, ako sú stanovené v jeho zmluvných podmienkach alebo stanovách;</w:t>
            </w:r>
          </w:p>
          <w:p w:rsidR="003953B1" w:rsidRPr="00503854" w:rsidRDefault="003953B1" w:rsidP="009802C9">
            <w:pPr>
              <w:autoSpaceDE/>
              <w:autoSpaceDN/>
              <w:spacing w:before="120" w:after="75"/>
              <w:ind w:left="57" w:right="57"/>
            </w:pPr>
            <w:r w:rsidRPr="00503854">
              <w:t>ii) protistrany pri transakciách s OTC derivátmi obchodovanými mimo burzy sú inštitúcie podliehajúce dohľadu nad obozretným podnikaním a patriace do kategórií, ktoré schválili príslušné orgány domovského členského štátu PKIPCP, a</w:t>
            </w:r>
          </w:p>
          <w:p w:rsidR="009802C9" w:rsidRPr="00503854" w:rsidRDefault="009802C9" w:rsidP="009802C9">
            <w:pPr>
              <w:autoSpaceDE/>
              <w:autoSpaceDN/>
              <w:spacing w:before="120" w:after="75"/>
              <w:ind w:left="57" w:right="57"/>
            </w:pPr>
          </w:p>
          <w:p w:rsidR="003953B1" w:rsidRPr="00503854" w:rsidRDefault="003953B1" w:rsidP="003953B1">
            <w:pPr>
              <w:autoSpaceDE/>
              <w:autoSpaceDN/>
              <w:spacing w:before="75" w:after="75"/>
              <w:ind w:left="57" w:right="57"/>
            </w:pPr>
            <w:r w:rsidRPr="00503854">
              <w:t>iii) OTC deriváty podliehajú dennému spoľahlivému a overiteľnému oceneniu a môžu sa kedykoľvek predať, likvidovať alebo vyrovnať protiobchodom za svoju plnú cenu na základe podnetu PKIPCP, alebo</w:t>
            </w:r>
          </w:p>
          <w:p w:rsidR="009E4E11" w:rsidRPr="00503854" w:rsidRDefault="009E4E11" w:rsidP="003953B1">
            <w:pPr>
              <w:autoSpaceDE/>
              <w:autoSpaceDN/>
              <w:spacing w:before="75" w:after="75"/>
              <w:ind w:left="57" w:right="57"/>
            </w:pPr>
          </w:p>
          <w:p w:rsidR="003953B1" w:rsidRPr="00503854" w:rsidRDefault="003953B1" w:rsidP="009802C9">
            <w:pPr>
              <w:autoSpaceDE/>
              <w:autoSpaceDN/>
              <w:spacing w:before="120" w:after="75"/>
              <w:ind w:left="57" w:right="57"/>
            </w:pPr>
            <w:r w:rsidRPr="00503854">
              <w:t>h) iných nástrojov peňažného trhu než sú tie, s ktorými sa obchoduje na regulovanom trhu a ktoré patria do článku 2 ods. 1 písm. o), ak emisia alebo emitent takýchto nástrojov je sám regulovaný na účely ochrany investorov a úspor za predpokladu, že ich:</w:t>
            </w:r>
          </w:p>
          <w:p w:rsidR="003953B1" w:rsidRPr="00503854" w:rsidRDefault="003953B1" w:rsidP="003953B1">
            <w:pPr>
              <w:autoSpaceDE/>
              <w:autoSpaceDN/>
              <w:spacing w:before="75" w:after="75"/>
              <w:ind w:left="57" w:right="57"/>
            </w:pPr>
            <w:r w:rsidRPr="00503854">
              <w:t>i) vydal alebo sa za ne zaručil ústredný, regionálny alebo miestny orgán alebo centrálna banka členského štátu, Európska centrálna banka, Spoločenstvo alebo Európska investičná banka, tretia krajina alebo v prípade spolkového štátu jeden z členov tvoriacich federáciu, alebo organizácia medzinárodného práva verejného, ktorej členom je jeden alebo viac členských štátov;</w:t>
            </w: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0D590F" w:rsidRPr="00503854" w:rsidRDefault="000D590F" w:rsidP="003953B1">
            <w:pPr>
              <w:autoSpaceDE/>
              <w:autoSpaceDN/>
              <w:spacing w:before="75" w:after="75"/>
              <w:ind w:left="57" w:right="57"/>
            </w:pPr>
          </w:p>
          <w:p w:rsidR="000D590F" w:rsidRPr="00503854" w:rsidRDefault="000D590F" w:rsidP="003953B1">
            <w:pPr>
              <w:autoSpaceDE/>
              <w:autoSpaceDN/>
              <w:spacing w:before="75" w:after="75"/>
              <w:ind w:left="57" w:right="57"/>
            </w:pPr>
          </w:p>
          <w:p w:rsidR="00D555E8" w:rsidRPr="00503854" w:rsidRDefault="00D555E8"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ii) vydal subjekt, ktorého všetky cenné papiere sa obchodujú na regulovaných trhoch uvedených v písmenách a), b) alebo c);</w:t>
            </w:r>
          </w:p>
          <w:p w:rsidR="00D555E8" w:rsidRPr="00503854" w:rsidRDefault="00D555E8"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iii) vydala alebo sa za ne zaručila inštitúcia podliehajúca dohľadu nad obozretným podnikaním v súlade s kritériami definovanými právom Spoločenstva alebo inštitúcia, ktorá podlieha a dodržiava pravidlá obozretného podnikania, ktoré príslušné orgány považujú prinajmenšom za také prísne ako tie, ktoré sú stanovené v práve Spoločenstva, alebo</w:t>
            </w:r>
          </w:p>
          <w:p w:rsidR="00D555E8" w:rsidRPr="00503854" w:rsidRDefault="00D555E8"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iv) vydali ostatné osoby patriace do kategórií schválených príslušnými orgánmi domovského členského štátu PKIPCP za predpokladu, že investovanie do takýchto nástrojov podlieha rovnakej ochrane investorov, ako je stanovené v bodoch i), ii) alebo iii), a za predpokladu, že emitentom je spoločnosť, ktorej základné imanie a rezervy činia aspoň 10000000 EUR a ktorá predkladá a uverejňuje svoje ročné účtovné závierky v súlade so štvrtou smernicou Rady 78/660/EHS z 25. júla 1978 o ročnej účtovnej závierke niektorých typov spoločností, vychádzajúcou z článku 54 ods. 3 písm. g) zmluvy [14], je subjektom, ktorý v rámci skupiny spoločností, ktorá zahŕňa jednu alebo viac spoločností kótovaných na burze, je určený na financovanie skupiny alebo je subjektom, ktorý financuje zabezpečenie záväzkov cennými papiermi využitím bankovej likvidity.</w:t>
            </w:r>
          </w:p>
          <w:p w:rsidR="00D555E8" w:rsidRPr="00503854" w:rsidRDefault="00D555E8" w:rsidP="003953B1">
            <w:pPr>
              <w:autoSpaceDE/>
              <w:autoSpaceDN/>
              <w:spacing w:before="75" w:after="75"/>
              <w:ind w:left="57" w:right="57"/>
            </w:pPr>
          </w:p>
          <w:p w:rsidR="00D555E8" w:rsidRPr="00503854" w:rsidRDefault="00D555E8" w:rsidP="003953B1">
            <w:pPr>
              <w:autoSpaceDE/>
              <w:autoSpaceDN/>
              <w:spacing w:before="75" w:after="75"/>
              <w:ind w:left="57" w:right="57"/>
            </w:pPr>
          </w:p>
          <w:p w:rsidR="000D590F" w:rsidRPr="00503854" w:rsidRDefault="000D590F" w:rsidP="003953B1">
            <w:pPr>
              <w:autoSpaceDE/>
              <w:autoSpaceDN/>
              <w:spacing w:before="75" w:after="75"/>
              <w:ind w:left="57" w:right="57"/>
            </w:pPr>
          </w:p>
          <w:p w:rsidR="000D590F" w:rsidRPr="00503854" w:rsidRDefault="000D590F" w:rsidP="003953B1">
            <w:pPr>
              <w:autoSpaceDE/>
              <w:autoSpaceDN/>
              <w:spacing w:before="75" w:after="75"/>
              <w:ind w:left="57" w:right="57"/>
            </w:pPr>
          </w:p>
          <w:p w:rsidR="002E03A6" w:rsidRPr="00503854" w:rsidRDefault="002E03A6" w:rsidP="003953B1">
            <w:pPr>
              <w:autoSpaceDE/>
              <w:autoSpaceDN/>
              <w:spacing w:before="75" w:after="75"/>
              <w:ind w:left="57" w:right="57"/>
            </w:pPr>
          </w:p>
          <w:p w:rsidR="002E03A6" w:rsidRPr="00503854" w:rsidRDefault="002E03A6" w:rsidP="003953B1">
            <w:pPr>
              <w:autoSpaceDE/>
              <w:autoSpaceDN/>
              <w:spacing w:before="75" w:after="75"/>
              <w:ind w:left="57" w:right="57"/>
            </w:pPr>
          </w:p>
          <w:p w:rsidR="00D555E8" w:rsidRPr="00503854" w:rsidRDefault="00D555E8"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2. PKIPCP však:</w:t>
            </w:r>
          </w:p>
          <w:p w:rsidR="003953B1" w:rsidRPr="00503854" w:rsidRDefault="003953B1" w:rsidP="003953B1">
            <w:pPr>
              <w:autoSpaceDE/>
              <w:autoSpaceDN/>
              <w:spacing w:before="75" w:after="75"/>
              <w:ind w:left="57" w:right="57"/>
            </w:pPr>
            <w:r w:rsidRPr="00503854">
              <w:t>a) nesmie investovať viac než 10 % svojho osobitného majetku do iných cenných papierov alebo nástrojov peňažného trhu, než sú uvedené v odseku 1, alebo</w:t>
            </w:r>
          </w:p>
          <w:p w:rsidR="00D555E8" w:rsidRPr="00503854" w:rsidRDefault="00D555E8"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b) nesmie nadobúdať drahé kovy ani osvedčenia, ktoré ich zastupujú.</w:t>
            </w:r>
          </w:p>
          <w:p w:rsidR="003953B1" w:rsidRPr="00503854" w:rsidRDefault="003953B1" w:rsidP="003953B1">
            <w:pPr>
              <w:autoSpaceDE/>
              <w:autoSpaceDN/>
              <w:spacing w:before="75" w:after="75"/>
              <w:ind w:left="57" w:right="57"/>
            </w:pPr>
            <w:r w:rsidRPr="00503854">
              <w:t>PKIPCP môžu mať doplnkové likvidné prostriedky.</w:t>
            </w:r>
          </w:p>
          <w:p w:rsidR="005E477B" w:rsidRPr="00503854" w:rsidRDefault="003953B1" w:rsidP="003953B1">
            <w:pPr>
              <w:autoSpaceDE/>
              <w:autoSpaceDN/>
              <w:spacing w:before="75"/>
              <w:ind w:left="57" w:right="57"/>
            </w:pPr>
            <w:r w:rsidRPr="00503854">
              <w:t>3. Investičná spoločnosť môže nadobúdať hnuteľný alebo nehnuteľný majetok, ktorý je nevyhnutný na prevádzkovanie jej činnosti.</w:t>
            </w:r>
          </w:p>
        </w:tc>
        <w:tc>
          <w:tcPr>
            <w:tcW w:w="709" w:type="dxa"/>
            <w:tcBorders>
              <w:top w:val="single" w:sz="4" w:space="0" w:color="auto"/>
              <w:left w:val="single" w:sz="4" w:space="0" w:color="auto"/>
              <w:bottom w:val="single" w:sz="4" w:space="0" w:color="auto"/>
              <w:right w:val="single" w:sz="12" w:space="0" w:color="auto"/>
            </w:tcBorders>
          </w:tcPr>
          <w:p w:rsidR="005E477B" w:rsidRPr="00503854" w:rsidRDefault="009802C9"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5E477B" w:rsidRPr="00503854" w:rsidRDefault="006376C2" w:rsidP="00891EDA">
            <w:pPr>
              <w:jc w:val="center"/>
            </w:pPr>
            <w:r w:rsidRPr="00503854">
              <w:t>203/2011</w:t>
            </w: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45537E" w:rsidRPr="00503854" w:rsidRDefault="005600EA" w:rsidP="00891EDA">
            <w:pPr>
              <w:jc w:val="center"/>
              <w:rPr>
                <w:b/>
              </w:rPr>
            </w:pPr>
            <w:r w:rsidRPr="00503854">
              <w:t>203/2011</w:t>
            </w:r>
            <w:r w:rsidRPr="00503854">
              <w:rPr>
                <w:b/>
              </w:rPr>
              <w:t xml:space="preserve"> </w:t>
            </w:r>
            <w:r w:rsidRPr="00503854">
              <w:t xml:space="preserve">a </w:t>
            </w:r>
          </w:p>
          <w:p w:rsidR="009C58AC" w:rsidRPr="00503854" w:rsidRDefault="0045537E" w:rsidP="00891EDA">
            <w:pPr>
              <w:jc w:val="center"/>
              <w:rPr>
                <w:b/>
              </w:rPr>
            </w:pPr>
            <w:r w:rsidRPr="00503854">
              <w:rPr>
                <w:b/>
              </w:rPr>
              <w:t>n</w:t>
            </w:r>
            <w:r w:rsidR="009C58AC" w:rsidRPr="00503854">
              <w:rPr>
                <w:b/>
              </w:rPr>
              <w:t>ávrh zákona</w:t>
            </w:r>
            <w:r w:rsidR="005600EA" w:rsidRPr="00503854">
              <w:rPr>
                <w:b/>
              </w:rPr>
              <w:t xml:space="preserve"> čl. X</w:t>
            </w:r>
            <w:r w:rsidR="00412403" w:rsidRPr="00503854">
              <w:rPr>
                <w:b/>
              </w:rPr>
              <w:t>V</w:t>
            </w: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F805C9" w:rsidP="00891EDA">
            <w:pPr>
              <w:jc w:val="center"/>
              <w:rPr>
                <w:b/>
              </w:rPr>
            </w:pPr>
            <w:r w:rsidRPr="00503854">
              <w:t xml:space="preserve">203/2011 a </w:t>
            </w:r>
            <w:r w:rsidR="0045537E" w:rsidRPr="00503854">
              <w:rPr>
                <w:b/>
              </w:rPr>
              <w:t>n</w:t>
            </w:r>
            <w:r w:rsidR="009C58AC" w:rsidRPr="00503854">
              <w:rPr>
                <w:b/>
              </w:rPr>
              <w:t>ávrh zákona</w:t>
            </w:r>
          </w:p>
          <w:p w:rsidR="0045537E" w:rsidRPr="00503854" w:rsidRDefault="0045537E" w:rsidP="00891EDA">
            <w:pPr>
              <w:jc w:val="center"/>
              <w:rPr>
                <w:b/>
              </w:rPr>
            </w:pPr>
            <w:r w:rsidRPr="00503854">
              <w:rPr>
                <w:b/>
              </w:rPr>
              <w:t>čl. X</w:t>
            </w:r>
            <w:r w:rsidR="00412403" w:rsidRPr="00503854">
              <w:rPr>
                <w:b/>
              </w:rPr>
              <w:t>V</w:t>
            </w: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p w:rsidR="009C58AC" w:rsidRPr="00503854" w:rsidRDefault="009C58AC"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5E477B" w:rsidRPr="00503854" w:rsidRDefault="009802C9" w:rsidP="00891EDA">
            <w:pPr>
              <w:pStyle w:val="Normlny0"/>
              <w:jc w:val="center"/>
              <w:rPr>
                <w:sz w:val="24"/>
                <w:szCs w:val="24"/>
              </w:rPr>
            </w:pPr>
            <w:r w:rsidRPr="00503854">
              <w:rPr>
                <w:sz w:val="24"/>
                <w:szCs w:val="24"/>
              </w:rPr>
              <w:lastRenderedPageBreak/>
              <w:t xml:space="preserve">§ </w:t>
            </w:r>
            <w:r w:rsidR="00BB70FE" w:rsidRPr="00503854">
              <w:rPr>
                <w:sz w:val="24"/>
                <w:szCs w:val="24"/>
              </w:rPr>
              <w:t>88</w:t>
            </w:r>
            <w:r w:rsidRPr="00503854">
              <w:rPr>
                <w:sz w:val="24"/>
                <w:szCs w:val="24"/>
              </w:rPr>
              <w:t xml:space="preserve"> ods.1</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A32DEC">
            <w:pPr>
              <w:pStyle w:val="Normlny0"/>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2E03A6" w:rsidRPr="00503854" w:rsidRDefault="002E03A6" w:rsidP="00891EDA">
            <w:pPr>
              <w:pStyle w:val="Normlny0"/>
              <w:jc w:val="center"/>
              <w:rPr>
                <w:sz w:val="24"/>
                <w:szCs w:val="24"/>
              </w:rPr>
            </w:pPr>
          </w:p>
          <w:p w:rsidR="002E03A6" w:rsidRPr="00503854" w:rsidRDefault="002E03A6"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r w:rsidRPr="00503854">
              <w:rPr>
                <w:sz w:val="24"/>
                <w:szCs w:val="24"/>
              </w:rPr>
              <w:t>pís.h)</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r w:rsidRPr="00503854">
              <w:rPr>
                <w:sz w:val="24"/>
                <w:szCs w:val="24"/>
              </w:rPr>
              <w:t>body 1.a až 1.j.</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0D590F" w:rsidRPr="00503854" w:rsidRDefault="000D590F" w:rsidP="00891EDA">
            <w:pPr>
              <w:pStyle w:val="Normlny0"/>
              <w:jc w:val="center"/>
              <w:rPr>
                <w:sz w:val="24"/>
                <w:szCs w:val="24"/>
              </w:rPr>
            </w:pPr>
          </w:p>
          <w:p w:rsidR="000D590F" w:rsidRPr="00503854" w:rsidRDefault="000D590F" w:rsidP="00891EDA">
            <w:pPr>
              <w:pStyle w:val="Normlny0"/>
              <w:jc w:val="center"/>
              <w:rPr>
                <w:sz w:val="24"/>
                <w:szCs w:val="24"/>
              </w:rPr>
            </w:pPr>
          </w:p>
          <w:p w:rsidR="000D590F" w:rsidRPr="00503854" w:rsidRDefault="000D590F"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B779BA" w:rsidP="00891EDA">
            <w:pPr>
              <w:pStyle w:val="Normlny0"/>
              <w:jc w:val="center"/>
              <w:rPr>
                <w:sz w:val="24"/>
                <w:szCs w:val="24"/>
              </w:rPr>
            </w:pPr>
            <w:r w:rsidRPr="00503854">
              <w:rPr>
                <w:sz w:val="24"/>
                <w:szCs w:val="24"/>
              </w:rPr>
              <w:t>b</w:t>
            </w:r>
            <w:r w:rsidR="00D555E8" w:rsidRPr="00503854">
              <w:rPr>
                <w:sz w:val="24"/>
                <w:szCs w:val="24"/>
              </w:rPr>
              <w:t>od 2.</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B779BA" w:rsidP="00891EDA">
            <w:pPr>
              <w:pStyle w:val="Normlny0"/>
              <w:jc w:val="center"/>
              <w:rPr>
                <w:sz w:val="24"/>
                <w:szCs w:val="24"/>
              </w:rPr>
            </w:pPr>
            <w:r w:rsidRPr="00503854">
              <w:rPr>
                <w:sz w:val="24"/>
                <w:szCs w:val="24"/>
              </w:rPr>
              <w:t>b</w:t>
            </w:r>
            <w:r w:rsidR="00D555E8" w:rsidRPr="00503854">
              <w:rPr>
                <w:sz w:val="24"/>
                <w:szCs w:val="24"/>
              </w:rPr>
              <w:t xml:space="preserve">od 1.k. </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B779BA" w:rsidP="00891EDA">
            <w:pPr>
              <w:pStyle w:val="Normlny0"/>
              <w:jc w:val="center"/>
              <w:rPr>
                <w:sz w:val="24"/>
                <w:szCs w:val="24"/>
              </w:rPr>
            </w:pPr>
            <w:r w:rsidRPr="00503854">
              <w:rPr>
                <w:sz w:val="24"/>
                <w:szCs w:val="24"/>
              </w:rPr>
              <w:t>b</w:t>
            </w:r>
            <w:r w:rsidR="00D555E8" w:rsidRPr="00503854">
              <w:rPr>
                <w:sz w:val="24"/>
                <w:szCs w:val="24"/>
              </w:rPr>
              <w:t>od 1.l.</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B779BA" w:rsidP="00891EDA">
            <w:pPr>
              <w:pStyle w:val="Normlny0"/>
              <w:jc w:val="center"/>
              <w:rPr>
                <w:sz w:val="24"/>
                <w:szCs w:val="24"/>
              </w:rPr>
            </w:pPr>
            <w:r w:rsidRPr="00503854">
              <w:rPr>
                <w:sz w:val="24"/>
                <w:szCs w:val="24"/>
              </w:rPr>
              <w:t>b</w:t>
            </w:r>
            <w:r w:rsidR="00D555E8" w:rsidRPr="00503854">
              <w:rPr>
                <w:sz w:val="24"/>
                <w:szCs w:val="24"/>
              </w:rPr>
              <w:t>od 3.</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r w:rsidRPr="00503854">
              <w:rPr>
                <w:sz w:val="24"/>
                <w:szCs w:val="24"/>
              </w:rPr>
              <w:t xml:space="preserve">ods.3 </w:t>
            </w: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p>
          <w:p w:rsidR="00D555E8" w:rsidRPr="00503854" w:rsidRDefault="00D555E8" w:rsidP="00891EDA">
            <w:pPr>
              <w:pStyle w:val="Normlny0"/>
              <w:jc w:val="center"/>
              <w:rPr>
                <w:sz w:val="24"/>
                <w:szCs w:val="24"/>
              </w:rPr>
            </w:pPr>
            <w:r w:rsidRPr="00503854">
              <w:rPr>
                <w:sz w:val="24"/>
                <w:szCs w:val="24"/>
              </w:rPr>
              <w:t>ods.2</w:t>
            </w:r>
          </w:p>
        </w:tc>
        <w:tc>
          <w:tcPr>
            <w:tcW w:w="5387" w:type="dxa"/>
            <w:tcBorders>
              <w:top w:val="single" w:sz="4" w:space="0" w:color="auto"/>
              <w:left w:val="single" w:sz="4" w:space="0" w:color="auto"/>
              <w:bottom w:val="single" w:sz="4" w:space="0" w:color="auto"/>
              <w:right w:val="single" w:sz="4" w:space="0" w:color="auto"/>
            </w:tcBorders>
          </w:tcPr>
          <w:p w:rsidR="000D590F" w:rsidRPr="00503854" w:rsidRDefault="000D590F" w:rsidP="000D590F">
            <w:pPr>
              <w:adjustRightInd w:val="0"/>
              <w:jc w:val="both"/>
              <w:rPr>
                <w:color w:val="000000"/>
              </w:rPr>
            </w:pPr>
            <w:r w:rsidRPr="00503854">
              <w:rPr>
                <w:color w:val="000000"/>
              </w:rPr>
              <w:lastRenderedPageBreak/>
              <w:t>Majetok v štandardnom podielovom fonde možno investovať len do</w:t>
            </w:r>
            <w:r w:rsidR="00DD4CF4" w:rsidRPr="00503854">
              <w:rPr>
                <w:color w:val="000000"/>
              </w:rPr>
              <w:t xml:space="preserve"> likvidných finančných aktív, a to:</w:t>
            </w:r>
          </w:p>
          <w:p w:rsidR="000D590F" w:rsidRPr="00503854" w:rsidRDefault="000D590F" w:rsidP="0069277D">
            <w:pPr>
              <w:numPr>
                <w:ilvl w:val="1"/>
                <w:numId w:val="33"/>
              </w:numPr>
              <w:adjustRightInd w:val="0"/>
              <w:ind w:left="426" w:hanging="426"/>
              <w:jc w:val="both"/>
              <w:rPr>
                <w:color w:val="000000"/>
              </w:rPr>
            </w:pPr>
            <w:r w:rsidRPr="00503854">
              <w:rPr>
                <w:color w:val="000000"/>
              </w:rPr>
              <w:t xml:space="preserve">prevoditeľných cenných papierov a nástrojov peňažného trhu prijatých na obchodovanie na regulovanom trhu uvedenom v zozname zostavenom členskými štátmi a zverejnenom </w:t>
            </w:r>
            <w:r w:rsidR="00DD4CF4" w:rsidRPr="00503854">
              <w:rPr>
                <w:color w:val="000000"/>
              </w:rPr>
              <w:t>Európskym orgánom pre cenné papiere a trhy</w:t>
            </w:r>
            <w:r w:rsidRPr="00503854">
              <w:rPr>
                <w:color w:val="000000"/>
              </w:rPr>
              <w:t xml:space="preserve"> podľa </w:t>
            </w:r>
            <w:r w:rsidR="00DD4CF4" w:rsidRPr="00503854">
              <w:rPr>
                <w:color w:val="000000"/>
              </w:rPr>
              <w:t>právne záväzného aktu</w:t>
            </w:r>
            <w:r w:rsidRPr="00503854">
              <w:rPr>
                <w:color w:val="000000"/>
              </w:rPr>
              <w:t xml:space="preserve"> Európskej únie upravujúceho investičné služby, </w:t>
            </w:r>
          </w:p>
          <w:p w:rsidR="000D590F" w:rsidRPr="00503854" w:rsidRDefault="000D590F" w:rsidP="0069277D">
            <w:pPr>
              <w:numPr>
                <w:ilvl w:val="1"/>
                <w:numId w:val="33"/>
              </w:numPr>
              <w:adjustRightInd w:val="0"/>
              <w:ind w:left="426" w:hanging="426"/>
              <w:jc w:val="both"/>
              <w:rPr>
                <w:color w:val="000000"/>
              </w:rPr>
            </w:pPr>
            <w:r w:rsidRPr="00503854">
              <w:rPr>
                <w:color w:val="000000"/>
              </w:rPr>
              <w:t xml:space="preserve">prevoditeľných cenných papierov a nástrojov peňažného trhu prijatých na obchodovanie na inom regulovanom trhu ako podľa písmena a) v Slovenskej republike alebo v členskom štáte, </w:t>
            </w:r>
            <w:r w:rsidR="00DD4CF4" w:rsidRPr="00503854">
              <w:rPr>
                <w:color w:val="000000"/>
              </w:rPr>
              <w:t>ak sa na tomto regulovanom trhu</w:t>
            </w:r>
            <w:r w:rsidRPr="00503854">
              <w:rPr>
                <w:color w:val="000000"/>
              </w:rPr>
              <w:t xml:space="preserve"> pravidelne obchoduje, je prístupný verejnosti a </w:t>
            </w:r>
            <w:r w:rsidR="00DD4CF4" w:rsidRPr="00503854">
              <w:rPr>
                <w:color w:val="000000"/>
              </w:rPr>
              <w:t>jeho</w:t>
            </w:r>
            <w:r w:rsidRPr="00503854">
              <w:rPr>
                <w:color w:val="000000"/>
              </w:rPr>
              <w:t xml:space="preserve"> činnosť je povolená Národnou bankou Slovenska alebo príslušným orgánom dohľadu členského štátu,</w:t>
            </w:r>
          </w:p>
          <w:p w:rsidR="000D590F" w:rsidRPr="00503854" w:rsidRDefault="000D590F" w:rsidP="0069277D">
            <w:pPr>
              <w:numPr>
                <w:ilvl w:val="1"/>
                <w:numId w:val="33"/>
              </w:numPr>
              <w:adjustRightInd w:val="0"/>
              <w:ind w:left="426" w:hanging="426"/>
              <w:jc w:val="both"/>
              <w:rPr>
                <w:color w:val="000000"/>
              </w:rPr>
            </w:pPr>
            <w:r w:rsidRPr="00503854">
              <w:rPr>
                <w:color w:val="000000"/>
              </w:rPr>
              <w:t>prevoditeľných cenných papierov a nástrojov peňažného trhu prijatých na obchodovanie na trhu kótovaných cenných papierov zahraničnej burzy cenných papierov alebo na inom regulovanom trhu v nečlenskom štáte, ak sa na tejto zahraničnej burze cenných papierov alebo na tomto inom regulovanom trhu pravidelne obchoduje, je prístupný verejnosti a činnosť tejto burzy alebo tohto trhu je povolená príslušným orgánom dohľadu v štáte, v ktorom má sídlo; to platí, len ak je táto možnosť uvedená v štatúte štandardného podielového fondu schválenom Národnou bankou Slovenska spolu s obchodným menom tejto burzy alebo iného regulovaného trhu,</w:t>
            </w:r>
          </w:p>
          <w:p w:rsidR="000D590F" w:rsidRPr="00503854" w:rsidRDefault="000D590F" w:rsidP="0069277D">
            <w:pPr>
              <w:numPr>
                <w:ilvl w:val="1"/>
                <w:numId w:val="33"/>
              </w:numPr>
              <w:adjustRightInd w:val="0"/>
              <w:ind w:left="426" w:hanging="426"/>
              <w:jc w:val="both"/>
              <w:rPr>
                <w:color w:val="000000"/>
              </w:rPr>
            </w:pPr>
            <w:r w:rsidRPr="00503854">
              <w:rPr>
                <w:color w:val="000000"/>
              </w:rPr>
              <w:t>prevoditeľných cenných papierov z nových emisií cenných papierov, ak</w:t>
            </w:r>
          </w:p>
          <w:p w:rsidR="000D590F" w:rsidRPr="00503854" w:rsidRDefault="000D590F" w:rsidP="0069277D">
            <w:pPr>
              <w:numPr>
                <w:ilvl w:val="2"/>
                <w:numId w:val="33"/>
              </w:numPr>
              <w:autoSpaceDE/>
              <w:autoSpaceDN/>
              <w:ind w:left="709" w:hanging="283"/>
              <w:jc w:val="both"/>
              <w:rPr>
                <w:color w:val="000000"/>
              </w:rPr>
            </w:pPr>
            <w:r w:rsidRPr="00503854">
              <w:t xml:space="preserve">emisné podmienky obsahujú záväzok, že </w:t>
            </w:r>
            <w:r w:rsidR="00DD4CF4" w:rsidRPr="00503854">
              <w:t>sa</w:t>
            </w:r>
            <w:r w:rsidRPr="00503854">
              <w:t xml:space="preserve"> </w:t>
            </w:r>
            <w:r w:rsidRPr="00503854">
              <w:lastRenderedPageBreak/>
              <w:t>pod</w:t>
            </w:r>
            <w:r w:rsidR="00DD4CF4" w:rsidRPr="00503854">
              <w:t>á</w:t>
            </w:r>
            <w:r w:rsidRPr="00503854">
              <w:t xml:space="preserve"> žiadosť o prijatie cenných papierov na obchodovanie na regulovanom trhu podľa písmen a) a b) alebo žiadosť o prijatie na obchodovanie na trh kótovaných cenných papierov zahraničnej burzy cenných papierov alebo inom regulovanom trhu podľa písmena c); to platí, len ak je táto možnosť uvedená v štatúte štandardného podielového fondu spolu s obchodným menom tejto burzy alebo iného regulovaného trhu,</w:t>
            </w:r>
          </w:p>
          <w:p w:rsidR="000D590F" w:rsidRPr="00503854" w:rsidRDefault="000D590F" w:rsidP="0069277D">
            <w:pPr>
              <w:numPr>
                <w:ilvl w:val="2"/>
                <w:numId w:val="33"/>
              </w:numPr>
              <w:autoSpaceDE/>
              <w:autoSpaceDN/>
              <w:ind w:left="709" w:hanging="283"/>
              <w:jc w:val="both"/>
              <w:rPr>
                <w:color w:val="000000"/>
              </w:rPr>
            </w:pPr>
            <w:r w:rsidRPr="00503854">
              <w:t>zo všetkých okolností je zrejmé, že sa toto prijatie podľa prvého bodu  uskutoční do jedného roka od dátumu vydania emisie,</w:t>
            </w:r>
          </w:p>
          <w:p w:rsidR="006A09D4" w:rsidRPr="00503854" w:rsidRDefault="006A09D4" w:rsidP="006A09D4">
            <w:pPr>
              <w:adjustRightInd w:val="0"/>
              <w:jc w:val="both"/>
              <w:rPr>
                <w:color w:val="000000"/>
              </w:rPr>
            </w:pPr>
            <w:r w:rsidRPr="00503854">
              <w:rPr>
                <w:color w:val="000000"/>
              </w:rPr>
              <w:t xml:space="preserve">e) cenných papierov iných štandardných fondov, cenných papierov európskych štandardných fondov a cenných papierov otvorených špeciálnych fondov alebo cenných papierov iných zahraničných subjektov kolektívneho investovania, ak </w:t>
            </w:r>
          </w:p>
          <w:p w:rsidR="00027CA8" w:rsidRPr="00503854" w:rsidRDefault="000D590F" w:rsidP="00027CA8">
            <w:pPr>
              <w:numPr>
                <w:ilvl w:val="2"/>
                <w:numId w:val="33"/>
              </w:numPr>
              <w:adjustRightInd w:val="0"/>
              <w:ind w:left="709" w:hanging="283"/>
              <w:jc w:val="both"/>
            </w:pPr>
            <w:r w:rsidRPr="00503854">
              <w:t>tento zahraničný subjekt kolektívneho investovania je otvorený,  má udelené povolenie podľa právnych predpisov štátu</w:t>
            </w:r>
            <w:r w:rsidR="00027CA8" w:rsidRPr="00503854">
              <w:rPr>
                <w:highlight w:val="yellow"/>
              </w:rPr>
              <w:t xml:space="preserve"> </w:t>
            </w:r>
            <w:r w:rsidR="00027CA8" w:rsidRPr="00503854">
              <w:t>v ktorom je vytvorený, a podlieha dohľadu, ktorý Národná banka Slovenska považuje za rovnocenný s dohľadom vykonávaným Národnou bankou Slovenska alebo orgánom dohľadu členského štátu, a ak je zabezpečená spolupráca Národnej banky Slovenska s príslušnými orgánmi dohľadu,</w:t>
            </w:r>
          </w:p>
          <w:p w:rsidR="00027CA8" w:rsidRPr="00503854" w:rsidRDefault="00027CA8" w:rsidP="00027CA8">
            <w:pPr>
              <w:numPr>
                <w:ilvl w:val="2"/>
                <w:numId w:val="33"/>
              </w:numPr>
              <w:adjustRightInd w:val="0"/>
              <w:ind w:left="709" w:hanging="283"/>
              <w:jc w:val="both"/>
            </w:pPr>
            <w:r w:rsidRPr="00503854">
              <w:t xml:space="preserve">úroveň ochrany majiteľov cenných papierov tohto zahraničného subjektu kolektívneho investovania je rovnocenná s úrovňou ochrany podielnikov v štandardnom podielovom fonde, najmä pravidlá o oddelení majetku, požičiavania, vypožičiavania a nekrytých predajoch prevoditeľných cenných papierov a nástrojov peňažného trhu sú rovnocenné </w:t>
            </w:r>
            <w:r w:rsidRPr="00503854">
              <w:lastRenderedPageBreak/>
              <w:t>požiadavkám podľa tohto zákona,</w:t>
            </w:r>
          </w:p>
          <w:p w:rsidR="00027CA8" w:rsidRPr="00503854" w:rsidRDefault="00027CA8" w:rsidP="00027CA8">
            <w:pPr>
              <w:numPr>
                <w:ilvl w:val="2"/>
                <w:numId w:val="33"/>
              </w:numPr>
              <w:adjustRightInd w:val="0"/>
              <w:ind w:left="709" w:hanging="283"/>
              <w:jc w:val="both"/>
            </w:pPr>
            <w:r w:rsidRPr="00503854">
              <w:t xml:space="preserve">tento zahraničný subjekt kolektívneho investovania zverejňuje ročné správy o hospodárení za </w:t>
            </w:r>
            <w:r w:rsidRPr="00503854">
              <w:rPr>
                <w:b/>
              </w:rPr>
              <w:t>účtovný</w:t>
            </w:r>
            <w:r w:rsidRPr="00503854">
              <w:t xml:space="preserve"> rok a polročné správy o hospodárení za prvých šesť mesiacov </w:t>
            </w:r>
            <w:r w:rsidRPr="00503854">
              <w:rPr>
                <w:b/>
              </w:rPr>
              <w:t>účtovného</w:t>
            </w:r>
            <w:r w:rsidRPr="00503854">
              <w:t xml:space="preserve"> roka umožňujúce hodnotenie jeho aktív a pasív, výnosov a jeho činnosti za obdobie, na ktoré sa vzťahuje príslušná správa,</w:t>
            </w:r>
          </w:p>
          <w:p w:rsidR="00027CA8" w:rsidRPr="00503854" w:rsidRDefault="00027CA8" w:rsidP="00027CA8">
            <w:pPr>
              <w:numPr>
                <w:ilvl w:val="2"/>
                <w:numId w:val="33"/>
              </w:numPr>
              <w:adjustRightInd w:val="0"/>
              <w:ind w:left="709" w:hanging="283"/>
              <w:jc w:val="both"/>
            </w:pPr>
            <w:r w:rsidRPr="00503854">
              <w:t xml:space="preserve">najviac 10% hodnoty majetku v tomto inom štandardnom podielovom fonde, majetku európskeho fondu, majetku v otvorenom špeciálnom podielovom fonde alebo majetku zahraničného subjektu kolektívneho investovania spĺňajúceho podmienky podľa prvého až tretieho bodu,  môže byť podľa ich štatútov alebo obdobných dokumentov celkovo investované do podielových listov iných podielových fondov alebo do cenných papierov zahraničných subjektov kolektívneho investovania, </w:t>
            </w:r>
          </w:p>
          <w:p w:rsidR="000D590F" w:rsidRPr="00503854" w:rsidRDefault="006A09D4" w:rsidP="00027CA8">
            <w:pPr>
              <w:adjustRightInd w:val="0"/>
              <w:jc w:val="both"/>
              <w:rPr>
                <w:color w:val="000000"/>
              </w:rPr>
            </w:pPr>
            <w:r w:rsidRPr="00503854">
              <w:rPr>
                <w:color w:val="000000"/>
              </w:rPr>
              <w:t xml:space="preserve">f) </w:t>
            </w:r>
            <w:r w:rsidR="000D590F" w:rsidRPr="00503854">
              <w:rPr>
                <w:color w:val="000000"/>
              </w:rPr>
              <w:t>vkladov na bežných účtoch a na vkladových účtoch so splatnosťou na požiadanie alebo s lehotou splatnosti do 12 mesiacov v bankách so sídlom na území Slovenskej republiky alebo v zahraničných bankách so sídlom v členskom štáte alebo nečlenskom štáte, ak tento nečlenský štát vyžaduje dodržiavanie pravidiel obozretného podnikania bánk, ktoré Národná banka Slovenska považuje za rovnocenné s pravidlami podľa osobitného predpisu</w:t>
            </w:r>
            <w:r w:rsidR="00530170" w:rsidRPr="00503854">
              <w:rPr>
                <w:rStyle w:val="Odkaznapoznmkupodiarou"/>
                <w:color w:val="000000"/>
              </w:rPr>
              <w:footnoteReference w:customMarkFollows="1" w:id="1"/>
              <w:t>51</w:t>
            </w:r>
            <w:r w:rsidR="00530170" w:rsidRPr="00503854">
              <w:t>)</w:t>
            </w:r>
            <w:r w:rsidR="000D590F" w:rsidRPr="00503854">
              <w:rPr>
                <w:color w:val="000000"/>
              </w:rPr>
              <w:t xml:space="preserve"> alebo s pravidlami obozretného podnikania bánk členského štátu,</w:t>
            </w:r>
          </w:p>
          <w:p w:rsidR="000D590F" w:rsidRPr="00503854" w:rsidRDefault="006A09D4" w:rsidP="00027CA8">
            <w:pPr>
              <w:adjustRightInd w:val="0"/>
              <w:jc w:val="both"/>
              <w:rPr>
                <w:color w:val="000000"/>
              </w:rPr>
            </w:pPr>
            <w:r w:rsidRPr="00503854">
              <w:rPr>
                <w:color w:val="000000"/>
              </w:rPr>
              <w:t xml:space="preserve">g) </w:t>
            </w:r>
            <w:r w:rsidR="000D590F" w:rsidRPr="00503854">
              <w:rPr>
                <w:color w:val="000000"/>
              </w:rPr>
              <w:t xml:space="preserve">finančných derivátov vrátane rovnocenných nástrojov, s ktorými je spojené právo na vyrovnanie v hotovosti a ktoré sú obchodované na regulovanom trhu </w:t>
            </w:r>
            <w:r w:rsidR="000D590F" w:rsidRPr="00503854">
              <w:rPr>
                <w:color w:val="000000"/>
              </w:rPr>
              <w:lastRenderedPageBreak/>
              <w:t>uvedenom v písmenách a), b) a c) alebo  finančných derivátov, uzatváraných mimo regulovaného trhu, ak</w:t>
            </w:r>
          </w:p>
          <w:p w:rsidR="000D590F" w:rsidRPr="00503854" w:rsidRDefault="000D590F" w:rsidP="000D590F">
            <w:pPr>
              <w:adjustRightInd w:val="0"/>
              <w:ind w:left="426"/>
              <w:jc w:val="both"/>
              <w:rPr>
                <w:color w:val="000000"/>
              </w:rPr>
            </w:pPr>
          </w:p>
          <w:p w:rsidR="000D590F" w:rsidRPr="00503854" w:rsidRDefault="005C756B" w:rsidP="005C756B">
            <w:pPr>
              <w:autoSpaceDE/>
              <w:autoSpaceDN/>
              <w:ind w:left="524"/>
              <w:jc w:val="both"/>
              <w:rPr>
                <w:color w:val="000000"/>
              </w:rPr>
            </w:pPr>
            <w:r w:rsidRPr="00503854">
              <w:t>7.</w:t>
            </w:r>
            <w:r w:rsidR="000D590F" w:rsidRPr="00503854">
              <w:t>podkladovým nástrojom týchto derivátov sú nástroje uvedené v tomto odseku, finančné indexy, úrokové miery, výmenné kurzy mien a meny, v ktorých môže byť investovaný majetok v štandardnom podielovom fonde v súlade s investičnou politikou uvedenou v jeho štatúte,</w:t>
            </w:r>
          </w:p>
          <w:p w:rsidR="000D590F" w:rsidRPr="00503854" w:rsidRDefault="005C756B" w:rsidP="005C756B">
            <w:pPr>
              <w:autoSpaceDE/>
              <w:autoSpaceDN/>
              <w:ind w:left="524"/>
              <w:jc w:val="both"/>
              <w:rPr>
                <w:color w:val="000000"/>
              </w:rPr>
            </w:pPr>
            <w:r w:rsidRPr="00503854">
              <w:t>8.</w:t>
            </w:r>
            <w:r w:rsidR="00A32DEC" w:rsidRPr="00503854">
              <w:t>protistrana</w:t>
            </w:r>
            <w:r w:rsidR="000D590F" w:rsidRPr="00503854">
              <w:t xml:space="preserve"> pri obchodoch s derivátmi uzatváranými mimo regulovaného trhu je finančná inštitúcia, ktorá podlieha dohľadu nad obozretným podnikaním; v štatúte štandardného podielového fondu musia byť uvedené kategórie finančných inštitúcií, ktoré môžu byť protistranou pri  obchodoch s derivátmi uzatváranými mimo regulovaného trhu,</w:t>
            </w:r>
          </w:p>
          <w:p w:rsidR="000D590F" w:rsidRPr="00503854" w:rsidRDefault="005C756B" w:rsidP="005C756B">
            <w:pPr>
              <w:autoSpaceDE/>
              <w:autoSpaceDN/>
              <w:ind w:left="524"/>
              <w:jc w:val="both"/>
            </w:pPr>
            <w:r w:rsidRPr="00503854">
              <w:t>9.</w:t>
            </w:r>
            <w:r w:rsidR="000D590F" w:rsidRPr="00503854">
              <w:t xml:space="preserve">deriváty uzatvárané mimo regulovaného trhu sú denne oceňované a toto ocenenie je overované spôsobmi podľa § </w:t>
            </w:r>
            <w:smartTag w:uri="urn:schemas-microsoft-com:office:smarttags" w:element="metricconverter">
              <w:smartTagPr>
                <w:attr w:name="ProductID" w:val="107 a"/>
              </w:smartTagPr>
              <w:r w:rsidR="000D590F" w:rsidRPr="00503854">
                <w:t>107 a</w:t>
              </w:r>
            </w:smartTag>
            <w:r w:rsidR="000D590F" w:rsidRPr="00503854">
              <w:t xml:space="preserve"> možno ich kedykoľvek predať, speňažiť alebo uzavrieť prostredníctvom iného obchodu za ich trhovú cenu na základe podnetu správcovskej spoločnosti,</w:t>
            </w:r>
          </w:p>
          <w:p w:rsidR="002E03A6" w:rsidRPr="00503854" w:rsidRDefault="002E03A6" w:rsidP="002E03A6">
            <w:pPr>
              <w:autoSpaceDE/>
              <w:autoSpaceDN/>
              <w:ind w:left="709"/>
              <w:jc w:val="both"/>
            </w:pPr>
          </w:p>
          <w:p w:rsidR="002E03A6" w:rsidRPr="00503854" w:rsidRDefault="002E03A6" w:rsidP="002E03A6">
            <w:pPr>
              <w:autoSpaceDE/>
              <w:autoSpaceDN/>
              <w:ind w:left="709"/>
              <w:jc w:val="both"/>
            </w:pPr>
          </w:p>
          <w:p w:rsidR="000D590F" w:rsidRPr="00503854" w:rsidRDefault="000D590F" w:rsidP="006A09D4">
            <w:pPr>
              <w:numPr>
                <w:ilvl w:val="0"/>
                <w:numId w:val="75"/>
              </w:numPr>
              <w:adjustRightInd w:val="0"/>
              <w:jc w:val="both"/>
              <w:rPr>
                <w:color w:val="000000"/>
              </w:rPr>
            </w:pPr>
            <w:r w:rsidRPr="00503854">
              <w:rPr>
                <w:color w:val="000000"/>
              </w:rPr>
              <w:t>nástrojov peňažného trhu, iných, ako sú uvedené v písmenách a) až c), ak ich vydanie alebo ich emitent podlieha dohľadu na účel ochrany investorov a úspor a ak boli</w:t>
            </w:r>
          </w:p>
          <w:p w:rsidR="000D590F" w:rsidRPr="00503854" w:rsidRDefault="000D590F" w:rsidP="006A09D4">
            <w:pPr>
              <w:numPr>
                <w:ilvl w:val="2"/>
                <w:numId w:val="75"/>
              </w:numPr>
              <w:adjustRightInd w:val="0"/>
              <w:ind w:left="567" w:hanging="284"/>
              <w:jc w:val="both"/>
              <w:rPr>
                <w:color w:val="000000"/>
              </w:rPr>
            </w:pPr>
            <w:r w:rsidRPr="00503854">
              <w:rPr>
                <w:color w:val="000000"/>
              </w:rPr>
              <w:t>vydané alebo garantované</w:t>
            </w:r>
          </w:p>
          <w:p w:rsidR="000D590F" w:rsidRPr="00503854" w:rsidRDefault="000D590F" w:rsidP="000D590F">
            <w:pPr>
              <w:adjustRightInd w:val="0"/>
              <w:ind w:left="993" w:hanging="426"/>
              <w:jc w:val="both"/>
              <w:rPr>
                <w:color w:val="000000"/>
              </w:rPr>
            </w:pPr>
            <w:r w:rsidRPr="00503854">
              <w:rPr>
                <w:color w:val="000000"/>
              </w:rPr>
              <w:t xml:space="preserve">1a. </w:t>
            </w:r>
            <w:r w:rsidRPr="00503854">
              <w:rPr>
                <w:color w:val="000000"/>
              </w:rPr>
              <w:tab/>
              <w:t>Slovenskou republikou,</w:t>
            </w:r>
          </w:p>
          <w:p w:rsidR="000D590F" w:rsidRPr="00503854" w:rsidRDefault="000D590F" w:rsidP="000D590F">
            <w:pPr>
              <w:adjustRightInd w:val="0"/>
              <w:ind w:left="993" w:hanging="426"/>
              <w:jc w:val="both"/>
              <w:rPr>
                <w:color w:val="000000"/>
              </w:rPr>
            </w:pPr>
            <w:r w:rsidRPr="00503854">
              <w:rPr>
                <w:color w:val="000000"/>
              </w:rPr>
              <w:t xml:space="preserve">1b. </w:t>
            </w:r>
            <w:r w:rsidRPr="00503854">
              <w:rPr>
                <w:color w:val="000000"/>
              </w:rPr>
              <w:tab/>
              <w:t>obcou alebo vyšším územným celkom ak ide o Slovenskú republiku</w:t>
            </w:r>
            <w:r w:rsidR="00A32DEC" w:rsidRPr="00503854">
              <w:rPr>
                <w:color w:val="000000"/>
              </w:rPr>
              <w:t>,</w:t>
            </w:r>
            <w:r w:rsidRPr="00503854">
              <w:rPr>
                <w:color w:val="000000"/>
              </w:rPr>
              <w:t xml:space="preserve"> a obdobnými orgánmi územnej samosprávy</w:t>
            </w:r>
            <w:r w:rsidR="00A32DEC" w:rsidRPr="00503854">
              <w:rPr>
                <w:color w:val="000000"/>
              </w:rPr>
              <w:t>,</w:t>
            </w:r>
            <w:r w:rsidRPr="00503854">
              <w:rPr>
                <w:color w:val="000000"/>
              </w:rPr>
              <w:t xml:space="preserve"> ak ide o iný členský štát,</w:t>
            </w:r>
          </w:p>
          <w:p w:rsidR="000D590F" w:rsidRPr="00503854" w:rsidRDefault="000D590F" w:rsidP="000D590F">
            <w:pPr>
              <w:adjustRightInd w:val="0"/>
              <w:ind w:left="993" w:hanging="426"/>
              <w:jc w:val="both"/>
              <w:rPr>
                <w:color w:val="000000"/>
              </w:rPr>
            </w:pPr>
            <w:r w:rsidRPr="00503854">
              <w:rPr>
                <w:color w:val="000000"/>
              </w:rPr>
              <w:t xml:space="preserve">1c. </w:t>
            </w:r>
            <w:r w:rsidRPr="00503854">
              <w:rPr>
                <w:color w:val="000000"/>
              </w:rPr>
              <w:tab/>
              <w:t>Národnou bankou Slovenska,</w:t>
            </w:r>
          </w:p>
          <w:p w:rsidR="000D590F" w:rsidRPr="00503854" w:rsidRDefault="000D590F" w:rsidP="000D590F">
            <w:pPr>
              <w:adjustRightInd w:val="0"/>
              <w:ind w:left="993" w:hanging="426"/>
              <w:jc w:val="both"/>
              <w:rPr>
                <w:color w:val="000000"/>
              </w:rPr>
            </w:pPr>
            <w:r w:rsidRPr="00503854">
              <w:rPr>
                <w:color w:val="000000"/>
              </w:rPr>
              <w:lastRenderedPageBreak/>
              <w:t xml:space="preserve">1d. </w:t>
            </w:r>
            <w:r w:rsidRPr="00503854">
              <w:rPr>
                <w:color w:val="000000"/>
              </w:rPr>
              <w:tab/>
              <w:t>členským štátom a jeho centrálnymi orgánmi, regionálnymi orgánmi, obcou alebo vyšším územným celkom</w:t>
            </w:r>
            <w:r w:rsidR="00A32DEC" w:rsidRPr="00503854">
              <w:rPr>
                <w:color w:val="000000"/>
              </w:rPr>
              <w:t>, ak ide o Slovenskú republiku,</w:t>
            </w:r>
            <w:r w:rsidRPr="00503854">
              <w:rPr>
                <w:color w:val="000000"/>
              </w:rPr>
              <w:t xml:space="preserve"> alebo orgánmi územnej samosprávy</w:t>
            </w:r>
            <w:r w:rsidR="00A32DEC" w:rsidRPr="00503854">
              <w:rPr>
                <w:color w:val="000000"/>
              </w:rPr>
              <w:t>, ak ide o</w:t>
            </w:r>
            <w:r w:rsidRPr="00503854">
              <w:rPr>
                <w:color w:val="000000"/>
              </w:rPr>
              <w:t xml:space="preserve"> in</w:t>
            </w:r>
            <w:r w:rsidR="00A32DEC" w:rsidRPr="00503854">
              <w:rPr>
                <w:color w:val="000000"/>
              </w:rPr>
              <w:t>ý</w:t>
            </w:r>
            <w:r w:rsidRPr="00503854">
              <w:rPr>
                <w:color w:val="000000"/>
              </w:rPr>
              <w:t xml:space="preserve"> člensk</w:t>
            </w:r>
            <w:r w:rsidR="00A32DEC" w:rsidRPr="00503854">
              <w:rPr>
                <w:color w:val="000000"/>
              </w:rPr>
              <w:t>ý</w:t>
            </w:r>
            <w:r w:rsidRPr="00503854">
              <w:rPr>
                <w:color w:val="000000"/>
              </w:rPr>
              <w:t xml:space="preserve"> štát,</w:t>
            </w:r>
          </w:p>
          <w:p w:rsidR="000D590F" w:rsidRPr="00503854" w:rsidRDefault="000D590F" w:rsidP="000D590F">
            <w:pPr>
              <w:adjustRightInd w:val="0"/>
              <w:ind w:left="993" w:hanging="426"/>
              <w:jc w:val="both"/>
              <w:rPr>
                <w:color w:val="000000"/>
              </w:rPr>
            </w:pPr>
            <w:r w:rsidRPr="00503854">
              <w:rPr>
                <w:color w:val="000000"/>
              </w:rPr>
              <w:t xml:space="preserve">1e. </w:t>
            </w:r>
            <w:r w:rsidRPr="00503854">
              <w:rPr>
                <w:color w:val="000000"/>
              </w:rPr>
              <w:tab/>
              <w:t>centrálnou bankou členského štátu,</w:t>
            </w:r>
          </w:p>
          <w:p w:rsidR="000D590F" w:rsidRPr="00503854" w:rsidRDefault="000D590F" w:rsidP="000D590F">
            <w:pPr>
              <w:adjustRightInd w:val="0"/>
              <w:ind w:left="993" w:hanging="426"/>
              <w:jc w:val="both"/>
              <w:rPr>
                <w:color w:val="000000"/>
              </w:rPr>
            </w:pPr>
            <w:smartTag w:uri="urn:schemas-microsoft-com:office:smarttags" w:element="metricconverter">
              <w:smartTagPr>
                <w:attr w:name="ProductID" w:val="1f"/>
              </w:smartTagPr>
              <w:r w:rsidRPr="00503854">
                <w:rPr>
                  <w:color w:val="000000"/>
                </w:rPr>
                <w:t>1f</w:t>
              </w:r>
            </w:smartTag>
            <w:r w:rsidRPr="00503854">
              <w:rPr>
                <w:color w:val="000000"/>
              </w:rPr>
              <w:t xml:space="preserve">. </w:t>
            </w:r>
            <w:r w:rsidRPr="00503854">
              <w:rPr>
                <w:color w:val="000000"/>
              </w:rPr>
              <w:tab/>
              <w:t>Európskou centrálnou bankou,</w:t>
            </w:r>
          </w:p>
          <w:p w:rsidR="000D590F" w:rsidRPr="00503854" w:rsidRDefault="000D590F" w:rsidP="000D590F">
            <w:pPr>
              <w:adjustRightInd w:val="0"/>
              <w:ind w:left="993" w:hanging="426"/>
              <w:jc w:val="both"/>
              <w:rPr>
                <w:color w:val="000000"/>
              </w:rPr>
            </w:pPr>
            <w:r w:rsidRPr="00503854">
              <w:rPr>
                <w:color w:val="000000"/>
              </w:rPr>
              <w:t xml:space="preserve">1g. </w:t>
            </w:r>
            <w:r w:rsidRPr="00503854">
              <w:rPr>
                <w:color w:val="000000"/>
              </w:rPr>
              <w:tab/>
              <w:t>Európskou úniou,</w:t>
            </w:r>
          </w:p>
          <w:p w:rsidR="000D590F" w:rsidRPr="00503854" w:rsidRDefault="000D590F" w:rsidP="000D590F">
            <w:pPr>
              <w:adjustRightInd w:val="0"/>
              <w:ind w:left="993" w:hanging="426"/>
              <w:jc w:val="both"/>
              <w:rPr>
                <w:color w:val="000000"/>
              </w:rPr>
            </w:pPr>
            <w:r w:rsidRPr="00503854">
              <w:rPr>
                <w:color w:val="000000"/>
              </w:rPr>
              <w:t xml:space="preserve">1h. </w:t>
            </w:r>
            <w:r w:rsidRPr="00503854">
              <w:rPr>
                <w:color w:val="000000"/>
              </w:rPr>
              <w:tab/>
              <w:t>Európskou investičnou bankou,</w:t>
            </w:r>
          </w:p>
          <w:p w:rsidR="000D590F" w:rsidRPr="00503854" w:rsidRDefault="000D590F" w:rsidP="000D590F">
            <w:pPr>
              <w:adjustRightInd w:val="0"/>
              <w:ind w:left="993" w:hanging="426"/>
              <w:jc w:val="both"/>
              <w:rPr>
                <w:color w:val="000000"/>
              </w:rPr>
            </w:pPr>
            <w:r w:rsidRPr="00503854">
              <w:rPr>
                <w:color w:val="000000"/>
              </w:rPr>
              <w:t xml:space="preserve">1i. </w:t>
            </w:r>
            <w:r w:rsidRPr="00503854">
              <w:rPr>
                <w:color w:val="000000"/>
              </w:rPr>
              <w:tab/>
              <w:t xml:space="preserve">nečlenským štátom, </w:t>
            </w:r>
            <w:r w:rsidR="00A32DEC" w:rsidRPr="00503854">
              <w:rPr>
                <w:color w:val="000000"/>
              </w:rPr>
              <w:t>ak ide o štát</w:t>
            </w:r>
            <w:r w:rsidRPr="00503854">
              <w:rPr>
                <w:color w:val="000000"/>
              </w:rPr>
              <w:t>, ktorý je federáciou, aj subjektmi tvoriacimi federáciu,</w:t>
            </w:r>
          </w:p>
          <w:p w:rsidR="000D590F" w:rsidRPr="00503854" w:rsidRDefault="000D590F" w:rsidP="000D590F">
            <w:pPr>
              <w:adjustRightInd w:val="0"/>
              <w:ind w:left="993" w:hanging="426"/>
              <w:jc w:val="both"/>
              <w:rPr>
                <w:color w:val="000000"/>
              </w:rPr>
            </w:pPr>
            <w:r w:rsidRPr="00503854">
              <w:rPr>
                <w:color w:val="000000"/>
              </w:rPr>
              <w:t xml:space="preserve">1j. </w:t>
            </w:r>
            <w:r w:rsidRPr="00503854">
              <w:rPr>
                <w:color w:val="000000"/>
              </w:rPr>
              <w:tab/>
              <w:t xml:space="preserve">verejnou medzinárodnou organizáciou, v ktorej je členom aspoň jeden členský štát (ďalej len </w:t>
            </w:r>
            <w:r w:rsidR="00A32DEC" w:rsidRPr="00503854">
              <w:rPr>
                <w:color w:val="000000"/>
              </w:rPr>
              <w:t>„</w:t>
            </w:r>
            <w:r w:rsidRPr="00503854">
              <w:rPr>
                <w:color w:val="000000"/>
              </w:rPr>
              <w:t>,medzinárodná organizácia“),</w:t>
            </w:r>
          </w:p>
          <w:p w:rsidR="000D590F" w:rsidRPr="00503854" w:rsidRDefault="000D590F" w:rsidP="006A09D4">
            <w:pPr>
              <w:numPr>
                <w:ilvl w:val="2"/>
                <w:numId w:val="75"/>
              </w:numPr>
              <w:adjustRightInd w:val="0"/>
              <w:ind w:left="567" w:hanging="284"/>
              <w:jc w:val="both"/>
              <w:rPr>
                <w:color w:val="000000"/>
              </w:rPr>
            </w:pPr>
            <w:r w:rsidRPr="00503854">
              <w:rPr>
                <w:color w:val="000000"/>
              </w:rPr>
              <w:t>vydané emitentom, ktorého cenné papiere sú prijaté na obchodovanie na regulovanom trhu podľa písmen a), b) alebo písmena c), alebo</w:t>
            </w:r>
          </w:p>
          <w:p w:rsidR="000D590F" w:rsidRPr="00503854" w:rsidRDefault="000D590F" w:rsidP="000D590F">
            <w:pPr>
              <w:adjustRightInd w:val="0"/>
              <w:ind w:left="993" w:hanging="426"/>
              <w:jc w:val="both"/>
              <w:rPr>
                <w:color w:val="000000"/>
              </w:rPr>
            </w:pPr>
            <w:r w:rsidRPr="00503854">
              <w:rPr>
                <w:color w:val="000000"/>
              </w:rPr>
              <w:t xml:space="preserve">1k. </w:t>
            </w:r>
            <w:r w:rsidRPr="00503854">
              <w:rPr>
                <w:color w:val="000000"/>
              </w:rPr>
              <w:tab/>
              <w:t>osobou, ktorá podlieha dohľadu nad obozretnosťou jej podnikania vykonávaného Národnou bankou Slovenska alebo príslušným orgánom dohľadu členského štátu, alebo</w:t>
            </w:r>
          </w:p>
          <w:p w:rsidR="000D590F" w:rsidRPr="00503854" w:rsidRDefault="000D590F" w:rsidP="000D590F">
            <w:pPr>
              <w:adjustRightInd w:val="0"/>
              <w:ind w:left="993" w:hanging="426"/>
              <w:jc w:val="both"/>
              <w:rPr>
                <w:color w:val="000000"/>
              </w:rPr>
            </w:pPr>
            <w:r w:rsidRPr="00503854">
              <w:rPr>
                <w:color w:val="000000"/>
              </w:rPr>
              <w:t xml:space="preserve">1l. </w:t>
            </w:r>
            <w:r w:rsidRPr="00503854">
              <w:rPr>
                <w:color w:val="000000"/>
              </w:rPr>
              <w:tab/>
              <w:t xml:space="preserve">osobou, ktorá podlieha a vyhovuje pravidlám obozretného podnikania, </w:t>
            </w:r>
            <w:r w:rsidR="00A32DEC" w:rsidRPr="00503854">
              <w:rPr>
                <w:color w:val="000000"/>
              </w:rPr>
              <w:t>aspoň</w:t>
            </w:r>
            <w:r w:rsidRPr="00503854">
              <w:rPr>
                <w:color w:val="000000"/>
              </w:rPr>
              <w:t xml:space="preserve"> však v rozsahu pravidiel obozretného podnikania zabezpečených </w:t>
            </w:r>
            <w:r w:rsidR="00A32DEC" w:rsidRPr="00503854">
              <w:rPr>
                <w:color w:val="000000"/>
              </w:rPr>
              <w:t>osobitnými</w:t>
            </w:r>
            <w:r w:rsidRPr="00503854">
              <w:rPr>
                <w:color w:val="000000"/>
              </w:rPr>
              <w:t xml:space="preserve"> predpismi alebo </w:t>
            </w:r>
            <w:r w:rsidR="00A32DEC" w:rsidRPr="00503854">
              <w:rPr>
                <w:color w:val="000000"/>
              </w:rPr>
              <w:t xml:space="preserve">právne záväzných aktov </w:t>
            </w:r>
            <w:r w:rsidRPr="00503854">
              <w:rPr>
                <w:color w:val="000000"/>
              </w:rPr>
              <w:t>Európskej únie,</w:t>
            </w:r>
          </w:p>
          <w:p w:rsidR="000D590F" w:rsidRPr="00503854" w:rsidRDefault="000D590F" w:rsidP="000D590F">
            <w:pPr>
              <w:adjustRightInd w:val="0"/>
              <w:ind w:left="567" w:hanging="284"/>
              <w:jc w:val="both"/>
              <w:rPr>
                <w:color w:val="000000"/>
              </w:rPr>
            </w:pPr>
            <w:r w:rsidRPr="00503854">
              <w:rPr>
                <w:color w:val="000000"/>
              </w:rPr>
              <w:t xml:space="preserve">3. vydané inými právnickými osobami, ktorých kategórie sú uvedené v štatúte štandardného podielového fondu, ak investície do takých nástrojov peňažného trhu podliehajú ochrane investorov rovnocennej s ochranou pri nástrojoch peňažného trhu podľa   prvého </w:t>
            </w:r>
            <w:r w:rsidRPr="00503854">
              <w:rPr>
                <w:color w:val="000000"/>
              </w:rPr>
              <w:lastRenderedPageBreak/>
              <w:t xml:space="preserve">a druhého bodu a ak emitentom je právnická osoba, </w:t>
            </w:r>
          </w:p>
          <w:p w:rsidR="000D590F" w:rsidRPr="00503854" w:rsidRDefault="000D590F" w:rsidP="000D590F">
            <w:pPr>
              <w:adjustRightInd w:val="0"/>
              <w:ind w:left="993" w:hanging="426"/>
              <w:jc w:val="both"/>
              <w:rPr>
                <w:color w:val="000000"/>
              </w:rPr>
            </w:pPr>
            <w:r w:rsidRPr="00503854">
              <w:rPr>
                <w:color w:val="000000"/>
              </w:rPr>
              <w:t xml:space="preserve">3a. </w:t>
            </w:r>
            <w:r w:rsidRPr="00503854">
              <w:rPr>
                <w:color w:val="000000"/>
              </w:rPr>
              <w:tab/>
              <w:t>ktorej základné imanie spolu s rezervami je najmenej 10 000 000  eur,</w:t>
            </w:r>
          </w:p>
          <w:p w:rsidR="000D590F" w:rsidRPr="00503854" w:rsidRDefault="000D590F" w:rsidP="000D590F">
            <w:pPr>
              <w:adjustRightInd w:val="0"/>
              <w:ind w:left="993" w:hanging="426"/>
              <w:jc w:val="both"/>
              <w:rPr>
                <w:color w:val="000000"/>
              </w:rPr>
            </w:pPr>
            <w:r w:rsidRPr="00503854">
              <w:rPr>
                <w:color w:val="000000"/>
              </w:rPr>
              <w:t xml:space="preserve">3b. </w:t>
            </w:r>
            <w:r w:rsidRPr="00503854">
              <w:rPr>
                <w:color w:val="000000"/>
              </w:rPr>
              <w:tab/>
              <w:t xml:space="preserve">ktorá uverejňuje svoju účtovnú závierku podľa osobitného </w:t>
            </w:r>
            <w:r w:rsidR="004E5027" w:rsidRPr="00503854">
              <w:rPr>
                <w:color w:val="000000"/>
              </w:rPr>
              <w:t>predpisu</w:t>
            </w:r>
            <w:r w:rsidR="004E5027" w:rsidRPr="00503854">
              <w:rPr>
                <w:rStyle w:val="Odkaznapoznmkupodiarou"/>
                <w:color w:val="000000"/>
              </w:rPr>
              <w:footnoteReference w:customMarkFollows="1" w:id="2"/>
              <w:t>30</w:t>
            </w:r>
            <w:r w:rsidR="004E5027" w:rsidRPr="00503854">
              <w:rPr>
                <w:color w:val="000000"/>
              </w:rPr>
              <w:t>)</w:t>
            </w:r>
            <w:r w:rsidRPr="00503854">
              <w:rPr>
                <w:color w:val="000000"/>
              </w:rPr>
              <w:t xml:space="preserve"> alebo v súlade s príslušným právnym predpisom Európskej únie, </w:t>
            </w:r>
          </w:p>
          <w:p w:rsidR="000D590F" w:rsidRPr="00503854" w:rsidRDefault="000D590F" w:rsidP="000D590F">
            <w:pPr>
              <w:adjustRightInd w:val="0"/>
              <w:ind w:left="993" w:hanging="426"/>
              <w:jc w:val="both"/>
              <w:rPr>
                <w:color w:val="000000"/>
              </w:rPr>
            </w:pPr>
            <w:r w:rsidRPr="00503854">
              <w:rPr>
                <w:color w:val="000000"/>
              </w:rPr>
              <w:t xml:space="preserve">3c. </w:t>
            </w:r>
            <w:r w:rsidR="004E5027" w:rsidRPr="00503854">
              <w:rPr>
                <w:color w:val="000000"/>
              </w:rPr>
              <w:t xml:space="preserve"> </w:t>
            </w:r>
            <w:r w:rsidRPr="00503854">
              <w:rPr>
                <w:color w:val="000000"/>
              </w:rPr>
              <w:t>ktorá je súčasťou skupiny obchodných spoločností, z ktorých aspoň jedna je emitentom cenných papierov prijatých na trh kótovaných cenných papierov burzy cenných papierov alebo zahraničnej burzy cenných papierov a</w:t>
            </w:r>
          </w:p>
          <w:p w:rsidR="000D590F" w:rsidRPr="00503854" w:rsidRDefault="000D590F" w:rsidP="000D590F">
            <w:pPr>
              <w:adjustRightInd w:val="0"/>
              <w:ind w:left="993" w:hanging="426"/>
              <w:jc w:val="both"/>
              <w:rPr>
                <w:color w:val="000000"/>
              </w:rPr>
            </w:pPr>
            <w:r w:rsidRPr="00503854">
              <w:rPr>
                <w:color w:val="000000"/>
              </w:rPr>
              <w:t xml:space="preserve">3d. </w:t>
            </w:r>
            <w:r w:rsidRPr="00503854">
              <w:rPr>
                <w:color w:val="000000"/>
              </w:rPr>
              <w:tab/>
              <w:t xml:space="preserve">ktorá je určená na financovanie tejto skupiny alebo na financovanie sekuritizačných schém, ktoré využívajú likviditu poskytovanú bankou alebo zahraničnou bankou, </w:t>
            </w:r>
          </w:p>
          <w:p w:rsidR="000D590F" w:rsidRPr="00503854" w:rsidRDefault="000D590F" w:rsidP="006A09D4">
            <w:pPr>
              <w:numPr>
                <w:ilvl w:val="1"/>
                <w:numId w:val="75"/>
              </w:numPr>
              <w:adjustRightInd w:val="0"/>
              <w:ind w:left="426" w:hanging="426"/>
              <w:jc w:val="both"/>
              <w:rPr>
                <w:color w:val="000000"/>
              </w:rPr>
            </w:pPr>
            <w:r w:rsidRPr="00503854">
              <w:rPr>
                <w:color w:val="000000"/>
              </w:rPr>
              <w:t xml:space="preserve">iných prevoditeľných cenných papierov a nástrojov peňažného trhu, ako sú uvedené v písmenách a) až h), najviac však do výšky 10% hodnoty majetku v štandardnom podielovom fonde. </w:t>
            </w:r>
          </w:p>
          <w:p w:rsidR="00D555E8" w:rsidRPr="00503854" w:rsidRDefault="00D555E8" w:rsidP="009802C9">
            <w:pPr>
              <w:pStyle w:val="Normlny0"/>
              <w:jc w:val="both"/>
              <w:rPr>
                <w:sz w:val="24"/>
                <w:szCs w:val="24"/>
              </w:rPr>
            </w:pPr>
          </w:p>
          <w:p w:rsidR="000D590F" w:rsidRPr="00503854" w:rsidRDefault="000D590F" w:rsidP="000D590F">
            <w:pPr>
              <w:adjustRightInd w:val="0"/>
              <w:jc w:val="both"/>
              <w:rPr>
                <w:color w:val="000000"/>
              </w:rPr>
            </w:pPr>
            <w:r w:rsidRPr="00503854">
              <w:rPr>
                <w:color w:val="000000"/>
              </w:rPr>
              <w:t xml:space="preserve">V majetku v štandardnom podielovom fonde sa nesmú nachádzať drahé kovy, a to ani vo forme certifikátov, ktoré ich zastupujú. </w:t>
            </w:r>
          </w:p>
          <w:p w:rsidR="00D555E8" w:rsidRPr="00503854" w:rsidRDefault="00D555E8" w:rsidP="009802C9">
            <w:pPr>
              <w:pStyle w:val="Normlny0"/>
              <w:jc w:val="both"/>
              <w:rPr>
                <w:color w:val="000000"/>
                <w:sz w:val="24"/>
                <w:szCs w:val="24"/>
              </w:rPr>
            </w:pPr>
          </w:p>
          <w:p w:rsidR="00D555E8" w:rsidRPr="00503854" w:rsidRDefault="005600EA" w:rsidP="005600EA">
            <w:pPr>
              <w:adjustRightInd w:val="0"/>
              <w:jc w:val="both"/>
            </w:pPr>
            <w:r w:rsidRPr="00503854">
              <w:rPr>
                <w:color w:val="000000"/>
              </w:rPr>
              <w:t xml:space="preserve">V majetku v štandardnom fonde sa môže nachádzať aj doplnkový likvidný majetok, ktorým sa rozumejú peňažné prostriedky v hotovosti a na bežných účtoch a </w:t>
            </w:r>
            <w:r w:rsidRPr="00503854">
              <w:rPr>
                <w:color w:val="000000"/>
              </w:rPr>
              <w:lastRenderedPageBreak/>
              <w:t xml:space="preserve">krátkodobé termínované vklady spĺňajúce podmienky podľa odseku 1 písm. f), ktorých celková hodnota významne prekračuje hodnotu vkladov určenú investičnou politikou </w:t>
            </w:r>
            <w:r w:rsidRPr="00503854">
              <w:rPr>
                <w:b/>
                <w:color w:val="000000"/>
              </w:rPr>
              <w:t>štandarného</w:t>
            </w:r>
            <w:r w:rsidRPr="00503854">
              <w:rPr>
                <w:color w:val="000000"/>
              </w:rPr>
              <w:t xml:space="preserve"> fondu. Doplnkovým likvidným majetkom nie sú peňažné prostriedky určené na vyrovnanie už uzavretých obchodov s majetkom v štandardnom fonde. Hodnota doplnkového likvidného majetku v štandardnom fonde môže prekročiť 50 % hodnoty majetku v štandardnom fonde, len ak je to odôvodnené situáciou na finančnom trhu alebo v dôsledku významne zvýšeného počtu žiadostí o vyplatenie cenných papierov. Správcovská spoločnosť je povinná také prekročenie spolu s uvedením dôvodov písomne oznámiť Národnej banke Slovenska bezodkladne po tom, ako toto prekročenie nastalo.</w:t>
            </w:r>
          </w:p>
        </w:tc>
        <w:tc>
          <w:tcPr>
            <w:tcW w:w="708" w:type="dxa"/>
            <w:tcBorders>
              <w:top w:val="single" w:sz="4" w:space="0" w:color="auto"/>
              <w:left w:val="single" w:sz="4" w:space="0" w:color="auto"/>
              <w:bottom w:val="single" w:sz="4" w:space="0" w:color="auto"/>
              <w:right w:val="single" w:sz="4" w:space="0" w:color="auto"/>
            </w:tcBorders>
          </w:tcPr>
          <w:p w:rsidR="005E477B" w:rsidRPr="00503854" w:rsidRDefault="00B779BA" w:rsidP="00891EDA">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5E477B" w:rsidRPr="00503854" w:rsidRDefault="005E477B" w:rsidP="00891EDA">
            <w:pPr>
              <w:pStyle w:val="Nadpis1"/>
              <w:rPr>
                <w:rFonts w:ascii="Times New Roman" w:hAnsi="Times New Roman"/>
                <w:b w:val="0"/>
                <w:bCs w:val="0"/>
                <w:kern w:val="0"/>
                <w:sz w:val="24"/>
                <w:szCs w:val="24"/>
              </w:rPr>
            </w:pPr>
          </w:p>
        </w:tc>
      </w:tr>
      <w:tr w:rsidR="005E477B" w:rsidRPr="00503854" w:rsidTr="00F805C9">
        <w:tc>
          <w:tcPr>
            <w:tcW w:w="682" w:type="dxa"/>
            <w:tcBorders>
              <w:top w:val="single" w:sz="4" w:space="0" w:color="auto"/>
              <w:left w:val="single" w:sz="12" w:space="0" w:color="auto"/>
              <w:bottom w:val="single" w:sz="4" w:space="0" w:color="auto"/>
              <w:right w:val="single" w:sz="4" w:space="0" w:color="auto"/>
            </w:tcBorders>
          </w:tcPr>
          <w:p w:rsidR="005E477B" w:rsidRPr="00503854" w:rsidRDefault="005E477B" w:rsidP="00891EDA">
            <w:pPr>
              <w:jc w:val="center"/>
            </w:pPr>
            <w:r w:rsidRPr="00503854">
              <w:lastRenderedPageBreak/>
              <w:t>Čl.54</w:t>
            </w:r>
            <w:r w:rsidR="00386E1B" w:rsidRPr="00503854">
              <w:t xml:space="preserve"> ods. 3</w:t>
            </w:r>
          </w:p>
        </w:tc>
        <w:tc>
          <w:tcPr>
            <w:tcW w:w="6095" w:type="dxa"/>
            <w:gridSpan w:val="2"/>
            <w:tcBorders>
              <w:top w:val="single" w:sz="4" w:space="0" w:color="auto"/>
              <w:left w:val="single" w:sz="4" w:space="0" w:color="auto"/>
              <w:bottom w:val="single" w:sz="4" w:space="0" w:color="auto"/>
              <w:right w:val="single" w:sz="4" w:space="0" w:color="auto"/>
            </w:tcBorders>
          </w:tcPr>
          <w:p w:rsidR="008B6D76" w:rsidRPr="00503854" w:rsidRDefault="008B6D76" w:rsidP="003953B1">
            <w:pPr>
              <w:autoSpaceDE/>
              <w:autoSpaceDN/>
              <w:spacing w:before="75" w:after="75"/>
              <w:ind w:left="57" w:right="57"/>
            </w:pPr>
          </w:p>
          <w:p w:rsidR="005E477B" w:rsidRPr="00503854" w:rsidRDefault="003953B1" w:rsidP="003953B1">
            <w:pPr>
              <w:autoSpaceDE/>
              <w:autoSpaceDN/>
              <w:spacing w:before="75"/>
              <w:ind w:left="57" w:right="57"/>
            </w:pPr>
            <w:r w:rsidRPr="00503854">
              <w:t>3. Každý PKIPCP uvedený v odseku 1 toto oprávnenie zreteľne vyznačí vo svojich prospektoch a marketingových oznámeniach a uvedie členské štáty, orgány miestnej správy alebo medzinárodné organizácie verejnoprávneho charakteru, do cenných papierov ktorých zamýšľa investovať alebo investoval viac než 35 % svojho osobitného majetku.</w:t>
            </w:r>
          </w:p>
        </w:tc>
        <w:tc>
          <w:tcPr>
            <w:tcW w:w="709" w:type="dxa"/>
            <w:tcBorders>
              <w:top w:val="single" w:sz="4" w:space="0" w:color="auto"/>
              <w:left w:val="single" w:sz="4" w:space="0" w:color="auto"/>
              <w:bottom w:val="single" w:sz="4" w:space="0" w:color="auto"/>
              <w:right w:val="single" w:sz="12" w:space="0" w:color="auto"/>
            </w:tcBorders>
          </w:tcPr>
          <w:p w:rsidR="005E477B" w:rsidRPr="00503854" w:rsidRDefault="008B6D76" w:rsidP="00891EDA">
            <w:pPr>
              <w:jc w:val="center"/>
            </w:pPr>
            <w:r w:rsidRPr="00503854">
              <w:t>D</w:t>
            </w:r>
          </w:p>
        </w:tc>
        <w:tc>
          <w:tcPr>
            <w:tcW w:w="851" w:type="dxa"/>
            <w:tcBorders>
              <w:top w:val="single" w:sz="4" w:space="0" w:color="auto"/>
              <w:left w:val="nil"/>
              <w:bottom w:val="single" w:sz="4" w:space="0" w:color="auto"/>
              <w:right w:val="single" w:sz="4" w:space="0" w:color="auto"/>
            </w:tcBorders>
          </w:tcPr>
          <w:p w:rsidR="009C58AC" w:rsidRPr="00503854" w:rsidRDefault="006376C2" w:rsidP="00891EDA">
            <w:pPr>
              <w:jc w:val="center"/>
              <w:rPr>
                <w:b/>
              </w:rPr>
            </w:pPr>
            <w:r w:rsidRPr="00503854">
              <w:t>203/2011</w:t>
            </w:r>
            <w:r w:rsidR="005600EA" w:rsidRPr="00503854">
              <w:t xml:space="preserve"> a </w:t>
            </w:r>
          </w:p>
          <w:p w:rsidR="009C58AC" w:rsidRPr="00503854" w:rsidRDefault="0045537E" w:rsidP="00891EDA">
            <w:pPr>
              <w:jc w:val="center"/>
              <w:rPr>
                <w:b/>
              </w:rPr>
            </w:pPr>
            <w:r w:rsidRPr="00503854">
              <w:rPr>
                <w:b/>
              </w:rPr>
              <w:t>n</w:t>
            </w:r>
            <w:r w:rsidR="009C58AC" w:rsidRPr="00503854">
              <w:rPr>
                <w:b/>
              </w:rPr>
              <w:t>ávrh zákona</w:t>
            </w:r>
            <w:r w:rsidR="005600EA" w:rsidRPr="00503854">
              <w:rPr>
                <w:b/>
              </w:rPr>
              <w:t xml:space="preserve"> čl. X</w:t>
            </w:r>
            <w:r w:rsidR="00412403" w:rsidRPr="00503854">
              <w:rPr>
                <w:b/>
              </w:rPr>
              <w:t>V</w:t>
            </w:r>
          </w:p>
          <w:p w:rsidR="009C58AC" w:rsidRPr="00503854" w:rsidRDefault="009C58AC" w:rsidP="00891EDA">
            <w:pPr>
              <w:jc w:val="center"/>
            </w:pPr>
          </w:p>
          <w:p w:rsidR="009C58AC" w:rsidRPr="00503854" w:rsidRDefault="009C58AC"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8B6D76" w:rsidRPr="00503854" w:rsidRDefault="0037309D" w:rsidP="00891EDA">
            <w:pPr>
              <w:pStyle w:val="Normlny0"/>
              <w:jc w:val="center"/>
              <w:rPr>
                <w:sz w:val="24"/>
                <w:szCs w:val="24"/>
              </w:rPr>
            </w:pPr>
            <w:r w:rsidRPr="00503854">
              <w:rPr>
                <w:sz w:val="24"/>
                <w:szCs w:val="24"/>
              </w:rPr>
              <w:t>§ 91</w:t>
            </w:r>
            <w:r w:rsidR="008B6D76" w:rsidRPr="00503854">
              <w:rPr>
                <w:sz w:val="24"/>
                <w:szCs w:val="24"/>
              </w:rPr>
              <w:t xml:space="preserve"> </w:t>
            </w:r>
          </w:p>
          <w:p w:rsidR="008B6D76" w:rsidRPr="00503854" w:rsidRDefault="008B6D76" w:rsidP="00891EDA">
            <w:pPr>
              <w:pStyle w:val="Normlny0"/>
              <w:jc w:val="center"/>
              <w:rPr>
                <w:sz w:val="24"/>
                <w:szCs w:val="24"/>
              </w:rPr>
            </w:pPr>
          </w:p>
          <w:p w:rsidR="008B6D76" w:rsidRPr="00503854" w:rsidRDefault="008B6D76" w:rsidP="00891EDA">
            <w:pPr>
              <w:pStyle w:val="Normlny0"/>
              <w:jc w:val="center"/>
              <w:rPr>
                <w:sz w:val="24"/>
                <w:szCs w:val="24"/>
              </w:rPr>
            </w:pPr>
          </w:p>
          <w:p w:rsidR="005E477B" w:rsidRPr="00503854" w:rsidRDefault="008B6D76" w:rsidP="00891EDA">
            <w:pPr>
              <w:pStyle w:val="Normlny0"/>
              <w:jc w:val="center"/>
              <w:rPr>
                <w:sz w:val="24"/>
                <w:szCs w:val="24"/>
              </w:rPr>
            </w:pPr>
            <w:r w:rsidRPr="00503854">
              <w:rPr>
                <w:sz w:val="24"/>
                <w:szCs w:val="24"/>
              </w:rPr>
              <w:t>ods.3</w:t>
            </w:r>
          </w:p>
        </w:tc>
        <w:tc>
          <w:tcPr>
            <w:tcW w:w="5387" w:type="dxa"/>
            <w:tcBorders>
              <w:top w:val="single" w:sz="4" w:space="0" w:color="auto"/>
              <w:left w:val="single" w:sz="4" w:space="0" w:color="auto"/>
              <w:bottom w:val="single" w:sz="4" w:space="0" w:color="auto"/>
              <w:right w:val="single" w:sz="4" w:space="0" w:color="auto"/>
            </w:tcBorders>
          </w:tcPr>
          <w:p w:rsidR="0037309D" w:rsidRPr="00503854" w:rsidRDefault="0037309D" w:rsidP="0037309D">
            <w:pPr>
              <w:adjustRightInd w:val="0"/>
              <w:ind w:firstLine="851"/>
              <w:jc w:val="both"/>
              <w:rPr>
                <w:color w:val="000000"/>
              </w:rPr>
            </w:pPr>
          </w:p>
          <w:p w:rsidR="005E477B" w:rsidRPr="00503854" w:rsidRDefault="005600EA" w:rsidP="005600EA">
            <w:pPr>
              <w:adjustRightInd w:val="0"/>
              <w:jc w:val="both"/>
              <w:rPr>
                <w:b/>
              </w:rPr>
            </w:pPr>
            <w:r w:rsidRPr="00503854">
              <w:rPr>
                <w:color w:val="000000"/>
              </w:rPr>
              <w:t xml:space="preserve">Predajný prospekt, kľúčové informácie pre investorov a oznámenie, inzerát, plagát a ďalšie dokumenty obsahujúce propagáciu </w:t>
            </w:r>
            <w:r w:rsidRPr="00503854">
              <w:rPr>
                <w:b/>
                <w:color w:val="000000"/>
              </w:rPr>
              <w:t xml:space="preserve">štandardného fondu </w:t>
            </w:r>
            <w:r w:rsidRPr="00503854">
              <w:rPr>
                <w:color w:val="000000"/>
              </w:rPr>
              <w:t xml:space="preserve">(ďalej len „reklamné dokumenty“) </w:t>
            </w:r>
            <w:r w:rsidRPr="00503854">
              <w:rPr>
                <w:strike/>
                <w:color w:val="000000"/>
              </w:rPr>
              <w:t>štandardného fondu</w:t>
            </w:r>
            <w:r w:rsidRPr="00503854">
              <w:rPr>
                <w:color w:val="000000"/>
              </w:rPr>
              <w:t xml:space="preserve"> podľa odseku 1 musia obsahovať zrozumiteľnú informáciu o takto povolenom spôsobe investovania a údaje podľa odseku 2</w:t>
            </w:r>
            <w:r w:rsidRPr="00503854">
              <w:rPr>
                <w:b/>
                <w:color w:val="000000"/>
              </w:rPr>
              <w:t>.</w:t>
            </w:r>
          </w:p>
        </w:tc>
        <w:tc>
          <w:tcPr>
            <w:tcW w:w="708" w:type="dxa"/>
            <w:tcBorders>
              <w:top w:val="single" w:sz="4" w:space="0" w:color="auto"/>
              <w:left w:val="single" w:sz="4" w:space="0" w:color="auto"/>
              <w:bottom w:val="single" w:sz="4" w:space="0" w:color="auto"/>
              <w:right w:val="single" w:sz="4" w:space="0" w:color="auto"/>
            </w:tcBorders>
          </w:tcPr>
          <w:p w:rsidR="005E477B" w:rsidRPr="00503854" w:rsidRDefault="008B6D76" w:rsidP="00891EDA">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5E477B" w:rsidRPr="00503854" w:rsidRDefault="005E477B" w:rsidP="00891EDA">
            <w:pPr>
              <w:pStyle w:val="Nadpis1"/>
              <w:rPr>
                <w:rFonts w:ascii="Times New Roman" w:hAnsi="Times New Roman"/>
                <w:b w:val="0"/>
                <w:bCs w:val="0"/>
                <w:kern w:val="0"/>
                <w:sz w:val="24"/>
                <w:szCs w:val="24"/>
              </w:rPr>
            </w:pPr>
          </w:p>
        </w:tc>
      </w:tr>
      <w:tr w:rsidR="003953B1" w:rsidRPr="00503854" w:rsidTr="00F805C9">
        <w:tc>
          <w:tcPr>
            <w:tcW w:w="682" w:type="dxa"/>
            <w:tcBorders>
              <w:top w:val="single" w:sz="4" w:space="0" w:color="auto"/>
              <w:left w:val="single" w:sz="12" w:space="0" w:color="auto"/>
              <w:bottom w:val="single" w:sz="4" w:space="0" w:color="auto"/>
              <w:right w:val="single" w:sz="4" w:space="0" w:color="auto"/>
            </w:tcBorders>
          </w:tcPr>
          <w:p w:rsidR="003953B1" w:rsidRPr="00503854" w:rsidRDefault="003953B1" w:rsidP="00891EDA">
            <w:pPr>
              <w:jc w:val="center"/>
            </w:pPr>
            <w:r w:rsidRPr="00503854">
              <w:t>Čl.58</w:t>
            </w:r>
            <w:r w:rsidR="00386E1B" w:rsidRPr="00503854">
              <w:t xml:space="preserve"> ods. 4</w:t>
            </w:r>
          </w:p>
        </w:tc>
        <w:tc>
          <w:tcPr>
            <w:tcW w:w="6095" w:type="dxa"/>
            <w:gridSpan w:val="2"/>
            <w:tcBorders>
              <w:top w:val="single" w:sz="4" w:space="0" w:color="auto"/>
              <w:left w:val="single" w:sz="4" w:space="0" w:color="auto"/>
              <w:bottom w:val="single" w:sz="4" w:space="0" w:color="auto"/>
              <w:right w:val="single" w:sz="4" w:space="0" w:color="auto"/>
            </w:tcBorders>
          </w:tcPr>
          <w:p w:rsidR="003953B1" w:rsidRPr="00503854" w:rsidRDefault="003953B1" w:rsidP="00E75F9D">
            <w:pPr>
              <w:autoSpaceDE/>
              <w:autoSpaceDN/>
              <w:ind w:left="57" w:right="57"/>
            </w:pPr>
            <w:r w:rsidRPr="00503854">
              <w:t>KAPITOLA VIII</w:t>
            </w:r>
          </w:p>
          <w:p w:rsidR="003953B1" w:rsidRPr="00503854" w:rsidRDefault="003953B1" w:rsidP="00E75F9D">
            <w:pPr>
              <w:autoSpaceDE/>
              <w:autoSpaceDN/>
              <w:ind w:left="57" w:right="57"/>
            </w:pPr>
            <w:r w:rsidRPr="00503854">
              <w:t>ŠTRUKTÚRY HLAVNÁ-ZBERNÁ</w:t>
            </w:r>
          </w:p>
          <w:p w:rsidR="003953B1" w:rsidRPr="00503854" w:rsidRDefault="003953B1" w:rsidP="00E75F9D">
            <w:pPr>
              <w:autoSpaceDE/>
              <w:autoSpaceDN/>
              <w:ind w:left="57" w:right="57"/>
            </w:pPr>
            <w:r w:rsidRPr="00503854">
              <w:t>ODDIEL 1</w:t>
            </w:r>
          </w:p>
          <w:p w:rsidR="003953B1" w:rsidRPr="00503854" w:rsidRDefault="003953B1" w:rsidP="000D7D92">
            <w:pPr>
              <w:autoSpaceDE/>
              <w:autoSpaceDN/>
              <w:spacing w:before="240" w:after="75"/>
              <w:ind w:left="57" w:right="57"/>
            </w:pPr>
            <w:r w:rsidRPr="00503854">
              <w:t>4. Pre hlavný PKIPCP sa uplatňujú tieto odchýlky:</w:t>
            </w:r>
          </w:p>
          <w:p w:rsidR="003953B1" w:rsidRPr="00503854" w:rsidRDefault="003953B1" w:rsidP="003953B1">
            <w:pPr>
              <w:autoSpaceDE/>
              <w:autoSpaceDN/>
              <w:spacing w:before="75" w:after="75"/>
              <w:ind w:left="57" w:right="57"/>
            </w:pPr>
            <w:r w:rsidRPr="00503854">
              <w:t>a) ak hlavný PKIPCP má ako podielnikov aspoň dva zberné PKIPCP, neuplatňuje sa článok 1 ods. 2 písm. a), ani článok 3 písm. b), pričom hlavný PKIPCP má možnosť zvýšiť alebo nezvýšiť základné imanie od ostatných investorov;</w:t>
            </w:r>
          </w:p>
          <w:p w:rsidR="003953B1" w:rsidRPr="00503854" w:rsidRDefault="003953B1" w:rsidP="003953B1">
            <w:pPr>
              <w:autoSpaceDE/>
              <w:autoSpaceDN/>
              <w:spacing w:before="75"/>
              <w:ind w:left="57" w:right="57"/>
            </w:pPr>
            <w:r w:rsidRPr="00503854">
              <w:t xml:space="preserve">b) ak hlavný PKIPCP nezvyšuje imanie z prostriedkov verejnosti v inom členskom štáte, než v ktorom je usadený, </w:t>
            </w:r>
            <w:r w:rsidRPr="00503854">
              <w:lastRenderedPageBreak/>
              <w:t>ale má iba jeden alebo viac zberných PKIPCP v tomto členskom štáte, neuplatňuje sa kapitola XI, ani článok 108 ods. 1 druhý pododsek.</w:t>
            </w:r>
          </w:p>
        </w:tc>
        <w:tc>
          <w:tcPr>
            <w:tcW w:w="709" w:type="dxa"/>
            <w:tcBorders>
              <w:top w:val="single" w:sz="4" w:space="0" w:color="auto"/>
              <w:left w:val="single" w:sz="4" w:space="0" w:color="auto"/>
              <w:bottom w:val="single" w:sz="4" w:space="0" w:color="auto"/>
              <w:right w:val="single" w:sz="12" w:space="0" w:color="auto"/>
            </w:tcBorders>
          </w:tcPr>
          <w:p w:rsidR="003953B1" w:rsidRPr="00503854" w:rsidRDefault="00E75F9D" w:rsidP="00891EDA">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E75F9D" w:rsidRPr="00503854" w:rsidRDefault="00E75F9D" w:rsidP="00891EDA">
            <w:pPr>
              <w:jc w:val="center"/>
            </w:pPr>
          </w:p>
          <w:p w:rsidR="00FC3933" w:rsidRPr="00503854" w:rsidRDefault="00FC3933" w:rsidP="00891EDA">
            <w:pPr>
              <w:jc w:val="center"/>
            </w:pPr>
          </w:p>
          <w:p w:rsidR="00AE7E78" w:rsidRPr="00503854" w:rsidRDefault="005600EA" w:rsidP="005600EA">
            <w:pPr>
              <w:jc w:val="center"/>
            </w:pPr>
            <w:r w:rsidRPr="00503854">
              <w:t xml:space="preserve">203/2011 a </w:t>
            </w:r>
          </w:p>
          <w:p w:rsidR="00FC3933" w:rsidRPr="00503854" w:rsidRDefault="00AE7E78" w:rsidP="005F655F">
            <w:pPr>
              <w:jc w:val="center"/>
              <w:rPr>
                <w:b/>
              </w:rPr>
            </w:pPr>
            <w:r w:rsidRPr="00503854">
              <w:rPr>
                <w:b/>
              </w:rPr>
              <w:t>n</w:t>
            </w:r>
            <w:r w:rsidR="00FC3933" w:rsidRPr="00503854">
              <w:rPr>
                <w:b/>
              </w:rPr>
              <w:t>ávrh zákona</w:t>
            </w:r>
            <w:r w:rsidR="005600EA" w:rsidRPr="00503854">
              <w:rPr>
                <w:b/>
              </w:rPr>
              <w:t xml:space="preserve"> čl. X</w:t>
            </w:r>
            <w:r w:rsidR="00412403" w:rsidRPr="00503854">
              <w:rPr>
                <w:b/>
              </w:rPr>
              <w:t>V</w:t>
            </w:r>
          </w:p>
        </w:tc>
        <w:tc>
          <w:tcPr>
            <w:tcW w:w="850" w:type="dxa"/>
            <w:tcBorders>
              <w:top w:val="single" w:sz="4" w:space="0" w:color="auto"/>
              <w:left w:val="single" w:sz="4" w:space="0" w:color="auto"/>
              <w:bottom w:val="single" w:sz="4" w:space="0" w:color="auto"/>
              <w:right w:val="single" w:sz="4" w:space="0" w:color="auto"/>
            </w:tcBorders>
          </w:tcPr>
          <w:p w:rsidR="00E75F9D" w:rsidRPr="00503854" w:rsidRDefault="00E75F9D" w:rsidP="00891EDA">
            <w:pPr>
              <w:pStyle w:val="Normlny0"/>
              <w:jc w:val="center"/>
              <w:rPr>
                <w:sz w:val="24"/>
                <w:szCs w:val="24"/>
              </w:rPr>
            </w:pPr>
          </w:p>
          <w:p w:rsidR="00E75F9D" w:rsidRPr="00503854" w:rsidRDefault="005600EA" w:rsidP="00891EDA">
            <w:pPr>
              <w:pStyle w:val="Normlny0"/>
              <w:jc w:val="center"/>
              <w:rPr>
                <w:sz w:val="24"/>
                <w:szCs w:val="24"/>
              </w:rPr>
            </w:pPr>
            <w:r w:rsidRPr="00503854">
              <w:rPr>
                <w:sz w:val="24"/>
                <w:szCs w:val="24"/>
              </w:rPr>
              <w:t>§ 108</w:t>
            </w:r>
          </w:p>
          <w:p w:rsidR="00E75F9D" w:rsidRPr="00503854" w:rsidRDefault="00E75F9D" w:rsidP="00891EDA">
            <w:pPr>
              <w:pStyle w:val="Normlny0"/>
              <w:jc w:val="center"/>
              <w:rPr>
                <w:sz w:val="24"/>
                <w:szCs w:val="24"/>
              </w:rPr>
            </w:pPr>
            <w:r w:rsidRPr="00503854">
              <w:rPr>
                <w:sz w:val="24"/>
                <w:szCs w:val="24"/>
              </w:rPr>
              <w:t xml:space="preserve">ods.4 </w:t>
            </w:r>
          </w:p>
          <w:p w:rsidR="00E75F9D" w:rsidRPr="00503854" w:rsidRDefault="00E75F9D" w:rsidP="00891EDA">
            <w:pPr>
              <w:pStyle w:val="Normlny0"/>
              <w:jc w:val="center"/>
              <w:rPr>
                <w:sz w:val="24"/>
                <w:szCs w:val="24"/>
              </w:rPr>
            </w:pPr>
          </w:p>
          <w:p w:rsidR="00E75F9D" w:rsidRPr="00503854" w:rsidRDefault="00E75F9D" w:rsidP="00891EDA">
            <w:pPr>
              <w:pStyle w:val="Normlny0"/>
              <w:jc w:val="center"/>
              <w:rPr>
                <w:sz w:val="24"/>
                <w:szCs w:val="24"/>
              </w:rPr>
            </w:pPr>
          </w:p>
          <w:p w:rsidR="00E75F9D" w:rsidRPr="00503854" w:rsidRDefault="00E75F9D" w:rsidP="00891EDA">
            <w:pPr>
              <w:pStyle w:val="Normlny0"/>
              <w:jc w:val="center"/>
              <w:rPr>
                <w:sz w:val="24"/>
                <w:szCs w:val="24"/>
              </w:rPr>
            </w:pPr>
          </w:p>
          <w:p w:rsidR="00E75F9D" w:rsidRPr="00503854" w:rsidRDefault="00E75F9D" w:rsidP="00891EDA">
            <w:pPr>
              <w:pStyle w:val="Normlny0"/>
              <w:jc w:val="center"/>
              <w:rPr>
                <w:sz w:val="24"/>
                <w:szCs w:val="24"/>
              </w:rPr>
            </w:pPr>
          </w:p>
          <w:p w:rsidR="00E75F9D" w:rsidRPr="00503854" w:rsidRDefault="00E75F9D" w:rsidP="00891EDA">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E75F9D" w:rsidRPr="00503854" w:rsidRDefault="00E75F9D" w:rsidP="00E75F9D">
            <w:pPr>
              <w:pStyle w:val="Default"/>
              <w:jc w:val="both"/>
              <w:rPr>
                <w:rFonts w:ascii="Times New Roman" w:hAnsi="Times New Roman" w:cs="Times New Roman"/>
              </w:rPr>
            </w:pPr>
          </w:p>
          <w:p w:rsidR="00D73E7B" w:rsidRPr="00503854" w:rsidRDefault="00D73E7B" w:rsidP="00D73E7B">
            <w:pPr>
              <w:pStyle w:val="Default"/>
              <w:ind w:firstLine="851"/>
              <w:jc w:val="both"/>
              <w:rPr>
                <w:rFonts w:ascii="Times New Roman" w:hAnsi="Times New Roman" w:cs="Times New Roman"/>
              </w:rPr>
            </w:pPr>
          </w:p>
          <w:p w:rsidR="00D73E7B" w:rsidRPr="00503854" w:rsidRDefault="005600EA" w:rsidP="005600EA">
            <w:pPr>
              <w:pStyle w:val="Default"/>
              <w:jc w:val="both"/>
              <w:rPr>
                <w:rFonts w:ascii="Times New Roman" w:hAnsi="Times New Roman" w:cs="Times New Roman"/>
              </w:rPr>
            </w:pPr>
            <w:r w:rsidRPr="00503854">
              <w:rPr>
                <w:rFonts w:ascii="Times New Roman" w:hAnsi="Times New Roman" w:cs="Times New Roman"/>
              </w:rPr>
              <w:t xml:space="preserve">Ak do hlavného fondu, </w:t>
            </w:r>
            <w:r w:rsidRPr="00503854">
              <w:rPr>
                <w:rFonts w:ascii="Times New Roman" w:hAnsi="Times New Roman" w:cs="Times New Roman"/>
                <w:b/>
              </w:rPr>
              <w:t>ktorý je štandardným fondom alebo podfondom štandardného fondu</w:t>
            </w:r>
            <w:r w:rsidRPr="00503854">
              <w:rPr>
                <w:rFonts w:ascii="Times New Roman" w:hAnsi="Times New Roman" w:cs="Times New Roman"/>
              </w:rPr>
              <w:t xml:space="preserve"> investujú aspoň dva zberné fondy, považuje sa to na účely </w:t>
            </w:r>
            <w:r w:rsidRPr="00503854">
              <w:rPr>
                <w:rFonts w:ascii="Times New Roman" w:hAnsi="Times New Roman" w:cs="Times New Roman"/>
                <w:b/>
              </w:rPr>
              <w:t>§ 4 ods. 3</w:t>
            </w:r>
            <w:r w:rsidRPr="00503854">
              <w:rPr>
                <w:rFonts w:ascii="Times New Roman" w:hAnsi="Times New Roman" w:cs="Times New Roman"/>
              </w:rPr>
              <w:t xml:space="preserve"> za zhromažďovanie peňažných prostriedkov od verejnosti; tým nie je vylúčené zhromažďovanie peňažných prostriedkov aj od iných investorov, ak to štatút hlavného fondu nevylučuje. </w:t>
            </w:r>
          </w:p>
          <w:p w:rsidR="00D73E7B" w:rsidRPr="00503854" w:rsidRDefault="00D73E7B" w:rsidP="00D73E7B">
            <w:pPr>
              <w:pStyle w:val="Default"/>
              <w:jc w:val="both"/>
              <w:rPr>
                <w:rFonts w:ascii="Times New Roman" w:hAnsi="Times New Roman" w:cs="Times New Roman"/>
              </w:rPr>
            </w:pPr>
          </w:p>
          <w:p w:rsidR="00E75F9D" w:rsidRPr="00503854" w:rsidRDefault="00E75F9D" w:rsidP="000B60B3">
            <w:pPr>
              <w:pStyle w:val="Default"/>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3953B1" w:rsidRPr="00503854" w:rsidRDefault="00E75F9D" w:rsidP="00891EDA">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3953B1" w:rsidRPr="00503854" w:rsidRDefault="003953B1" w:rsidP="00891EDA">
            <w:pPr>
              <w:pStyle w:val="Nadpis1"/>
              <w:rPr>
                <w:rFonts w:ascii="Times New Roman" w:hAnsi="Times New Roman"/>
                <w:b w:val="0"/>
                <w:bCs w:val="0"/>
                <w:kern w:val="0"/>
                <w:sz w:val="24"/>
                <w:szCs w:val="24"/>
              </w:rPr>
            </w:pPr>
          </w:p>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F30D55"/>
          <w:p w:rsidR="00F30D55" w:rsidRPr="00503854" w:rsidRDefault="00F30D55" w:rsidP="00763B0D"/>
        </w:tc>
      </w:tr>
      <w:tr w:rsidR="003953B1" w:rsidRPr="00503854" w:rsidTr="00F805C9">
        <w:tc>
          <w:tcPr>
            <w:tcW w:w="682" w:type="dxa"/>
            <w:tcBorders>
              <w:top w:val="single" w:sz="4" w:space="0" w:color="auto"/>
              <w:left w:val="single" w:sz="12" w:space="0" w:color="auto"/>
              <w:bottom w:val="single" w:sz="4" w:space="0" w:color="auto"/>
              <w:right w:val="single" w:sz="4" w:space="0" w:color="auto"/>
            </w:tcBorders>
          </w:tcPr>
          <w:p w:rsidR="003953B1" w:rsidRPr="00503854" w:rsidRDefault="003953B1" w:rsidP="00891EDA">
            <w:pPr>
              <w:jc w:val="center"/>
            </w:pPr>
          </w:p>
        </w:tc>
        <w:tc>
          <w:tcPr>
            <w:tcW w:w="6095" w:type="dxa"/>
            <w:gridSpan w:val="2"/>
            <w:tcBorders>
              <w:top w:val="single" w:sz="4" w:space="0" w:color="auto"/>
              <w:left w:val="single" w:sz="4" w:space="0" w:color="auto"/>
              <w:bottom w:val="single" w:sz="4" w:space="0" w:color="auto"/>
              <w:right w:val="single" w:sz="4" w:space="0" w:color="auto"/>
            </w:tcBorders>
          </w:tcPr>
          <w:p w:rsidR="003953B1" w:rsidRPr="00503854" w:rsidRDefault="003953B1" w:rsidP="003953B1">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3953B1" w:rsidRPr="00503854" w:rsidRDefault="003953B1" w:rsidP="00891EDA">
            <w:pPr>
              <w:jc w:val="center"/>
            </w:pPr>
          </w:p>
        </w:tc>
        <w:tc>
          <w:tcPr>
            <w:tcW w:w="851" w:type="dxa"/>
            <w:tcBorders>
              <w:top w:val="single" w:sz="4" w:space="0" w:color="auto"/>
              <w:left w:val="nil"/>
              <w:bottom w:val="single" w:sz="4" w:space="0" w:color="auto"/>
              <w:right w:val="single" w:sz="4" w:space="0" w:color="auto"/>
            </w:tcBorders>
          </w:tcPr>
          <w:p w:rsidR="003953B1" w:rsidRPr="00503854" w:rsidRDefault="003953B1" w:rsidP="00891EDA">
            <w:pPr>
              <w:jc w:val="center"/>
            </w:pPr>
          </w:p>
        </w:tc>
        <w:tc>
          <w:tcPr>
            <w:tcW w:w="850" w:type="dxa"/>
            <w:tcBorders>
              <w:top w:val="single" w:sz="4" w:space="0" w:color="auto"/>
              <w:left w:val="single" w:sz="4" w:space="0" w:color="auto"/>
              <w:bottom w:val="single" w:sz="4" w:space="0" w:color="auto"/>
              <w:right w:val="single" w:sz="4" w:space="0" w:color="auto"/>
            </w:tcBorders>
          </w:tcPr>
          <w:p w:rsidR="004E0C0D" w:rsidRPr="00503854" w:rsidRDefault="004E0C0D" w:rsidP="00891EDA">
            <w:pPr>
              <w:pStyle w:val="Normlny0"/>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4E0DA0" w:rsidRPr="00503854" w:rsidRDefault="004E0DA0" w:rsidP="004E0C0D">
            <w:pPr>
              <w:adjustRightInd w:val="0"/>
              <w:jc w:val="both"/>
            </w:pPr>
          </w:p>
        </w:tc>
        <w:tc>
          <w:tcPr>
            <w:tcW w:w="708" w:type="dxa"/>
            <w:tcBorders>
              <w:top w:val="single" w:sz="4" w:space="0" w:color="auto"/>
              <w:left w:val="single" w:sz="4" w:space="0" w:color="auto"/>
              <w:bottom w:val="single" w:sz="4" w:space="0" w:color="auto"/>
              <w:right w:val="single" w:sz="4" w:space="0" w:color="auto"/>
            </w:tcBorders>
          </w:tcPr>
          <w:p w:rsidR="003953B1" w:rsidRPr="00503854" w:rsidRDefault="003953B1" w:rsidP="00891EDA">
            <w:pPr>
              <w:jc w:val="center"/>
            </w:pPr>
          </w:p>
        </w:tc>
        <w:tc>
          <w:tcPr>
            <w:tcW w:w="918" w:type="dxa"/>
            <w:tcBorders>
              <w:top w:val="single" w:sz="4" w:space="0" w:color="auto"/>
              <w:left w:val="single" w:sz="4" w:space="0" w:color="auto"/>
              <w:bottom w:val="single" w:sz="4" w:space="0" w:color="auto"/>
              <w:right w:val="single" w:sz="12" w:space="0" w:color="auto"/>
            </w:tcBorders>
          </w:tcPr>
          <w:p w:rsidR="003953B1" w:rsidRPr="00503854" w:rsidRDefault="003953B1" w:rsidP="00891EDA">
            <w:pPr>
              <w:pStyle w:val="Nadpis1"/>
              <w:rPr>
                <w:rFonts w:ascii="Times New Roman" w:hAnsi="Times New Roman"/>
                <w:b w:val="0"/>
                <w:bCs w:val="0"/>
                <w:kern w:val="0"/>
                <w:sz w:val="24"/>
                <w:szCs w:val="24"/>
              </w:rPr>
            </w:pPr>
          </w:p>
        </w:tc>
      </w:tr>
      <w:tr w:rsidR="003953B1" w:rsidRPr="00503854" w:rsidTr="00F805C9">
        <w:tc>
          <w:tcPr>
            <w:tcW w:w="682" w:type="dxa"/>
            <w:tcBorders>
              <w:top w:val="single" w:sz="4" w:space="0" w:color="auto"/>
              <w:left w:val="single" w:sz="12" w:space="0" w:color="auto"/>
              <w:bottom w:val="single" w:sz="12" w:space="0" w:color="auto"/>
              <w:right w:val="single" w:sz="4" w:space="0" w:color="auto"/>
            </w:tcBorders>
          </w:tcPr>
          <w:p w:rsidR="003953B1" w:rsidRPr="00503854" w:rsidRDefault="003953B1" w:rsidP="00891EDA">
            <w:pPr>
              <w:jc w:val="center"/>
            </w:pPr>
            <w:r w:rsidRPr="00503854">
              <w:t>Čl.60</w:t>
            </w:r>
            <w:r w:rsidR="00386E1B" w:rsidRPr="00503854">
              <w:t xml:space="preserve"> ods. 2</w:t>
            </w:r>
          </w:p>
        </w:tc>
        <w:tc>
          <w:tcPr>
            <w:tcW w:w="6095" w:type="dxa"/>
            <w:gridSpan w:val="2"/>
            <w:tcBorders>
              <w:top w:val="single" w:sz="4" w:space="0" w:color="auto"/>
              <w:left w:val="single" w:sz="4" w:space="0" w:color="auto"/>
              <w:bottom w:val="single" w:sz="12" w:space="0" w:color="auto"/>
              <w:right w:val="single" w:sz="4" w:space="0" w:color="auto"/>
            </w:tcBorders>
          </w:tcPr>
          <w:p w:rsidR="003953B1" w:rsidRPr="00503854" w:rsidRDefault="003953B1" w:rsidP="003953B1">
            <w:pPr>
              <w:autoSpaceDE/>
              <w:autoSpaceDN/>
              <w:spacing w:before="75" w:after="75"/>
              <w:ind w:left="57" w:right="57"/>
            </w:pPr>
            <w:r w:rsidRPr="00503854">
              <w:t>ODDIEL 2</w:t>
            </w:r>
          </w:p>
          <w:p w:rsidR="003953B1" w:rsidRPr="00503854" w:rsidRDefault="003953B1" w:rsidP="003953B1">
            <w:pPr>
              <w:autoSpaceDE/>
              <w:autoSpaceDN/>
              <w:spacing w:before="75" w:after="75"/>
              <w:ind w:left="57" w:right="57"/>
            </w:pPr>
            <w:r w:rsidRPr="00503854">
              <w:t>Spoločné ustanovenia pre zberný PKIPCP a hlavný PKIPCP</w:t>
            </w:r>
          </w:p>
          <w:p w:rsidR="009069E9" w:rsidRPr="00503854" w:rsidRDefault="009069E9" w:rsidP="003953B1">
            <w:pPr>
              <w:autoSpaceDE/>
              <w:autoSpaceDN/>
              <w:spacing w:before="75" w:after="75"/>
              <w:ind w:left="57" w:right="57"/>
            </w:pPr>
          </w:p>
          <w:p w:rsidR="003953B1" w:rsidRPr="00503854" w:rsidRDefault="003953B1" w:rsidP="003953B1">
            <w:pPr>
              <w:autoSpaceDE/>
              <w:autoSpaceDN/>
              <w:spacing w:before="75" w:after="75"/>
              <w:ind w:left="57" w:right="57"/>
            </w:pPr>
            <w:r w:rsidRPr="00503854">
              <w:t>2. Hlavný a zberný PKIPCP prijmú vhodné opatrenia na koordináciu načasovania výpočtu a zverejnenia ich čistej hodnoty aktív s cieľom zabrániť praktikám "market timing" ich podielových listov podľa trhu a predísť tým možnosti arbitráže.</w:t>
            </w:r>
          </w:p>
          <w:p w:rsidR="007D3AA3" w:rsidRPr="00503854" w:rsidRDefault="007D3AA3" w:rsidP="003953B1">
            <w:pPr>
              <w:autoSpaceDE/>
              <w:autoSpaceDN/>
              <w:spacing w:before="75" w:after="75"/>
              <w:ind w:left="57" w:right="57"/>
            </w:pPr>
          </w:p>
          <w:p w:rsidR="007D3AA3" w:rsidRPr="00503854" w:rsidRDefault="007D3AA3" w:rsidP="003953B1">
            <w:pPr>
              <w:autoSpaceDE/>
              <w:autoSpaceDN/>
              <w:spacing w:before="75" w:after="75"/>
              <w:ind w:left="57" w:right="57"/>
            </w:pPr>
          </w:p>
          <w:p w:rsidR="003953B1" w:rsidRPr="00503854" w:rsidRDefault="003953B1" w:rsidP="003953B1">
            <w:pPr>
              <w:autoSpaceDE/>
              <w:autoSpaceDN/>
              <w:spacing w:before="75"/>
              <w:ind w:left="57" w:right="57"/>
            </w:pPr>
          </w:p>
        </w:tc>
        <w:tc>
          <w:tcPr>
            <w:tcW w:w="709" w:type="dxa"/>
            <w:tcBorders>
              <w:top w:val="single" w:sz="4" w:space="0" w:color="auto"/>
              <w:left w:val="single" w:sz="4" w:space="0" w:color="auto"/>
              <w:bottom w:val="single" w:sz="12" w:space="0" w:color="auto"/>
              <w:right w:val="single" w:sz="12" w:space="0" w:color="auto"/>
            </w:tcBorders>
          </w:tcPr>
          <w:p w:rsidR="003953B1" w:rsidRPr="00503854" w:rsidRDefault="004E0DA0" w:rsidP="00891EDA">
            <w:pPr>
              <w:jc w:val="center"/>
            </w:pPr>
            <w:r w:rsidRPr="00503854">
              <w:t>N</w:t>
            </w: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763B0D"/>
        </w:tc>
        <w:tc>
          <w:tcPr>
            <w:tcW w:w="851" w:type="dxa"/>
            <w:tcBorders>
              <w:top w:val="single" w:sz="4" w:space="0" w:color="auto"/>
              <w:left w:val="nil"/>
              <w:bottom w:val="single" w:sz="12" w:space="0" w:color="auto"/>
              <w:right w:val="single" w:sz="4" w:space="0" w:color="auto"/>
            </w:tcBorders>
          </w:tcPr>
          <w:p w:rsidR="00AE7E78" w:rsidRPr="00503854" w:rsidRDefault="006376C2" w:rsidP="00891EDA">
            <w:pPr>
              <w:jc w:val="center"/>
            </w:pPr>
            <w:r w:rsidRPr="00503854">
              <w:t>203/2011</w:t>
            </w:r>
            <w:r w:rsidR="004A7476" w:rsidRPr="00503854">
              <w:t xml:space="preserve"> a </w:t>
            </w:r>
          </w:p>
          <w:p w:rsidR="003953B1" w:rsidRPr="00503854" w:rsidRDefault="004A7476" w:rsidP="005F655F">
            <w:pPr>
              <w:jc w:val="center"/>
            </w:pPr>
            <w:r w:rsidRPr="00503854">
              <w:rPr>
                <w:b/>
              </w:rPr>
              <w:t>návrh zákona čl. X</w:t>
            </w:r>
            <w:r w:rsidR="00412403" w:rsidRPr="00503854">
              <w:rPr>
                <w:b/>
              </w:rPr>
              <w:t>V</w:t>
            </w:r>
          </w:p>
        </w:tc>
        <w:tc>
          <w:tcPr>
            <w:tcW w:w="850" w:type="dxa"/>
            <w:tcBorders>
              <w:top w:val="single" w:sz="4" w:space="0" w:color="auto"/>
              <w:left w:val="single" w:sz="4" w:space="0" w:color="auto"/>
              <w:bottom w:val="single" w:sz="12" w:space="0" w:color="auto"/>
              <w:right w:val="single" w:sz="4" w:space="0" w:color="auto"/>
            </w:tcBorders>
          </w:tcPr>
          <w:p w:rsidR="007D3AA3" w:rsidRPr="00503854" w:rsidRDefault="009069E9" w:rsidP="00891EDA">
            <w:pPr>
              <w:pStyle w:val="Normlny0"/>
              <w:jc w:val="center"/>
              <w:rPr>
                <w:sz w:val="24"/>
                <w:szCs w:val="24"/>
              </w:rPr>
            </w:pPr>
            <w:r w:rsidRPr="00503854">
              <w:rPr>
                <w:sz w:val="24"/>
                <w:szCs w:val="24"/>
              </w:rPr>
              <w:t>§ 110</w:t>
            </w:r>
            <w:r w:rsidR="007D3AA3" w:rsidRPr="00503854">
              <w:rPr>
                <w:sz w:val="24"/>
                <w:szCs w:val="24"/>
              </w:rPr>
              <w:t xml:space="preserve"> ods.1 </w:t>
            </w:r>
          </w:p>
          <w:p w:rsidR="007D3AA3" w:rsidRPr="00503854" w:rsidRDefault="007D3AA3" w:rsidP="00891EDA">
            <w:pPr>
              <w:pStyle w:val="Normlny0"/>
              <w:jc w:val="center"/>
              <w:rPr>
                <w:sz w:val="24"/>
                <w:szCs w:val="24"/>
              </w:rPr>
            </w:pPr>
          </w:p>
          <w:p w:rsidR="007D3AA3" w:rsidRPr="00503854" w:rsidRDefault="007D3AA3" w:rsidP="00891EDA">
            <w:pPr>
              <w:pStyle w:val="Normlny0"/>
              <w:jc w:val="center"/>
              <w:rPr>
                <w:sz w:val="24"/>
                <w:szCs w:val="24"/>
              </w:rPr>
            </w:pPr>
          </w:p>
          <w:p w:rsidR="007D3AA3" w:rsidRPr="00503854" w:rsidRDefault="007D3AA3" w:rsidP="00891EDA">
            <w:pPr>
              <w:pStyle w:val="Normlny0"/>
              <w:jc w:val="center"/>
              <w:rPr>
                <w:sz w:val="24"/>
                <w:szCs w:val="24"/>
              </w:rPr>
            </w:pPr>
          </w:p>
          <w:p w:rsidR="007D3AA3" w:rsidRPr="00503854" w:rsidRDefault="007D3AA3" w:rsidP="00891EDA">
            <w:pPr>
              <w:pStyle w:val="Normlny0"/>
              <w:jc w:val="center"/>
              <w:rPr>
                <w:sz w:val="24"/>
                <w:szCs w:val="24"/>
              </w:rPr>
            </w:pPr>
          </w:p>
          <w:p w:rsidR="004A7476" w:rsidRPr="00503854" w:rsidRDefault="004A7476" w:rsidP="00891EDA">
            <w:pPr>
              <w:pStyle w:val="Normlny0"/>
              <w:jc w:val="center"/>
              <w:rPr>
                <w:sz w:val="24"/>
                <w:szCs w:val="24"/>
              </w:rPr>
            </w:pPr>
          </w:p>
          <w:p w:rsidR="004A7476" w:rsidRPr="00503854" w:rsidRDefault="004A7476" w:rsidP="00891EDA">
            <w:pPr>
              <w:pStyle w:val="Normlny0"/>
              <w:jc w:val="center"/>
              <w:rPr>
                <w:sz w:val="24"/>
                <w:szCs w:val="24"/>
              </w:rPr>
            </w:pPr>
          </w:p>
          <w:p w:rsidR="004A7476" w:rsidRPr="00503854" w:rsidRDefault="004A7476" w:rsidP="00891EDA">
            <w:pPr>
              <w:pStyle w:val="Normlny0"/>
              <w:jc w:val="center"/>
              <w:rPr>
                <w:sz w:val="24"/>
                <w:szCs w:val="24"/>
              </w:rPr>
            </w:pPr>
          </w:p>
          <w:p w:rsidR="004A7476" w:rsidRPr="00503854" w:rsidRDefault="004A7476" w:rsidP="00891EDA">
            <w:pPr>
              <w:pStyle w:val="Normlny0"/>
              <w:jc w:val="center"/>
              <w:rPr>
                <w:sz w:val="24"/>
                <w:szCs w:val="24"/>
              </w:rPr>
            </w:pPr>
          </w:p>
          <w:p w:rsidR="007D3AA3" w:rsidRPr="00503854" w:rsidRDefault="007D3AA3" w:rsidP="00763B0D">
            <w:pPr>
              <w:pStyle w:val="Normlny0"/>
              <w:rPr>
                <w:sz w:val="24"/>
                <w:szCs w:val="24"/>
              </w:rPr>
            </w:pPr>
          </w:p>
          <w:p w:rsidR="007D3AA3" w:rsidRPr="00503854" w:rsidRDefault="007D3AA3" w:rsidP="00891EDA">
            <w:pPr>
              <w:pStyle w:val="Normlny0"/>
              <w:jc w:val="center"/>
              <w:rPr>
                <w:sz w:val="24"/>
                <w:szCs w:val="24"/>
              </w:rPr>
            </w:pPr>
          </w:p>
        </w:tc>
        <w:tc>
          <w:tcPr>
            <w:tcW w:w="5387" w:type="dxa"/>
            <w:tcBorders>
              <w:top w:val="single" w:sz="4" w:space="0" w:color="auto"/>
              <w:left w:val="single" w:sz="4" w:space="0" w:color="auto"/>
              <w:bottom w:val="single" w:sz="12" w:space="0" w:color="auto"/>
              <w:right w:val="single" w:sz="4" w:space="0" w:color="auto"/>
            </w:tcBorders>
          </w:tcPr>
          <w:p w:rsidR="007D3AA3" w:rsidRPr="00503854" w:rsidRDefault="004A7476" w:rsidP="00891EDA">
            <w:pPr>
              <w:pStyle w:val="Normlny0"/>
              <w:jc w:val="both"/>
              <w:rPr>
                <w:b/>
                <w:color w:val="000000"/>
                <w:sz w:val="24"/>
                <w:szCs w:val="24"/>
                <w:lang w:eastAsia="sk-SK"/>
              </w:rPr>
            </w:pPr>
            <w:r w:rsidRPr="00503854">
              <w:rPr>
                <w:color w:val="000000"/>
                <w:sz w:val="24"/>
                <w:szCs w:val="24"/>
                <w:lang w:eastAsia="sk-SK"/>
              </w:rPr>
              <w:t xml:space="preserve">Správcovské spoločnosti spravujúce hlavný fond a zberný fond sú povinné koordinovať načasovanie výpočtu a zverejňovania čistej hodnoty majetku v hlavnom fonde a zbernom fonde s cieľom zabrániť vzniku rozdielov v hodnotách ich podielov a zneužívaniu týchto rozdielov vyplývajúceho z nevhodného načasovania výpočtu a zverejňovania čistej hodnoty majetku v príslušných fondoch. </w:t>
            </w:r>
            <w:r w:rsidRPr="00503854">
              <w:rPr>
                <w:b/>
                <w:color w:val="000000"/>
                <w:sz w:val="24"/>
                <w:szCs w:val="24"/>
                <w:lang w:eastAsia="sk-SK"/>
              </w:rPr>
              <w:t xml:space="preserve">Na tento účel je správcovská spoločnosť oprávnená určiť v štatúte fondu rozhodujúci deň na určenie hodnoty podielu na deň, ktorý je skorší ako deň, ktorý nasleduje po treťom pracovnom dni od doručenia žiadosti o vyplatenie podielového listu. </w:t>
            </w:r>
          </w:p>
          <w:p w:rsidR="004A7476" w:rsidRPr="00503854" w:rsidRDefault="004A7476" w:rsidP="00891EDA">
            <w:pPr>
              <w:pStyle w:val="Normlny0"/>
              <w:jc w:val="both"/>
              <w:rPr>
                <w:sz w:val="24"/>
                <w:szCs w:val="24"/>
              </w:rPr>
            </w:pPr>
          </w:p>
          <w:p w:rsidR="007D3AA3" w:rsidRPr="00503854" w:rsidRDefault="007D3AA3" w:rsidP="00763B0D">
            <w:pPr>
              <w:pStyle w:val="Default"/>
              <w:jc w:val="both"/>
              <w:rPr>
                <w:rFonts w:ascii="Times New Roman" w:hAnsi="Times New Roman" w:cs="Times New Roman"/>
              </w:rPr>
            </w:pPr>
          </w:p>
        </w:tc>
        <w:tc>
          <w:tcPr>
            <w:tcW w:w="708" w:type="dxa"/>
            <w:tcBorders>
              <w:top w:val="single" w:sz="4" w:space="0" w:color="auto"/>
              <w:left w:val="single" w:sz="4" w:space="0" w:color="auto"/>
              <w:bottom w:val="single" w:sz="12" w:space="0" w:color="auto"/>
              <w:right w:val="single" w:sz="4" w:space="0" w:color="auto"/>
            </w:tcBorders>
          </w:tcPr>
          <w:p w:rsidR="003953B1" w:rsidRPr="00503854" w:rsidRDefault="007D3AA3" w:rsidP="00891EDA">
            <w:pPr>
              <w:jc w:val="center"/>
            </w:pPr>
            <w:r w:rsidRPr="00503854">
              <w:t>Ú</w:t>
            </w: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891EDA">
            <w:pPr>
              <w:jc w:val="center"/>
            </w:pPr>
          </w:p>
          <w:p w:rsidR="007D3AA3" w:rsidRPr="00503854" w:rsidRDefault="007D3AA3" w:rsidP="00763B0D"/>
          <w:p w:rsidR="007D3AA3" w:rsidRPr="00503854" w:rsidRDefault="007D3AA3" w:rsidP="00763B0D">
            <w:pPr>
              <w:jc w:val="center"/>
            </w:pPr>
          </w:p>
        </w:tc>
        <w:tc>
          <w:tcPr>
            <w:tcW w:w="918" w:type="dxa"/>
            <w:tcBorders>
              <w:top w:val="single" w:sz="4" w:space="0" w:color="auto"/>
              <w:left w:val="single" w:sz="4" w:space="0" w:color="auto"/>
              <w:bottom w:val="single" w:sz="12" w:space="0" w:color="auto"/>
              <w:right w:val="single" w:sz="12" w:space="0" w:color="auto"/>
            </w:tcBorders>
          </w:tcPr>
          <w:p w:rsidR="003953B1" w:rsidRPr="00503854" w:rsidRDefault="003953B1" w:rsidP="00891EDA">
            <w:pPr>
              <w:pStyle w:val="Nadpis1"/>
              <w:rPr>
                <w:rFonts w:ascii="Times New Roman" w:hAnsi="Times New Roman"/>
                <w:b w:val="0"/>
                <w:bCs w:val="0"/>
                <w:kern w:val="0"/>
                <w:sz w:val="24"/>
                <w:szCs w:val="24"/>
              </w:rPr>
            </w:pPr>
          </w:p>
        </w:tc>
      </w:tr>
    </w:tbl>
    <w:p w:rsidR="009830D4" w:rsidRPr="00503854" w:rsidRDefault="009830D4" w:rsidP="00891EDA">
      <w:pPr>
        <w:pStyle w:val="Hlavika"/>
        <w:tabs>
          <w:tab w:val="clear" w:pos="4536"/>
          <w:tab w:val="clear" w:pos="9072"/>
        </w:tabs>
        <w:autoSpaceDE/>
        <w:autoSpaceDN/>
      </w:pPr>
    </w:p>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095"/>
        <w:gridCol w:w="709"/>
        <w:gridCol w:w="851"/>
        <w:gridCol w:w="843"/>
        <w:gridCol w:w="5394"/>
        <w:gridCol w:w="708"/>
        <w:gridCol w:w="918"/>
      </w:tblGrid>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t>Čl.63</w:t>
            </w:r>
            <w:r w:rsidR="00386E1B" w:rsidRPr="00503854">
              <w:t xml:space="preserve"> ods. 4</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ind w:left="57" w:right="57"/>
            </w:pPr>
            <w:r w:rsidRPr="00503854">
              <w:t>ODDIEL 4</w:t>
            </w:r>
          </w:p>
          <w:p w:rsidR="009830D4" w:rsidRPr="00503854" w:rsidRDefault="009830D4" w:rsidP="0069277D">
            <w:pPr>
              <w:autoSpaceDE/>
              <w:autoSpaceDN/>
              <w:ind w:left="57" w:right="57"/>
            </w:pPr>
            <w:r w:rsidRPr="00503854">
              <w:t>Povinné informácie a marketingové oznámenia zberného PKIPCP</w:t>
            </w:r>
          </w:p>
          <w:p w:rsidR="009830D4" w:rsidRPr="00503854" w:rsidRDefault="009830D4" w:rsidP="0069277D">
            <w:pPr>
              <w:autoSpaceDE/>
              <w:autoSpaceDN/>
              <w:spacing w:after="75"/>
              <w:ind w:left="57" w:right="57"/>
            </w:pPr>
            <w:r w:rsidRPr="00503854">
              <w:t>4. Zberný PKIPCP zverejní v každom príslušnom marketingovom oznámení, že nepretržite investuje 85 % alebo viac svojich aktív do podielových listov tohto hlavného PKIPCP.</w:t>
            </w:r>
          </w:p>
          <w:p w:rsidR="009830D4" w:rsidRPr="00503854" w:rsidRDefault="009830D4" w:rsidP="0069277D">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t>N</w:t>
            </w:r>
          </w:p>
        </w:tc>
        <w:tc>
          <w:tcPr>
            <w:tcW w:w="851" w:type="dxa"/>
            <w:tcBorders>
              <w:top w:val="single" w:sz="4" w:space="0" w:color="auto"/>
              <w:left w:val="nil"/>
              <w:bottom w:val="single" w:sz="4" w:space="0" w:color="auto"/>
              <w:right w:val="single" w:sz="4" w:space="0" w:color="auto"/>
            </w:tcBorders>
          </w:tcPr>
          <w:p w:rsidR="00AE7E78" w:rsidRPr="00503854" w:rsidRDefault="006376C2" w:rsidP="0069277D">
            <w:pPr>
              <w:jc w:val="center"/>
            </w:pPr>
            <w:r w:rsidRPr="00503854">
              <w:t>203/2011</w:t>
            </w:r>
            <w:r w:rsidR="004A7476" w:rsidRPr="00503854">
              <w:t xml:space="preserve"> a </w:t>
            </w:r>
          </w:p>
          <w:p w:rsidR="009830D4" w:rsidRPr="00503854" w:rsidRDefault="004A7476" w:rsidP="005F655F">
            <w:pPr>
              <w:jc w:val="center"/>
            </w:pPr>
            <w:r w:rsidRPr="00503854">
              <w:rPr>
                <w:b/>
              </w:rPr>
              <w:t>návrh zákon</w:t>
            </w:r>
            <w:r w:rsidR="00AE7E78" w:rsidRPr="00503854">
              <w:rPr>
                <w:b/>
              </w:rPr>
              <w:t>a</w:t>
            </w:r>
            <w:r w:rsidRPr="00503854">
              <w:rPr>
                <w:b/>
              </w:rPr>
              <w:t xml:space="preserve"> čl. X</w:t>
            </w:r>
            <w:r w:rsidR="00412403" w:rsidRPr="00503854">
              <w:rPr>
                <w:b/>
              </w:rPr>
              <w:t>V</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r w:rsidRPr="00503854">
              <w:rPr>
                <w:sz w:val="24"/>
                <w:szCs w:val="24"/>
              </w:rPr>
              <w:t>§ 151 ods.3</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tc>
        <w:tc>
          <w:tcPr>
            <w:tcW w:w="5394"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Default"/>
              <w:jc w:val="both"/>
              <w:rPr>
                <w:rFonts w:ascii="Times New Roman" w:hAnsi="Times New Roman" w:cs="Times New Roman"/>
                <w:color w:val="auto"/>
              </w:rPr>
            </w:pPr>
          </w:p>
          <w:p w:rsidR="009830D4" w:rsidRPr="00503854" w:rsidRDefault="009830D4" w:rsidP="0069277D">
            <w:pPr>
              <w:pStyle w:val="Default"/>
              <w:jc w:val="both"/>
              <w:rPr>
                <w:rFonts w:ascii="Times New Roman" w:hAnsi="Times New Roman" w:cs="Times New Roman"/>
                <w:color w:val="auto"/>
              </w:rPr>
            </w:pPr>
          </w:p>
          <w:p w:rsidR="009830D4" w:rsidRPr="00503854" w:rsidRDefault="004A7476" w:rsidP="0069277D">
            <w:pPr>
              <w:pStyle w:val="Normlny0"/>
              <w:jc w:val="both"/>
              <w:rPr>
                <w:sz w:val="24"/>
                <w:szCs w:val="24"/>
              </w:rPr>
            </w:pPr>
            <w:r w:rsidRPr="00503854">
              <w:rPr>
                <w:sz w:val="24"/>
                <w:szCs w:val="24"/>
                <w:lang w:eastAsia="sk-SK"/>
              </w:rPr>
              <w:t xml:space="preserve">Každá propagácia zberného fondu musí obsahovať informáciu o tom, že 85 % alebo viac majetku v tomto zbernom fonde je nepretržite investovaných do </w:t>
            </w:r>
            <w:r w:rsidRPr="00503854">
              <w:rPr>
                <w:strike/>
                <w:sz w:val="24"/>
                <w:szCs w:val="24"/>
                <w:lang w:eastAsia="sk-SK"/>
              </w:rPr>
              <w:t>podielových listov alebo</w:t>
            </w:r>
            <w:r w:rsidRPr="00503854">
              <w:rPr>
                <w:sz w:val="24"/>
                <w:szCs w:val="24"/>
                <w:lang w:eastAsia="sk-SK"/>
              </w:rPr>
              <w:t xml:space="preserve"> cenných papierov hlavného fondu. </w:t>
            </w:r>
          </w:p>
          <w:p w:rsidR="009830D4" w:rsidRPr="00503854" w:rsidRDefault="009830D4" w:rsidP="00763B0D">
            <w:pPr>
              <w:autoSpaceDE/>
              <w:autoSpaceDN/>
              <w:jc w:val="both"/>
            </w:pP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t>Čl.84</w:t>
            </w:r>
            <w:r w:rsidR="00F805C9" w:rsidRPr="00503854">
              <w:t xml:space="preserve"> ods. 1</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ind w:left="57" w:right="57"/>
            </w:pPr>
            <w:r w:rsidRPr="00503854">
              <w:t>1. PKIPCP na žiadosť podielnika odkúpi alebo vyplatí svoj podielový list.</w:t>
            </w:r>
          </w:p>
          <w:p w:rsidR="009830D4" w:rsidRPr="00503854" w:rsidRDefault="009830D4" w:rsidP="0069277D">
            <w:pPr>
              <w:autoSpaceDE/>
              <w:autoSpaceDN/>
              <w:ind w:left="57" w:right="57"/>
            </w:pPr>
          </w:p>
          <w:p w:rsidR="009830D4" w:rsidRPr="00503854" w:rsidRDefault="009830D4" w:rsidP="0069277D">
            <w:pPr>
              <w:autoSpaceDE/>
              <w:autoSpaceDN/>
              <w:ind w:left="57" w:right="57"/>
            </w:pPr>
          </w:p>
          <w:p w:rsidR="009830D4" w:rsidRPr="00503854" w:rsidRDefault="009830D4" w:rsidP="0069277D">
            <w:pPr>
              <w:autoSpaceDE/>
              <w:autoSpaceDN/>
              <w:ind w:left="57" w:right="57"/>
            </w:pPr>
          </w:p>
          <w:p w:rsidR="009830D4" w:rsidRPr="00503854" w:rsidRDefault="009830D4" w:rsidP="0069277D">
            <w:pPr>
              <w:autoSpaceDE/>
              <w:autoSpaceDN/>
              <w:ind w:left="57" w:right="57"/>
            </w:pPr>
          </w:p>
          <w:p w:rsidR="009830D4" w:rsidRPr="00503854" w:rsidRDefault="009830D4" w:rsidP="0069277D">
            <w:pPr>
              <w:autoSpaceDE/>
              <w:autoSpaceDN/>
              <w:ind w:left="57" w:right="57"/>
            </w:pPr>
          </w:p>
          <w:p w:rsidR="009830D4" w:rsidRPr="00503854" w:rsidRDefault="009830D4" w:rsidP="0069277D">
            <w:pPr>
              <w:autoSpaceDE/>
              <w:autoSpaceDN/>
              <w:spacing w:before="75" w:after="75"/>
              <w:ind w:left="57" w:right="57"/>
            </w:pPr>
          </w:p>
          <w:p w:rsidR="009830D4" w:rsidRPr="00503854" w:rsidRDefault="009830D4" w:rsidP="00763B0D">
            <w:pPr>
              <w:autoSpaceDE/>
              <w:autoSpaceDN/>
              <w:spacing w:before="75"/>
              <w:ind w:right="57"/>
            </w:pP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AE7E78" w:rsidRPr="00503854" w:rsidRDefault="004A7476" w:rsidP="0069277D">
            <w:pPr>
              <w:jc w:val="center"/>
              <w:rPr>
                <w:b/>
              </w:rPr>
            </w:pPr>
            <w:r w:rsidRPr="00503854">
              <w:t>203/2011 a</w:t>
            </w:r>
            <w:r w:rsidRPr="00503854">
              <w:rPr>
                <w:b/>
              </w:rPr>
              <w:t xml:space="preserve"> </w:t>
            </w:r>
          </w:p>
          <w:p w:rsidR="009830D4" w:rsidRPr="00503854" w:rsidRDefault="00AE7E78" w:rsidP="005F655F">
            <w:pPr>
              <w:jc w:val="center"/>
              <w:rPr>
                <w:b/>
              </w:rPr>
            </w:pPr>
            <w:r w:rsidRPr="00503854">
              <w:rPr>
                <w:b/>
              </w:rPr>
              <w:t>n</w:t>
            </w:r>
            <w:r w:rsidR="005D0A74" w:rsidRPr="00503854">
              <w:rPr>
                <w:b/>
              </w:rPr>
              <w:t>ávrh zákona</w:t>
            </w:r>
            <w:r w:rsidR="004A7476" w:rsidRPr="00503854">
              <w:rPr>
                <w:b/>
              </w:rPr>
              <w:t xml:space="preserve"> čl. X</w:t>
            </w:r>
            <w:r w:rsidR="00412403" w:rsidRPr="00503854">
              <w:rPr>
                <w:b/>
              </w:rPr>
              <w:t>V</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r w:rsidRPr="00503854">
              <w:rPr>
                <w:sz w:val="24"/>
                <w:szCs w:val="24"/>
              </w:rPr>
              <w:t xml:space="preserve">§ 13 ods.11 </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5D0A74" w:rsidRPr="00503854" w:rsidRDefault="005D0A74" w:rsidP="0069277D">
            <w:pPr>
              <w:pStyle w:val="Normlny0"/>
              <w:jc w:val="center"/>
              <w:rPr>
                <w:sz w:val="24"/>
                <w:szCs w:val="24"/>
              </w:rPr>
            </w:pPr>
          </w:p>
          <w:p w:rsidR="005D0A74" w:rsidRPr="00503854" w:rsidRDefault="005D0A74" w:rsidP="00763B0D">
            <w:pPr>
              <w:pStyle w:val="Normlny0"/>
              <w:rPr>
                <w:sz w:val="24"/>
                <w:szCs w:val="24"/>
              </w:rPr>
            </w:pPr>
          </w:p>
          <w:p w:rsidR="009830D4" w:rsidRPr="00503854" w:rsidRDefault="009830D4" w:rsidP="00763B0D">
            <w:pPr>
              <w:pStyle w:val="Normlny0"/>
              <w:jc w:val="center"/>
              <w:rPr>
                <w:sz w:val="24"/>
                <w:szCs w:val="24"/>
              </w:rPr>
            </w:pPr>
          </w:p>
        </w:tc>
        <w:tc>
          <w:tcPr>
            <w:tcW w:w="5394" w:type="dxa"/>
            <w:tcBorders>
              <w:top w:val="single" w:sz="4" w:space="0" w:color="auto"/>
              <w:left w:val="single" w:sz="4" w:space="0" w:color="auto"/>
              <w:bottom w:val="single" w:sz="4" w:space="0" w:color="auto"/>
              <w:right w:val="single" w:sz="4" w:space="0" w:color="auto"/>
            </w:tcBorders>
          </w:tcPr>
          <w:p w:rsidR="005D0A74" w:rsidRPr="00503854" w:rsidRDefault="005D0A74" w:rsidP="005D0A74">
            <w:pPr>
              <w:jc w:val="both"/>
            </w:pPr>
            <w:r w:rsidRPr="00503854">
              <w:lastRenderedPageBreak/>
              <w:t>Ak podielnik požiadal o vyplatenie podielového listu, správcovská spoločnosť je povinná bezodkladne po doručení žiadosti vyplatiť podielnikovi podielový list s použitím peňažných prostriedkov z majetku v tomto otvorenom podielovom fonde za aktuálnu cenu podielového listu v deň doručenia žiadosti o vyplatenie</w:t>
            </w:r>
            <w:r w:rsidRPr="00503854">
              <w:rPr>
                <w:b/>
              </w:rPr>
              <w:t>, ak § 110 neustanovuje inak</w:t>
            </w:r>
            <w:r w:rsidRPr="00503854">
              <w:t xml:space="preserve">; tým nie je </w:t>
            </w:r>
            <w:r w:rsidRPr="00503854">
              <w:lastRenderedPageBreak/>
              <w:t xml:space="preserve">dotknuté právo správcovskej spoločnosti na predajným prospektom alebo štatútom podielového fondu zadefinované určenie hodiny, do ktorej sa žiadosť o vyplatenie podielového listu považuje za prijatú v príslušný deň, ak ju správcovská spoločnosť určuje. </w:t>
            </w:r>
          </w:p>
          <w:p w:rsidR="009830D4" w:rsidRPr="00503854" w:rsidRDefault="009830D4" w:rsidP="00084B54">
            <w:pPr>
              <w:autoSpaceDE/>
              <w:autoSpaceDN/>
              <w:jc w:val="both"/>
            </w:pPr>
            <w:r w:rsidRPr="00503854">
              <w:t>.</w:t>
            </w: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t>Čl.85</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spacing w:before="75"/>
              <w:ind w:left="57" w:right="57"/>
            </w:pPr>
            <w:r w:rsidRPr="00503854">
              <w:t>Pravidlá oceňovania majetku, ako aj pravidlá výpočtu predajnej či emisnej ceny a ceny odkúpenia či výplatnej ceny podielového listu PKIPCP ustanovujú platné vnútroštátne právne predpisy alebo štatút alebo zakladacie dokumenty investičnej spoločnosti.</w:t>
            </w: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t>N</w:t>
            </w:r>
          </w:p>
        </w:tc>
        <w:tc>
          <w:tcPr>
            <w:tcW w:w="851" w:type="dxa"/>
            <w:tcBorders>
              <w:top w:val="single" w:sz="4" w:space="0" w:color="auto"/>
              <w:left w:val="nil"/>
              <w:bottom w:val="single" w:sz="4" w:space="0" w:color="auto"/>
              <w:right w:val="single" w:sz="4" w:space="0" w:color="auto"/>
            </w:tcBorders>
          </w:tcPr>
          <w:p w:rsidR="00AE7E78" w:rsidRPr="00503854" w:rsidRDefault="00604B70" w:rsidP="0069277D">
            <w:pPr>
              <w:jc w:val="center"/>
            </w:pPr>
            <w:r w:rsidRPr="00503854">
              <w:t xml:space="preserve">203/2011 a </w:t>
            </w:r>
          </w:p>
          <w:p w:rsidR="009830D4" w:rsidRPr="00503854" w:rsidRDefault="00AE7E78" w:rsidP="005F655F">
            <w:pPr>
              <w:jc w:val="center"/>
              <w:rPr>
                <w:b/>
              </w:rPr>
            </w:pPr>
            <w:r w:rsidRPr="00503854">
              <w:rPr>
                <w:b/>
              </w:rPr>
              <w:t>n</w:t>
            </w:r>
            <w:r w:rsidR="00604B70" w:rsidRPr="00503854">
              <w:rPr>
                <w:b/>
              </w:rPr>
              <w:t>ávrh zákon</w:t>
            </w:r>
            <w:r w:rsidRPr="00503854">
              <w:rPr>
                <w:b/>
              </w:rPr>
              <w:t>a</w:t>
            </w:r>
            <w:r w:rsidR="00604B70" w:rsidRPr="00503854">
              <w:rPr>
                <w:b/>
              </w:rPr>
              <w:t xml:space="preserve"> čl. X</w:t>
            </w:r>
            <w:r w:rsidR="00412403" w:rsidRPr="00503854">
              <w:rPr>
                <w:b/>
              </w:rPr>
              <w:t>V</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r w:rsidRPr="00503854">
              <w:rPr>
                <w:sz w:val="24"/>
                <w:szCs w:val="24"/>
              </w:rPr>
              <w:t xml:space="preserve">§ 7 ods.5 pís.f) </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r w:rsidRPr="00503854">
              <w:rPr>
                <w:sz w:val="24"/>
                <w:szCs w:val="24"/>
              </w:rPr>
              <w:t>pís.j)</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084B54">
            <w:pPr>
              <w:pStyle w:val="Normlny0"/>
              <w:jc w:val="center"/>
              <w:rPr>
                <w:sz w:val="24"/>
                <w:szCs w:val="24"/>
              </w:rPr>
            </w:pPr>
            <w:r w:rsidRPr="00503854">
              <w:rPr>
                <w:sz w:val="24"/>
                <w:szCs w:val="24"/>
              </w:rPr>
              <w:t>§ 161 ods.</w:t>
            </w:r>
            <w:r w:rsidR="00D10CC6" w:rsidRPr="00503854">
              <w:rPr>
                <w:sz w:val="24"/>
                <w:szCs w:val="24"/>
              </w:rPr>
              <w:t xml:space="preserve"> 4</w:t>
            </w:r>
          </w:p>
        </w:tc>
        <w:tc>
          <w:tcPr>
            <w:tcW w:w="5394"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both"/>
            </w:pPr>
            <w:r w:rsidRPr="00503854">
              <w:t>Štatút podielového fondu obsahuje najmä</w:t>
            </w:r>
          </w:p>
          <w:p w:rsidR="009830D4" w:rsidRPr="00503854" w:rsidRDefault="009830D4" w:rsidP="0069277D">
            <w:pPr>
              <w:jc w:val="both"/>
            </w:pPr>
            <w:r w:rsidRPr="00503854">
              <w:t xml:space="preserve">pravidlá oceňovania majetku v podielovom fonde a záväzkov v podielovom fonde, ak sú podrobnejšie ako pravidlá ustanovené </w:t>
            </w:r>
            <w:r w:rsidR="00084B54" w:rsidRPr="00503854">
              <w:t xml:space="preserve">v § 104, 107, </w:t>
            </w:r>
            <w:smartTag w:uri="urn:schemas-microsoft-com:office:smarttags" w:element="metricconverter">
              <w:smartTagPr>
                <w:attr w:name="ProductID" w:val="129 a"/>
              </w:smartTagPr>
              <w:r w:rsidR="00084B54" w:rsidRPr="00503854">
                <w:t>129 a</w:t>
              </w:r>
            </w:smartTag>
            <w:r w:rsidR="00084B54" w:rsidRPr="00503854">
              <w:t xml:space="preserve"> 161</w:t>
            </w:r>
            <w:r w:rsidRPr="00503854">
              <w:t>,</w:t>
            </w:r>
          </w:p>
          <w:p w:rsidR="009830D4" w:rsidRPr="00503854" w:rsidRDefault="009830D4" w:rsidP="0069277D">
            <w:pPr>
              <w:jc w:val="both"/>
            </w:pPr>
            <w:r w:rsidRPr="00503854">
              <w:t>formu a podobu podielových listov, počiatočnú hodnotu podielu, postup a podmienky vydávania podielových listov a uplatnenia práva na vyplatenie podielových listov; počiatočnou hodnotou podielu sa rozumie hodnota prvého podielu určená štatútom podielového fondu,</w:t>
            </w:r>
          </w:p>
          <w:p w:rsidR="009830D4" w:rsidRPr="00503854" w:rsidRDefault="00604B70" w:rsidP="00084B54">
            <w:pPr>
              <w:autoSpaceDE/>
              <w:autoSpaceDN/>
              <w:jc w:val="both"/>
              <w:rPr>
                <w:b/>
              </w:rPr>
            </w:pPr>
            <w:r w:rsidRPr="00503854">
              <w:rPr>
                <w:b/>
              </w:rPr>
              <w:t>Národná banka Slovenska ustanoví opatrením, ktoré sa vyhlasuje v zbierke zákonov, spôsob určenia hodnoty majetku v štandardnom fonde a vo verejnom špeciálnom fonde a spôsob výpočtu hodnoty podielu emisie cenných papierov vo fondoch, v ktorých sa vydávajú cenné papiere viacerých emisií.</w:t>
            </w: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t>Čl.89</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spacing w:before="75" w:after="75"/>
              <w:ind w:left="57" w:right="57"/>
            </w:pPr>
            <w:r w:rsidRPr="00503854">
              <w:t>Vykonávať nekrytý predaj prevoditeľných cenných papierov, nástrojov peňažného trhu ani ostatných finančných nástrojov uvedených v článku 50 ods. 1 písm. e), g) a h) nesmú:</w:t>
            </w:r>
          </w:p>
          <w:p w:rsidR="009830D4" w:rsidRPr="00503854" w:rsidRDefault="009830D4" w:rsidP="0069277D">
            <w:pPr>
              <w:autoSpaceDE/>
              <w:autoSpaceDN/>
              <w:spacing w:before="75" w:after="75"/>
              <w:ind w:left="57" w:right="57"/>
            </w:pPr>
            <w:r w:rsidRPr="00503854">
              <w:t>a) investičná spoločnosť;</w:t>
            </w:r>
          </w:p>
          <w:p w:rsidR="009830D4" w:rsidRPr="00503854" w:rsidRDefault="009830D4" w:rsidP="0069277D">
            <w:pPr>
              <w:autoSpaceDE/>
              <w:autoSpaceDN/>
              <w:spacing w:before="75"/>
              <w:ind w:left="57" w:right="57"/>
            </w:pPr>
            <w:r w:rsidRPr="00503854">
              <w:t>b) správcovská spoločnosť alebo depozitár konajúci v mene podielového fondu.</w:t>
            </w: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rPr>
                <w:highlight w:val="yellow"/>
              </w:rPr>
            </w:pPr>
            <w:r w:rsidRPr="00503854">
              <w:t>N</w:t>
            </w:r>
          </w:p>
        </w:tc>
        <w:tc>
          <w:tcPr>
            <w:tcW w:w="851" w:type="dxa"/>
            <w:tcBorders>
              <w:top w:val="single" w:sz="4" w:space="0" w:color="auto"/>
              <w:left w:val="nil"/>
              <w:bottom w:val="single" w:sz="4" w:space="0" w:color="auto"/>
              <w:right w:val="single" w:sz="4" w:space="0" w:color="auto"/>
            </w:tcBorders>
          </w:tcPr>
          <w:p w:rsidR="00AE7E78" w:rsidRPr="00503854" w:rsidRDefault="006376C2" w:rsidP="0069277D">
            <w:pPr>
              <w:jc w:val="center"/>
            </w:pPr>
            <w:r w:rsidRPr="00503854">
              <w:t>203/2011</w:t>
            </w:r>
            <w:r w:rsidR="002E356C" w:rsidRPr="00503854">
              <w:t xml:space="preserve"> a </w:t>
            </w:r>
          </w:p>
          <w:p w:rsidR="009830D4" w:rsidRPr="00503854" w:rsidRDefault="002E356C" w:rsidP="005F655F">
            <w:pPr>
              <w:jc w:val="center"/>
            </w:pPr>
            <w:r w:rsidRPr="00503854">
              <w:rPr>
                <w:b/>
              </w:rPr>
              <w:t>návrh zákona čl. X</w:t>
            </w:r>
            <w:r w:rsidR="00412403" w:rsidRPr="00503854">
              <w:rPr>
                <w:b/>
              </w:rPr>
              <w:t>V</w:t>
            </w:r>
            <w:r w:rsidRPr="00503854">
              <w:rPr>
                <w:b/>
              </w:rPr>
              <w:t>.</w:t>
            </w:r>
            <w:r w:rsidRPr="00503854">
              <w:t xml:space="preserve"> </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r w:rsidRPr="00503854">
              <w:rPr>
                <w:sz w:val="24"/>
                <w:szCs w:val="24"/>
              </w:rPr>
              <w:t xml:space="preserve">§ 96 </w:t>
            </w:r>
          </w:p>
        </w:tc>
        <w:tc>
          <w:tcPr>
            <w:tcW w:w="5394" w:type="dxa"/>
            <w:tcBorders>
              <w:top w:val="single" w:sz="4" w:space="0" w:color="auto"/>
              <w:left w:val="single" w:sz="4" w:space="0" w:color="auto"/>
              <w:bottom w:val="single" w:sz="4" w:space="0" w:color="auto"/>
              <w:right w:val="single" w:sz="4" w:space="0" w:color="auto"/>
            </w:tcBorders>
          </w:tcPr>
          <w:p w:rsidR="009830D4" w:rsidRPr="00503854" w:rsidRDefault="002E356C" w:rsidP="0069277D">
            <w:pPr>
              <w:adjustRightInd w:val="0"/>
              <w:jc w:val="both"/>
              <w:rPr>
                <w:b/>
                <w:color w:val="000000"/>
              </w:rPr>
            </w:pPr>
            <w:r w:rsidRPr="00503854">
              <w:rPr>
                <w:color w:val="000000"/>
              </w:rPr>
              <w:t xml:space="preserve">Správcovská spoločnosť nesmie pri správe majetku v štandardnom fonde uskutočňovať nekryté predaje, ktorými sa rozumie predaj prevoditeľných cenných papierov, podielových </w:t>
            </w:r>
            <w:r w:rsidRPr="00503854">
              <w:t xml:space="preserve">listov a cenných papierov podľa </w:t>
            </w:r>
            <w:hyperlink r:id="rId19" w:anchor="paragraf-88.odsek-1.pismeno-e" w:tooltip="Odkaz na predpis alebo ustanovenie" w:history="1">
              <w:r w:rsidRPr="00503854">
                <w:rPr>
                  <w:rStyle w:val="Hypertextovprepojenie"/>
                  <w:color w:val="auto"/>
                  <w:u w:val="none"/>
                </w:rPr>
                <w:t>§ 88 ods. 1 písm. e)</w:t>
              </w:r>
            </w:hyperlink>
            <w:r w:rsidRPr="00503854">
              <w:t xml:space="preserve">, finančných derivátov podľa </w:t>
            </w:r>
            <w:hyperlink r:id="rId20" w:anchor="paragraf-88.odsek-1.pismeno-g" w:tooltip="Odkaz na predpis alebo ustanovenie" w:history="1">
              <w:r w:rsidRPr="00503854">
                <w:rPr>
                  <w:rStyle w:val="Hypertextovprepojenie"/>
                  <w:color w:val="auto"/>
                  <w:u w:val="none"/>
                </w:rPr>
                <w:t>§ 88 ods. 1 písm. g)</w:t>
              </w:r>
            </w:hyperlink>
            <w:r w:rsidRPr="00503854">
              <w:t xml:space="preserve"> a nástrojov peňažného trhu podľa </w:t>
            </w:r>
            <w:hyperlink r:id="rId21" w:anchor="paragraf-88.odsek-1.pismeno-b" w:tooltip="Odkaz na predpis alebo ustanovenie" w:history="1">
              <w:r w:rsidRPr="00503854">
                <w:rPr>
                  <w:rStyle w:val="Hypertextovprepojenie"/>
                  <w:color w:val="auto"/>
                  <w:u w:val="none"/>
                </w:rPr>
                <w:t>§ 88 ods. 1 písm. b)</w:t>
              </w:r>
            </w:hyperlink>
            <w:r w:rsidRPr="00503854">
              <w:t xml:space="preserve"> a </w:t>
            </w:r>
            <w:hyperlink r:id="rId22" w:anchor="paragraf-88.odsek-1.pismeno-h" w:tooltip="Odkaz na predpis alebo ustanovenie" w:history="1">
              <w:r w:rsidRPr="00503854">
                <w:rPr>
                  <w:rStyle w:val="Hypertextovprepojenie"/>
                  <w:color w:val="auto"/>
                  <w:u w:val="none"/>
                </w:rPr>
                <w:t>h)</w:t>
              </w:r>
            </w:hyperlink>
            <w:r w:rsidRPr="00503854">
              <w:t>, ktoré nie sú v majetku v štandardnom fonde.</w:t>
            </w:r>
            <w:r w:rsidR="00DC5124" w:rsidRPr="00503854">
              <w:t xml:space="preserve"> </w:t>
            </w:r>
            <w:r w:rsidRPr="00503854">
              <w:rPr>
                <w:b/>
              </w:rPr>
              <w:t>Nekryté predaje zahŕňajú aj predaj</w:t>
            </w:r>
            <w:r w:rsidRPr="00503854">
              <w:rPr>
                <w:b/>
                <w:color w:val="000000"/>
              </w:rPr>
              <w:t xml:space="preserve"> nakrátko vo vzťahu k akcii alebo dlhovému nástroju, ktorým sa rozumie predaj akcie alebo dlhového nástroja, ktorý nie je v čase uzatvorenia zmluvy v majetku štandardného fondu, vrátane takého predaja, ak v čase uzatvorenia zmluvy </w:t>
            </w:r>
            <w:r w:rsidRPr="00503854">
              <w:rPr>
                <w:b/>
                <w:color w:val="000000"/>
              </w:rPr>
              <w:lastRenderedPageBreak/>
              <w:t>o predaji majetku správcovská spoločnosť vypožičala príslušné finančné nástroje z majetku štandardného fondu alebo uzavrela zmluvu o ich výpožičke do majetku štandardného fondu na účely ich dodania pri vyrovnaní obchodu. Predaj nakrátko nezahŕňa</w:t>
            </w:r>
          </w:p>
          <w:p w:rsidR="002E356C" w:rsidRPr="00503854" w:rsidRDefault="002E356C" w:rsidP="002E356C">
            <w:pPr>
              <w:numPr>
                <w:ilvl w:val="0"/>
                <w:numId w:val="76"/>
              </w:numPr>
              <w:adjustRightInd w:val="0"/>
              <w:jc w:val="both"/>
              <w:rPr>
                <w:b/>
              </w:rPr>
            </w:pPr>
            <w:r w:rsidRPr="00503854">
              <w:rPr>
                <w:b/>
                <w:color w:val="000000"/>
              </w:rPr>
              <w:t xml:space="preserve">Predaj majetku z fondu na základe zmluvy o spätnom odkúpení uzatvorenou medzi správcovskou spoločnosťou a protistranou, v ktorej sa jedna strana zaviazala predať druhej strane cenný papier za dohodnutú cenu, pričom druhá strana sa zaviazala spätne predať tento cenný papier k neskoršiemu dátumu za inú dohodnutú cenu, </w:t>
            </w:r>
          </w:p>
          <w:p w:rsidR="002E356C" w:rsidRPr="00503854" w:rsidRDefault="002E356C" w:rsidP="002E356C">
            <w:pPr>
              <w:numPr>
                <w:ilvl w:val="0"/>
                <w:numId w:val="76"/>
              </w:numPr>
              <w:adjustRightInd w:val="0"/>
              <w:jc w:val="both"/>
              <w:rPr>
                <w:b/>
              </w:rPr>
            </w:pPr>
            <w:r w:rsidRPr="00503854">
              <w:rPr>
                <w:b/>
                <w:color w:val="000000"/>
              </w:rPr>
              <w:t>Prevod cenných papierov na základe zmluvy o pôžičke cenných papierov alebo</w:t>
            </w:r>
          </w:p>
          <w:p w:rsidR="002E356C" w:rsidRPr="00503854" w:rsidRDefault="002E356C" w:rsidP="002E356C">
            <w:pPr>
              <w:numPr>
                <w:ilvl w:val="0"/>
                <w:numId w:val="76"/>
              </w:numPr>
              <w:adjustRightInd w:val="0"/>
              <w:jc w:val="both"/>
              <w:rPr>
                <w:b/>
              </w:rPr>
            </w:pPr>
            <w:r w:rsidRPr="00503854">
              <w:rPr>
                <w:b/>
                <w:color w:val="000000"/>
              </w:rPr>
              <w:t xml:space="preserve">Uzavretie derivátovej zmluvy, na základe ktorej sa majú predať cenné papiere za dohodnutú cenu k istému dátumu v budúcnosti len vo forme finančného vyrovnania. </w:t>
            </w: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t>Čl.90</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spacing w:before="75" w:after="75"/>
              <w:ind w:left="57" w:right="57"/>
            </w:pPr>
            <w:r w:rsidRPr="00503854">
              <w:t>V práve domovského členského štátu PKIPCP alebo v zmluvných podmienkach sú uvedené odmeny a náklady, ktoré môže správcovská spoločnosť účtovať fondu, ako aj spôsob vyúčtovania týchto odmien a nákladov.</w:t>
            </w:r>
          </w:p>
          <w:p w:rsidR="009830D4" w:rsidRPr="00503854" w:rsidRDefault="009830D4" w:rsidP="0069277D">
            <w:pPr>
              <w:autoSpaceDE/>
              <w:autoSpaceDN/>
              <w:spacing w:before="75"/>
              <w:ind w:left="57" w:right="57"/>
            </w:pPr>
            <w:r w:rsidRPr="00503854">
              <w:t>Právne predpisy alebo zakladajúce dokumenty investičnej spoločnosti stanovujú druhy nákladov, ktoré znáša táto spoločnosť.</w:t>
            </w: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t>N</w:t>
            </w:r>
          </w:p>
        </w:tc>
        <w:tc>
          <w:tcPr>
            <w:tcW w:w="851" w:type="dxa"/>
            <w:tcBorders>
              <w:top w:val="single" w:sz="4" w:space="0" w:color="auto"/>
              <w:left w:val="nil"/>
              <w:bottom w:val="single" w:sz="4" w:space="0" w:color="auto"/>
              <w:right w:val="single" w:sz="4" w:space="0" w:color="auto"/>
            </w:tcBorders>
          </w:tcPr>
          <w:p w:rsidR="00AE7E78" w:rsidRPr="00503854" w:rsidRDefault="002E356C" w:rsidP="0069277D">
            <w:pPr>
              <w:jc w:val="center"/>
              <w:rPr>
                <w:b/>
              </w:rPr>
            </w:pPr>
            <w:r w:rsidRPr="00503854">
              <w:t>203/2011 a</w:t>
            </w:r>
            <w:r w:rsidRPr="00503854">
              <w:rPr>
                <w:b/>
              </w:rPr>
              <w:t xml:space="preserve"> </w:t>
            </w:r>
          </w:p>
          <w:p w:rsidR="009830D4" w:rsidRPr="00503854" w:rsidRDefault="00AE7E78" w:rsidP="005F655F">
            <w:pPr>
              <w:jc w:val="center"/>
              <w:rPr>
                <w:b/>
              </w:rPr>
            </w:pPr>
            <w:r w:rsidRPr="00503854">
              <w:rPr>
                <w:b/>
              </w:rPr>
              <w:t>n</w:t>
            </w:r>
            <w:r w:rsidR="000F5C67" w:rsidRPr="00503854">
              <w:rPr>
                <w:b/>
              </w:rPr>
              <w:t>ávrh zákona</w:t>
            </w:r>
            <w:r w:rsidR="002E356C" w:rsidRPr="00503854">
              <w:rPr>
                <w:b/>
              </w:rPr>
              <w:t xml:space="preserve"> čl. X</w:t>
            </w:r>
            <w:r w:rsidR="00412403" w:rsidRPr="00503854">
              <w:rPr>
                <w:b/>
              </w:rPr>
              <w:t>V</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r w:rsidRPr="00503854">
              <w:rPr>
                <w:sz w:val="24"/>
                <w:szCs w:val="24"/>
              </w:rPr>
              <w:t xml:space="preserve">§ 53 </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2E356C" w:rsidRPr="00503854" w:rsidRDefault="002E356C" w:rsidP="0069277D">
            <w:pPr>
              <w:pStyle w:val="Normlny0"/>
              <w:jc w:val="center"/>
              <w:rPr>
                <w:sz w:val="24"/>
                <w:szCs w:val="24"/>
              </w:rPr>
            </w:pPr>
          </w:p>
          <w:p w:rsidR="002E356C" w:rsidRPr="00503854" w:rsidRDefault="002E356C" w:rsidP="0069277D">
            <w:pPr>
              <w:pStyle w:val="Normlny0"/>
              <w:jc w:val="center"/>
              <w:rPr>
                <w:sz w:val="24"/>
                <w:szCs w:val="24"/>
              </w:rPr>
            </w:pPr>
          </w:p>
          <w:p w:rsidR="002E356C" w:rsidRPr="00503854" w:rsidRDefault="002E356C" w:rsidP="0069277D">
            <w:pPr>
              <w:pStyle w:val="Normlny0"/>
              <w:jc w:val="center"/>
              <w:rPr>
                <w:sz w:val="24"/>
                <w:szCs w:val="24"/>
              </w:rPr>
            </w:pPr>
          </w:p>
          <w:p w:rsidR="002E356C" w:rsidRPr="00503854" w:rsidRDefault="002E356C" w:rsidP="0069277D">
            <w:pPr>
              <w:pStyle w:val="Normlny0"/>
              <w:jc w:val="center"/>
              <w:rPr>
                <w:sz w:val="24"/>
                <w:szCs w:val="24"/>
              </w:rPr>
            </w:pPr>
          </w:p>
          <w:p w:rsidR="009830D4" w:rsidRPr="00503854" w:rsidRDefault="009830D4" w:rsidP="0069277D">
            <w:pPr>
              <w:pStyle w:val="Normlny0"/>
              <w:jc w:val="center"/>
              <w:rPr>
                <w:sz w:val="24"/>
                <w:szCs w:val="24"/>
              </w:rPr>
            </w:pPr>
            <w:r w:rsidRPr="00503854">
              <w:rPr>
                <w:sz w:val="24"/>
                <w:szCs w:val="24"/>
              </w:rPr>
              <w:t>§ 7 ods.5</w:t>
            </w:r>
          </w:p>
          <w:p w:rsidR="009830D4" w:rsidRPr="00503854" w:rsidRDefault="009830D4" w:rsidP="0069277D">
            <w:pPr>
              <w:pStyle w:val="Normlny0"/>
              <w:jc w:val="center"/>
              <w:rPr>
                <w:sz w:val="24"/>
                <w:szCs w:val="24"/>
              </w:rPr>
            </w:pPr>
          </w:p>
        </w:tc>
        <w:tc>
          <w:tcPr>
            <w:tcW w:w="5394" w:type="dxa"/>
            <w:tcBorders>
              <w:top w:val="single" w:sz="4" w:space="0" w:color="auto"/>
              <w:left w:val="single" w:sz="4" w:space="0" w:color="auto"/>
              <w:bottom w:val="single" w:sz="4" w:space="0" w:color="auto"/>
              <w:right w:val="single" w:sz="4" w:space="0" w:color="auto"/>
            </w:tcBorders>
          </w:tcPr>
          <w:p w:rsidR="002E356C" w:rsidRPr="00503854" w:rsidRDefault="002E356C" w:rsidP="002E356C">
            <w:pPr>
              <w:jc w:val="both"/>
            </w:pPr>
            <w:r w:rsidRPr="00503854">
              <w:t xml:space="preserve">(1) Správcovskej spoločnosti patrí odplata za spravovanie </w:t>
            </w:r>
            <w:r w:rsidRPr="00503854">
              <w:rPr>
                <w:strike/>
              </w:rPr>
              <w:t xml:space="preserve">tuzemského </w:t>
            </w:r>
            <w:r w:rsidRPr="00503854">
              <w:t xml:space="preserve">subjektu kolektívneho investovania. Na výpočet odplaty za spravovanie </w:t>
            </w:r>
            <w:r w:rsidRPr="00503854">
              <w:rPr>
                <w:strike/>
              </w:rPr>
              <w:t>tuzemského</w:t>
            </w:r>
            <w:r w:rsidRPr="00503854">
              <w:t xml:space="preserve"> subjektu kolektívneho investovania sa použijú údaje o čistej hodnote majetku v </w:t>
            </w:r>
            <w:r w:rsidRPr="00503854">
              <w:rPr>
                <w:strike/>
              </w:rPr>
              <w:t xml:space="preserve">tuzemskom </w:t>
            </w:r>
            <w:r w:rsidRPr="00503854">
              <w:t xml:space="preserve">subjekte kolektívneho investovania za príslušné obdobie; tým nie sú dotknuté ustanovenia </w:t>
            </w:r>
            <w:hyperlink r:id="rId23" w:anchor="paragraf-52" w:tooltip="Odkaz na predpis alebo ustanovenie" w:history="1">
              <w:r w:rsidRPr="00503854">
                <w:rPr>
                  <w:rStyle w:val="Hypertextovprepojenie"/>
                </w:rPr>
                <w:t>§ 52</w:t>
              </w:r>
            </w:hyperlink>
            <w:r w:rsidRPr="00503854">
              <w:t xml:space="preserve">. </w:t>
            </w:r>
          </w:p>
          <w:p w:rsidR="002E356C" w:rsidRPr="00503854" w:rsidRDefault="002E356C" w:rsidP="002E356C">
            <w:pPr>
              <w:jc w:val="both"/>
            </w:pPr>
            <w:r w:rsidRPr="00503854">
              <w:t xml:space="preserve">(2) Súčasťou odplaty podľa odseku 1 môže byť aj odplata za zhodnotenie určená v závislosti od výkonnosti spravovaného </w:t>
            </w:r>
            <w:r w:rsidRPr="00503854">
              <w:rPr>
                <w:strike/>
              </w:rPr>
              <w:t>tuzemského</w:t>
            </w:r>
            <w:r w:rsidRPr="00503854">
              <w:t xml:space="preserve"> subjektu kolektívneho investovania. </w:t>
            </w:r>
          </w:p>
          <w:p w:rsidR="009830D4" w:rsidRPr="00503854" w:rsidRDefault="009830D4" w:rsidP="0069277D">
            <w:pPr>
              <w:jc w:val="both"/>
              <w:rPr>
                <w:b/>
              </w:rPr>
            </w:pPr>
            <w:r w:rsidRPr="00503854">
              <w:rPr>
                <w:b/>
              </w:rPr>
              <w:t xml:space="preserve"> </w:t>
            </w:r>
          </w:p>
          <w:p w:rsidR="009830D4" w:rsidRPr="00503854" w:rsidRDefault="009830D4" w:rsidP="0069277D">
            <w:pPr>
              <w:autoSpaceDE/>
              <w:autoSpaceDN/>
              <w:jc w:val="both"/>
            </w:pPr>
            <w:r w:rsidRPr="00503854">
              <w:t>Štatút podielového fondu obsahuje najmä</w:t>
            </w:r>
          </w:p>
          <w:p w:rsidR="009830D4" w:rsidRPr="00503854" w:rsidRDefault="009830D4" w:rsidP="00415A8F">
            <w:pPr>
              <w:numPr>
                <w:ilvl w:val="1"/>
                <w:numId w:val="48"/>
              </w:numPr>
              <w:autoSpaceDE/>
              <w:autoSpaceDN/>
              <w:ind w:left="426" w:hanging="426"/>
              <w:jc w:val="both"/>
            </w:pPr>
            <w:r w:rsidRPr="00503854">
              <w:t xml:space="preserve">názov podielového fondu, rok jeho vytvorenia a </w:t>
            </w:r>
            <w:r w:rsidRPr="00503854">
              <w:lastRenderedPageBreak/>
              <w:t>dobu, na ktorú bol podielový fond vytvorený,</w:t>
            </w:r>
          </w:p>
          <w:p w:rsidR="009830D4" w:rsidRPr="00503854" w:rsidRDefault="009830D4" w:rsidP="0069277D">
            <w:pPr>
              <w:ind w:left="426" w:hanging="426"/>
              <w:jc w:val="both"/>
            </w:pPr>
            <w:r w:rsidRPr="00503854">
              <w:t>b)</w:t>
            </w:r>
            <w:r w:rsidRPr="00503854">
              <w:tab/>
              <w:t>obchodné meno správcovskej spoločnosti, ktorá spravuje podielový fond, jej sídlo a identifikačné číslo,</w:t>
            </w:r>
          </w:p>
          <w:p w:rsidR="009830D4" w:rsidRPr="00503854" w:rsidRDefault="009830D4" w:rsidP="0069277D">
            <w:pPr>
              <w:ind w:left="426" w:hanging="426"/>
              <w:jc w:val="both"/>
            </w:pPr>
            <w:r w:rsidRPr="00503854">
              <w:t xml:space="preserve">c) </w:t>
            </w:r>
            <w:r w:rsidRPr="00503854">
              <w:tab/>
              <w:t>obchodné meno a sídlo depozitára a hornú hranicu výšky odplaty za výkon činnosti depozitára dohodnutú v depozitárskej zmluve,</w:t>
            </w:r>
          </w:p>
          <w:p w:rsidR="009830D4" w:rsidRPr="00503854" w:rsidRDefault="009830D4" w:rsidP="0069277D">
            <w:pPr>
              <w:ind w:left="426" w:hanging="426"/>
              <w:jc w:val="both"/>
            </w:pPr>
            <w:r w:rsidRPr="00503854">
              <w:t xml:space="preserve">d) </w:t>
            </w:r>
            <w:r w:rsidRPr="00503854">
              <w:tab/>
              <w:t xml:space="preserve">zameranie a ciele investičnej politiky správcovskej spoločnosti s majetkom v podielovom fonde, najmä aké cenné papiere a nástroje peňažného trhu sa budú obstarávať zo zhromaždených peňažných prostriedkov, ako aj prípadné odvetvové alebo teritoriálne členenie investícií, pravidlá obmedzenia a rozloženia rizika, ak sú prísnejšie ako </w:t>
            </w:r>
            <w:r w:rsidR="00DC5C44" w:rsidRPr="00503854">
              <w:t>pravidlá ustanovené v § 89 až 98 a 130 až 135,</w:t>
            </w:r>
            <w:r w:rsidRPr="00503854">
              <w:t xml:space="preserve"> a či sa do majetku v podielovom fonde budú nadobúdať podielové listy iných podielových fondov spravovaných správcovskou spoločnosťou,</w:t>
            </w:r>
          </w:p>
          <w:p w:rsidR="009830D4" w:rsidRPr="00503854" w:rsidRDefault="009830D4" w:rsidP="0069277D">
            <w:pPr>
              <w:ind w:left="426" w:hanging="426"/>
              <w:jc w:val="both"/>
            </w:pPr>
            <w:r w:rsidRPr="00503854">
              <w:t>e)</w:t>
            </w:r>
            <w:r w:rsidRPr="00503854">
              <w:tab/>
              <w:t>zásady hospodárenia s majetkom v podielovom fonde, najmä aké náklady môžu byť uhrádzané z majetku v podielovom fonde okrem nákladov uvedených v písmenách c) a h),</w:t>
            </w:r>
          </w:p>
          <w:p w:rsidR="009830D4" w:rsidRPr="00503854" w:rsidRDefault="009830D4" w:rsidP="0069277D">
            <w:pPr>
              <w:ind w:left="426" w:hanging="426"/>
              <w:jc w:val="both"/>
            </w:pPr>
            <w:r w:rsidRPr="00503854">
              <w:t>f)</w:t>
            </w:r>
            <w:r w:rsidRPr="00503854">
              <w:tab/>
              <w:t>pravidlá oceňovania majetku v podielovom fonde a záväzkov v podielovom fonde</w:t>
            </w:r>
            <w:r w:rsidR="00DC5C44" w:rsidRPr="00503854">
              <w:t>, ak sú podrobnejšie ako pravidlá ustanovené v § 104, 107, 129 a 161,</w:t>
            </w:r>
          </w:p>
          <w:p w:rsidR="009830D4" w:rsidRPr="00503854" w:rsidRDefault="009830D4" w:rsidP="0069277D">
            <w:pPr>
              <w:ind w:left="426" w:hanging="426"/>
              <w:jc w:val="both"/>
            </w:pPr>
            <w:r w:rsidRPr="00503854">
              <w:t>g)</w:t>
            </w:r>
            <w:r w:rsidRPr="00503854">
              <w:tab/>
              <w:t>spôsob zverejňovania správ o hospodárení s majetkom v podielovom fonde</w:t>
            </w:r>
            <w:r w:rsidR="00DC5C44" w:rsidRPr="00503854">
              <w:t xml:space="preserve"> za </w:t>
            </w:r>
            <w:r w:rsidR="003C72F4" w:rsidRPr="00503854">
              <w:rPr>
                <w:b/>
              </w:rPr>
              <w:t>účtovný</w:t>
            </w:r>
            <w:r w:rsidR="00DC5C44" w:rsidRPr="00503854">
              <w:t xml:space="preserve"> rok (ďalej len „ročná správa“)</w:t>
            </w:r>
            <w:r w:rsidRPr="00503854">
              <w:t xml:space="preserve"> a</w:t>
            </w:r>
            <w:r w:rsidR="00DC5C44" w:rsidRPr="00503854">
              <w:t xml:space="preserve"> správy o hospodárení s majetkom v podielovom fonde za prvých šesť mesiacov </w:t>
            </w:r>
            <w:r w:rsidR="003C72F4" w:rsidRPr="00503854">
              <w:rPr>
                <w:b/>
              </w:rPr>
              <w:t>účtovného</w:t>
            </w:r>
            <w:r w:rsidR="00DC5C44" w:rsidRPr="00503854">
              <w:t xml:space="preserve"> roka (ďalej len „polročná správa“</w:t>
            </w:r>
            <w:r w:rsidR="00447993" w:rsidRPr="00503854">
              <w:t xml:space="preserve">) a </w:t>
            </w:r>
            <w:r w:rsidRPr="00503854">
              <w:t>nformáciu o tom, kde možno tieto správy získať,</w:t>
            </w:r>
          </w:p>
          <w:p w:rsidR="009830D4" w:rsidRPr="00503854" w:rsidRDefault="009830D4" w:rsidP="0069277D">
            <w:pPr>
              <w:ind w:left="426" w:hanging="426"/>
              <w:jc w:val="both"/>
            </w:pPr>
            <w:r w:rsidRPr="00503854">
              <w:t>h)</w:t>
            </w:r>
            <w:r w:rsidRPr="00503854">
              <w:tab/>
              <w:t>hornú hranicu výšky odplaty za správu podielového fondu a spôsob jej výpočtu,</w:t>
            </w:r>
          </w:p>
          <w:p w:rsidR="009830D4" w:rsidRPr="00503854" w:rsidRDefault="009830D4" w:rsidP="0069277D">
            <w:pPr>
              <w:ind w:left="426" w:hanging="426"/>
              <w:jc w:val="both"/>
            </w:pPr>
            <w:r w:rsidRPr="00503854">
              <w:lastRenderedPageBreak/>
              <w:t>i)</w:t>
            </w:r>
            <w:r w:rsidRPr="00503854">
              <w:tab/>
              <w:t>informáciu o tom, kde je sprístupnený opis stratégie uplatňovania hlasovacích práv, ktoré sú spojené s cennými papiermi v majetku v podielovom fonde, a akým spôsobom podielnik môže získať podrobné informácie o opatreniach prijatých na základe tejto stratégie,</w:t>
            </w:r>
          </w:p>
          <w:p w:rsidR="009830D4" w:rsidRPr="00503854" w:rsidRDefault="009830D4" w:rsidP="0069277D">
            <w:pPr>
              <w:ind w:left="426" w:hanging="426"/>
              <w:jc w:val="both"/>
            </w:pPr>
            <w:r w:rsidRPr="00503854">
              <w:t xml:space="preserve"> j)</w:t>
            </w:r>
            <w:r w:rsidRPr="00503854">
              <w:tab/>
              <w:t>formu a podobu podielových listov, počiatočnú hodnotu podielu, postup a podmienky vydávania podielových listov a uplatnenia práva na vyplatenie podielových listov; počiatočnou hodnotou podielu sa rozumie hodnota prvého podielu určená štatútom podielového fondu,</w:t>
            </w:r>
          </w:p>
          <w:p w:rsidR="009830D4" w:rsidRPr="00503854" w:rsidRDefault="009830D4" w:rsidP="0069277D">
            <w:pPr>
              <w:ind w:left="426" w:hanging="426"/>
              <w:jc w:val="both"/>
            </w:pPr>
            <w:r w:rsidRPr="00503854">
              <w:t>k)</w:t>
            </w:r>
            <w:r w:rsidRPr="00503854">
              <w:tab/>
              <w:t>hornú hranicu výšky poplatkov spojených s vydaním a vyplatením podielového listu účtovaných podielnikovi a spôsob ich určovania,</w:t>
            </w:r>
          </w:p>
          <w:p w:rsidR="009830D4" w:rsidRPr="00503854" w:rsidRDefault="009830D4" w:rsidP="0069277D">
            <w:pPr>
              <w:ind w:left="426" w:hanging="426"/>
              <w:jc w:val="both"/>
            </w:pPr>
            <w:r w:rsidRPr="00503854">
              <w:t>l)</w:t>
            </w:r>
            <w:r w:rsidRPr="00503854">
              <w:tab/>
              <w:t>postup pri zmene štatútu podielového fondu a spôsob informovania podielnikov o týchto zmenách,</w:t>
            </w:r>
          </w:p>
          <w:p w:rsidR="009830D4" w:rsidRPr="00503854" w:rsidRDefault="009830D4" w:rsidP="0069277D">
            <w:pPr>
              <w:ind w:left="426" w:hanging="426"/>
              <w:jc w:val="both"/>
            </w:pPr>
            <w:r w:rsidRPr="00503854">
              <w:t>m)</w:t>
            </w:r>
            <w:r w:rsidRPr="00503854">
              <w:tab/>
              <w:t>postup pri zmene predajného prospektu a kľúčových informácií pre investorov a spôsob informovania podielnikov o týchto zmenách,</w:t>
            </w:r>
          </w:p>
          <w:p w:rsidR="009830D4" w:rsidRPr="00503854" w:rsidRDefault="009830D4" w:rsidP="0069277D">
            <w:pPr>
              <w:ind w:left="426" w:hanging="426"/>
              <w:jc w:val="both"/>
            </w:pPr>
            <w:r w:rsidRPr="00503854">
              <w:t>n)</w:t>
            </w:r>
            <w:r w:rsidRPr="00503854">
              <w:tab/>
              <w:t>informáciu o tom, či správcovská spoločnosť môže nadobúdať do vlastného majetku podielové listy ňou spravovaných podielových fondov,</w:t>
            </w:r>
          </w:p>
          <w:p w:rsidR="009830D4" w:rsidRPr="00503854" w:rsidRDefault="009830D4" w:rsidP="0069277D">
            <w:pPr>
              <w:ind w:left="426" w:hanging="426"/>
              <w:jc w:val="both"/>
            </w:pPr>
            <w:r w:rsidRPr="00503854">
              <w:t>o)</w:t>
            </w:r>
            <w:r w:rsidRPr="00503854">
              <w:tab/>
              <w:t>vyhlásenie predstavenstva správcovskej spoločnosti, že skutočnosti uvedené v štatúte podielového fondu sú aktuálne, úplné a pravdivé.</w:t>
            </w: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r w:rsidR="009830D4" w:rsidRPr="0050385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r w:rsidRPr="00503854">
              <w:lastRenderedPageBreak/>
              <w:t>Čl.97</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spacing w:before="75" w:after="75"/>
              <w:ind w:left="57" w:right="57"/>
            </w:pPr>
            <w:r w:rsidRPr="00503854">
              <w:t>1. Členské štáty určia príslušné orgány, ktoré majú vykonávať povinnosti stanovené v tejto smernici. Budú o tom informovať Komisiu a uvedú pri tom prípadné rozdelenie povinností.</w:t>
            </w:r>
          </w:p>
          <w:p w:rsidR="009830D4" w:rsidRPr="00503854" w:rsidRDefault="009830D4" w:rsidP="0069277D">
            <w:pPr>
              <w:autoSpaceDE/>
              <w:autoSpaceDN/>
              <w:spacing w:before="75" w:after="75"/>
              <w:ind w:left="57" w:right="57"/>
            </w:pPr>
            <w:r w:rsidRPr="00503854">
              <w:t>2. Príslušné orgány sú štátnymi orgánmi alebo orgánmi stanovenými štátnymi orgánmi.</w:t>
            </w: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after="75"/>
              <w:ind w:left="57" w:right="57"/>
            </w:pPr>
          </w:p>
          <w:p w:rsidR="009830D4" w:rsidRPr="00503854" w:rsidRDefault="009830D4" w:rsidP="0069277D">
            <w:pPr>
              <w:autoSpaceDE/>
              <w:autoSpaceDN/>
              <w:spacing w:before="75"/>
              <w:ind w:left="57" w:right="57"/>
            </w:pP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9830D4" w:rsidRPr="00503854" w:rsidRDefault="006376C2" w:rsidP="0069277D">
            <w:pPr>
              <w:jc w:val="center"/>
            </w:pPr>
            <w:r w:rsidRPr="00503854">
              <w:t>203/2011</w:t>
            </w:r>
          </w:p>
          <w:p w:rsidR="00AE7E78" w:rsidRPr="00503854" w:rsidRDefault="00AE7E78" w:rsidP="0069277D">
            <w:pPr>
              <w:jc w:val="center"/>
            </w:pPr>
            <w:r w:rsidRPr="00503854">
              <w:t>a</w:t>
            </w:r>
          </w:p>
          <w:p w:rsidR="00AE7E78" w:rsidRPr="00503854" w:rsidRDefault="00AE7E78" w:rsidP="005F655F">
            <w:pPr>
              <w:jc w:val="center"/>
              <w:rPr>
                <w:b/>
              </w:rPr>
            </w:pPr>
            <w:r w:rsidRPr="00503854">
              <w:rPr>
                <w:b/>
              </w:rPr>
              <w:t>návrh zákona čl. X</w:t>
            </w:r>
            <w:r w:rsidR="00412403" w:rsidRPr="00503854">
              <w:rPr>
                <w:b/>
              </w:rPr>
              <w:t>V</w:t>
            </w:r>
          </w:p>
        </w:tc>
        <w:tc>
          <w:tcPr>
            <w:tcW w:w="843"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Normlny0"/>
              <w:jc w:val="center"/>
              <w:rPr>
                <w:sz w:val="24"/>
                <w:szCs w:val="24"/>
              </w:rPr>
            </w:pPr>
            <w:r w:rsidRPr="00503854">
              <w:rPr>
                <w:sz w:val="24"/>
                <w:szCs w:val="24"/>
              </w:rPr>
              <w:t xml:space="preserve">§ 193 ods.1 </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F805C9" w:rsidRPr="00503854" w:rsidRDefault="00F805C9" w:rsidP="0069277D">
            <w:pPr>
              <w:pStyle w:val="Normlny0"/>
              <w:jc w:val="center"/>
              <w:rPr>
                <w:sz w:val="24"/>
                <w:szCs w:val="24"/>
              </w:rPr>
            </w:pPr>
          </w:p>
          <w:p w:rsidR="00F805C9" w:rsidRPr="00503854" w:rsidRDefault="00F805C9" w:rsidP="0069277D">
            <w:pPr>
              <w:pStyle w:val="Normlny0"/>
              <w:jc w:val="center"/>
              <w:rPr>
                <w:sz w:val="24"/>
                <w:szCs w:val="24"/>
              </w:rPr>
            </w:pPr>
          </w:p>
          <w:p w:rsidR="00F805C9" w:rsidRPr="00503854" w:rsidRDefault="00F805C9"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r w:rsidRPr="00503854">
              <w:rPr>
                <w:sz w:val="24"/>
                <w:szCs w:val="24"/>
              </w:rPr>
              <w:t xml:space="preserve">ods.2 </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9830D4" w:rsidRPr="00503854" w:rsidRDefault="009830D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3C72F4" w:rsidRPr="00503854" w:rsidRDefault="003C72F4" w:rsidP="0069277D">
            <w:pPr>
              <w:pStyle w:val="Normlny0"/>
              <w:jc w:val="center"/>
              <w:rPr>
                <w:sz w:val="24"/>
                <w:szCs w:val="24"/>
              </w:rPr>
            </w:pPr>
          </w:p>
          <w:p w:rsidR="009830D4" w:rsidRPr="00503854" w:rsidRDefault="009830D4" w:rsidP="0069277D">
            <w:pPr>
              <w:pStyle w:val="Normlny0"/>
              <w:jc w:val="center"/>
              <w:rPr>
                <w:sz w:val="24"/>
                <w:szCs w:val="24"/>
              </w:rPr>
            </w:pPr>
            <w:r w:rsidRPr="00503854">
              <w:rPr>
                <w:sz w:val="24"/>
                <w:szCs w:val="24"/>
              </w:rPr>
              <w:t>ods.4</w:t>
            </w:r>
          </w:p>
          <w:p w:rsidR="009830D4" w:rsidRPr="00503854" w:rsidRDefault="009830D4" w:rsidP="0069277D">
            <w:pPr>
              <w:pStyle w:val="Normlny0"/>
              <w:jc w:val="center"/>
              <w:rPr>
                <w:sz w:val="24"/>
                <w:szCs w:val="24"/>
              </w:rPr>
            </w:pPr>
          </w:p>
          <w:p w:rsidR="009830D4" w:rsidRPr="00503854" w:rsidRDefault="009830D4" w:rsidP="0069277D">
            <w:pPr>
              <w:pStyle w:val="Normlny0"/>
              <w:jc w:val="center"/>
              <w:rPr>
                <w:sz w:val="24"/>
                <w:szCs w:val="24"/>
              </w:rPr>
            </w:pPr>
          </w:p>
        </w:tc>
        <w:tc>
          <w:tcPr>
            <w:tcW w:w="5394"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autoSpaceDE/>
              <w:autoSpaceDN/>
              <w:jc w:val="both"/>
            </w:pPr>
            <w:r w:rsidRPr="00503854">
              <w:lastRenderedPageBreak/>
              <w:t>Dohľadu podľa tohto zákona podlieha činnosť vykonávaná</w:t>
            </w:r>
          </w:p>
          <w:p w:rsidR="003C72F4" w:rsidRPr="00503854" w:rsidRDefault="003C72F4" w:rsidP="003C72F4">
            <w:pPr>
              <w:numPr>
                <w:ilvl w:val="1"/>
                <w:numId w:val="50"/>
              </w:numPr>
              <w:autoSpaceDE/>
              <w:autoSpaceDN/>
              <w:ind w:left="426" w:hanging="426"/>
              <w:jc w:val="both"/>
            </w:pPr>
            <w:r w:rsidRPr="00503854">
              <w:t>správcovskými spoločnosťami,</w:t>
            </w:r>
          </w:p>
          <w:p w:rsidR="003C72F4" w:rsidRPr="00503854" w:rsidRDefault="003C72F4" w:rsidP="003C72F4">
            <w:pPr>
              <w:numPr>
                <w:ilvl w:val="1"/>
                <w:numId w:val="50"/>
              </w:numPr>
              <w:autoSpaceDE/>
              <w:autoSpaceDN/>
              <w:ind w:left="426" w:hanging="426"/>
              <w:jc w:val="both"/>
            </w:pPr>
            <w:r w:rsidRPr="00503854">
              <w:t>tuzemskými subjektmi kolektívneho investovania s právnou subjektivitou,</w:t>
            </w:r>
          </w:p>
          <w:p w:rsidR="003C72F4" w:rsidRPr="00503854" w:rsidRDefault="003C72F4" w:rsidP="003C72F4">
            <w:pPr>
              <w:numPr>
                <w:ilvl w:val="1"/>
                <w:numId w:val="50"/>
              </w:numPr>
              <w:autoSpaceDE/>
              <w:autoSpaceDN/>
              <w:ind w:left="426" w:hanging="426"/>
              <w:jc w:val="both"/>
            </w:pPr>
            <w:r w:rsidRPr="00503854">
              <w:t xml:space="preserve">zahraničnými subjektmi kolektívneho investovania a zahraničnými správcovskými spoločnosťami v rozsahu ich činnosti na území Slovenskej republiky, </w:t>
            </w:r>
          </w:p>
          <w:p w:rsidR="003C72F4" w:rsidRPr="00503854" w:rsidRDefault="003C72F4" w:rsidP="003C72F4">
            <w:pPr>
              <w:numPr>
                <w:ilvl w:val="1"/>
                <w:numId w:val="50"/>
              </w:numPr>
              <w:autoSpaceDE/>
              <w:autoSpaceDN/>
              <w:ind w:left="426" w:hanging="426"/>
              <w:jc w:val="both"/>
            </w:pPr>
            <w:r w:rsidRPr="00503854">
              <w:lastRenderedPageBreak/>
              <w:t xml:space="preserve">zakladateľmi správcovskej spoločnosti a investičného fondu s premenlivým základným imaním pri ich činnosti podľa tohto zákona, </w:t>
            </w:r>
          </w:p>
          <w:p w:rsidR="003C72F4" w:rsidRPr="00503854" w:rsidRDefault="003C72F4" w:rsidP="003C72F4">
            <w:pPr>
              <w:numPr>
                <w:ilvl w:val="1"/>
                <w:numId w:val="50"/>
              </w:numPr>
              <w:autoSpaceDE/>
              <w:autoSpaceDN/>
              <w:ind w:left="426" w:hanging="426"/>
              <w:jc w:val="both"/>
            </w:pPr>
            <w:r w:rsidRPr="00503854">
              <w:t xml:space="preserve">členmi predstavenstiev, dozorných rád, prokuristami správcovskej spoločnosti a investičného fondu s premenlivým základným imaním a ich vrcholového manažmentu, </w:t>
            </w:r>
          </w:p>
          <w:p w:rsidR="003C72F4" w:rsidRPr="00503854" w:rsidRDefault="003C72F4" w:rsidP="003C72F4">
            <w:pPr>
              <w:numPr>
                <w:ilvl w:val="1"/>
                <w:numId w:val="50"/>
              </w:numPr>
              <w:autoSpaceDE/>
              <w:autoSpaceDN/>
              <w:ind w:left="426" w:hanging="426"/>
              <w:jc w:val="both"/>
            </w:pPr>
            <w:r w:rsidRPr="00503854">
              <w:t>akcionármi správcovských spoločností s kvalifikovanou účasťou na správcovskej spoločnosti,</w:t>
            </w:r>
          </w:p>
          <w:p w:rsidR="003C72F4" w:rsidRPr="00503854" w:rsidRDefault="003C72F4" w:rsidP="003C72F4">
            <w:pPr>
              <w:numPr>
                <w:ilvl w:val="1"/>
                <w:numId w:val="50"/>
              </w:numPr>
              <w:autoSpaceDE/>
              <w:autoSpaceDN/>
              <w:ind w:left="426" w:hanging="426"/>
              <w:jc w:val="both"/>
            </w:pPr>
            <w:r w:rsidRPr="00503854">
              <w:t>osobami, ktoré obstarávajú vydávanie, vyplácanie a odkupovanie cenných papierov fondov,</w:t>
            </w:r>
          </w:p>
          <w:p w:rsidR="003C72F4" w:rsidRPr="00503854" w:rsidRDefault="003C72F4" w:rsidP="003C72F4">
            <w:pPr>
              <w:numPr>
                <w:ilvl w:val="1"/>
                <w:numId w:val="50"/>
              </w:numPr>
              <w:autoSpaceDE/>
              <w:autoSpaceDN/>
              <w:ind w:left="426" w:hanging="426"/>
              <w:jc w:val="both"/>
            </w:pPr>
            <w:r w:rsidRPr="00503854">
              <w:t>depozitárom pri jeho činnosti podľa tohto zákona,</w:t>
            </w:r>
          </w:p>
          <w:p w:rsidR="003C72F4" w:rsidRPr="00503854" w:rsidRDefault="003C72F4" w:rsidP="003C72F4">
            <w:pPr>
              <w:numPr>
                <w:ilvl w:val="1"/>
                <w:numId w:val="50"/>
              </w:numPr>
              <w:autoSpaceDE/>
              <w:autoSpaceDN/>
              <w:ind w:left="426" w:hanging="426"/>
              <w:jc w:val="both"/>
            </w:pPr>
            <w:r w:rsidRPr="00503854">
              <w:t>núteným správcom pri jeho činnosti podľa tohto zákona,</w:t>
            </w:r>
          </w:p>
          <w:p w:rsidR="003C72F4" w:rsidRPr="00503854" w:rsidRDefault="003C72F4" w:rsidP="003C72F4">
            <w:pPr>
              <w:numPr>
                <w:ilvl w:val="1"/>
                <w:numId w:val="50"/>
              </w:numPr>
              <w:autoSpaceDE/>
              <w:autoSpaceDN/>
              <w:ind w:left="426" w:hanging="426"/>
              <w:jc w:val="both"/>
            </w:pPr>
            <w:r w:rsidRPr="00503854">
              <w:t>likvidátorom pri jeho činnosti podľa tohto zákona,</w:t>
            </w:r>
          </w:p>
          <w:p w:rsidR="003C72F4" w:rsidRPr="00503854" w:rsidRDefault="003C72F4" w:rsidP="003C72F4">
            <w:pPr>
              <w:numPr>
                <w:ilvl w:val="1"/>
                <w:numId w:val="50"/>
              </w:numPr>
              <w:autoSpaceDE/>
              <w:autoSpaceDN/>
              <w:ind w:left="426" w:hanging="426"/>
              <w:jc w:val="both"/>
            </w:pPr>
            <w:r w:rsidRPr="00503854">
              <w:t xml:space="preserve">osobami, ktorým zverila správcovská spoločnosť výkon časti svojich činností podľa </w:t>
            </w:r>
            <w:hyperlink r:id="rId24" w:anchor="paragraf-57" w:tooltip="Odkaz na predpis alebo ustanovenie" w:history="1">
              <w:r w:rsidRPr="00503854">
                <w:rPr>
                  <w:rStyle w:val="Hypertextovprepojenie"/>
                  <w:u w:val="none"/>
                </w:rPr>
                <w:t>§ 57</w:t>
              </w:r>
            </w:hyperlink>
            <w:r w:rsidRPr="00503854">
              <w:t xml:space="preserve"> </w:t>
            </w:r>
            <w:r w:rsidRPr="00503854">
              <w:rPr>
                <w:b/>
              </w:rPr>
              <w:t>alebo § 57a</w:t>
            </w:r>
            <w:r w:rsidRPr="00503854">
              <w:t xml:space="preserve">, </w:t>
            </w:r>
          </w:p>
          <w:p w:rsidR="003C72F4" w:rsidRPr="00503854" w:rsidRDefault="003C72F4" w:rsidP="003C72F4">
            <w:pPr>
              <w:numPr>
                <w:ilvl w:val="1"/>
                <w:numId w:val="50"/>
              </w:numPr>
              <w:autoSpaceDE/>
              <w:autoSpaceDN/>
              <w:ind w:left="426" w:hanging="426"/>
              <w:jc w:val="both"/>
            </w:pPr>
            <w:r w:rsidRPr="00503854">
              <w:t xml:space="preserve">vedúcim pobočky zahraničného investičného fondu a zahraničnej správcovskej spoločnosti a jeho zástupcom. </w:t>
            </w:r>
          </w:p>
          <w:p w:rsidR="009830D4" w:rsidRPr="00503854" w:rsidRDefault="009830D4" w:rsidP="0069277D">
            <w:pPr>
              <w:ind w:left="284" w:hanging="284"/>
              <w:jc w:val="both"/>
            </w:pPr>
          </w:p>
          <w:p w:rsidR="009830D4" w:rsidRPr="00503854" w:rsidRDefault="009830D4" w:rsidP="0069277D">
            <w:pPr>
              <w:autoSpaceDE/>
              <w:autoSpaceDN/>
              <w:jc w:val="both"/>
            </w:pPr>
            <w:r w:rsidRPr="00503854">
              <w:t>Predmetom dohľadu podľa odseku 1 je</w:t>
            </w:r>
          </w:p>
          <w:p w:rsidR="003C72F4" w:rsidRPr="00503854" w:rsidRDefault="003C72F4" w:rsidP="003C72F4">
            <w:pPr>
              <w:numPr>
                <w:ilvl w:val="0"/>
                <w:numId w:val="51"/>
              </w:numPr>
              <w:autoSpaceDE/>
              <w:autoSpaceDN/>
              <w:ind w:left="389"/>
              <w:jc w:val="both"/>
            </w:pPr>
            <w:r w:rsidRPr="00503854">
              <w:t xml:space="preserve">dodržiavanie ustanovení tohto zákona a iných všeobecne záväzných právnych predpisov vzťahujúcich sa na osoby podliehajúce dohľadu podľa tohto zákona </w:t>
            </w:r>
            <w:r w:rsidRPr="00503854">
              <w:rPr>
                <w:b/>
              </w:rPr>
              <w:t>a osobitných predpisov</w:t>
            </w:r>
            <w:r w:rsidRPr="00503854">
              <w:rPr>
                <w:b/>
                <w:vertAlign w:val="superscript"/>
              </w:rPr>
              <w:t>77f</w:t>
            </w:r>
            <w:r w:rsidRPr="00503854">
              <w:rPr>
                <w:b/>
              </w:rPr>
              <w:t>)</w:t>
            </w:r>
            <w:r w:rsidRPr="00503854">
              <w:t xml:space="preserve">, </w:t>
            </w:r>
          </w:p>
          <w:p w:rsidR="003C72F4" w:rsidRPr="00503854" w:rsidRDefault="003C72F4" w:rsidP="003C72F4">
            <w:pPr>
              <w:numPr>
                <w:ilvl w:val="0"/>
                <w:numId w:val="51"/>
              </w:numPr>
              <w:autoSpaceDE/>
              <w:autoSpaceDN/>
              <w:ind w:left="389"/>
              <w:jc w:val="both"/>
            </w:pPr>
            <w:r w:rsidRPr="00503854">
              <w:t>dodržiavanie štatútu alebo stanov fondu a stanov správcovskej spoločnosti,</w:t>
            </w:r>
          </w:p>
          <w:p w:rsidR="003C72F4" w:rsidRPr="00503854" w:rsidRDefault="003C72F4" w:rsidP="003C72F4">
            <w:pPr>
              <w:numPr>
                <w:ilvl w:val="0"/>
                <w:numId w:val="51"/>
              </w:numPr>
              <w:autoSpaceDE/>
              <w:autoSpaceDN/>
              <w:ind w:left="389"/>
              <w:jc w:val="both"/>
            </w:pPr>
            <w:r w:rsidRPr="00503854">
              <w:t xml:space="preserve">monitorovanie primeranosti postupov správcovskej spoločnosti týkajúcich sa posúdenia kreditnej kvality aktív podľa </w:t>
            </w:r>
            <w:hyperlink r:id="rId25" w:anchor="paragraf-37a" w:tooltip="Odkaz na predpis alebo ustanovenie" w:history="1">
              <w:r w:rsidRPr="00503854">
                <w:rPr>
                  <w:rStyle w:val="Hypertextovprepojenie"/>
                  <w:u w:val="none"/>
                </w:rPr>
                <w:t>§ 37a</w:t>
              </w:r>
            </w:hyperlink>
            <w:r w:rsidRPr="00503854">
              <w:t xml:space="preserve"> alebo podľa </w:t>
            </w:r>
            <w:hyperlink r:id="rId26" w:anchor="paragraf-102" w:tooltip="Odkaz na predpis alebo ustanovenie" w:history="1">
              <w:r w:rsidRPr="00503854">
                <w:rPr>
                  <w:rStyle w:val="Hypertextovprepojenie"/>
                  <w:u w:val="none"/>
                </w:rPr>
                <w:t>§ 102</w:t>
              </w:r>
            </w:hyperlink>
            <w:r w:rsidRPr="00503854">
              <w:t xml:space="preserve"> pri zohľadnení povahy, rozsahu a komplexnosti spravovaných subjektov kolektívneho investovania a posudzovanie </w:t>
            </w:r>
            <w:r w:rsidRPr="00503854">
              <w:lastRenderedPageBreak/>
              <w:t>využívania odkazov na úverové ratingy vydávané ratingovými agentúrami</w:t>
            </w:r>
            <w:hyperlink r:id="rId27" w:anchor="poznamky.poznamka-25ha" w:tooltip="Odkaz na predpis alebo ustanovenie" w:history="1">
              <w:r w:rsidRPr="00503854">
                <w:rPr>
                  <w:rStyle w:val="Hypertextovprepojenie"/>
                  <w:u w:val="none"/>
                  <w:vertAlign w:val="superscript"/>
                </w:rPr>
                <w:t>25ha</w:t>
              </w:r>
              <w:r w:rsidRPr="00503854">
                <w:rPr>
                  <w:rStyle w:val="Hypertextovprepojenie"/>
                  <w:u w:val="none"/>
                </w:rPr>
                <w:t>)</w:t>
              </w:r>
            </w:hyperlink>
            <w:r w:rsidRPr="00503854">
              <w:t xml:space="preserve"> v investičných politikách spravovaných subjektov kolektívneho investovania a ak je nevyhnutné, odporúčanie zmiernenia dosahu takýchto odkazov s cieľom obmedziť výhradné a automatické spoliehanie sa na tieto úverové ratingy, </w:t>
            </w:r>
          </w:p>
          <w:p w:rsidR="003C72F4" w:rsidRPr="00503854" w:rsidRDefault="003C72F4" w:rsidP="003C72F4">
            <w:pPr>
              <w:numPr>
                <w:ilvl w:val="0"/>
                <w:numId w:val="51"/>
              </w:numPr>
              <w:autoSpaceDE/>
              <w:autoSpaceDN/>
              <w:ind w:left="389" w:hanging="283"/>
              <w:jc w:val="both"/>
            </w:pPr>
            <w:r w:rsidRPr="00503854">
              <w:t xml:space="preserve">dodržiavanie podmienok, za ktorých boli udelené povolenia podľa tohto zákona, a dodržiavanie podmienok uvedených v ďalších rozhodnutiach Národnej banky Slovenska, </w:t>
            </w:r>
          </w:p>
          <w:p w:rsidR="003C72F4" w:rsidRPr="00503854" w:rsidRDefault="003C72F4" w:rsidP="003C72F4">
            <w:pPr>
              <w:numPr>
                <w:ilvl w:val="0"/>
                <w:numId w:val="51"/>
              </w:numPr>
              <w:autoSpaceDE/>
              <w:autoSpaceDN/>
              <w:ind w:left="389" w:hanging="283"/>
              <w:jc w:val="both"/>
            </w:pPr>
            <w:r w:rsidRPr="00503854">
              <w:t>plnenie sankčných opatrení uložených rozhodnutím Národnej banky Slovenska.</w:t>
            </w:r>
          </w:p>
          <w:p w:rsidR="009830D4" w:rsidRPr="00503854" w:rsidRDefault="009830D4" w:rsidP="0069277D">
            <w:pPr>
              <w:pStyle w:val="Normlny0"/>
              <w:jc w:val="both"/>
              <w:rPr>
                <w:sz w:val="24"/>
                <w:szCs w:val="24"/>
              </w:rPr>
            </w:pPr>
          </w:p>
          <w:p w:rsidR="009830D4" w:rsidRPr="00503854" w:rsidRDefault="009830D4" w:rsidP="0069277D">
            <w:pPr>
              <w:jc w:val="both"/>
            </w:pPr>
            <w:r w:rsidRPr="00503854">
              <w:t>Dohľad podľa odseku 1 vykonáva Národná banka Slovenska.</w:t>
            </w:r>
          </w:p>
          <w:p w:rsidR="009830D4" w:rsidRPr="00503854" w:rsidRDefault="009830D4" w:rsidP="0069277D">
            <w:pPr>
              <w:pStyle w:val="Normlny0"/>
              <w:jc w:val="both"/>
              <w:rPr>
                <w:sz w:val="24"/>
                <w:szCs w:val="24"/>
              </w:rPr>
            </w:pPr>
          </w:p>
          <w:p w:rsidR="009830D4" w:rsidRPr="00503854" w:rsidRDefault="009830D4" w:rsidP="003C72F4">
            <w:pPr>
              <w:autoSpaceDE/>
              <w:autoSpaceDN/>
              <w:jc w:val="both"/>
            </w:pP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bl>
    <w:p w:rsidR="009830D4" w:rsidRPr="00503854" w:rsidRDefault="009830D4" w:rsidP="009830D4">
      <w:pPr>
        <w:autoSpaceDE/>
        <w:autoSpaceDN/>
        <w:ind w:left="360"/>
      </w:pPr>
    </w:p>
    <w:p w:rsidR="009830D4" w:rsidRPr="00503854" w:rsidRDefault="009830D4" w:rsidP="009830D4">
      <w:pPr>
        <w:autoSpaceDE/>
        <w:autoSpaceDN/>
      </w:pPr>
    </w:p>
    <w:tbl>
      <w:tblPr>
        <w:tblW w:w="16200" w:type="dxa"/>
        <w:tblInd w:w="-54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095"/>
        <w:gridCol w:w="709"/>
        <w:gridCol w:w="851"/>
        <w:gridCol w:w="850"/>
        <w:gridCol w:w="5387"/>
        <w:gridCol w:w="708"/>
        <w:gridCol w:w="918"/>
      </w:tblGrid>
      <w:tr w:rsidR="009830D4" w:rsidRPr="00503854" w:rsidTr="00DC5124">
        <w:trPr>
          <w:trHeight w:val="10340"/>
        </w:trPr>
        <w:tc>
          <w:tcPr>
            <w:tcW w:w="682" w:type="dxa"/>
            <w:tcBorders>
              <w:top w:val="single" w:sz="4" w:space="0" w:color="auto"/>
              <w:left w:val="single" w:sz="12" w:space="0" w:color="auto"/>
              <w:bottom w:val="single" w:sz="4" w:space="0" w:color="auto"/>
              <w:right w:val="single" w:sz="4" w:space="0" w:color="auto"/>
            </w:tcBorders>
          </w:tcPr>
          <w:p w:rsidR="009830D4" w:rsidRPr="00503854" w:rsidRDefault="00DC5124" w:rsidP="0069277D">
            <w:pPr>
              <w:jc w:val="center"/>
            </w:pPr>
            <w:r w:rsidRPr="00503854">
              <w:lastRenderedPageBreak/>
              <w:t>P</w:t>
            </w:r>
            <w:r w:rsidR="009830D4" w:rsidRPr="00503854">
              <w:t xml:space="preserve">ríloha 1 </w:t>
            </w:r>
          </w:p>
          <w:p w:rsidR="009830D4" w:rsidRPr="00503854" w:rsidRDefault="009830D4" w:rsidP="0069277D">
            <w:pPr>
              <w:jc w:val="center"/>
            </w:pPr>
            <w:r w:rsidRPr="00503854">
              <w:t>Vzor B</w:t>
            </w: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b/>
                <w:bCs/>
              </w:rPr>
              <w:t>VZOR B</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b/>
                <w:bCs/>
              </w:rPr>
            </w:pPr>
            <w:r w:rsidRPr="00503854">
              <w:rPr>
                <w:rFonts w:ascii="Times New Roman" w:hAnsi="Times New Roman" w:cs="Times New Roman"/>
                <w:b/>
                <w:bCs/>
              </w:rPr>
              <w:t>Informácie, ktoré musia byť obsiahnuté v pravidelných správach</w:t>
            </w: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 xml:space="preserve">I. </w:t>
            </w:r>
            <w:r w:rsidRPr="00503854">
              <w:rPr>
                <w:rFonts w:ascii="Times New Roman" w:hAnsi="Times New Roman" w:cs="Times New Roman"/>
                <w:i/>
                <w:iCs/>
              </w:rPr>
              <w:t>Stav majetku:</w:t>
            </w: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 xml:space="preserve"> — prevoditeľné cenné papiere,</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bankové dlhopisy,</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iný majetok,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celkový majetok,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záväzky,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čistá hodnota majetku.</w:t>
            </w:r>
          </w:p>
          <w:p w:rsidR="009830D4" w:rsidRPr="00503854" w:rsidRDefault="009830D4" w:rsidP="0069277D">
            <w:pPr>
              <w:pStyle w:val="Default"/>
              <w:ind w:left="45"/>
              <w:rPr>
                <w:rFonts w:ascii="Times New Roman" w:hAnsi="Times New Roman" w:cs="Times New Roman"/>
              </w:rPr>
            </w:pPr>
          </w:p>
          <w:p w:rsidR="009830D4" w:rsidRPr="00503854" w:rsidRDefault="009830D4" w:rsidP="0069277D">
            <w:pPr>
              <w:pStyle w:val="Default"/>
              <w:ind w:left="45"/>
              <w:rPr>
                <w:rFonts w:ascii="Times New Roman" w:hAnsi="Times New Roman" w:cs="Times New Roman"/>
                <w:i/>
                <w:iCs/>
              </w:rPr>
            </w:pPr>
            <w:r w:rsidRPr="00503854">
              <w:rPr>
                <w:rFonts w:ascii="Times New Roman" w:hAnsi="Times New Roman" w:cs="Times New Roman"/>
              </w:rPr>
              <w:t xml:space="preserve">II. </w:t>
            </w:r>
            <w:r w:rsidRPr="00503854">
              <w:rPr>
                <w:rFonts w:ascii="Times New Roman" w:hAnsi="Times New Roman" w:cs="Times New Roman"/>
                <w:i/>
                <w:iCs/>
              </w:rPr>
              <w:t>Počet podielových listov v obehu.</w:t>
            </w:r>
          </w:p>
          <w:p w:rsidR="009830D4" w:rsidRPr="00503854" w:rsidRDefault="009830D4" w:rsidP="0069277D">
            <w:pPr>
              <w:pStyle w:val="Default"/>
              <w:ind w:left="45"/>
              <w:rPr>
                <w:rFonts w:ascii="Times New Roman" w:hAnsi="Times New Roman" w:cs="Times New Roman"/>
                <w:i/>
                <w:iCs/>
              </w:rPr>
            </w:pPr>
          </w:p>
          <w:p w:rsidR="009830D4" w:rsidRPr="00503854" w:rsidRDefault="009830D4" w:rsidP="0069277D">
            <w:pPr>
              <w:pStyle w:val="Default"/>
              <w:ind w:left="45"/>
              <w:rPr>
                <w:rFonts w:ascii="Times New Roman" w:hAnsi="Times New Roman" w:cs="Times New Roman"/>
                <w:i/>
                <w:iCs/>
              </w:rPr>
            </w:pPr>
            <w:r w:rsidRPr="00503854">
              <w:rPr>
                <w:rFonts w:ascii="Times New Roman" w:hAnsi="Times New Roman" w:cs="Times New Roman"/>
                <w:i/>
                <w:iCs/>
              </w:rPr>
              <w:t xml:space="preserve"> </w:t>
            </w:r>
            <w:r w:rsidRPr="00503854">
              <w:rPr>
                <w:rFonts w:ascii="Times New Roman" w:hAnsi="Times New Roman" w:cs="Times New Roman"/>
              </w:rPr>
              <w:t xml:space="preserve">III. </w:t>
            </w:r>
            <w:r w:rsidRPr="00503854">
              <w:rPr>
                <w:rFonts w:ascii="Times New Roman" w:hAnsi="Times New Roman" w:cs="Times New Roman"/>
                <w:i/>
                <w:iCs/>
              </w:rPr>
              <w:t>Čistá hodnota majetku na jeden podielový list.</w:t>
            </w:r>
          </w:p>
          <w:p w:rsidR="009830D4" w:rsidRPr="00503854" w:rsidRDefault="009830D4" w:rsidP="0069277D">
            <w:pPr>
              <w:pStyle w:val="Default"/>
              <w:ind w:left="45"/>
              <w:rPr>
                <w:rFonts w:ascii="Times New Roman" w:hAnsi="Times New Roman" w:cs="Times New Roman"/>
                <w:i/>
                <w:iCs/>
              </w:rPr>
            </w:pPr>
          </w:p>
          <w:p w:rsidR="009830D4" w:rsidRPr="00503854" w:rsidRDefault="009830D4" w:rsidP="0069277D">
            <w:pPr>
              <w:pStyle w:val="Default"/>
              <w:ind w:left="45"/>
              <w:rPr>
                <w:rFonts w:ascii="Times New Roman" w:hAnsi="Times New Roman" w:cs="Times New Roman"/>
                <w:i/>
                <w:iCs/>
              </w:rPr>
            </w:pPr>
            <w:r w:rsidRPr="00503854">
              <w:rPr>
                <w:rFonts w:ascii="Times New Roman" w:hAnsi="Times New Roman" w:cs="Times New Roman"/>
                <w:i/>
                <w:iCs/>
              </w:rPr>
              <w:t xml:space="preserve"> </w:t>
            </w:r>
            <w:r w:rsidRPr="00503854">
              <w:rPr>
                <w:rFonts w:ascii="Times New Roman" w:hAnsi="Times New Roman" w:cs="Times New Roman"/>
              </w:rPr>
              <w:t xml:space="preserve">IV. </w:t>
            </w:r>
            <w:r w:rsidRPr="00503854">
              <w:rPr>
                <w:rFonts w:ascii="Times New Roman" w:hAnsi="Times New Roman" w:cs="Times New Roman"/>
                <w:i/>
                <w:iCs/>
              </w:rPr>
              <w:t>Portfólio s rozšírením na:</w:t>
            </w:r>
          </w:p>
          <w:p w:rsidR="009830D4" w:rsidRPr="00503854" w:rsidRDefault="009830D4" w:rsidP="0069277D">
            <w:pPr>
              <w:pStyle w:val="Default"/>
              <w:ind w:left="45"/>
              <w:rPr>
                <w:rFonts w:ascii="Times New Roman" w:hAnsi="Times New Roman" w:cs="Times New Roman"/>
              </w:rPr>
            </w:pPr>
          </w:p>
          <w:p w:rsidR="009830D4" w:rsidRPr="00503854" w:rsidRDefault="009830D4" w:rsidP="0069277D">
            <w:pPr>
              <w:pStyle w:val="Default"/>
              <w:ind w:left="45"/>
              <w:rPr>
                <w:rFonts w:ascii="Times New Roman" w:hAnsi="Times New Roman" w:cs="Times New Roman"/>
              </w:rPr>
            </w:pPr>
          </w:p>
          <w:p w:rsidR="009830D4" w:rsidRPr="00503854" w:rsidRDefault="009830D4" w:rsidP="00415A8F">
            <w:pPr>
              <w:pStyle w:val="Default"/>
              <w:numPr>
                <w:ilvl w:val="0"/>
                <w:numId w:val="61"/>
              </w:numPr>
              <w:spacing w:after="120"/>
              <w:rPr>
                <w:rFonts w:ascii="Times New Roman" w:hAnsi="Times New Roman" w:cs="Times New Roman"/>
              </w:rPr>
            </w:pPr>
            <w:r w:rsidRPr="00503854">
              <w:rPr>
                <w:rFonts w:ascii="Times New Roman" w:hAnsi="Times New Roman" w:cs="Times New Roman"/>
              </w:rPr>
              <w:t>prevoditeľné cenné papiere, ktoré boli prijaté na oficiálny záznam na burze cenných papierov;</w:t>
            </w:r>
          </w:p>
          <w:p w:rsidR="009830D4" w:rsidRPr="00503854" w:rsidRDefault="009830D4" w:rsidP="0069277D">
            <w:pPr>
              <w:pStyle w:val="Default"/>
              <w:spacing w:after="120"/>
              <w:ind w:left="720"/>
              <w:rPr>
                <w:rFonts w:ascii="Times New Roman" w:hAnsi="Times New Roman" w:cs="Times New Roman"/>
              </w:rPr>
            </w:pPr>
          </w:p>
          <w:p w:rsidR="009830D4" w:rsidRPr="00503854" w:rsidRDefault="009830D4" w:rsidP="0069277D">
            <w:pPr>
              <w:pStyle w:val="Default"/>
              <w:spacing w:after="120"/>
              <w:rPr>
                <w:rFonts w:ascii="Times New Roman" w:hAnsi="Times New Roman" w:cs="Times New Roman"/>
              </w:rPr>
            </w:pP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b) prevoditeľné cenné papiere, s ktorými sa obchoduje na inom regulovanom trhu;</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spacing w:after="230"/>
              <w:rPr>
                <w:rFonts w:ascii="Times New Roman" w:hAnsi="Times New Roman" w:cs="Times New Roman"/>
              </w:rPr>
            </w:pPr>
            <w:r w:rsidRPr="00503854">
              <w:rPr>
                <w:rFonts w:ascii="Times New Roman" w:hAnsi="Times New Roman" w:cs="Times New Roman"/>
              </w:rPr>
              <w:t>c) novo vydané prevoditeľné cenné papiere uvedené v článku 50 ods. 1 písm. d);</w:t>
            </w: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lastRenderedPageBreak/>
              <w:t>d) ostatné prevoditeľné cenné papiere uvedené v článku 50 ods. 2 písm. a),</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s analýzou podľa najvhodnejších kritérií s ohľadom na investičnú politiku PKIPCP (t. j. v súlade s hospodárskymi, geografickými a menovými kritériami) ako percentuálne vyjadrenie čistej hodnoty aktív; pri každom z vyššie uvedeného druhu investícií sa uvádza, aký pomer predstavuje v celkovom objeme aktív PKIPCP.</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Údaje o zmenách v stave portfólia počas lehoty na podávanie správ.</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 xml:space="preserve">V. </w:t>
            </w:r>
            <w:r w:rsidRPr="00503854">
              <w:rPr>
                <w:rFonts w:ascii="Times New Roman" w:hAnsi="Times New Roman" w:cs="Times New Roman"/>
                <w:i/>
                <w:iCs/>
              </w:rPr>
              <w:t>Údaje o vývoji majetku PKIPCP za obdobie, na ktoré sa vzťahuje správa, vrátane nasledujúcich údajov:</w:t>
            </w: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 xml:space="preserve">—  výnosy z investícií,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iné výnosy,</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výdavky na správu,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výdavky na depozitára,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iné výdavky a poplatky,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čistý výnos,</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prerozdelenie a reinvestícia výnosov,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zmeny kapitálového účtu,</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zvýšená alebo znížená hodnota investícií, </w:t>
            </w: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69277D">
            <w:pPr>
              <w:pStyle w:val="Default"/>
              <w:rPr>
                <w:rFonts w:ascii="Times New Roman" w:hAnsi="Times New Roman" w:cs="Times New Roman"/>
              </w:rPr>
            </w:pP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akékoľvek iné zmeny, ktoré sa dotýkajú majetku alebo záväzkov PKIPCP,</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transakčné náklady, ktoré sú nákladmi vzniknutými PKIPCP v súvislosti s transakciami v jeho portfóliu.</w:t>
            </w:r>
          </w:p>
          <w:p w:rsidR="009830D4" w:rsidRPr="00503854" w:rsidRDefault="009830D4" w:rsidP="0069277D">
            <w:pPr>
              <w:pStyle w:val="Default"/>
              <w:ind w:left="405"/>
              <w:rPr>
                <w:rFonts w:ascii="Times New Roman" w:hAnsi="Times New Roman" w:cs="Times New Roman"/>
              </w:rPr>
            </w:pPr>
          </w:p>
          <w:p w:rsidR="009830D4" w:rsidRPr="00503854" w:rsidRDefault="009830D4" w:rsidP="0069277D">
            <w:pPr>
              <w:pStyle w:val="Default"/>
              <w:ind w:left="405"/>
              <w:rPr>
                <w:rFonts w:ascii="Times New Roman" w:hAnsi="Times New Roman" w:cs="Times New Roman"/>
              </w:rPr>
            </w:pPr>
          </w:p>
          <w:p w:rsidR="009830D4" w:rsidRPr="00503854" w:rsidRDefault="009830D4" w:rsidP="0069277D">
            <w:pPr>
              <w:pStyle w:val="Default"/>
              <w:rPr>
                <w:rFonts w:ascii="Times New Roman" w:hAnsi="Times New Roman" w:cs="Times New Roman"/>
              </w:rPr>
            </w:pPr>
            <w:r w:rsidRPr="00503854">
              <w:rPr>
                <w:rFonts w:ascii="Times New Roman" w:hAnsi="Times New Roman" w:cs="Times New Roman"/>
              </w:rPr>
              <w:t xml:space="preserve">VI. </w:t>
            </w:r>
            <w:r w:rsidRPr="00503854">
              <w:rPr>
                <w:rFonts w:ascii="Times New Roman" w:hAnsi="Times New Roman" w:cs="Times New Roman"/>
                <w:i/>
                <w:iCs/>
              </w:rPr>
              <w:t>Porovnávacia tabuľka za tri uplynulé rozpočtové roky vrátane uvedenia:</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 xml:space="preserve">celkovej čistej hodnoty majetku, </w:t>
            </w:r>
          </w:p>
          <w:p w:rsidR="009830D4" w:rsidRPr="00503854" w:rsidRDefault="009830D4" w:rsidP="00415A8F">
            <w:pPr>
              <w:pStyle w:val="Default"/>
              <w:numPr>
                <w:ilvl w:val="0"/>
                <w:numId w:val="59"/>
              </w:numPr>
              <w:rPr>
                <w:rFonts w:ascii="Times New Roman" w:hAnsi="Times New Roman" w:cs="Times New Roman"/>
              </w:rPr>
            </w:pPr>
            <w:r w:rsidRPr="00503854">
              <w:rPr>
                <w:rFonts w:ascii="Times New Roman" w:hAnsi="Times New Roman" w:cs="Times New Roman"/>
              </w:rPr>
              <w:t>čistej hodnoty každého podielu.</w:t>
            </w:r>
          </w:p>
          <w:p w:rsidR="009830D4" w:rsidRPr="00503854" w:rsidRDefault="009830D4" w:rsidP="0069277D">
            <w:pPr>
              <w:pStyle w:val="Default"/>
              <w:ind w:left="45"/>
              <w:rPr>
                <w:rFonts w:ascii="Times New Roman" w:hAnsi="Times New Roman" w:cs="Times New Roman"/>
              </w:rPr>
            </w:pPr>
          </w:p>
          <w:p w:rsidR="009830D4" w:rsidRPr="00503854" w:rsidRDefault="009830D4" w:rsidP="0069277D">
            <w:pPr>
              <w:pStyle w:val="Default"/>
              <w:ind w:left="45"/>
              <w:rPr>
                <w:rFonts w:ascii="Times New Roman" w:hAnsi="Times New Roman" w:cs="Times New Roman"/>
              </w:rPr>
            </w:pPr>
          </w:p>
          <w:p w:rsidR="009830D4" w:rsidRPr="00503854" w:rsidRDefault="009830D4" w:rsidP="0069277D">
            <w:pPr>
              <w:pStyle w:val="Default"/>
              <w:ind w:left="45"/>
              <w:rPr>
                <w:rFonts w:ascii="Times New Roman" w:hAnsi="Times New Roman" w:cs="Times New Roman"/>
              </w:rPr>
            </w:pPr>
          </w:p>
          <w:p w:rsidR="009830D4" w:rsidRPr="00503854" w:rsidRDefault="009830D4" w:rsidP="0069277D">
            <w:pPr>
              <w:pStyle w:val="Default"/>
              <w:ind w:left="45"/>
              <w:rPr>
                <w:rFonts w:ascii="Times New Roman" w:hAnsi="Times New Roman" w:cs="Times New Roman"/>
              </w:rPr>
            </w:pPr>
            <w:r w:rsidRPr="00503854">
              <w:rPr>
                <w:rFonts w:ascii="Times New Roman" w:hAnsi="Times New Roman" w:cs="Times New Roman"/>
              </w:rPr>
              <w:t xml:space="preserve">VII. </w:t>
            </w:r>
            <w:r w:rsidRPr="00503854">
              <w:rPr>
                <w:rFonts w:ascii="Times New Roman" w:hAnsi="Times New Roman" w:cs="Times New Roman"/>
                <w:i/>
                <w:iCs/>
              </w:rPr>
              <w:t>Údaje o hodnote záväzkov z činností PKIPCP za obdobie na podávanie správ v zmysle článku 51, ktoré sa musia diferencovať podľa kategórií transakcií</w:t>
            </w: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r w:rsidRPr="00503854">
              <w:lastRenderedPageBreak/>
              <w:t>N</w:t>
            </w:r>
          </w:p>
        </w:tc>
        <w:tc>
          <w:tcPr>
            <w:tcW w:w="851" w:type="dxa"/>
            <w:tcBorders>
              <w:top w:val="single" w:sz="4" w:space="0" w:color="auto"/>
              <w:left w:val="nil"/>
              <w:bottom w:val="single" w:sz="4" w:space="0" w:color="auto"/>
              <w:right w:val="single" w:sz="4" w:space="0" w:color="auto"/>
            </w:tcBorders>
          </w:tcPr>
          <w:p w:rsidR="009830D4" w:rsidRPr="00503854" w:rsidRDefault="006376C2" w:rsidP="0069277D">
            <w:pPr>
              <w:jc w:val="center"/>
            </w:pPr>
            <w:r w:rsidRPr="00503854">
              <w:t>203/2011</w:t>
            </w: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pPr>
          </w:p>
          <w:p w:rsidR="007D1B3B" w:rsidRPr="00503854" w:rsidRDefault="007D1B3B" w:rsidP="0069277D">
            <w:pPr>
              <w:jc w:val="center"/>
              <w:rPr>
                <w:b/>
              </w:rPr>
            </w:pPr>
            <w:r w:rsidRPr="00503854">
              <w:t>203/2011 a </w:t>
            </w:r>
            <w:r w:rsidRPr="00503854">
              <w:rPr>
                <w:b/>
              </w:rPr>
              <w:t>návrh zákona čl. X</w:t>
            </w:r>
            <w:r w:rsidR="00412403" w:rsidRPr="00503854">
              <w:rPr>
                <w:b/>
              </w:rPr>
              <w:t>V</w:t>
            </w:r>
          </w:p>
          <w:p w:rsidR="007D1B3B" w:rsidRPr="00503854" w:rsidRDefault="007D1B3B" w:rsidP="0069277D">
            <w:pPr>
              <w:jc w:val="center"/>
            </w:pPr>
          </w:p>
        </w:tc>
        <w:tc>
          <w:tcPr>
            <w:tcW w:w="850" w:type="dxa"/>
            <w:tcBorders>
              <w:top w:val="single" w:sz="4" w:space="0" w:color="auto"/>
              <w:left w:val="single" w:sz="4" w:space="0" w:color="auto"/>
              <w:bottom w:val="single" w:sz="4" w:space="0" w:color="auto"/>
              <w:right w:val="single" w:sz="4" w:space="0" w:color="auto"/>
            </w:tcBorders>
          </w:tcPr>
          <w:p w:rsidR="009830D4" w:rsidRPr="00503854" w:rsidRDefault="009830D4" w:rsidP="006376C2">
            <w:pPr>
              <w:jc w:val="center"/>
            </w:pPr>
            <w:r w:rsidRPr="00503854">
              <w:lastRenderedPageBreak/>
              <w:t>Príloha č.3</w:t>
            </w:r>
          </w:p>
          <w:p w:rsidR="009830D4" w:rsidRPr="00503854" w:rsidRDefault="009830D4" w:rsidP="006376C2">
            <w:pPr>
              <w:jc w:val="center"/>
            </w:pPr>
            <w:r w:rsidRPr="00503854">
              <w:t>bod 1</w:t>
            </w: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r w:rsidRPr="00503854">
              <w:t>bod 2</w:t>
            </w:r>
          </w:p>
          <w:p w:rsidR="009830D4" w:rsidRPr="00503854" w:rsidRDefault="009830D4" w:rsidP="006376C2">
            <w:pPr>
              <w:jc w:val="center"/>
            </w:pPr>
          </w:p>
          <w:p w:rsidR="009830D4" w:rsidRPr="00503854" w:rsidRDefault="009830D4" w:rsidP="006376C2">
            <w:pPr>
              <w:jc w:val="center"/>
            </w:pPr>
            <w:r w:rsidRPr="00503854">
              <w:t>bod 3</w:t>
            </w:r>
          </w:p>
          <w:p w:rsidR="009830D4" w:rsidRPr="00503854" w:rsidRDefault="009830D4" w:rsidP="006376C2">
            <w:pPr>
              <w:jc w:val="center"/>
            </w:pPr>
          </w:p>
          <w:p w:rsidR="009830D4" w:rsidRPr="00503854" w:rsidRDefault="009830D4" w:rsidP="006376C2">
            <w:pPr>
              <w:jc w:val="center"/>
            </w:pPr>
            <w:r w:rsidRPr="00503854">
              <w:t>bod 4</w:t>
            </w: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0E1BD9" w:rsidRPr="00503854" w:rsidRDefault="000E1BD9" w:rsidP="006376C2">
            <w:pPr>
              <w:jc w:val="center"/>
            </w:pPr>
          </w:p>
          <w:p w:rsidR="000E1BD9" w:rsidRPr="00503854" w:rsidRDefault="000E1BD9" w:rsidP="006376C2">
            <w:pPr>
              <w:jc w:val="center"/>
            </w:pPr>
          </w:p>
          <w:p w:rsidR="000E1BD9" w:rsidRPr="00503854" w:rsidRDefault="000E1BD9" w:rsidP="006376C2">
            <w:pPr>
              <w:jc w:val="center"/>
            </w:pPr>
          </w:p>
          <w:p w:rsidR="009830D4" w:rsidRPr="00503854" w:rsidRDefault="009830D4" w:rsidP="006376C2">
            <w:pPr>
              <w:jc w:val="center"/>
            </w:pPr>
            <w:r w:rsidRPr="00503854">
              <w:t>bod 5</w:t>
            </w: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r w:rsidRPr="00503854">
              <w:t>bod 6</w:t>
            </w: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FB7B53" w:rsidRPr="00503854" w:rsidRDefault="00FB7B53"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r w:rsidRPr="00503854">
              <w:t>Bod 7</w:t>
            </w: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p>
          <w:p w:rsidR="009830D4" w:rsidRPr="00503854" w:rsidRDefault="009830D4" w:rsidP="006376C2">
            <w:pPr>
              <w:jc w:val="center"/>
            </w:pPr>
            <w:r w:rsidRPr="00503854">
              <w:t>pís.a) pís.b)</w:t>
            </w:r>
          </w:p>
        </w:tc>
        <w:tc>
          <w:tcPr>
            <w:tcW w:w="5387"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both"/>
            </w:pPr>
            <w:r w:rsidRPr="00503854">
              <w:rPr>
                <w:b/>
              </w:rPr>
              <w:lastRenderedPageBreak/>
              <w:t>SPRÁVA O  HOSPODÁRENÍ SPRÁVCOVSKEJ SPOLOČNOSTI S</w:t>
            </w:r>
            <w:r w:rsidR="007D1B3B" w:rsidRPr="00503854">
              <w:rPr>
                <w:b/>
              </w:rPr>
              <w:t> </w:t>
            </w:r>
            <w:r w:rsidRPr="00503854">
              <w:rPr>
                <w:b/>
              </w:rPr>
              <w:t>MAJETKOM</w:t>
            </w:r>
            <w:r w:rsidR="007D1B3B" w:rsidRPr="00503854">
              <w:rPr>
                <w:b/>
              </w:rPr>
              <w:t xml:space="preserve"> VO</w:t>
            </w:r>
            <w:r w:rsidRPr="00503854">
              <w:rPr>
                <w:b/>
              </w:rPr>
              <w:t xml:space="preserve"> FONDE</w:t>
            </w:r>
          </w:p>
          <w:p w:rsidR="009830D4" w:rsidRPr="00503854" w:rsidRDefault="009830D4" w:rsidP="0069277D">
            <w:pPr>
              <w:jc w:val="both"/>
            </w:pPr>
          </w:p>
          <w:p w:rsidR="009830D4" w:rsidRPr="00503854" w:rsidRDefault="009830D4" w:rsidP="0069277D">
            <w:pPr>
              <w:jc w:val="both"/>
              <w:rPr>
                <w:b/>
              </w:rPr>
            </w:pPr>
            <w:r w:rsidRPr="00503854">
              <w:rPr>
                <w:b/>
              </w:rPr>
              <w:t>1. Stav majetku</w:t>
            </w:r>
          </w:p>
          <w:p w:rsidR="009830D4" w:rsidRPr="00503854" w:rsidRDefault="009830D4" w:rsidP="0069277D">
            <w:pPr>
              <w:jc w:val="both"/>
            </w:pPr>
            <w:r w:rsidRPr="00503854">
              <w:t>a)  prevoditeľné cenné papiere,</w:t>
            </w:r>
          </w:p>
          <w:p w:rsidR="00496298" w:rsidRPr="00503854" w:rsidRDefault="00496298" w:rsidP="0069277D">
            <w:pPr>
              <w:jc w:val="both"/>
            </w:pPr>
            <w:r w:rsidRPr="00503854">
              <w:t>1. akcie,</w:t>
            </w:r>
          </w:p>
          <w:p w:rsidR="00496298" w:rsidRPr="00503854" w:rsidRDefault="00496298" w:rsidP="0069277D">
            <w:pPr>
              <w:jc w:val="both"/>
            </w:pPr>
            <w:r w:rsidRPr="00503854">
              <w:t>2. dlhopisy,</w:t>
            </w:r>
          </w:p>
          <w:p w:rsidR="00496298" w:rsidRPr="00503854" w:rsidRDefault="00496298" w:rsidP="0069277D">
            <w:pPr>
              <w:jc w:val="both"/>
            </w:pPr>
            <w:r w:rsidRPr="00503854">
              <w:t>3. iné cenné papiere,</w:t>
            </w:r>
          </w:p>
          <w:p w:rsidR="009830D4" w:rsidRPr="00503854" w:rsidRDefault="009830D4" w:rsidP="0069277D">
            <w:pPr>
              <w:jc w:val="both"/>
            </w:pPr>
            <w:r w:rsidRPr="00503854">
              <w:t>b) nástroje peňažného trhu</w:t>
            </w:r>
          </w:p>
          <w:p w:rsidR="009830D4" w:rsidRPr="00503854" w:rsidRDefault="009830D4" w:rsidP="0069277D">
            <w:pPr>
              <w:jc w:val="both"/>
            </w:pPr>
            <w:r w:rsidRPr="00503854">
              <w:t>c) účty v bankách,</w:t>
            </w:r>
          </w:p>
          <w:p w:rsidR="009830D4" w:rsidRPr="00503854" w:rsidRDefault="00496298" w:rsidP="0069277D">
            <w:pPr>
              <w:jc w:val="both"/>
            </w:pPr>
            <w:r w:rsidRPr="00503854">
              <w:t>1.</w:t>
            </w:r>
            <w:r w:rsidR="009830D4" w:rsidRPr="00503854">
              <w:t xml:space="preserve"> bežný účet,</w:t>
            </w:r>
          </w:p>
          <w:p w:rsidR="009830D4" w:rsidRPr="00503854" w:rsidRDefault="00496298" w:rsidP="0069277D">
            <w:pPr>
              <w:jc w:val="both"/>
            </w:pPr>
            <w:r w:rsidRPr="00503854">
              <w:t>2.</w:t>
            </w:r>
            <w:r w:rsidR="009830D4" w:rsidRPr="00503854">
              <w:t xml:space="preserve"> vkladové účty,</w:t>
            </w:r>
          </w:p>
          <w:p w:rsidR="009830D4" w:rsidRPr="00503854" w:rsidRDefault="009830D4" w:rsidP="0069277D">
            <w:pPr>
              <w:jc w:val="both"/>
            </w:pPr>
            <w:r w:rsidRPr="00503854">
              <w:t>d) iný majetok,</w:t>
            </w:r>
          </w:p>
          <w:p w:rsidR="009830D4" w:rsidRPr="00503854" w:rsidRDefault="009830D4" w:rsidP="0069277D">
            <w:pPr>
              <w:jc w:val="both"/>
            </w:pPr>
            <w:r w:rsidRPr="00503854">
              <w:t>e) celková hodnota majetku,</w:t>
            </w:r>
          </w:p>
          <w:p w:rsidR="009830D4" w:rsidRPr="00503854" w:rsidRDefault="009830D4" w:rsidP="0069277D">
            <w:pPr>
              <w:jc w:val="both"/>
            </w:pPr>
            <w:r w:rsidRPr="00503854">
              <w:t>f) záväzky,</w:t>
            </w:r>
          </w:p>
          <w:p w:rsidR="009830D4" w:rsidRPr="00503854" w:rsidRDefault="009830D4" w:rsidP="0069277D">
            <w:pPr>
              <w:jc w:val="both"/>
            </w:pPr>
            <w:r w:rsidRPr="00503854">
              <w:t>g) čistá hodnota majetku.</w:t>
            </w:r>
          </w:p>
          <w:p w:rsidR="009830D4" w:rsidRPr="00503854" w:rsidRDefault="009830D4" w:rsidP="0069277D">
            <w:pPr>
              <w:pStyle w:val="Zkladntext2"/>
              <w:spacing w:line="240" w:lineRule="exact"/>
              <w:jc w:val="left"/>
            </w:pPr>
          </w:p>
          <w:p w:rsidR="00496298" w:rsidRPr="00503854" w:rsidRDefault="00496298" w:rsidP="0069277D">
            <w:pPr>
              <w:pStyle w:val="Zkladntext2"/>
              <w:spacing w:line="240" w:lineRule="exact"/>
              <w:jc w:val="left"/>
            </w:pPr>
          </w:p>
          <w:p w:rsidR="009830D4" w:rsidRPr="00503854" w:rsidRDefault="009830D4" w:rsidP="0069277D">
            <w:pPr>
              <w:jc w:val="both"/>
              <w:rPr>
                <w:b/>
              </w:rPr>
            </w:pPr>
            <w:r w:rsidRPr="00503854">
              <w:rPr>
                <w:b/>
              </w:rPr>
              <w:t>2. Počet podielov podielového fondu v obehu.</w:t>
            </w:r>
          </w:p>
          <w:p w:rsidR="009830D4" w:rsidRPr="00503854" w:rsidRDefault="009830D4" w:rsidP="0069277D">
            <w:pPr>
              <w:jc w:val="both"/>
              <w:rPr>
                <w:b/>
              </w:rPr>
            </w:pPr>
          </w:p>
          <w:p w:rsidR="009830D4" w:rsidRPr="00503854" w:rsidRDefault="009830D4" w:rsidP="0069277D">
            <w:pPr>
              <w:jc w:val="both"/>
              <w:rPr>
                <w:b/>
              </w:rPr>
            </w:pPr>
            <w:r w:rsidRPr="00503854">
              <w:rPr>
                <w:b/>
              </w:rPr>
              <w:t>3. Čistá hodnota podielu.</w:t>
            </w:r>
          </w:p>
          <w:p w:rsidR="009830D4" w:rsidRPr="00503854" w:rsidRDefault="009830D4" w:rsidP="0069277D">
            <w:pPr>
              <w:pStyle w:val="Zkladntext2"/>
              <w:spacing w:line="240" w:lineRule="exact"/>
              <w:jc w:val="left"/>
            </w:pPr>
          </w:p>
          <w:p w:rsidR="009830D4" w:rsidRPr="00503854" w:rsidRDefault="009830D4" w:rsidP="0069277D">
            <w:pPr>
              <w:jc w:val="both"/>
            </w:pPr>
            <w:r w:rsidRPr="00503854">
              <w:rPr>
                <w:b/>
              </w:rPr>
              <w:t>4. Stav cenných papierov a nástrojov peňažného trhu v majetku (zloženie portfólia)</w:t>
            </w:r>
            <w:r w:rsidRPr="00503854">
              <w:t>, pričom je potrebné rozčleniť ich podľa jednotlivých regulovaných trhov na</w:t>
            </w:r>
          </w:p>
          <w:p w:rsidR="009830D4" w:rsidRPr="00503854" w:rsidRDefault="009830D4" w:rsidP="0069277D">
            <w:pPr>
              <w:jc w:val="both"/>
            </w:pPr>
          </w:p>
          <w:p w:rsidR="009830D4" w:rsidRPr="00503854" w:rsidRDefault="009830D4" w:rsidP="0069277D">
            <w:pPr>
              <w:jc w:val="both"/>
            </w:pPr>
            <w:r w:rsidRPr="00503854">
              <w:t>a) prevoditeľné cenné papiere a nástroje peňažného trhu, s ktorými sa obchoduje na trhu kótovaných cenných papierov burzy cenných papierov,</w:t>
            </w:r>
          </w:p>
          <w:p w:rsidR="009830D4" w:rsidRPr="00503854" w:rsidRDefault="009830D4" w:rsidP="0069277D">
            <w:pPr>
              <w:jc w:val="both"/>
            </w:pPr>
          </w:p>
          <w:p w:rsidR="009830D4" w:rsidRPr="00503854" w:rsidRDefault="009830D4" w:rsidP="0069277D">
            <w:pPr>
              <w:jc w:val="both"/>
            </w:pPr>
            <w:r w:rsidRPr="00503854">
              <w:t>b) prevoditeľné cenné papiere a nástroje peňažného trhu, s ktorými sa obchoduje na inom regulovanom trhu,</w:t>
            </w:r>
          </w:p>
          <w:p w:rsidR="009830D4" w:rsidRPr="00503854" w:rsidRDefault="009830D4" w:rsidP="0069277D">
            <w:pPr>
              <w:jc w:val="both"/>
            </w:pPr>
          </w:p>
          <w:p w:rsidR="009830D4" w:rsidRPr="00503854" w:rsidRDefault="009830D4" w:rsidP="0069277D">
            <w:pPr>
              <w:jc w:val="both"/>
            </w:pPr>
            <w:r w:rsidRPr="00503854">
              <w:t xml:space="preserve">c) prevoditeľné cenné papiere z nových emisií podľa § </w:t>
            </w:r>
            <w:r w:rsidRPr="00503854">
              <w:lastRenderedPageBreak/>
              <w:t>88 ods. 1 písm. d),</w:t>
            </w:r>
          </w:p>
          <w:p w:rsidR="009830D4" w:rsidRPr="00503854" w:rsidRDefault="009830D4" w:rsidP="0069277D">
            <w:pPr>
              <w:jc w:val="both"/>
            </w:pPr>
          </w:p>
          <w:p w:rsidR="009830D4" w:rsidRPr="00503854" w:rsidRDefault="009830D4" w:rsidP="0069277D">
            <w:pPr>
              <w:jc w:val="both"/>
            </w:pPr>
            <w:r w:rsidRPr="00503854">
              <w:t>e) ostatné prevoditeľné cenné papiere a nástroje peňažného trhu podľa § 88 ods. 1 písm. i),</w:t>
            </w:r>
          </w:p>
          <w:p w:rsidR="009830D4" w:rsidRPr="00503854" w:rsidRDefault="009830D4" w:rsidP="0069277D">
            <w:pPr>
              <w:jc w:val="both"/>
            </w:pPr>
          </w:p>
          <w:p w:rsidR="000E1BD9" w:rsidRPr="00503854" w:rsidRDefault="000E1BD9" w:rsidP="0069277D">
            <w:pPr>
              <w:jc w:val="both"/>
            </w:pPr>
          </w:p>
          <w:p w:rsidR="000E1BD9" w:rsidRPr="00503854" w:rsidRDefault="000E1BD9" w:rsidP="0069277D">
            <w:pPr>
              <w:jc w:val="both"/>
            </w:pPr>
          </w:p>
          <w:p w:rsidR="009830D4" w:rsidRPr="00503854" w:rsidRDefault="009830D4" w:rsidP="0069277D">
            <w:pPr>
              <w:jc w:val="both"/>
            </w:pPr>
            <w:r w:rsidRPr="00503854">
              <w:t>Ďalej treba portfólio rozčleniť</w:t>
            </w:r>
          </w:p>
          <w:p w:rsidR="009830D4" w:rsidRPr="00503854" w:rsidRDefault="009830D4" w:rsidP="0069277D">
            <w:pPr>
              <w:jc w:val="both"/>
            </w:pPr>
            <w:r w:rsidRPr="00503854">
              <w:t>a) vzhľadom na investičnú politiku správcovskej spoločnosti s majetkom v podielovom fonde, napríklad podľa hospodárskych, územných alebo menových hľadísk,</w:t>
            </w:r>
          </w:p>
          <w:p w:rsidR="009830D4" w:rsidRPr="00503854" w:rsidRDefault="009830D4" w:rsidP="0069277D">
            <w:pPr>
              <w:jc w:val="both"/>
            </w:pPr>
            <w:r w:rsidRPr="00503854">
              <w:t>b) podľa percentuálneho podielu na majetku v členení podľa obchodného mena emitenta, druhu majetku, ISIN, treba uviesť jeho podiel na celkovom majetku v podielovom fonde.</w:t>
            </w:r>
          </w:p>
          <w:p w:rsidR="009830D4" w:rsidRPr="00503854" w:rsidRDefault="009830D4" w:rsidP="0069277D">
            <w:pPr>
              <w:jc w:val="both"/>
            </w:pPr>
          </w:p>
          <w:p w:rsidR="000E1BD9" w:rsidRPr="00503854" w:rsidRDefault="000E1BD9" w:rsidP="0069277D">
            <w:pPr>
              <w:jc w:val="both"/>
            </w:pPr>
          </w:p>
          <w:p w:rsidR="000E1BD9" w:rsidRPr="00503854" w:rsidRDefault="000E1BD9" w:rsidP="0069277D">
            <w:pPr>
              <w:jc w:val="both"/>
            </w:pPr>
          </w:p>
          <w:p w:rsidR="000E1BD9" w:rsidRPr="00503854" w:rsidRDefault="000E1BD9" w:rsidP="0069277D">
            <w:pPr>
              <w:jc w:val="both"/>
            </w:pPr>
          </w:p>
          <w:p w:rsidR="009830D4" w:rsidRPr="00503854" w:rsidRDefault="009830D4" w:rsidP="0069277D">
            <w:pPr>
              <w:jc w:val="both"/>
              <w:rPr>
                <w:b/>
              </w:rPr>
            </w:pPr>
            <w:r w:rsidRPr="00503854">
              <w:rPr>
                <w:b/>
              </w:rPr>
              <w:t>5. Údaje o zmenách v stave portfólia za obdobie, za ktoré sa podáva správa.</w:t>
            </w:r>
          </w:p>
          <w:p w:rsidR="009830D4" w:rsidRPr="00503854" w:rsidRDefault="009830D4" w:rsidP="0069277D">
            <w:pPr>
              <w:jc w:val="both"/>
              <w:rPr>
                <w:b/>
              </w:rPr>
            </w:pPr>
          </w:p>
          <w:p w:rsidR="009830D4" w:rsidRPr="00503854" w:rsidRDefault="009830D4" w:rsidP="0069277D">
            <w:pPr>
              <w:jc w:val="both"/>
            </w:pPr>
            <w:r w:rsidRPr="00503854">
              <w:rPr>
                <w:b/>
              </w:rPr>
              <w:t>6. Údaje o vývoji majetku v priebehu lehoty na podávanie správ, ktoré obsahujú:</w:t>
            </w:r>
          </w:p>
          <w:p w:rsidR="009830D4" w:rsidRPr="00503854" w:rsidRDefault="009830D4" w:rsidP="0069277D">
            <w:pPr>
              <w:jc w:val="both"/>
            </w:pPr>
          </w:p>
          <w:p w:rsidR="001C6185" w:rsidRPr="00503854" w:rsidRDefault="001C6185" w:rsidP="001C6185">
            <w:pPr>
              <w:autoSpaceDE/>
              <w:autoSpaceDN/>
            </w:pPr>
            <w:r w:rsidRPr="00503854">
              <w:t>a) výnosy z akcií,</w:t>
            </w:r>
          </w:p>
          <w:p w:rsidR="001C6185" w:rsidRPr="00503854" w:rsidRDefault="001C6185" w:rsidP="001C6185">
            <w:pPr>
              <w:autoSpaceDE/>
              <w:autoSpaceDN/>
            </w:pPr>
            <w:r w:rsidRPr="00503854">
              <w:t>b) straty z akcií,</w:t>
            </w:r>
          </w:p>
          <w:p w:rsidR="001C6185" w:rsidRPr="00503854" w:rsidRDefault="001C6185" w:rsidP="001C6185">
            <w:pPr>
              <w:autoSpaceDE/>
              <w:autoSpaceDN/>
            </w:pPr>
            <w:r w:rsidRPr="00503854">
              <w:t>c) výnosy z dlhopisov,</w:t>
            </w:r>
          </w:p>
          <w:p w:rsidR="001C6185" w:rsidRPr="00503854" w:rsidRDefault="001C6185" w:rsidP="001C6185">
            <w:pPr>
              <w:autoSpaceDE/>
              <w:autoSpaceDN/>
            </w:pPr>
            <w:r w:rsidRPr="00503854">
              <w:t>d) straty z dlhopisov,</w:t>
            </w:r>
          </w:p>
          <w:p w:rsidR="001C6185" w:rsidRPr="00503854" w:rsidRDefault="001C6185" w:rsidP="001C6185">
            <w:pPr>
              <w:jc w:val="both"/>
            </w:pPr>
            <w:r w:rsidRPr="00503854">
              <w:t xml:space="preserve">e) výnosy z cenných papierov iných štandardných fondov, z cenných papierov iných európskych štandardných fondov, z cenných papierov iných otvorených špeciálnych fondov alebo výnosy z cenných papierov iných zahraničných subjektov kolektívneho investovania, z toho: </w:t>
            </w:r>
          </w:p>
          <w:p w:rsidR="001C6185" w:rsidRPr="00503854" w:rsidRDefault="001C6185" w:rsidP="001C6185">
            <w:pPr>
              <w:jc w:val="both"/>
            </w:pPr>
            <w:r w:rsidRPr="00503854">
              <w:lastRenderedPageBreak/>
              <w:t xml:space="preserve">ea) výnosy z cenných papierov subjektov kolektívneho investovania spravovaných správcovskou spoločnosťou, </w:t>
            </w:r>
          </w:p>
          <w:p w:rsidR="001C6185" w:rsidRPr="00503854" w:rsidRDefault="001C6185" w:rsidP="001C6185">
            <w:pPr>
              <w:jc w:val="both"/>
            </w:pPr>
            <w:r w:rsidRPr="00503854">
              <w:t xml:space="preserve">f)straty z cenných papierov iných štandardných fondov, z cenných papierov iných európskych štandardných fondov, z cenných papierov iných otvorených špeciálnych fondov alebo straty z cenných papierov iných zahraničných subjektov kolektívneho investovania, z toho: </w:t>
            </w:r>
          </w:p>
          <w:p w:rsidR="001C6185" w:rsidRPr="00503854" w:rsidRDefault="001C6185" w:rsidP="001C6185">
            <w:pPr>
              <w:jc w:val="both"/>
            </w:pPr>
            <w:r w:rsidRPr="00503854">
              <w:t xml:space="preserve">fa) straty z cenných papierov subjektov kolektívneho investovania spravovaných správcovskou spoločnosťou, </w:t>
            </w:r>
          </w:p>
          <w:p w:rsidR="001C6185" w:rsidRPr="00503854" w:rsidRDefault="001C6185" w:rsidP="001C6185">
            <w:pPr>
              <w:jc w:val="both"/>
            </w:pPr>
            <w:r w:rsidRPr="00503854">
              <w:t>g) výnosy z iných cenných papierov,</w:t>
            </w:r>
          </w:p>
          <w:p w:rsidR="001C6185" w:rsidRPr="00503854" w:rsidRDefault="001C6185" w:rsidP="001C6185">
            <w:pPr>
              <w:jc w:val="both"/>
            </w:pPr>
            <w:r w:rsidRPr="00503854">
              <w:t>h) straty z iných cenných papierov,</w:t>
            </w:r>
          </w:p>
          <w:p w:rsidR="001C6185" w:rsidRPr="00503854" w:rsidRDefault="001C6185" w:rsidP="001C6185">
            <w:pPr>
              <w:jc w:val="both"/>
            </w:pPr>
            <w:r w:rsidRPr="00503854">
              <w:t>i) výnosy z nástrojov peňažného trhu,</w:t>
            </w:r>
          </w:p>
          <w:p w:rsidR="00FB7B53" w:rsidRPr="00503854" w:rsidRDefault="001C6185" w:rsidP="001C6185">
            <w:pPr>
              <w:jc w:val="both"/>
            </w:pPr>
            <w:r w:rsidRPr="00503854">
              <w:t xml:space="preserve">j) </w:t>
            </w:r>
            <w:r w:rsidR="00FB7B53" w:rsidRPr="00503854">
              <w:t>straty z nástrojov peňažného trhu</w:t>
            </w:r>
          </w:p>
          <w:p w:rsidR="001C6185" w:rsidRPr="00503854" w:rsidRDefault="001C6185" w:rsidP="001C6185">
            <w:pPr>
              <w:jc w:val="both"/>
            </w:pPr>
            <w:r w:rsidRPr="00503854">
              <w:t>k)</w:t>
            </w:r>
            <w:r w:rsidR="00FB7B53" w:rsidRPr="00503854">
              <w:t xml:space="preserve"> </w:t>
            </w:r>
            <w:r w:rsidRPr="00503854">
              <w:t>výnosy z vkladových a bežných účtov,</w:t>
            </w:r>
          </w:p>
          <w:p w:rsidR="001C6185" w:rsidRPr="00503854" w:rsidRDefault="001C6185" w:rsidP="001C6185">
            <w:pPr>
              <w:jc w:val="both"/>
            </w:pPr>
            <w:r w:rsidRPr="00503854">
              <w:t>l)</w:t>
            </w:r>
            <w:r w:rsidR="00FB7B53" w:rsidRPr="00503854">
              <w:t xml:space="preserve"> </w:t>
            </w:r>
            <w:r w:rsidRPr="00503854">
              <w:t>straty z vkladových a bežných účtov,</w:t>
            </w:r>
          </w:p>
          <w:p w:rsidR="001C6185" w:rsidRPr="00503854" w:rsidRDefault="001C6185" w:rsidP="001C6185">
            <w:pPr>
              <w:jc w:val="both"/>
            </w:pPr>
            <w:r w:rsidRPr="00503854">
              <w:t>m)</w:t>
            </w:r>
            <w:r w:rsidR="00FB7B53" w:rsidRPr="00503854">
              <w:t xml:space="preserve"> </w:t>
            </w:r>
            <w:r w:rsidRPr="00503854">
              <w:t>výnosy z operácií s derivátmi,</w:t>
            </w:r>
          </w:p>
          <w:p w:rsidR="001C6185" w:rsidRPr="00503854" w:rsidRDefault="001C6185" w:rsidP="001C6185">
            <w:pPr>
              <w:jc w:val="both"/>
            </w:pPr>
            <w:r w:rsidRPr="00503854">
              <w:t>n)</w:t>
            </w:r>
            <w:r w:rsidR="00FB7B53" w:rsidRPr="00503854">
              <w:t xml:space="preserve"> </w:t>
            </w:r>
            <w:r w:rsidRPr="00503854">
              <w:t>straty z operácií s derivátmi,</w:t>
            </w:r>
          </w:p>
          <w:p w:rsidR="001C6185" w:rsidRPr="00503854" w:rsidRDefault="001C6185" w:rsidP="001C6185">
            <w:pPr>
              <w:jc w:val="both"/>
            </w:pPr>
            <w:r w:rsidRPr="00503854">
              <w:t>o)</w:t>
            </w:r>
            <w:r w:rsidR="00FB7B53" w:rsidRPr="00503854">
              <w:t xml:space="preserve"> </w:t>
            </w:r>
            <w:r w:rsidRPr="00503854">
              <w:t>výnosy z devízových operácií,</w:t>
            </w:r>
          </w:p>
          <w:p w:rsidR="001C6185" w:rsidRPr="00503854" w:rsidRDefault="001C6185" w:rsidP="001C6185">
            <w:pPr>
              <w:jc w:val="both"/>
            </w:pPr>
            <w:r w:rsidRPr="00503854">
              <w:t>p)</w:t>
            </w:r>
            <w:r w:rsidR="00FB7B53" w:rsidRPr="00503854">
              <w:t xml:space="preserve"> </w:t>
            </w:r>
            <w:r w:rsidRPr="00503854">
              <w:t>straty z devízových operácií,</w:t>
            </w:r>
          </w:p>
          <w:p w:rsidR="001C6185" w:rsidRPr="00503854" w:rsidRDefault="001C6185" w:rsidP="001C6185">
            <w:pPr>
              <w:jc w:val="both"/>
            </w:pPr>
            <w:r w:rsidRPr="00503854">
              <w:t>q)</w:t>
            </w:r>
            <w:r w:rsidR="00FB7B53" w:rsidRPr="00503854">
              <w:t xml:space="preserve"> </w:t>
            </w:r>
            <w:r w:rsidRPr="00503854">
              <w:t>kapitálové výnosy,</w:t>
            </w:r>
          </w:p>
          <w:p w:rsidR="001C6185" w:rsidRPr="00503854" w:rsidRDefault="001C6185" w:rsidP="001C6185">
            <w:pPr>
              <w:jc w:val="both"/>
            </w:pPr>
            <w:r w:rsidRPr="00503854">
              <w:t>r)</w:t>
            </w:r>
            <w:r w:rsidR="00FB7B53" w:rsidRPr="00503854">
              <w:t xml:space="preserve"> </w:t>
            </w:r>
            <w:r w:rsidRPr="00503854">
              <w:t>iné výnosy,</w:t>
            </w:r>
          </w:p>
          <w:p w:rsidR="00FB7B53" w:rsidRPr="00503854" w:rsidRDefault="00FB7B53" w:rsidP="00FB7B53">
            <w:pPr>
              <w:jc w:val="both"/>
            </w:pPr>
            <w:r w:rsidRPr="00503854">
              <w:t xml:space="preserve">s) </w:t>
            </w:r>
            <w:r w:rsidR="007D1B3B" w:rsidRPr="00503854">
              <w:rPr>
                <w:b/>
              </w:rPr>
              <w:t>náklady</w:t>
            </w:r>
            <w:r w:rsidRPr="00503854">
              <w:t xml:space="preserve"> na správu,</w:t>
            </w:r>
          </w:p>
          <w:p w:rsidR="00FB7B53" w:rsidRPr="00503854" w:rsidRDefault="00FB7B53" w:rsidP="00FB7B53">
            <w:pPr>
              <w:jc w:val="both"/>
            </w:pPr>
            <w:r w:rsidRPr="00503854">
              <w:t xml:space="preserve">t) </w:t>
            </w:r>
            <w:r w:rsidR="007D1B3B" w:rsidRPr="00503854">
              <w:rPr>
                <w:b/>
              </w:rPr>
              <w:t>náklady</w:t>
            </w:r>
            <w:r w:rsidRPr="00503854">
              <w:t xml:space="preserve"> na depozitára,</w:t>
            </w:r>
          </w:p>
          <w:p w:rsidR="00FB7B53" w:rsidRPr="00503854" w:rsidRDefault="00FB7B53" w:rsidP="00FB7B53">
            <w:pPr>
              <w:jc w:val="both"/>
            </w:pPr>
            <w:r w:rsidRPr="00503854">
              <w:t>u)iné výdavky a poplatky,</w:t>
            </w:r>
          </w:p>
          <w:p w:rsidR="00FB7B53" w:rsidRPr="00503854" w:rsidRDefault="00FB7B53" w:rsidP="00FB7B53">
            <w:pPr>
              <w:jc w:val="both"/>
            </w:pPr>
            <w:r w:rsidRPr="00503854">
              <w:t>v) čistý výnos,</w:t>
            </w:r>
          </w:p>
          <w:p w:rsidR="00FB7B53" w:rsidRPr="00503854" w:rsidRDefault="00FB7B53" w:rsidP="00FB7B53">
            <w:pPr>
              <w:jc w:val="both"/>
            </w:pPr>
            <w:r w:rsidRPr="00503854">
              <w:t>w) výplaty podielov na zisku,</w:t>
            </w:r>
          </w:p>
          <w:p w:rsidR="00FB7B53" w:rsidRPr="00503854" w:rsidRDefault="00FB7B53" w:rsidP="00FB7B53">
            <w:pPr>
              <w:jc w:val="both"/>
            </w:pPr>
            <w:r w:rsidRPr="00503854">
              <w:t>x) znovu investované výnosy,</w:t>
            </w:r>
          </w:p>
          <w:p w:rsidR="00FB7B53" w:rsidRPr="00503854" w:rsidRDefault="00FB7B53" w:rsidP="00FB7B53">
            <w:pPr>
              <w:jc w:val="both"/>
            </w:pPr>
            <w:r w:rsidRPr="00503854">
              <w:t xml:space="preserve">y) zvýšenie majetku alebo zníženie majetku vo fonde a zoznam spoločností, ktoré zapríčinili zníženie majetku vo fonde z dôvodu zmien kurzov cenných papierov alebo likvidácie spoločnosti, </w:t>
            </w:r>
          </w:p>
          <w:p w:rsidR="00FB7B53" w:rsidRPr="00503854" w:rsidRDefault="00FB7B53" w:rsidP="00FB7B53">
            <w:pPr>
              <w:jc w:val="both"/>
            </w:pPr>
            <w:r w:rsidRPr="00503854">
              <w:t>z)zvýšenie hodnoty akcií alebo zníženie hodnoty akcií,</w:t>
            </w:r>
          </w:p>
          <w:p w:rsidR="00FB7B53" w:rsidRPr="00503854" w:rsidRDefault="00FB7B53" w:rsidP="00FB7B53">
            <w:pPr>
              <w:jc w:val="both"/>
            </w:pPr>
            <w:r w:rsidRPr="00503854">
              <w:t xml:space="preserve">aa) náklady spojené s obchodovaním majetku vo </w:t>
            </w:r>
            <w:r w:rsidRPr="00503854">
              <w:lastRenderedPageBreak/>
              <w:t>fonde,</w:t>
            </w:r>
          </w:p>
          <w:p w:rsidR="00FB7B53" w:rsidRPr="00503854" w:rsidRDefault="00FB7B53" w:rsidP="00FB7B53">
            <w:pPr>
              <w:jc w:val="both"/>
            </w:pPr>
            <w:r w:rsidRPr="00503854">
              <w:t>ab) iné zmeny, ktoré sa týkajú majetku alebo záväzkov vo fonde.</w:t>
            </w:r>
          </w:p>
          <w:p w:rsidR="00FB7B53" w:rsidRPr="00503854" w:rsidRDefault="00FB7B53" w:rsidP="001C6185">
            <w:pPr>
              <w:jc w:val="both"/>
            </w:pPr>
          </w:p>
          <w:p w:rsidR="009830D4" w:rsidRPr="00503854" w:rsidRDefault="009830D4" w:rsidP="0069277D">
            <w:pPr>
              <w:jc w:val="both"/>
            </w:pPr>
          </w:p>
          <w:p w:rsidR="000E1BD9" w:rsidRPr="00503854" w:rsidRDefault="000E1BD9" w:rsidP="0069277D">
            <w:pPr>
              <w:jc w:val="both"/>
            </w:pPr>
          </w:p>
          <w:p w:rsidR="000E1BD9" w:rsidRPr="00503854" w:rsidRDefault="000E1BD9" w:rsidP="0069277D">
            <w:pPr>
              <w:jc w:val="both"/>
            </w:pPr>
          </w:p>
          <w:p w:rsidR="000E1BD9" w:rsidRPr="00503854" w:rsidRDefault="000E1BD9" w:rsidP="0069277D">
            <w:pPr>
              <w:jc w:val="both"/>
            </w:pPr>
          </w:p>
          <w:p w:rsidR="000E1BD9" w:rsidRPr="00503854" w:rsidRDefault="000E1BD9" w:rsidP="0069277D">
            <w:pPr>
              <w:jc w:val="both"/>
            </w:pPr>
          </w:p>
          <w:p w:rsidR="000E1BD9" w:rsidRPr="00503854" w:rsidRDefault="000E1BD9" w:rsidP="0069277D">
            <w:pPr>
              <w:jc w:val="both"/>
            </w:pPr>
          </w:p>
          <w:p w:rsidR="009830D4" w:rsidRPr="00503854" w:rsidRDefault="009830D4" w:rsidP="0069277D">
            <w:pPr>
              <w:jc w:val="both"/>
            </w:pPr>
            <w:r w:rsidRPr="00503854">
              <w:rPr>
                <w:b/>
              </w:rPr>
              <w:t xml:space="preserve">7. Porovnanie troch posledných porovnateľných účtovných období v štruktúre súvahy a výkazu ziskov a strát, </w:t>
            </w:r>
            <w:r w:rsidRPr="00503854">
              <w:t>pričom je nutné osobitne uviesť tieto údaje podľa stavu ku koncu porovnateľného účtovného obdobia vo forme porovnávacej tabuľky:</w:t>
            </w:r>
          </w:p>
          <w:p w:rsidR="009830D4" w:rsidRPr="00503854" w:rsidRDefault="009830D4" w:rsidP="0069277D">
            <w:pPr>
              <w:jc w:val="both"/>
            </w:pPr>
          </w:p>
          <w:p w:rsidR="000E1BD9" w:rsidRPr="00503854" w:rsidRDefault="000E1BD9" w:rsidP="0069277D">
            <w:pPr>
              <w:jc w:val="both"/>
            </w:pPr>
          </w:p>
          <w:p w:rsidR="000E1BD9" w:rsidRPr="00503854" w:rsidRDefault="000E1BD9" w:rsidP="0069277D">
            <w:pPr>
              <w:jc w:val="both"/>
            </w:pPr>
          </w:p>
          <w:p w:rsidR="009830D4" w:rsidRPr="00503854" w:rsidRDefault="009830D4" w:rsidP="0069277D">
            <w:pPr>
              <w:jc w:val="both"/>
            </w:pPr>
            <w:r w:rsidRPr="00503854">
              <w:t>a) celková čistá hodnota majetku,</w:t>
            </w:r>
          </w:p>
          <w:p w:rsidR="009830D4" w:rsidRPr="00503854" w:rsidRDefault="009830D4" w:rsidP="0069277D">
            <w:pPr>
              <w:jc w:val="both"/>
            </w:pPr>
            <w:r w:rsidRPr="00503854">
              <w:t>b) čistá hodnota podielu,</w:t>
            </w:r>
          </w:p>
          <w:p w:rsidR="009830D4" w:rsidRPr="00503854" w:rsidRDefault="009830D4" w:rsidP="0069277D">
            <w:pPr>
              <w:jc w:val="both"/>
            </w:pP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r w:rsidRPr="00503854">
              <w:lastRenderedPageBreak/>
              <w:t>Ú</w:t>
            </w:r>
          </w:p>
        </w:tc>
        <w:tc>
          <w:tcPr>
            <w:tcW w:w="918" w:type="dxa"/>
            <w:tcBorders>
              <w:top w:val="single" w:sz="4" w:space="0" w:color="auto"/>
              <w:left w:val="single" w:sz="4" w:space="0" w:color="auto"/>
              <w:bottom w:val="single" w:sz="4" w:space="0" w:color="auto"/>
              <w:right w:val="single" w:sz="12" w:space="0" w:color="auto"/>
            </w:tcBorders>
          </w:tcPr>
          <w:p w:rsidR="00312F50" w:rsidRPr="00503854" w:rsidRDefault="00312F50" w:rsidP="00312F50">
            <w:pPr>
              <w:jc w:val="center"/>
            </w:pPr>
            <w:r w:rsidRPr="00503854">
              <w:t>Príloha č.3</w:t>
            </w:r>
          </w:p>
          <w:p w:rsidR="009830D4" w:rsidRPr="00503854" w:rsidRDefault="009830D4" w:rsidP="0069277D">
            <w:pPr>
              <w:pStyle w:val="Nadpis1"/>
              <w:rPr>
                <w:rFonts w:ascii="Times New Roman" w:hAnsi="Times New Roman"/>
                <w:b w:val="0"/>
                <w:bCs w:val="0"/>
                <w:kern w:val="0"/>
                <w:sz w:val="24"/>
                <w:szCs w:val="24"/>
              </w:rPr>
            </w:pPr>
          </w:p>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p w:rsidR="009830D4" w:rsidRPr="00503854" w:rsidRDefault="009830D4" w:rsidP="0069277D"/>
        </w:tc>
      </w:tr>
      <w:tr w:rsidR="009830D4" w:rsidRPr="00503854" w:rsidTr="00DC5124">
        <w:tc>
          <w:tcPr>
            <w:tcW w:w="682" w:type="dxa"/>
            <w:tcBorders>
              <w:top w:val="single" w:sz="4" w:space="0" w:color="auto"/>
              <w:left w:val="single" w:sz="12" w:space="0" w:color="auto"/>
              <w:bottom w:val="single" w:sz="4" w:space="0" w:color="auto"/>
              <w:right w:val="single" w:sz="4" w:space="0" w:color="auto"/>
            </w:tcBorders>
          </w:tcPr>
          <w:p w:rsidR="009830D4" w:rsidRPr="00503854" w:rsidRDefault="009830D4" w:rsidP="0069277D">
            <w:pPr>
              <w:jc w:val="center"/>
            </w:pPr>
          </w:p>
        </w:tc>
        <w:tc>
          <w:tcPr>
            <w:tcW w:w="6095" w:type="dxa"/>
            <w:tcBorders>
              <w:top w:val="single" w:sz="4" w:space="0" w:color="auto"/>
              <w:left w:val="single" w:sz="4" w:space="0" w:color="auto"/>
              <w:bottom w:val="single" w:sz="4" w:space="0" w:color="auto"/>
              <w:right w:val="single" w:sz="4" w:space="0" w:color="auto"/>
            </w:tcBorders>
          </w:tcPr>
          <w:p w:rsidR="009830D4" w:rsidRPr="00503854" w:rsidRDefault="009830D4" w:rsidP="00415A8F">
            <w:pPr>
              <w:pStyle w:val="Default"/>
              <w:numPr>
                <w:ilvl w:val="0"/>
                <w:numId w:val="59"/>
              </w:numPr>
              <w:rPr>
                <w:rFonts w:ascii="Times New Roman" w:hAnsi="Times New Roman" w:cs="Times New Roman"/>
                <w:b/>
                <w:bCs/>
              </w:rPr>
            </w:pPr>
          </w:p>
        </w:tc>
        <w:tc>
          <w:tcPr>
            <w:tcW w:w="709"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jc w:val="center"/>
            </w:pPr>
          </w:p>
        </w:tc>
        <w:tc>
          <w:tcPr>
            <w:tcW w:w="851" w:type="dxa"/>
            <w:tcBorders>
              <w:top w:val="single" w:sz="4" w:space="0" w:color="auto"/>
              <w:left w:val="nil"/>
              <w:bottom w:val="single" w:sz="4" w:space="0" w:color="auto"/>
              <w:right w:val="single" w:sz="4" w:space="0" w:color="auto"/>
            </w:tcBorders>
          </w:tcPr>
          <w:p w:rsidR="009830D4" w:rsidRPr="00503854" w:rsidRDefault="009830D4" w:rsidP="0069277D">
            <w:pPr>
              <w:jc w:val="center"/>
            </w:pPr>
          </w:p>
        </w:tc>
        <w:tc>
          <w:tcPr>
            <w:tcW w:w="850"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p>
        </w:tc>
        <w:tc>
          <w:tcPr>
            <w:tcW w:w="5387"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ind w:left="57"/>
              <w:jc w:val="both"/>
            </w:pPr>
          </w:p>
        </w:tc>
        <w:tc>
          <w:tcPr>
            <w:tcW w:w="708" w:type="dxa"/>
            <w:tcBorders>
              <w:top w:val="single" w:sz="4" w:space="0" w:color="auto"/>
              <w:left w:val="single" w:sz="4" w:space="0" w:color="auto"/>
              <w:bottom w:val="single" w:sz="4" w:space="0" w:color="auto"/>
              <w:right w:val="single" w:sz="4" w:space="0" w:color="auto"/>
            </w:tcBorders>
          </w:tcPr>
          <w:p w:rsidR="009830D4" w:rsidRPr="00503854" w:rsidRDefault="009830D4" w:rsidP="0069277D">
            <w:pPr>
              <w:jc w:val="center"/>
            </w:pPr>
          </w:p>
        </w:tc>
        <w:tc>
          <w:tcPr>
            <w:tcW w:w="918" w:type="dxa"/>
            <w:tcBorders>
              <w:top w:val="single" w:sz="4" w:space="0" w:color="auto"/>
              <w:left w:val="single" w:sz="4" w:space="0" w:color="auto"/>
              <w:bottom w:val="single" w:sz="4" w:space="0" w:color="auto"/>
              <w:right w:val="single" w:sz="12" w:space="0" w:color="auto"/>
            </w:tcBorders>
          </w:tcPr>
          <w:p w:rsidR="009830D4" w:rsidRPr="00503854" w:rsidRDefault="009830D4" w:rsidP="0069277D">
            <w:pPr>
              <w:pStyle w:val="Nadpis1"/>
              <w:rPr>
                <w:rFonts w:ascii="Times New Roman" w:hAnsi="Times New Roman"/>
                <w:b w:val="0"/>
                <w:bCs w:val="0"/>
                <w:kern w:val="0"/>
                <w:sz w:val="24"/>
                <w:szCs w:val="24"/>
              </w:rPr>
            </w:pPr>
          </w:p>
        </w:tc>
      </w:tr>
    </w:tbl>
    <w:p w:rsidR="009830D4" w:rsidRPr="00503854" w:rsidRDefault="009830D4" w:rsidP="009830D4">
      <w:pPr>
        <w:autoSpaceDE/>
        <w:autoSpaceDN/>
        <w:rPr>
          <w:sz w:val="20"/>
          <w:szCs w:val="20"/>
        </w:rPr>
      </w:pPr>
      <w:r w:rsidRPr="00503854">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9830D4" w:rsidRPr="00503854">
        <w:tc>
          <w:tcPr>
            <w:tcW w:w="2410" w:type="dxa"/>
            <w:tcBorders>
              <w:top w:val="nil"/>
              <w:left w:val="nil"/>
              <w:bottom w:val="nil"/>
              <w:right w:val="nil"/>
            </w:tcBorders>
          </w:tcPr>
          <w:p w:rsidR="009830D4" w:rsidRPr="00503854" w:rsidRDefault="009830D4" w:rsidP="0069277D">
            <w:pPr>
              <w:pStyle w:val="Normlny0"/>
              <w:autoSpaceDE/>
              <w:autoSpaceDN/>
              <w:spacing w:after="60"/>
              <w:rPr>
                <w:lang w:eastAsia="sk-SK"/>
              </w:rPr>
            </w:pPr>
            <w:r w:rsidRPr="00503854">
              <w:rPr>
                <w:lang w:eastAsia="sk-SK"/>
              </w:rPr>
              <w:t>V stĺpci (1):</w:t>
            </w:r>
          </w:p>
          <w:p w:rsidR="009830D4" w:rsidRPr="00503854" w:rsidRDefault="009830D4" w:rsidP="0069277D">
            <w:pPr>
              <w:autoSpaceDE/>
              <w:autoSpaceDN/>
              <w:rPr>
                <w:sz w:val="20"/>
                <w:szCs w:val="20"/>
              </w:rPr>
            </w:pPr>
            <w:r w:rsidRPr="00503854">
              <w:rPr>
                <w:sz w:val="20"/>
                <w:szCs w:val="20"/>
              </w:rPr>
              <w:t>Č – článok</w:t>
            </w:r>
          </w:p>
          <w:p w:rsidR="009830D4" w:rsidRPr="00503854" w:rsidRDefault="009830D4" w:rsidP="0069277D">
            <w:pPr>
              <w:autoSpaceDE/>
              <w:autoSpaceDN/>
              <w:rPr>
                <w:sz w:val="20"/>
                <w:szCs w:val="20"/>
              </w:rPr>
            </w:pPr>
            <w:r w:rsidRPr="00503854">
              <w:rPr>
                <w:sz w:val="20"/>
                <w:szCs w:val="20"/>
              </w:rPr>
              <w:t>O – odsek</w:t>
            </w:r>
          </w:p>
          <w:p w:rsidR="009830D4" w:rsidRPr="00503854" w:rsidRDefault="009830D4" w:rsidP="0069277D">
            <w:pPr>
              <w:autoSpaceDE/>
              <w:autoSpaceDN/>
              <w:rPr>
                <w:sz w:val="20"/>
                <w:szCs w:val="20"/>
              </w:rPr>
            </w:pPr>
            <w:r w:rsidRPr="00503854">
              <w:rPr>
                <w:sz w:val="20"/>
                <w:szCs w:val="20"/>
              </w:rPr>
              <w:t>V – veta</w:t>
            </w:r>
          </w:p>
          <w:p w:rsidR="009830D4" w:rsidRPr="00503854" w:rsidRDefault="009830D4" w:rsidP="0069277D">
            <w:pPr>
              <w:autoSpaceDE/>
              <w:autoSpaceDN/>
              <w:rPr>
                <w:sz w:val="20"/>
                <w:szCs w:val="20"/>
              </w:rPr>
            </w:pPr>
            <w:r w:rsidRPr="00503854">
              <w:rPr>
                <w:sz w:val="20"/>
                <w:szCs w:val="20"/>
              </w:rPr>
              <w:t>P – číslo (písmeno)</w:t>
            </w:r>
          </w:p>
          <w:p w:rsidR="009830D4" w:rsidRPr="00503854" w:rsidRDefault="009830D4" w:rsidP="0069277D">
            <w:pPr>
              <w:autoSpaceDE/>
              <w:autoSpaceDN/>
              <w:rPr>
                <w:sz w:val="20"/>
                <w:szCs w:val="20"/>
              </w:rPr>
            </w:pPr>
          </w:p>
        </w:tc>
        <w:tc>
          <w:tcPr>
            <w:tcW w:w="3780" w:type="dxa"/>
            <w:tcBorders>
              <w:top w:val="nil"/>
              <w:left w:val="nil"/>
              <w:bottom w:val="nil"/>
              <w:right w:val="nil"/>
            </w:tcBorders>
          </w:tcPr>
          <w:p w:rsidR="009830D4" w:rsidRPr="00503854" w:rsidRDefault="009830D4" w:rsidP="0069277D">
            <w:pPr>
              <w:pStyle w:val="Normlny0"/>
              <w:autoSpaceDE/>
              <w:autoSpaceDN/>
              <w:spacing w:after="60"/>
              <w:rPr>
                <w:lang w:eastAsia="sk-SK"/>
              </w:rPr>
            </w:pPr>
            <w:r w:rsidRPr="00503854">
              <w:rPr>
                <w:lang w:eastAsia="sk-SK"/>
              </w:rPr>
              <w:t>V stĺpci (3):</w:t>
            </w:r>
          </w:p>
          <w:p w:rsidR="009830D4" w:rsidRPr="00503854" w:rsidRDefault="009830D4" w:rsidP="0069277D">
            <w:pPr>
              <w:autoSpaceDE/>
              <w:autoSpaceDN/>
              <w:rPr>
                <w:sz w:val="20"/>
                <w:szCs w:val="20"/>
              </w:rPr>
            </w:pPr>
            <w:r w:rsidRPr="00503854">
              <w:rPr>
                <w:sz w:val="20"/>
                <w:szCs w:val="20"/>
              </w:rPr>
              <w:t>N – bežná transpozícia</w:t>
            </w:r>
          </w:p>
          <w:p w:rsidR="009830D4" w:rsidRPr="00503854" w:rsidRDefault="009830D4" w:rsidP="0069277D">
            <w:pPr>
              <w:autoSpaceDE/>
              <w:autoSpaceDN/>
              <w:rPr>
                <w:sz w:val="20"/>
                <w:szCs w:val="20"/>
              </w:rPr>
            </w:pPr>
            <w:r w:rsidRPr="00503854">
              <w:rPr>
                <w:sz w:val="20"/>
                <w:szCs w:val="20"/>
              </w:rPr>
              <w:t>O – transpozícia s možnosťou voľby</w:t>
            </w:r>
          </w:p>
          <w:p w:rsidR="009830D4" w:rsidRPr="00503854" w:rsidRDefault="009830D4" w:rsidP="0069277D">
            <w:pPr>
              <w:autoSpaceDE/>
              <w:autoSpaceDN/>
              <w:rPr>
                <w:sz w:val="20"/>
                <w:szCs w:val="20"/>
              </w:rPr>
            </w:pPr>
            <w:r w:rsidRPr="00503854">
              <w:rPr>
                <w:sz w:val="20"/>
                <w:szCs w:val="20"/>
              </w:rPr>
              <w:t>D – transpozícia podľa úvahy (dobrovoľná)</w:t>
            </w:r>
          </w:p>
          <w:p w:rsidR="009830D4" w:rsidRPr="00503854" w:rsidRDefault="009830D4" w:rsidP="0069277D">
            <w:pPr>
              <w:autoSpaceDE/>
              <w:autoSpaceDN/>
              <w:rPr>
                <w:sz w:val="20"/>
                <w:szCs w:val="20"/>
              </w:rPr>
            </w:pPr>
            <w:r w:rsidRPr="00503854">
              <w:rPr>
                <w:sz w:val="20"/>
                <w:szCs w:val="20"/>
              </w:rPr>
              <w:t>n.a. – transpozícia sa neuskutočňuje</w:t>
            </w:r>
          </w:p>
        </w:tc>
        <w:tc>
          <w:tcPr>
            <w:tcW w:w="2340" w:type="dxa"/>
            <w:tcBorders>
              <w:top w:val="nil"/>
              <w:left w:val="nil"/>
              <w:bottom w:val="nil"/>
              <w:right w:val="nil"/>
            </w:tcBorders>
          </w:tcPr>
          <w:p w:rsidR="009830D4" w:rsidRPr="00503854" w:rsidRDefault="009830D4" w:rsidP="0069277D">
            <w:pPr>
              <w:pStyle w:val="Normlny0"/>
              <w:autoSpaceDE/>
              <w:autoSpaceDN/>
              <w:spacing w:after="60"/>
              <w:rPr>
                <w:lang w:eastAsia="sk-SK"/>
              </w:rPr>
            </w:pPr>
            <w:r w:rsidRPr="00503854">
              <w:rPr>
                <w:lang w:eastAsia="sk-SK"/>
              </w:rPr>
              <w:t>V stĺpci (5):</w:t>
            </w:r>
          </w:p>
          <w:p w:rsidR="009830D4" w:rsidRPr="00503854" w:rsidRDefault="009830D4" w:rsidP="0069277D">
            <w:pPr>
              <w:autoSpaceDE/>
              <w:autoSpaceDN/>
              <w:rPr>
                <w:sz w:val="20"/>
                <w:szCs w:val="20"/>
              </w:rPr>
            </w:pPr>
            <w:r w:rsidRPr="00503854">
              <w:rPr>
                <w:sz w:val="20"/>
                <w:szCs w:val="20"/>
              </w:rPr>
              <w:t>Č – článok</w:t>
            </w:r>
          </w:p>
          <w:p w:rsidR="009830D4" w:rsidRPr="00503854" w:rsidRDefault="009830D4" w:rsidP="0069277D">
            <w:pPr>
              <w:autoSpaceDE/>
              <w:autoSpaceDN/>
              <w:rPr>
                <w:sz w:val="20"/>
                <w:szCs w:val="20"/>
              </w:rPr>
            </w:pPr>
            <w:r w:rsidRPr="00503854">
              <w:rPr>
                <w:sz w:val="20"/>
                <w:szCs w:val="20"/>
              </w:rPr>
              <w:t>§ – paragraf</w:t>
            </w:r>
          </w:p>
          <w:p w:rsidR="009830D4" w:rsidRPr="00503854" w:rsidRDefault="009830D4" w:rsidP="0069277D">
            <w:pPr>
              <w:autoSpaceDE/>
              <w:autoSpaceDN/>
              <w:rPr>
                <w:sz w:val="20"/>
                <w:szCs w:val="20"/>
              </w:rPr>
            </w:pPr>
            <w:r w:rsidRPr="00503854">
              <w:rPr>
                <w:sz w:val="20"/>
                <w:szCs w:val="20"/>
              </w:rPr>
              <w:t>O – odsek</w:t>
            </w:r>
          </w:p>
          <w:p w:rsidR="009830D4" w:rsidRPr="00503854" w:rsidRDefault="009830D4" w:rsidP="0069277D">
            <w:pPr>
              <w:autoSpaceDE/>
              <w:autoSpaceDN/>
              <w:rPr>
                <w:sz w:val="20"/>
                <w:szCs w:val="20"/>
              </w:rPr>
            </w:pPr>
            <w:r w:rsidRPr="00503854">
              <w:rPr>
                <w:sz w:val="20"/>
                <w:szCs w:val="20"/>
              </w:rPr>
              <w:t>V – veta</w:t>
            </w:r>
          </w:p>
          <w:p w:rsidR="009830D4" w:rsidRPr="00503854" w:rsidRDefault="009830D4" w:rsidP="0069277D">
            <w:pPr>
              <w:autoSpaceDE/>
              <w:autoSpaceDN/>
              <w:rPr>
                <w:sz w:val="20"/>
                <w:szCs w:val="20"/>
              </w:rPr>
            </w:pPr>
            <w:r w:rsidRPr="00503854">
              <w:rPr>
                <w:sz w:val="20"/>
                <w:szCs w:val="20"/>
              </w:rPr>
              <w:t>P – písmeno (číslo)</w:t>
            </w:r>
          </w:p>
        </w:tc>
        <w:tc>
          <w:tcPr>
            <w:tcW w:w="7200" w:type="dxa"/>
            <w:tcBorders>
              <w:top w:val="nil"/>
              <w:left w:val="nil"/>
              <w:bottom w:val="nil"/>
              <w:right w:val="nil"/>
            </w:tcBorders>
          </w:tcPr>
          <w:p w:rsidR="009830D4" w:rsidRPr="00503854" w:rsidRDefault="009830D4" w:rsidP="0069277D">
            <w:pPr>
              <w:pStyle w:val="Normlny0"/>
              <w:autoSpaceDE/>
              <w:autoSpaceDN/>
              <w:spacing w:after="60"/>
              <w:rPr>
                <w:lang w:eastAsia="sk-SK"/>
              </w:rPr>
            </w:pPr>
            <w:r w:rsidRPr="00503854">
              <w:rPr>
                <w:lang w:eastAsia="sk-SK"/>
              </w:rPr>
              <w:t>V stĺpci (7):</w:t>
            </w:r>
          </w:p>
          <w:p w:rsidR="009830D4" w:rsidRPr="00503854" w:rsidRDefault="009830D4" w:rsidP="0069277D">
            <w:pPr>
              <w:autoSpaceDE/>
              <w:autoSpaceDN/>
              <w:ind w:left="290"/>
              <w:rPr>
                <w:sz w:val="20"/>
                <w:szCs w:val="20"/>
              </w:rPr>
            </w:pPr>
            <w:r w:rsidRPr="00503854">
              <w:rPr>
                <w:sz w:val="20"/>
                <w:szCs w:val="20"/>
              </w:rPr>
              <w:t>Ú – úplná zhoda (ak bolo ustanovenie smernice prebraté v celom rozsahu, správne, v príslušnej forme, so zabezpečenou inštitucionálnou infraštruktúrou, s príslušnými sankciami a vo vzájomnej súvislosti)</w:t>
            </w:r>
          </w:p>
          <w:p w:rsidR="009830D4" w:rsidRPr="00503854" w:rsidRDefault="009830D4" w:rsidP="0069277D">
            <w:pPr>
              <w:autoSpaceDE/>
              <w:autoSpaceDN/>
              <w:rPr>
                <w:sz w:val="20"/>
                <w:szCs w:val="20"/>
              </w:rPr>
            </w:pPr>
            <w:r w:rsidRPr="00503854">
              <w:rPr>
                <w:sz w:val="20"/>
                <w:szCs w:val="20"/>
              </w:rPr>
              <w:t>Č – čiastočná zhoda (ak minimálne jedna z podmienok úplnej zhody nie je splnená)</w:t>
            </w:r>
          </w:p>
          <w:p w:rsidR="009830D4" w:rsidRPr="00503854" w:rsidRDefault="009830D4" w:rsidP="0069277D">
            <w:pPr>
              <w:pStyle w:val="Zarkazkladnhotextu2"/>
              <w:ind w:firstLine="0"/>
              <w:rPr>
                <w:sz w:val="20"/>
                <w:szCs w:val="20"/>
              </w:rPr>
            </w:pPr>
            <w:r w:rsidRPr="00503854">
              <w:rPr>
                <w:sz w:val="20"/>
                <w:szCs w:val="20"/>
              </w:rPr>
              <w:t>Ž – žiadna zhoda (ak nebola dosiahnutá ani úplná ani čiast. zhoda alebo k prebratiu dôjde v budúcnosti)</w:t>
            </w:r>
          </w:p>
          <w:p w:rsidR="009830D4" w:rsidRPr="00503854" w:rsidRDefault="009830D4" w:rsidP="0069277D">
            <w:pPr>
              <w:autoSpaceDE/>
              <w:autoSpaceDN/>
              <w:ind w:left="290"/>
              <w:rPr>
                <w:sz w:val="20"/>
                <w:szCs w:val="20"/>
              </w:rPr>
            </w:pPr>
            <w:r w:rsidRPr="00503854">
              <w:rPr>
                <w:sz w:val="20"/>
                <w:szCs w:val="20"/>
              </w:rPr>
              <w:t>n.a. – neaplikovateľnosť (ak sa ustanovenie smernice netýka SR alebo nie je potrebné ho prebrať)</w:t>
            </w:r>
          </w:p>
        </w:tc>
      </w:tr>
    </w:tbl>
    <w:p w:rsidR="009830D4" w:rsidRPr="00503854" w:rsidRDefault="009830D4" w:rsidP="009830D4">
      <w:pPr>
        <w:autoSpaceDE/>
        <w:autoSpaceDN/>
        <w:rPr>
          <w:sz w:val="20"/>
          <w:szCs w:val="20"/>
        </w:rPr>
      </w:pPr>
    </w:p>
    <w:p w:rsidR="009830D4" w:rsidRPr="00503854" w:rsidRDefault="009830D4" w:rsidP="00891EDA">
      <w:pPr>
        <w:pStyle w:val="Hlavika"/>
        <w:tabs>
          <w:tab w:val="clear" w:pos="4536"/>
          <w:tab w:val="clear" w:pos="9072"/>
        </w:tabs>
        <w:autoSpaceDE/>
        <w:autoSpaceDN/>
        <w:rPr>
          <w:sz w:val="20"/>
          <w:szCs w:val="20"/>
        </w:rPr>
      </w:pPr>
    </w:p>
    <w:sectPr w:rsidR="009830D4" w:rsidRPr="00503854">
      <w:footerReference w:type="default" r:id="rId2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9F" w:rsidRDefault="00572A9F">
      <w:r>
        <w:separator/>
      </w:r>
    </w:p>
  </w:endnote>
  <w:endnote w:type="continuationSeparator" w:id="0">
    <w:p w:rsidR="00572A9F" w:rsidRDefault="0057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2F4" w:rsidRDefault="003C72F4">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F6A35">
      <w:rPr>
        <w:rStyle w:val="slostrany"/>
        <w:noProof/>
      </w:rPr>
      <w:t>2</w:t>
    </w:r>
    <w:r>
      <w:rPr>
        <w:rStyle w:val="slostrany"/>
      </w:rPr>
      <w:fldChar w:fldCharType="end"/>
    </w:r>
  </w:p>
  <w:p w:rsidR="003C72F4" w:rsidRDefault="003C72F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9F" w:rsidRDefault="00572A9F">
      <w:r>
        <w:separator/>
      </w:r>
    </w:p>
  </w:footnote>
  <w:footnote w:type="continuationSeparator" w:id="0">
    <w:p w:rsidR="00572A9F" w:rsidRDefault="00572A9F">
      <w:r>
        <w:continuationSeparator/>
      </w:r>
    </w:p>
  </w:footnote>
  <w:footnote w:id="1">
    <w:p w:rsidR="003C72F4" w:rsidRPr="001534EE" w:rsidRDefault="003C72F4" w:rsidP="00530170">
      <w:pPr>
        <w:pStyle w:val="Textpoznmkypodiarou"/>
      </w:pPr>
      <w:r>
        <w:rPr>
          <w:rStyle w:val="Odkaznapoznmkupodiarou"/>
        </w:rPr>
        <w:t>51</w:t>
      </w:r>
      <w:r>
        <w:t xml:space="preserve"> ) </w:t>
      </w:r>
      <w:r w:rsidRPr="001534EE">
        <w:t>Zákon č. 483/2001 Z.</w:t>
      </w:r>
      <w:r>
        <w:t xml:space="preserve"> </w:t>
      </w:r>
      <w:r w:rsidRPr="001534EE">
        <w:t>z.</w:t>
      </w:r>
      <w:r>
        <w:t xml:space="preserve"> v znení neskorších predpisov.</w:t>
      </w:r>
    </w:p>
    <w:p w:rsidR="00000000" w:rsidRDefault="00572A9F" w:rsidP="00530170">
      <w:pPr>
        <w:pStyle w:val="Textpoznmkypodiarou"/>
      </w:pPr>
    </w:p>
  </w:footnote>
  <w:footnote w:id="2">
    <w:p w:rsidR="003C72F4" w:rsidRDefault="003C72F4">
      <w:pPr>
        <w:pStyle w:val="Textpoznmkypodiarou"/>
      </w:pPr>
      <w:r>
        <w:rPr>
          <w:rStyle w:val="Odkaznapoznmkupodiarou"/>
        </w:rPr>
        <w:t>30</w:t>
      </w:r>
      <w:r>
        <w:t xml:space="preserve"> ) Zákon č. 431/2002 Z. z. o účtovníctve v znení neskorších predpisov.</w:t>
      </w:r>
    </w:p>
    <w:p w:rsidR="003C72F4" w:rsidRDefault="003C72F4">
      <w:pPr>
        <w:pStyle w:val="Textpoznmkypodiarou"/>
      </w:pPr>
      <w:r>
        <w:t xml:space="preserve">      Nariadenie Európskeho parlamentu a Rady (ES) č. 1606/2002 z 19. júla 2002 o uplatňovaní medzinárodných účtovných noriem (Mimoriadne vydanie Ú. v. EÚ, kap. 13/zv. 29, Ú. v. ES   </w:t>
      </w:r>
    </w:p>
    <w:p w:rsidR="00000000" w:rsidRDefault="003C72F4">
      <w:pPr>
        <w:pStyle w:val="Textpoznmkypodiarou"/>
      </w:pPr>
      <w:r>
        <w:t xml:space="preserve">      L 243, 11. 9. 2002) v platnom znení.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numPicBullet w:numPicBulletId="1">
    <w:pict>
      <v:shape id="_x0000_i1028" type="#_x0000_t75" style="width:3in;height:3in" o:bullet="t">
        <v:imagedata r:id="rId2" o:title=""/>
      </v:shape>
    </w:pict>
  </w:numPicBullet>
  <w:abstractNum w:abstractNumId="0" w15:restartNumberingAfterBreak="0">
    <w:nsid w:val="00642AFF"/>
    <w:multiLevelType w:val="hybridMultilevel"/>
    <w:tmpl w:val="81CE55F4"/>
    <w:lvl w:ilvl="0" w:tplc="823007CE">
      <w:start w:val="1"/>
      <w:numFmt w:val="decimal"/>
      <w:lvlText w:val="(%1)"/>
      <w:lvlJc w:val="left"/>
      <w:pPr>
        <w:ind w:left="1803" w:hanging="1095"/>
      </w:pPr>
      <w:rPr>
        <w:rFonts w:cs="Times New Roman" w:hint="default"/>
      </w:rPr>
    </w:lvl>
    <w:lvl w:ilvl="1" w:tplc="CD306336">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596E9F"/>
    <w:multiLevelType w:val="hybridMultilevel"/>
    <w:tmpl w:val="E45E75DA"/>
    <w:lvl w:ilvl="0" w:tplc="B85C2020">
      <w:start w:val="1"/>
      <w:numFmt w:val="decimal"/>
      <w:lvlText w:val="(%1)"/>
      <w:lvlJc w:val="left"/>
      <w:pPr>
        <w:ind w:left="1065" w:hanging="360"/>
      </w:pPr>
      <w:rPr>
        <w:rFonts w:cs="Times New Roman" w:hint="default"/>
        <w:i w:val="0"/>
      </w:rPr>
    </w:lvl>
    <w:lvl w:ilvl="1" w:tplc="C026E68A">
      <w:start w:val="1"/>
      <w:numFmt w:val="lowerLetter"/>
      <w:lvlText w:val="%2)"/>
      <w:lvlJc w:val="left"/>
      <w:pPr>
        <w:ind w:left="1785" w:hanging="360"/>
      </w:pPr>
      <w:rPr>
        <w:rFonts w:cs="Times New Roman" w:hint="default"/>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 w15:restartNumberingAfterBreak="0">
    <w:nsid w:val="022D39BB"/>
    <w:multiLevelType w:val="hybridMultilevel"/>
    <w:tmpl w:val="E14CB1D0"/>
    <w:lvl w:ilvl="0" w:tplc="F496CFD8">
      <w:start w:val="1"/>
      <w:numFmt w:val="decimal"/>
      <w:lvlText w:val="(%1)"/>
      <w:lvlJc w:val="left"/>
      <w:pPr>
        <w:ind w:left="927" w:hanging="360"/>
      </w:pPr>
      <w:rPr>
        <w:rFonts w:cs="Times New Roman" w:hint="default"/>
      </w:rPr>
    </w:lvl>
    <w:lvl w:ilvl="1" w:tplc="DAD0E4E6">
      <w:start w:val="1"/>
      <w:numFmt w:val="lowerLetter"/>
      <w:lvlText w:val="%2)"/>
      <w:lvlJc w:val="left"/>
      <w:pPr>
        <w:ind w:left="1647" w:hanging="360"/>
      </w:pPr>
      <w:rPr>
        <w:rFonts w:cs="Times New Roman" w:hint="default"/>
      </w:rPr>
    </w:lvl>
    <w:lvl w:ilvl="2" w:tplc="1C4CDDE8">
      <w:start w:val="1"/>
      <w:numFmt w:val="decimal"/>
      <w:lvlText w:val="%3."/>
      <w:lvlJc w:val="left"/>
      <w:pPr>
        <w:ind w:left="2547" w:hanging="360"/>
      </w:pPr>
      <w:rPr>
        <w:rFonts w:ascii="Times New Roman" w:hAnsi="Times New Roman" w:cs="Times New Roman" w:hint="default"/>
        <w:color w:val="auto"/>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 w15:restartNumberingAfterBreak="0">
    <w:nsid w:val="02AB0160"/>
    <w:multiLevelType w:val="hybridMultilevel"/>
    <w:tmpl w:val="D4FEB5FE"/>
    <w:lvl w:ilvl="0" w:tplc="88FA7D1C">
      <w:start w:val="1"/>
      <w:numFmt w:val="lowerLetter"/>
      <w:lvlText w:val="%1)"/>
      <w:lvlJc w:val="left"/>
      <w:pPr>
        <w:ind w:left="178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3700DB8"/>
    <w:multiLevelType w:val="hybridMultilevel"/>
    <w:tmpl w:val="8570B476"/>
    <w:lvl w:ilvl="0" w:tplc="1280FB0C">
      <w:start w:val="1"/>
      <w:numFmt w:val="decimal"/>
      <w:lvlText w:val="(%1)"/>
      <w:lvlJc w:val="left"/>
      <w:pPr>
        <w:ind w:left="1833" w:hanging="1125"/>
      </w:pPr>
      <w:rPr>
        <w:rFonts w:ascii="Times New Roman" w:hAnsi="Times New Roman" w:cs="Times New Roman" w:hint="default"/>
      </w:rPr>
    </w:lvl>
    <w:lvl w:ilvl="1" w:tplc="897E3214">
      <w:start w:val="1"/>
      <w:numFmt w:val="lowerLetter"/>
      <w:lvlText w:val="%2)"/>
      <w:lvlJc w:val="left"/>
      <w:pPr>
        <w:ind w:left="1788" w:hanging="360"/>
      </w:pPr>
      <w:rPr>
        <w:rFonts w:cs="Times New Roman" w:hint="default"/>
        <w:i w:val="0"/>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037429BC"/>
    <w:multiLevelType w:val="hybridMultilevel"/>
    <w:tmpl w:val="74FA2644"/>
    <w:lvl w:ilvl="0" w:tplc="46BE5D8E">
      <w:start w:val="1"/>
      <w:numFmt w:val="lowerLetter"/>
      <w:lvlText w:val="%1)"/>
      <w:lvlJc w:val="left"/>
      <w:pPr>
        <w:ind w:left="107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1B32EC"/>
    <w:multiLevelType w:val="hybridMultilevel"/>
    <w:tmpl w:val="D8D6348E"/>
    <w:lvl w:ilvl="0" w:tplc="2B002A72">
      <w:start w:val="1"/>
      <w:numFmt w:val="decimal"/>
      <w:lvlText w:val="(%1)"/>
      <w:lvlJc w:val="left"/>
      <w:pPr>
        <w:ind w:left="1833" w:hanging="1125"/>
      </w:pPr>
      <w:rPr>
        <w:rFonts w:cs="Times New Roman" w:hint="default"/>
        <w:i w:val="0"/>
      </w:rPr>
    </w:lvl>
    <w:lvl w:ilvl="1" w:tplc="9208C03E">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04F60AE7"/>
    <w:multiLevelType w:val="hybridMultilevel"/>
    <w:tmpl w:val="8A80B58A"/>
    <w:lvl w:ilvl="0" w:tplc="341CA342">
      <w:start w:val="1"/>
      <w:numFmt w:val="decimal"/>
      <w:lvlText w:val="(%1)"/>
      <w:lvlJc w:val="left"/>
      <w:pPr>
        <w:ind w:left="1069" w:hanging="360"/>
      </w:pPr>
      <w:rPr>
        <w:rFonts w:cs="Times New Roman" w:hint="default"/>
        <w:i w:val="0"/>
        <w:vertAlign w:val="baseline"/>
      </w:rPr>
    </w:lvl>
    <w:lvl w:ilvl="1" w:tplc="280E2EA6">
      <w:start w:val="1"/>
      <w:numFmt w:val="lowerLetter"/>
      <w:lvlText w:val="%2)"/>
      <w:lvlJc w:val="left"/>
      <w:pPr>
        <w:ind w:left="1789" w:hanging="360"/>
      </w:pPr>
      <w:rPr>
        <w:rFonts w:cs="Times New Roman" w:hint="default"/>
        <w:b w:val="0"/>
        <w:vertAlign w:val="baseline"/>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055F2AD5"/>
    <w:multiLevelType w:val="hybridMultilevel"/>
    <w:tmpl w:val="D08E80E2"/>
    <w:lvl w:ilvl="0" w:tplc="66264D80">
      <w:start w:val="1"/>
      <w:numFmt w:val="lowerLetter"/>
      <w:lvlText w:val="%1)"/>
      <w:lvlJc w:val="left"/>
      <w:pPr>
        <w:ind w:left="1070" w:hanging="360"/>
      </w:pPr>
      <w:rPr>
        <w:rFonts w:cs="Times New Roman" w:hint="default"/>
        <w:b w:val="0"/>
      </w:rPr>
    </w:lvl>
    <w:lvl w:ilvl="1" w:tplc="041B0019" w:tentative="1">
      <w:start w:val="1"/>
      <w:numFmt w:val="lowerLetter"/>
      <w:lvlText w:val="%2."/>
      <w:lvlJc w:val="left"/>
      <w:pPr>
        <w:ind w:left="1790" w:hanging="360"/>
      </w:pPr>
      <w:rPr>
        <w:rFonts w:cs="Times New Roman"/>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9"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069F21CC"/>
    <w:multiLevelType w:val="hybridMultilevel"/>
    <w:tmpl w:val="A0F20E8C"/>
    <w:lvl w:ilvl="0" w:tplc="301E3E04">
      <w:start w:val="1"/>
      <w:numFmt w:val="lowerLetter"/>
      <w:lvlText w:val="%1)"/>
      <w:lvlJc w:val="left"/>
      <w:pPr>
        <w:ind w:left="1782"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6D7257E"/>
    <w:multiLevelType w:val="hybridMultilevel"/>
    <w:tmpl w:val="039AA2BC"/>
    <w:lvl w:ilvl="0" w:tplc="633ED56E">
      <w:start w:val="1"/>
      <w:numFmt w:val="decimal"/>
      <w:lvlText w:val="(%1)"/>
      <w:lvlJc w:val="left"/>
      <w:pPr>
        <w:ind w:left="1773" w:hanging="1065"/>
      </w:pPr>
      <w:rPr>
        <w:rFonts w:cs="Times New Roman" w:hint="default"/>
      </w:rPr>
    </w:lvl>
    <w:lvl w:ilvl="1" w:tplc="9D567018">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2" w15:restartNumberingAfterBreak="0">
    <w:nsid w:val="110D4960"/>
    <w:multiLevelType w:val="hybridMultilevel"/>
    <w:tmpl w:val="67E2B9AA"/>
    <w:lvl w:ilvl="0" w:tplc="46BE5D8E">
      <w:start w:val="1"/>
      <w:numFmt w:val="lowerLetter"/>
      <w:lvlText w:val="%1)"/>
      <w:lvlJc w:val="left"/>
      <w:pPr>
        <w:ind w:left="107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C340F3"/>
    <w:multiLevelType w:val="hybridMultilevel"/>
    <w:tmpl w:val="E380260E"/>
    <w:lvl w:ilvl="0" w:tplc="031818BC">
      <w:start w:val="1"/>
      <w:numFmt w:val="lowerLetter"/>
      <w:lvlText w:val="%1)"/>
      <w:lvlJc w:val="left"/>
      <w:pPr>
        <w:ind w:left="144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B2308C"/>
    <w:multiLevelType w:val="hybridMultilevel"/>
    <w:tmpl w:val="3740EF84"/>
    <w:lvl w:ilvl="0" w:tplc="1EBEE0F4">
      <w:start w:val="1"/>
      <w:numFmt w:val="decimal"/>
      <w:lvlText w:val="(%1)"/>
      <w:lvlJc w:val="left"/>
      <w:pPr>
        <w:ind w:left="2340" w:hanging="360"/>
      </w:pPr>
      <w:rPr>
        <w:rFonts w:cs="Times New Roman" w:hint="default"/>
      </w:rPr>
    </w:lvl>
    <w:lvl w:ilvl="1" w:tplc="041B0019" w:tentative="1">
      <w:start w:val="1"/>
      <w:numFmt w:val="lowerLetter"/>
      <w:lvlText w:val="%2."/>
      <w:lvlJc w:val="left"/>
      <w:pPr>
        <w:ind w:left="3060" w:hanging="360"/>
      </w:pPr>
      <w:rPr>
        <w:rFonts w:cs="Times New Roman"/>
      </w:rPr>
    </w:lvl>
    <w:lvl w:ilvl="2" w:tplc="041B001B">
      <w:start w:val="1"/>
      <w:numFmt w:val="lowerRoman"/>
      <w:lvlText w:val="%3."/>
      <w:lvlJc w:val="right"/>
      <w:pPr>
        <w:ind w:left="3780" w:hanging="180"/>
      </w:pPr>
      <w:rPr>
        <w:rFonts w:cs="Times New Roman"/>
      </w:rPr>
    </w:lvl>
    <w:lvl w:ilvl="3" w:tplc="53D8DFB2">
      <w:start w:val="1"/>
      <w:numFmt w:val="lowerLetter"/>
      <w:lvlText w:val="%4)"/>
      <w:lvlJc w:val="left"/>
      <w:pPr>
        <w:ind w:left="4500" w:hanging="360"/>
      </w:pPr>
      <w:rPr>
        <w:rFonts w:ascii="Times New Roman" w:eastAsia="Times New Roman" w:hAnsi="Times New Roman"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15" w15:restartNumberingAfterBreak="0">
    <w:nsid w:val="19D657A9"/>
    <w:multiLevelType w:val="hybridMultilevel"/>
    <w:tmpl w:val="A912A6DE"/>
    <w:lvl w:ilvl="0" w:tplc="7EA278E0">
      <w:start w:val="1"/>
      <w:numFmt w:val="decimal"/>
      <w:lvlText w:val="(%1)"/>
      <w:lvlJc w:val="left"/>
      <w:pPr>
        <w:ind w:left="1785" w:hanging="1065"/>
      </w:pPr>
      <w:rPr>
        <w:rFonts w:cs="Times New Roman" w:hint="default"/>
      </w:rPr>
    </w:lvl>
    <w:lvl w:ilvl="1" w:tplc="399EBD6C">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1B8B6776"/>
    <w:multiLevelType w:val="hybridMultilevel"/>
    <w:tmpl w:val="FE0CB5B0"/>
    <w:lvl w:ilvl="0" w:tplc="6A04AFF4">
      <w:start w:val="3"/>
      <w:numFmt w:val="lowerLetter"/>
      <w:lvlText w:val="%1)"/>
      <w:lvlJc w:val="left"/>
      <w:pPr>
        <w:ind w:left="474" w:hanging="360"/>
      </w:pPr>
      <w:rPr>
        <w:rFonts w:cs="Times New Roman" w:hint="default"/>
      </w:rPr>
    </w:lvl>
    <w:lvl w:ilvl="1" w:tplc="C8609AF6">
      <w:start w:val="1"/>
      <w:numFmt w:val="lowerRoman"/>
      <w:lvlText w:val="%2)"/>
      <w:lvlJc w:val="left"/>
      <w:pPr>
        <w:ind w:left="1194" w:hanging="360"/>
      </w:pPr>
      <w:rPr>
        <w:rFonts w:ascii="Times New Roman" w:eastAsia="Times New Roman" w:hAnsi="Times New Roman" w:cs="Times New Roman"/>
      </w:rPr>
    </w:lvl>
    <w:lvl w:ilvl="2" w:tplc="041B001B" w:tentative="1">
      <w:start w:val="1"/>
      <w:numFmt w:val="lowerRoman"/>
      <w:lvlText w:val="%3."/>
      <w:lvlJc w:val="right"/>
      <w:pPr>
        <w:ind w:left="1914" w:hanging="180"/>
      </w:pPr>
      <w:rPr>
        <w:rFonts w:cs="Times New Roman"/>
      </w:rPr>
    </w:lvl>
    <w:lvl w:ilvl="3" w:tplc="041B000F" w:tentative="1">
      <w:start w:val="1"/>
      <w:numFmt w:val="decimal"/>
      <w:lvlText w:val="%4."/>
      <w:lvlJc w:val="left"/>
      <w:pPr>
        <w:ind w:left="2634" w:hanging="360"/>
      </w:pPr>
      <w:rPr>
        <w:rFonts w:cs="Times New Roman"/>
      </w:rPr>
    </w:lvl>
    <w:lvl w:ilvl="4" w:tplc="041B0019" w:tentative="1">
      <w:start w:val="1"/>
      <w:numFmt w:val="lowerLetter"/>
      <w:lvlText w:val="%5."/>
      <w:lvlJc w:val="left"/>
      <w:pPr>
        <w:ind w:left="3354" w:hanging="360"/>
      </w:pPr>
      <w:rPr>
        <w:rFonts w:cs="Times New Roman"/>
      </w:rPr>
    </w:lvl>
    <w:lvl w:ilvl="5" w:tplc="041B001B" w:tentative="1">
      <w:start w:val="1"/>
      <w:numFmt w:val="lowerRoman"/>
      <w:lvlText w:val="%6."/>
      <w:lvlJc w:val="right"/>
      <w:pPr>
        <w:ind w:left="4074" w:hanging="180"/>
      </w:pPr>
      <w:rPr>
        <w:rFonts w:cs="Times New Roman"/>
      </w:rPr>
    </w:lvl>
    <w:lvl w:ilvl="6" w:tplc="041B000F" w:tentative="1">
      <w:start w:val="1"/>
      <w:numFmt w:val="decimal"/>
      <w:lvlText w:val="%7."/>
      <w:lvlJc w:val="left"/>
      <w:pPr>
        <w:ind w:left="4794" w:hanging="360"/>
      </w:pPr>
      <w:rPr>
        <w:rFonts w:cs="Times New Roman"/>
      </w:rPr>
    </w:lvl>
    <w:lvl w:ilvl="7" w:tplc="041B0019" w:tentative="1">
      <w:start w:val="1"/>
      <w:numFmt w:val="lowerLetter"/>
      <w:lvlText w:val="%8."/>
      <w:lvlJc w:val="left"/>
      <w:pPr>
        <w:ind w:left="5514" w:hanging="360"/>
      </w:pPr>
      <w:rPr>
        <w:rFonts w:cs="Times New Roman"/>
      </w:rPr>
    </w:lvl>
    <w:lvl w:ilvl="8" w:tplc="041B001B" w:tentative="1">
      <w:start w:val="1"/>
      <w:numFmt w:val="lowerRoman"/>
      <w:lvlText w:val="%9."/>
      <w:lvlJc w:val="right"/>
      <w:pPr>
        <w:ind w:left="6234" w:hanging="180"/>
      </w:pPr>
      <w:rPr>
        <w:rFonts w:cs="Times New Roman"/>
      </w:rPr>
    </w:lvl>
  </w:abstractNum>
  <w:abstractNum w:abstractNumId="17" w15:restartNumberingAfterBreak="0">
    <w:nsid w:val="1D836AD9"/>
    <w:multiLevelType w:val="hybridMultilevel"/>
    <w:tmpl w:val="96F82BBC"/>
    <w:lvl w:ilvl="0" w:tplc="6AD4A9F6">
      <w:start w:val="1"/>
      <w:numFmt w:val="lowerLetter"/>
      <w:lvlText w:val="%1)"/>
      <w:lvlJc w:val="left"/>
      <w:pPr>
        <w:ind w:left="1788" w:hanging="360"/>
      </w:pPr>
      <w:rPr>
        <w:rFonts w:cs="Times New Roman" w:hint="default"/>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AD789E"/>
    <w:multiLevelType w:val="hybridMultilevel"/>
    <w:tmpl w:val="E380260E"/>
    <w:lvl w:ilvl="0" w:tplc="031818BC">
      <w:start w:val="1"/>
      <w:numFmt w:val="lowerLetter"/>
      <w:lvlText w:val="%1)"/>
      <w:lvlJc w:val="left"/>
      <w:pPr>
        <w:ind w:left="144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1FE362B"/>
    <w:multiLevelType w:val="hybridMultilevel"/>
    <w:tmpl w:val="78DE39FA"/>
    <w:lvl w:ilvl="0" w:tplc="66264D80">
      <w:start w:val="1"/>
      <w:numFmt w:val="lowerLetter"/>
      <w:lvlText w:val="%1)"/>
      <w:lvlJc w:val="left"/>
      <w:pPr>
        <w:ind w:left="2340" w:hanging="360"/>
      </w:pPr>
      <w:rPr>
        <w:rFonts w:cs="Times New Roman" w:hint="default"/>
        <w:b w:val="0"/>
      </w:rPr>
    </w:lvl>
    <w:lvl w:ilvl="1" w:tplc="041B0019" w:tentative="1">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20" w15:restartNumberingAfterBreak="0">
    <w:nsid w:val="22997821"/>
    <w:multiLevelType w:val="hybridMultilevel"/>
    <w:tmpl w:val="1D52520C"/>
    <w:lvl w:ilvl="0" w:tplc="341CA342">
      <w:start w:val="1"/>
      <w:numFmt w:val="decimal"/>
      <w:lvlText w:val="(%1)"/>
      <w:lvlJc w:val="left"/>
      <w:pPr>
        <w:ind w:left="1069" w:hanging="360"/>
      </w:pPr>
      <w:rPr>
        <w:rFonts w:cs="Times New Roman" w:hint="default"/>
        <w:i w:val="0"/>
        <w:vertAlign w:val="baseline"/>
      </w:rPr>
    </w:lvl>
    <w:lvl w:ilvl="1" w:tplc="031818BC">
      <w:start w:val="1"/>
      <w:numFmt w:val="lowerLetter"/>
      <w:lvlText w:val="%2)"/>
      <w:lvlJc w:val="left"/>
      <w:pPr>
        <w:ind w:left="1440" w:hanging="360"/>
      </w:pPr>
      <w:rPr>
        <w:rFonts w:ascii="Times New Roman" w:eastAsia="Times New Roman" w:hAnsi="Times New Roman"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3703497"/>
    <w:multiLevelType w:val="hybridMultilevel"/>
    <w:tmpl w:val="77126BAE"/>
    <w:lvl w:ilvl="0" w:tplc="EE28F7E8">
      <w:start w:val="1"/>
      <w:numFmt w:val="decimal"/>
      <w:lvlText w:val="(%1)"/>
      <w:lvlJc w:val="left"/>
      <w:pPr>
        <w:ind w:left="1125" w:hanging="420"/>
      </w:pPr>
      <w:rPr>
        <w:rFonts w:cs="Times New Roman" w:hint="default"/>
      </w:rPr>
    </w:lvl>
    <w:lvl w:ilvl="1" w:tplc="5936D0FC">
      <w:start w:val="1"/>
      <w:numFmt w:val="lowerLetter"/>
      <w:lvlText w:val="%2)"/>
      <w:lvlJc w:val="left"/>
      <w:pPr>
        <w:ind w:left="1785" w:hanging="360"/>
      </w:pPr>
      <w:rPr>
        <w:rFonts w:cs="Times New Roman" w:hint="default"/>
      </w:rPr>
    </w:lvl>
    <w:lvl w:ilvl="2" w:tplc="041B001B">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2" w15:restartNumberingAfterBreak="0">
    <w:nsid w:val="24E34BED"/>
    <w:multiLevelType w:val="hybridMultilevel"/>
    <w:tmpl w:val="4768CDD6"/>
    <w:lvl w:ilvl="0" w:tplc="019ACDC8">
      <w:start w:val="1"/>
      <w:numFmt w:val="lowerLetter"/>
      <w:lvlText w:val="%1)"/>
      <w:lvlJc w:val="left"/>
      <w:pPr>
        <w:ind w:left="1070" w:hanging="360"/>
      </w:pPr>
      <w:rPr>
        <w:rFonts w:cs="Times New Roman" w:hint="default"/>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5956FDE"/>
    <w:multiLevelType w:val="hybridMultilevel"/>
    <w:tmpl w:val="C60EC0D8"/>
    <w:lvl w:ilvl="0" w:tplc="1C4CDDE8">
      <w:start w:val="1"/>
      <w:numFmt w:val="decimal"/>
      <w:lvlText w:val="%1."/>
      <w:lvlJc w:val="left"/>
      <w:pPr>
        <w:ind w:left="2911" w:hanging="360"/>
      </w:pPr>
      <w:rPr>
        <w:rFonts w:ascii="Times New Roman" w:hAnsi="Times New Roman" w:cs="Times New Roman" w:hint="default"/>
        <w:color w:val="auto"/>
      </w:rPr>
    </w:lvl>
    <w:lvl w:ilvl="1" w:tplc="041B0019" w:tentative="1">
      <w:start w:val="1"/>
      <w:numFmt w:val="lowerLetter"/>
      <w:lvlText w:val="%2."/>
      <w:lvlJc w:val="left"/>
      <w:pPr>
        <w:ind w:left="1804" w:hanging="360"/>
      </w:pPr>
      <w:rPr>
        <w:rFonts w:cs="Times New Roman"/>
      </w:rPr>
    </w:lvl>
    <w:lvl w:ilvl="2" w:tplc="041B001B" w:tentative="1">
      <w:start w:val="1"/>
      <w:numFmt w:val="lowerRoman"/>
      <w:lvlText w:val="%3."/>
      <w:lvlJc w:val="right"/>
      <w:pPr>
        <w:ind w:left="2524" w:hanging="180"/>
      </w:pPr>
      <w:rPr>
        <w:rFonts w:cs="Times New Roman"/>
      </w:rPr>
    </w:lvl>
    <w:lvl w:ilvl="3" w:tplc="041B000F" w:tentative="1">
      <w:start w:val="1"/>
      <w:numFmt w:val="decimal"/>
      <w:lvlText w:val="%4."/>
      <w:lvlJc w:val="left"/>
      <w:pPr>
        <w:ind w:left="3244" w:hanging="360"/>
      </w:pPr>
      <w:rPr>
        <w:rFonts w:cs="Times New Roman"/>
      </w:rPr>
    </w:lvl>
    <w:lvl w:ilvl="4" w:tplc="041B0019" w:tentative="1">
      <w:start w:val="1"/>
      <w:numFmt w:val="lowerLetter"/>
      <w:lvlText w:val="%5."/>
      <w:lvlJc w:val="left"/>
      <w:pPr>
        <w:ind w:left="3964" w:hanging="360"/>
      </w:pPr>
      <w:rPr>
        <w:rFonts w:cs="Times New Roman"/>
      </w:rPr>
    </w:lvl>
    <w:lvl w:ilvl="5" w:tplc="041B001B" w:tentative="1">
      <w:start w:val="1"/>
      <w:numFmt w:val="lowerRoman"/>
      <w:lvlText w:val="%6."/>
      <w:lvlJc w:val="right"/>
      <w:pPr>
        <w:ind w:left="4684" w:hanging="180"/>
      </w:pPr>
      <w:rPr>
        <w:rFonts w:cs="Times New Roman"/>
      </w:rPr>
    </w:lvl>
    <w:lvl w:ilvl="6" w:tplc="041B000F" w:tentative="1">
      <w:start w:val="1"/>
      <w:numFmt w:val="decimal"/>
      <w:lvlText w:val="%7."/>
      <w:lvlJc w:val="left"/>
      <w:pPr>
        <w:ind w:left="5404" w:hanging="360"/>
      </w:pPr>
      <w:rPr>
        <w:rFonts w:cs="Times New Roman"/>
      </w:rPr>
    </w:lvl>
    <w:lvl w:ilvl="7" w:tplc="041B0019" w:tentative="1">
      <w:start w:val="1"/>
      <w:numFmt w:val="lowerLetter"/>
      <w:lvlText w:val="%8."/>
      <w:lvlJc w:val="left"/>
      <w:pPr>
        <w:ind w:left="6124" w:hanging="360"/>
      </w:pPr>
      <w:rPr>
        <w:rFonts w:cs="Times New Roman"/>
      </w:rPr>
    </w:lvl>
    <w:lvl w:ilvl="8" w:tplc="041B001B" w:tentative="1">
      <w:start w:val="1"/>
      <w:numFmt w:val="lowerRoman"/>
      <w:lvlText w:val="%9."/>
      <w:lvlJc w:val="right"/>
      <w:pPr>
        <w:ind w:left="6844" w:hanging="180"/>
      </w:pPr>
      <w:rPr>
        <w:rFonts w:cs="Times New Roman"/>
      </w:rPr>
    </w:lvl>
  </w:abstractNum>
  <w:abstractNum w:abstractNumId="24" w15:restartNumberingAfterBreak="0">
    <w:nsid w:val="27A76F37"/>
    <w:multiLevelType w:val="hybridMultilevel"/>
    <w:tmpl w:val="A4F25030"/>
    <w:lvl w:ilvl="0" w:tplc="7990FDDA">
      <w:start w:val="1"/>
      <w:numFmt w:val="decimal"/>
      <w:lvlText w:val="(%1)"/>
      <w:lvlJc w:val="left"/>
      <w:pPr>
        <w:ind w:left="1773" w:hanging="1065"/>
      </w:pPr>
      <w:rPr>
        <w:rFonts w:cs="Times New Roman" w:hint="default"/>
      </w:rPr>
    </w:lvl>
    <w:lvl w:ilvl="1" w:tplc="905CB8F0">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5" w15:restartNumberingAfterBreak="0">
    <w:nsid w:val="2872459A"/>
    <w:multiLevelType w:val="hybridMultilevel"/>
    <w:tmpl w:val="B62AF99E"/>
    <w:lvl w:ilvl="0" w:tplc="D1AEB080">
      <w:start w:val="1"/>
      <w:numFmt w:val="decimal"/>
      <w:lvlText w:val="(%1)"/>
      <w:lvlJc w:val="left"/>
      <w:pPr>
        <w:ind w:left="1512" w:hanging="945"/>
      </w:pPr>
      <w:rPr>
        <w:rFonts w:cs="Times New Roman" w:hint="default"/>
      </w:rPr>
    </w:lvl>
    <w:lvl w:ilvl="1" w:tplc="66264D80">
      <w:start w:val="1"/>
      <w:numFmt w:val="lowerLetter"/>
      <w:lvlText w:val="%2)"/>
      <w:lvlJc w:val="left"/>
      <w:pPr>
        <w:ind w:left="1647" w:hanging="360"/>
      </w:pPr>
      <w:rPr>
        <w:rFonts w:cs="Times New Roman" w:hint="default"/>
        <w:b w:val="0"/>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6" w15:restartNumberingAfterBreak="0">
    <w:nsid w:val="2B423DC8"/>
    <w:multiLevelType w:val="hybridMultilevel"/>
    <w:tmpl w:val="B9C0B1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2C1C577D"/>
    <w:multiLevelType w:val="hybridMultilevel"/>
    <w:tmpl w:val="553A2D06"/>
    <w:lvl w:ilvl="0" w:tplc="6E52B682">
      <w:start w:val="1"/>
      <w:numFmt w:val="decimal"/>
      <w:lvlText w:val="(%1)"/>
      <w:lvlJc w:val="left"/>
      <w:pPr>
        <w:ind w:left="1080" w:hanging="375"/>
      </w:pPr>
      <w:rPr>
        <w:rFonts w:cs="Times New Roman" w:hint="default"/>
      </w:rPr>
    </w:lvl>
    <w:lvl w:ilvl="1" w:tplc="8F6820D0">
      <w:start w:val="1"/>
      <w:numFmt w:val="lowerLetter"/>
      <w:lvlText w:val="%2)"/>
      <w:lvlJc w:val="left"/>
      <w:pPr>
        <w:ind w:left="1785" w:hanging="360"/>
      </w:pPr>
      <w:rPr>
        <w:rFonts w:cs="Times New Roman" w:hint="default"/>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8" w15:restartNumberingAfterBreak="0">
    <w:nsid w:val="2EAE7F1F"/>
    <w:multiLevelType w:val="hybridMultilevel"/>
    <w:tmpl w:val="3A44ADF0"/>
    <w:lvl w:ilvl="0" w:tplc="9FB6A3AA">
      <w:start w:val="2"/>
      <w:numFmt w:val="lowerLetter"/>
      <w:lvlText w:val="%1)"/>
      <w:lvlJc w:val="left"/>
      <w:pPr>
        <w:ind w:left="178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21C13C2"/>
    <w:multiLevelType w:val="hybridMultilevel"/>
    <w:tmpl w:val="F286A6FA"/>
    <w:lvl w:ilvl="0" w:tplc="8F4E3284">
      <w:start w:val="1"/>
      <w:numFmt w:val="decimal"/>
      <w:lvlText w:val="(%1)"/>
      <w:lvlJc w:val="left"/>
      <w:pPr>
        <w:ind w:left="1785" w:hanging="1065"/>
      </w:pPr>
      <w:rPr>
        <w:rFonts w:cs="Times New Roman" w:hint="default"/>
      </w:rPr>
    </w:lvl>
    <w:lvl w:ilvl="1" w:tplc="041B0017">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0" w15:restartNumberingAfterBreak="0">
    <w:nsid w:val="324D68A5"/>
    <w:multiLevelType w:val="hybridMultilevel"/>
    <w:tmpl w:val="15E8BB04"/>
    <w:lvl w:ilvl="0" w:tplc="AD201E46">
      <w:start w:val="1"/>
      <w:numFmt w:val="decimal"/>
      <w:lvlText w:val="(%1)"/>
      <w:lvlJc w:val="left"/>
      <w:pPr>
        <w:ind w:left="1953" w:hanging="1245"/>
      </w:pPr>
      <w:rPr>
        <w:rFonts w:cs="Times New Roman" w:hint="default"/>
        <w:i w:val="0"/>
      </w:rPr>
    </w:lvl>
    <w:lvl w:ilvl="1" w:tplc="38C2CEE2">
      <w:start w:val="1"/>
      <w:numFmt w:val="lowerLetter"/>
      <w:lvlText w:val="%2)"/>
      <w:lvlJc w:val="left"/>
      <w:pPr>
        <w:ind w:left="1788" w:hanging="360"/>
      </w:pPr>
      <w:rPr>
        <w:rFonts w:cs="Times New Roman" w:hint="default"/>
        <w:i w:val="0"/>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1" w15:restartNumberingAfterBreak="0">
    <w:nsid w:val="35E300A0"/>
    <w:multiLevelType w:val="hybridMultilevel"/>
    <w:tmpl w:val="4722686C"/>
    <w:lvl w:ilvl="0" w:tplc="40F430D0">
      <w:start w:val="1"/>
      <w:numFmt w:val="decimal"/>
      <w:lvlText w:val="(%1)"/>
      <w:lvlJc w:val="left"/>
      <w:pPr>
        <w:ind w:left="1860" w:hanging="1140"/>
      </w:pPr>
      <w:rPr>
        <w:rFonts w:cs="Times New Roman" w:hint="default"/>
        <w:strike w:val="0"/>
      </w:rPr>
    </w:lvl>
    <w:lvl w:ilvl="1" w:tplc="748CA39C">
      <w:start w:val="1"/>
      <w:numFmt w:val="lowerLetter"/>
      <w:lvlText w:val="%2)"/>
      <w:lvlJc w:val="left"/>
      <w:pPr>
        <w:ind w:left="1440" w:hanging="360"/>
      </w:pPr>
      <w:rPr>
        <w:rFonts w:ascii="Times New Roman" w:eastAsia="Times New Roman" w:hAnsi="Times New Roman" w:cs="Calibri"/>
        <w:i w:val="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35FD5727"/>
    <w:multiLevelType w:val="hybridMultilevel"/>
    <w:tmpl w:val="6074D962"/>
    <w:lvl w:ilvl="0" w:tplc="325EC482">
      <w:start w:val="1"/>
      <w:numFmt w:val="decimal"/>
      <w:lvlText w:val="(%1)"/>
      <w:lvlJc w:val="left"/>
      <w:pPr>
        <w:ind w:left="1830" w:hanging="1110"/>
      </w:pPr>
      <w:rPr>
        <w:rFonts w:cs="Times New Roman" w:hint="default"/>
        <w:vertAlign w:val="baseline"/>
      </w:rPr>
    </w:lvl>
    <w:lvl w:ilvl="1" w:tplc="90EE600A">
      <w:start w:val="1"/>
      <w:numFmt w:val="lowerLetter"/>
      <w:lvlText w:val="%2)"/>
      <w:lvlJc w:val="left"/>
      <w:pPr>
        <w:ind w:left="1800" w:hanging="360"/>
      </w:pPr>
      <w:rPr>
        <w:rFonts w:cs="Times New Roman" w:hint="default"/>
        <w:i w:val="0"/>
      </w:rPr>
    </w:lvl>
    <w:lvl w:ilvl="2" w:tplc="D79AD0C4">
      <w:start w:val="1"/>
      <w:numFmt w:val="decimal"/>
      <w:lvlText w:val="%3."/>
      <w:lvlJc w:val="left"/>
      <w:pPr>
        <w:ind w:left="1211" w:hanging="360"/>
      </w:pPr>
      <w:rPr>
        <w:rFonts w:cs="Times New Roman" w:hint="default"/>
      </w:rPr>
    </w:lvl>
    <w:lvl w:ilvl="3" w:tplc="041B000F">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3" w15:restartNumberingAfterBreak="0">
    <w:nsid w:val="3B805356"/>
    <w:multiLevelType w:val="hybridMultilevel"/>
    <w:tmpl w:val="B5FE4E16"/>
    <w:lvl w:ilvl="0" w:tplc="041B0017">
      <w:start w:val="1"/>
      <w:numFmt w:val="lowerLetter"/>
      <w:lvlText w:val="%1)"/>
      <w:lvlJc w:val="left"/>
      <w:pPr>
        <w:ind w:left="1800" w:hanging="360"/>
      </w:pPr>
      <w:rPr>
        <w:rFonts w:cs="Times New Roman"/>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34" w15:restartNumberingAfterBreak="0">
    <w:nsid w:val="3D6E5CE8"/>
    <w:multiLevelType w:val="hybridMultilevel"/>
    <w:tmpl w:val="6074D962"/>
    <w:lvl w:ilvl="0" w:tplc="325EC482">
      <w:start w:val="1"/>
      <w:numFmt w:val="decimal"/>
      <w:lvlText w:val="(%1)"/>
      <w:lvlJc w:val="left"/>
      <w:pPr>
        <w:ind w:left="1830" w:hanging="1110"/>
      </w:pPr>
      <w:rPr>
        <w:rFonts w:cs="Times New Roman" w:hint="default"/>
        <w:vertAlign w:val="baseline"/>
      </w:rPr>
    </w:lvl>
    <w:lvl w:ilvl="1" w:tplc="90EE600A">
      <w:start w:val="1"/>
      <w:numFmt w:val="lowerLetter"/>
      <w:lvlText w:val="%2)"/>
      <w:lvlJc w:val="left"/>
      <w:pPr>
        <w:ind w:left="1800" w:hanging="360"/>
      </w:pPr>
      <w:rPr>
        <w:rFonts w:cs="Times New Roman" w:hint="default"/>
        <w:i w:val="0"/>
      </w:rPr>
    </w:lvl>
    <w:lvl w:ilvl="2" w:tplc="D79AD0C4">
      <w:start w:val="1"/>
      <w:numFmt w:val="decimal"/>
      <w:lvlText w:val="%3."/>
      <w:lvlJc w:val="left"/>
      <w:pPr>
        <w:ind w:left="1211" w:hanging="360"/>
      </w:pPr>
      <w:rPr>
        <w:rFonts w:cs="Times New Roman" w:hint="default"/>
      </w:rPr>
    </w:lvl>
    <w:lvl w:ilvl="3" w:tplc="041B000F">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5" w15:restartNumberingAfterBreak="0">
    <w:nsid w:val="3EB60EB3"/>
    <w:multiLevelType w:val="hybridMultilevel"/>
    <w:tmpl w:val="B72E129E"/>
    <w:lvl w:ilvl="0" w:tplc="2892CB66">
      <w:start w:val="1"/>
      <w:numFmt w:val="decimal"/>
      <w:lvlText w:val="(%1)"/>
      <w:lvlJc w:val="left"/>
      <w:pPr>
        <w:ind w:left="1830" w:hanging="1110"/>
      </w:pPr>
      <w:rPr>
        <w:rFonts w:cs="Times New Roman" w:hint="default"/>
        <w:i w:val="0"/>
      </w:rPr>
    </w:lvl>
    <w:lvl w:ilvl="1" w:tplc="96AE2066">
      <w:start w:val="1"/>
      <w:numFmt w:val="lowerLetter"/>
      <w:lvlText w:val="%2)"/>
      <w:lvlJc w:val="left"/>
      <w:pPr>
        <w:ind w:left="1800" w:hanging="360"/>
      </w:pPr>
      <w:rPr>
        <w:rFonts w:cs="Times New Roman" w:hint="default"/>
        <w:i w:val="0"/>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6" w15:restartNumberingAfterBreak="0">
    <w:nsid w:val="412432B3"/>
    <w:multiLevelType w:val="hybridMultilevel"/>
    <w:tmpl w:val="78D4FF0A"/>
    <w:lvl w:ilvl="0" w:tplc="280E2EA6">
      <w:start w:val="1"/>
      <w:numFmt w:val="lowerLetter"/>
      <w:lvlText w:val="%1)"/>
      <w:lvlJc w:val="left"/>
      <w:pPr>
        <w:ind w:left="1789" w:hanging="360"/>
      </w:pPr>
      <w:rPr>
        <w:rFonts w:cs="Times New Roman" w:hint="default"/>
        <w:b w:val="0"/>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5050290"/>
    <w:multiLevelType w:val="hybridMultilevel"/>
    <w:tmpl w:val="DAD0E05A"/>
    <w:lvl w:ilvl="0" w:tplc="7E7606B6">
      <w:start w:val="1"/>
      <w:numFmt w:val="decimal"/>
      <w:lvlText w:val="(%1)"/>
      <w:lvlJc w:val="left"/>
      <w:pPr>
        <w:ind w:left="1785" w:hanging="1065"/>
      </w:pPr>
      <w:rPr>
        <w:rFonts w:cs="Times New Roman" w:hint="default"/>
        <w:i w:val="0"/>
      </w:rPr>
    </w:lvl>
    <w:lvl w:ilvl="1" w:tplc="5078747A">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8" w15:restartNumberingAfterBreak="0">
    <w:nsid w:val="46E632C5"/>
    <w:multiLevelType w:val="hybridMultilevel"/>
    <w:tmpl w:val="176AA5A2"/>
    <w:lvl w:ilvl="0" w:tplc="AC12E48E">
      <w:start w:val="1"/>
      <w:numFmt w:val="decimal"/>
      <w:lvlText w:val="(%1)"/>
      <w:lvlJc w:val="left"/>
      <w:pPr>
        <w:ind w:left="1785" w:hanging="1065"/>
      </w:pPr>
      <w:rPr>
        <w:rFonts w:cs="Times New Roman" w:hint="default"/>
        <w:i w:val="0"/>
      </w:rPr>
    </w:lvl>
    <w:lvl w:ilvl="1" w:tplc="8D8EE992">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9" w15:restartNumberingAfterBreak="0">
    <w:nsid w:val="47333B1B"/>
    <w:multiLevelType w:val="hybridMultilevel"/>
    <w:tmpl w:val="5518CDE8"/>
    <w:lvl w:ilvl="0" w:tplc="6188FCAA">
      <w:start w:val="2"/>
      <w:numFmt w:val="decimal"/>
      <w:lvlText w:val="(%1)"/>
      <w:lvlJc w:val="left"/>
      <w:pPr>
        <w:ind w:left="1050" w:hanging="105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834027A"/>
    <w:multiLevelType w:val="hybridMultilevel"/>
    <w:tmpl w:val="8098E43E"/>
    <w:lvl w:ilvl="0" w:tplc="CE7CECA6">
      <w:start w:val="1"/>
      <w:numFmt w:val="lowerLetter"/>
      <w:lvlText w:val="%1)"/>
      <w:lvlJc w:val="left"/>
      <w:rPr>
        <w:rFonts w:ascii="Arial Narrow" w:eastAsia="Times New Roman" w:hAnsi="Arial Narrow" w:cs="EUAlbertin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4AA14EFE"/>
    <w:multiLevelType w:val="hybridMultilevel"/>
    <w:tmpl w:val="6414EF74"/>
    <w:lvl w:ilvl="0" w:tplc="5E7049C0">
      <w:start w:val="1"/>
      <w:numFmt w:val="decimal"/>
      <w:lvlText w:val="(%1)"/>
      <w:lvlJc w:val="left"/>
      <w:pPr>
        <w:ind w:left="1758" w:hanging="1050"/>
      </w:pPr>
      <w:rPr>
        <w:rFonts w:cs="Times New Roman" w:hint="default"/>
        <w:i w:val="0"/>
      </w:rPr>
    </w:lvl>
    <w:lvl w:ilvl="1" w:tplc="D8A4A704">
      <w:start w:val="1"/>
      <w:numFmt w:val="lowerLetter"/>
      <w:lvlText w:val="%2)"/>
      <w:lvlJc w:val="left"/>
      <w:pPr>
        <w:ind w:left="1788" w:hanging="360"/>
      </w:pPr>
      <w:rPr>
        <w:rFonts w:cs="Times New Roman" w:hint="default"/>
        <w:i w:val="0"/>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2" w15:restartNumberingAfterBreak="0">
    <w:nsid w:val="4BC879CD"/>
    <w:multiLevelType w:val="hybridMultilevel"/>
    <w:tmpl w:val="B7804B7A"/>
    <w:lvl w:ilvl="0" w:tplc="2A80F638">
      <w:start w:val="1"/>
      <w:numFmt w:val="decimal"/>
      <w:lvlText w:val="(%1)"/>
      <w:lvlJc w:val="left"/>
      <w:pPr>
        <w:ind w:left="1080" w:hanging="375"/>
      </w:pPr>
      <w:rPr>
        <w:rFonts w:cs="Times New Roman" w:hint="default"/>
        <w:i w:val="0"/>
        <w:color w:val="auto"/>
      </w:rPr>
    </w:lvl>
    <w:lvl w:ilvl="1" w:tplc="66264D80">
      <w:start w:val="1"/>
      <w:numFmt w:val="lowerLetter"/>
      <w:lvlText w:val="%2)"/>
      <w:lvlJc w:val="left"/>
      <w:pPr>
        <w:ind w:left="1070" w:hanging="360"/>
      </w:pPr>
      <w:rPr>
        <w:rFonts w:cs="Times New Roman" w:hint="default"/>
        <w:b w:val="0"/>
        <w:i w:val="0"/>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43" w15:restartNumberingAfterBreak="0">
    <w:nsid w:val="4CF17713"/>
    <w:multiLevelType w:val="hybridMultilevel"/>
    <w:tmpl w:val="5D70207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506448AD"/>
    <w:multiLevelType w:val="hybridMultilevel"/>
    <w:tmpl w:val="F7CAC9C2"/>
    <w:lvl w:ilvl="0" w:tplc="041B0017">
      <w:start w:val="8"/>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51B8474D"/>
    <w:multiLevelType w:val="hybridMultilevel"/>
    <w:tmpl w:val="E6CE2844"/>
    <w:lvl w:ilvl="0" w:tplc="78F02B90">
      <w:start w:val="1"/>
      <w:numFmt w:val="decimal"/>
      <w:lvlText w:val="(%1)"/>
      <w:lvlJc w:val="left"/>
      <w:pPr>
        <w:ind w:left="1935" w:hanging="1215"/>
      </w:pPr>
      <w:rPr>
        <w:rFonts w:cs="Times New Roman" w:hint="default"/>
        <w:i w:val="0"/>
      </w:rPr>
    </w:lvl>
    <w:lvl w:ilvl="1" w:tplc="C59813D4">
      <w:start w:val="1"/>
      <w:numFmt w:val="decimal"/>
      <w:lvlText w:val="(%2)"/>
      <w:lvlJc w:val="left"/>
      <w:pPr>
        <w:ind w:left="2220" w:hanging="1140"/>
      </w:pPr>
      <w:rPr>
        <w:rFonts w:cs="Times New Roman" w:hint="default"/>
      </w:rPr>
    </w:lvl>
    <w:lvl w:ilvl="2" w:tplc="66264D80">
      <w:start w:val="1"/>
      <w:numFmt w:val="lowerLetter"/>
      <w:lvlText w:val="%3)"/>
      <w:lvlJc w:val="left"/>
      <w:pPr>
        <w:ind w:left="2340" w:hanging="360"/>
      </w:pPr>
      <w:rPr>
        <w:rFonts w:cs="Times New Roman" w:hint="default"/>
        <w:b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55F14872"/>
    <w:multiLevelType w:val="hybridMultilevel"/>
    <w:tmpl w:val="72604FF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56746622"/>
    <w:multiLevelType w:val="hybridMultilevel"/>
    <w:tmpl w:val="8586D180"/>
    <w:lvl w:ilvl="0" w:tplc="B6F6A6EC">
      <w:start w:val="1"/>
      <w:numFmt w:val="decimal"/>
      <w:lvlText w:val="(%1)"/>
      <w:lvlJc w:val="left"/>
      <w:pPr>
        <w:ind w:left="1758" w:hanging="1050"/>
      </w:pPr>
      <w:rPr>
        <w:rFonts w:cs="Times New Roman" w:hint="default"/>
      </w:rPr>
    </w:lvl>
    <w:lvl w:ilvl="1" w:tplc="7B087B66">
      <w:start w:val="1"/>
      <w:numFmt w:val="lowerLetter"/>
      <w:lvlText w:val="%2)"/>
      <w:lvlJc w:val="left"/>
      <w:pPr>
        <w:ind w:left="1070" w:hanging="360"/>
      </w:pPr>
      <w:rPr>
        <w:rFonts w:cs="Times New Roman" w:hint="default"/>
      </w:rPr>
    </w:lvl>
    <w:lvl w:ilvl="2" w:tplc="D8EED532">
      <w:numFmt w:val="bullet"/>
      <w:lvlText w:val=""/>
      <w:lvlJc w:val="left"/>
      <w:pPr>
        <w:ind w:left="3348" w:hanging="1020"/>
      </w:pPr>
      <w:rPr>
        <w:rFonts w:ascii="Symbol" w:eastAsia="Times New Roman" w:hAnsi="Symbol" w:hint="default"/>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8" w15:restartNumberingAfterBreak="0">
    <w:nsid w:val="576E536E"/>
    <w:multiLevelType w:val="hybridMultilevel"/>
    <w:tmpl w:val="B24A30B0"/>
    <w:lvl w:ilvl="0" w:tplc="66264D80">
      <w:start w:val="1"/>
      <w:numFmt w:val="lowerLetter"/>
      <w:lvlText w:val="%1)"/>
      <w:lvlJc w:val="left"/>
      <w:pPr>
        <w:ind w:left="1647" w:hanging="360"/>
      </w:pPr>
      <w:rPr>
        <w:rFonts w:cs="Times New Roman" w:hint="default"/>
        <w:b w:val="0"/>
      </w:rPr>
    </w:lvl>
    <w:lvl w:ilvl="1" w:tplc="041B0019" w:tentative="1">
      <w:start w:val="1"/>
      <w:numFmt w:val="lowerLetter"/>
      <w:lvlText w:val="%2."/>
      <w:lvlJc w:val="left"/>
      <w:pPr>
        <w:ind w:left="2367" w:hanging="360"/>
      </w:pPr>
      <w:rPr>
        <w:rFonts w:cs="Times New Roman"/>
      </w:rPr>
    </w:lvl>
    <w:lvl w:ilvl="2" w:tplc="041B001B" w:tentative="1">
      <w:start w:val="1"/>
      <w:numFmt w:val="lowerRoman"/>
      <w:lvlText w:val="%3."/>
      <w:lvlJc w:val="right"/>
      <w:pPr>
        <w:ind w:left="3087" w:hanging="180"/>
      </w:pPr>
      <w:rPr>
        <w:rFonts w:cs="Times New Roman"/>
      </w:rPr>
    </w:lvl>
    <w:lvl w:ilvl="3" w:tplc="041B000F" w:tentative="1">
      <w:start w:val="1"/>
      <w:numFmt w:val="decimal"/>
      <w:lvlText w:val="%4."/>
      <w:lvlJc w:val="left"/>
      <w:pPr>
        <w:ind w:left="3807" w:hanging="360"/>
      </w:pPr>
      <w:rPr>
        <w:rFonts w:cs="Times New Roman"/>
      </w:rPr>
    </w:lvl>
    <w:lvl w:ilvl="4" w:tplc="041B0019" w:tentative="1">
      <w:start w:val="1"/>
      <w:numFmt w:val="lowerLetter"/>
      <w:lvlText w:val="%5."/>
      <w:lvlJc w:val="left"/>
      <w:pPr>
        <w:ind w:left="4527" w:hanging="360"/>
      </w:pPr>
      <w:rPr>
        <w:rFonts w:cs="Times New Roman"/>
      </w:rPr>
    </w:lvl>
    <w:lvl w:ilvl="5" w:tplc="041B001B" w:tentative="1">
      <w:start w:val="1"/>
      <w:numFmt w:val="lowerRoman"/>
      <w:lvlText w:val="%6."/>
      <w:lvlJc w:val="right"/>
      <w:pPr>
        <w:ind w:left="5247" w:hanging="180"/>
      </w:pPr>
      <w:rPr>
        <w:rFonts w:cs="Times New Roman"/>
      </w:rPr>
    </w:lvl>
    <w:lvl w:ilvl="6" w:tplc="041B000F" w:tentative="1">
      <w:start w:val="1"/>
      <w:numFmt w:val="decimal"/>
      <w:lvlText w:val="%7."/>
      <w:lvlJc w:val="left"/>
      <w:pPr>
        <w:ind w:left="5967" w:hanging="360"/>
      </w:pPr>
      <w:rPr>
        <w:rFonts w:cs="Times New Roman"/>
      </w:rPr>
    </w:lvl>
    <w:lvl w:ilvl="7" w:tplc="041B0019" w:tentative="1">
      <w:start w:val="1"/>
      <w:numFmt w:val="lowerLetter"/>
      <w:lvlText w:val="%8."/>
      <w:lvlJc w:val="left"/>
      <w:pPr>
        <w:ind w:left="6687" w:hanging="360"/>
      </w:pPr>
      <w:rPr>
        <w:rFonts w:cs="Times New Roman"/>
      </w:rPr>
    </w:lvl>
    <w:lvl w:ilvl="8" w:tplc="041B001B" w:tentative="1">
      <w:start w:val="1"/>
      <w:numFmt w:val="lowerRoman"/>
      <w:lvlText w:val="%9."/>
      <w:lvlJc w:val="right"/>
      <w:pPr>
        <w:ind w:left="7407" w:hanging="180"/>
      </w:pPr>
      <w:rPr>
        <w:rFonts w:cs="Times New Roman"/>
      </w:rPr>
    </w:lvl>
  </w:abstractNum>
  <w:abstractNum w:abstractNumId="49" w15:restartNumberingAfterBreak="0">
    <w:nsid w:val="57DE2111"/>
    <w:multiLevelType w:val="hybridMultilevel"/>
    <w:tmpl w:val="36C81B88"/>
    <w:lvl w:ilvl="0" w:tplc="608C68BA">
      <w:start w:val="1"/>
      <w:numFmt w:val="bullet"/>
      <w:lvlText w:val="—"/>
      <w:lvlJc w:val="left"/>
      <w:pPr>
        <w:ind w:left="405" w:hanging="360"/>
      </w:pPr>
      <w:rPr>
        <w:rFonts w:ascii="Times New Roman" w:eastAsia="Times New Roman" w:hAnsi="Times New Roman" w:hint="default"/>
      </w:rPr>
    </w:lvl>
    <w:lvl w:ilvl="1" w:tplc="041B0003" w:tentative="1">
      <w:start w:val="1"/>
      <w:numFmt w:val="bullet"/>
      <w:lvlText w:val="o"/>
      <w:lvlJc w:val="left"/>
      <w:pPr>
        <w:ind w:left="1125" w:hanging="360"/>
      </w:pPr>
      <w:rPr>
        <w:rFonts w:ascii="Courier New" w:hAnsi="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0" w15:restartNumberingAfterBreak="0">
    <w:nsid w:val="5CA20A65"/>
    <w:multiLevelType w:val="hybridMultilevel"/>
    <w:tmpl w:val="6F5C7772"/>
    <w:lvl w:ilvl="0" w:tplc="823007CE">
      <w:start w:val="1"/>
      <w:numFmt w:val="decimal"/>
      <w:lvlText w:val="(%1)"/>
      <w:lvlJc w:val="left"/>
      <w:pPr>
        <w:ind w:left="1803" w:hanging="1095"/>
      </w:pPr>
      <w:rPr>
        <w:rFonts w:cs="Times New Roman" w:hint="default"/>
      </w:rPr>
    </w:lvl>
    <w:lvl w:ilvl="1" w:tplc="B426A4B2">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1" w15:restartNumberingAfterBreak="0">
    <w:nsid w:val="5CC362B7"/>
    <w:multiLevelType w:val="hybridMultilevel"/>
    <w:tmpl w:val="14DED786"/>
    <w:lvl w:ilvl="0" w:tplc="1D0EE796">
      <w:start w:val="1"/>
      <w:numFmt w:val="decimal"/>
      <w:lvlText w:val="%1."/>
      <w:lvlJc w:val="left"/>
      <w:pPr>
        <w:ind w:left="450" w:hanging="360"/>
      </w:pPr>
      <w:rPr>
        <w:rFonts w:cs="Times New Roman" w:hint="default"/>
      </w:rPr>
    </w:lvl>
    <w:lvl w:ilvl="1" w:tplc="041B0019" w:tentative="1">
      <w:start w:val="1"/>
      <w:numFmt w:val="lowerLetter"/>
      <w:lvlText w:val="%2."/>
      <w:lvlJc w:val="left"/>
      <w:pPr>
        <w:ind w:left="1170" w:hanging="360"/>
      </w:pPr>
      <w:rPr>
        <w:rFonts w:cs="Times New Roman"/>
      </w:rPr>
    </w:lvl>
    <w:lvl w:ilvl="2" w:tplc="041B001B" w:tentative="1">
      <w:start w:val="1"/>
      <w:numFmt w:val="lowerRoman"/>
      <w:lvlText w:val="%3."/>
      <w:lvlJc w:val="right"/>
      <w:pPr>
        <w:ind w:left="1890" w:hanging="180"/>
      </w:pPr>
      <w:rPr>
        <w:rFonts w:cs="Times New Roman"/>
      </w:rPr>
    </w:lvl>
    <w:lvl w:ilvl="3" w:tplc="041B000F" w:tentative="1">
      <w:start w:val="1"/>
      <w:numFmt w:val="decimal"/>
      <w:lvlText w:val="%4."/>
      <w:lvlJc w:val="left"/>
      <w:pPr>
        <w:ind w:left="2610" w:hanging="360"/>
      </w:pPr>
      <w:rPr>
        <w:rFonts w:cs="Times New Roman"/>
      </w:rPr>
    </w:lvl>
    <w:lvl w:ilvl="4" w:tplc="041B0019" w:tentative="1">
      <w:start w:val="1"/>
      <w:numFmt w:val="lowerLetter"/>
      <w:lvlText w:val="%5."/>
      <w:lvlJc w:val="left"/>
      <w:pPr>
        <w:ind w:left="3330" w:hanging="360"/>
      </w:pPr>
      <w:rPr>
        <w:rFonts w:cs="Times New Roman"/>
      </w:rPr>
    </w:lvl>
    <w:lvl w:ilvl="5" w:tplc="041B001B" w:tentative="1">
      <w:start w:val="1"/>
      <w:numFmt w:val="lowerRoman"/>
      <w:lvlText w:val="%6."/>
      <w:lvlJc w:val="right"/>
      <w:pPr>
        <w:ind w:left="4050" w:hanging="180"/>
      </w:pPr>
      <w:rPr>
        <w:rFonts w:cs="Times New Roman"/>
      </w:rPr>
    </w:lvl>
    <w:lvl w:ilvl="6" w:tplc="041B000F" w:tentative="1">
      <w:start w:val="1"/>
      <w:numFmt w:val="decimal"/>
      <w:lvlText w:val="%7."/>
      <w:lvlJc w:val="left"/>
      <w:pPr>
        <w:ind w:left="4770" w:hanging="360"/>
      </w:pPr>
      <w:rPr>
        <w:rFonts w:cs="Times New Roman"/>
      </w:rPr>
    </w:lvl>
    <w:lvl w:ilvl="7" w:tplc="041B0019" w:tentative="1">
      <w:start w:val="1"/>
      <w:numFmt w:val="lowerLetter"/>
      <w:lvlText w:val="%8."/>
      <w:lvlJc w:val="left"/>
      <w:pPr>
        <w:ind w:left="5490" w:hanging="360"/>
      </w:pPr>
      <w:rPr>
        <w:rFonts w:cs="Times New Roman"/>
      </w:rPr>
    </w:lvl>
    <w:lvl w:ilvl="8" w:tplc="041B001B" w:tentative="1">
      <w:start w:val="1"/>
      <w:numFmt w:val="lowerRoman"/>
      <w:lvlText w:val="%9."/>
      <w:lvlJc w:val="right"/>
      <w:pPr>
        <w:ind w:left="6210" w:hanging="180"/>
      </w:pPr>
      <w:rPr>
        <w:rFonts w:cs="Times New Roman"/>
      </w:rPr>
    </w:lvl>
  </w:abstractNum>
  <w:abstractNum w:abstractNumId="52" w15:restartNumberingAfterBreak="0">
    <w:nsid w:val="5DBE0198"/>
    <w:multiLevelType w:val="hybridMultilevel"/>
    <w:tmpl w:val="C916EF16"/>
    <w:lvl w:ilvl="0" w:tplc="46BE5D8E">
      <w:start w:val="1"/>
      <w:numFmt w:val="lowerLetter"/>
      <w:lvlText w:val="%1)"/>
      <w:lvlJc w:val="left"/>
      <w:pPr>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5EF94EAC"/>
    <w:multiLevelType w:val="hybridMultilevel"/>
    <w:tmpl w:val="2F06772C"/>
    <w:lvl w:ilvl="0" w:tplc="1BDC1202">
      <w:start w:val="1"/>
      <w:numFmt w:val="decimal"/>
      <w:lvlText w:val="(%1)"/>
      <w:lvlJc w:val="left"/>
      <w:pPr>
        <w:ind w:left="1860" w:hanging="1140"/>
      </w:pPr>
      <w:rPr>
        <w:rFonts w:cs="Times New Roman" w:hint="default"/>
      </w:rPr>
    </w:lvl>
    <w:lvl w:ilvl="1" w:tplc="4DF06F8E">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4" w15:restartNumberingAfterBreak="0">
    <w:nsid w:val="601E2640"/>
    <w:multiLevelType w:val="hybridMultilevel"/>
    <w:tmpl w:val="E2EE7D2C"/>
    <w:lvl w:ilvl="0" w:tplc="ED6A8A40">
      <w:start w:val="1"/>
      <w:numFmt w:val="decimal"/>
      <w:lvlText w:val="(%1)"/>
      <w:lvlJc w:val="left"/>
      <w:pPr>
        <w:ind w:left="1758" w:hanging="1050"/>
      </w:pPr>
      <w:rPr>
        <w:rFonts w:cs="Times New Roman" w:hint="default"/>
      </w:rPr>
    </w:lvl>
    <w:lvl w:ilvl="1" w:tplc="936643DC">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5" w15:restartNumberingAfterBreak="0">
    <w:nsid w:val="605E3098"/>
    <w:multiLevelType w:val="hybridMultilevel"/>
    <w:tmpl w:val="B29A38B8"/>
    <w:lvl w:ilvl="0" w:tplc="7DD00A6C">
      <w:start w:val="1"/>
      <w:numFmt w:val="decimal"/>
      <w:lvlText w:val="(%1)"/>
      <w:lvlJc w:val="left"/>
      <w:pPr>
        <w:ind w:left="1830" w:hanging="1110"/>
      </w:pPr>
      <w:rPr>
        <w:rFonts w:cs="Times New Roman" w:hint="default"/>
        <w:i w:val="0"/>
      </w:rPr>
    </w:lvl>
    <w:lvl w:ilvl="1" w:tplc="57B8BB42">
      <w:start w:val="1"/>
      <w:numFmt w:val="lowerLetter"/>
      <w:lvlText w:val="%2)"/>
      <w:lvlJc w:val="left"/>
      <w:pPr>
        <w:ind w:left="1800" w:hanging="360"/>
      </w:pPr>
      <w:rPr>
        <w:rFonts w:cs="Times New Roman" w:hint="default"/>
      </w:rPr>
    </w:lvl>
    <w:lvl w:ilvl="2" w:tplc="A64C2C72">
      <w:start w:val="1"/>
      <w:numFmt w:val="decimal"/>
      <w:lvlText w:val="%3."/>
      <w:lvlJc w:val="left"/>
      <w:pPr>
        <w:ind w:left="2700" w:hanging="360"/>
      </w:pPr>
      <w:rPr>
        <w:rFonts w:cs="Times New Roman" w:hint="default"/>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6" w15:restartNumberingAfterBreak="0">
    <w:nsid w:val="63917AC5"/>
    <w:multiLevelType w:val="hybridMultilevel"/>
    <w:tmpl w:val="63CE4250"/>
    <w:lvl w:ilvl="0" w:tplc="280E2EA6">
      <w:start w:val="1"/>
      <w:numFmt w:val="lowerLetter"/>
      <w:lvlText w:val="%1)"/>
      <w:lvlJc w:val="left"/>
      <w:pPr>
        <w:ind w:left="1440" w:hanging="360"/>
      </w:pPr>
      <w:rPr>
        <w:rFonts w:cs="Times New Roman" w:hint="default"/>
        <w:b w:val="0"/>
        <w:vertAlign w:val="baseline"/>
      </w:rPr>
    </w:lvl>
    <w:lvl w:ilvl="1" w:tplc="041B0019" w:tentative="1">
      <w:start w:val="1"/>
      <w:numFmt w:val="lowerLetter"/>
      <w:lvlText w:val="%2."/>
      <w:lvlJc w:val="left"/>
      <w:pPr>
        <w:ind w:left="1091" w:hanging="360"/>
      </w:pPr>
      <w:rPr>
        <w:rFonts w:cs="Times New Roman"/>
      </w:rPr>
    </w:lvl>
    <w:lvl w:ilvl="2" w:tplc="041B001B" w:tentative="1">
      <w:start w:val="1"/>
      <w:numFmt w:val="lowerRoman"/>
      <w:lvlText w:val="%3."/>
      <w:lvlJc w:val="right"/>
      <w:pPr>
        <w:ind w:left="1811" w:hanging="180"/>
      </w:pPr>
      <w:rPr>
        <w:rFonts w:cs="Times New Roman"/>
      </w:rPr>
    </w:lvl>
    <w:lvl w:ilvl="3" w:tplc="041B000F" w:tentative="1">
      <w:start w:val="1"/>
      <w:numFmt w:val="decimal"/>
      <w:lvlText w:val="%4."/>
      <w:lvlJc w:val="left"/>
      <w:pPr>
        <w:ind w:left="2531" w:hanging="360"/>
      </w:pPr>
      <w:rPr>
        <w:rFonts w:cs="Times New Roman"/>
      </w:rPr>
    </w:lvl>
    <w:lvl w:ilvl="4" w:tplc="041B0019" w:tentative="1">
      <w:start w:val="1"/>
      <w:numFmt w:val="lowerLetter"/>
      <w:lvlText w:val="%5."/>
      <w:lvlJc w:val="left"/>
      <w:pPr>
        <w:ind w:left="3251" w:hanging="360"/>
      </w:pPr>
      <w:rPr>
        <w:rFonts w:cs="Times New Roman"/>
      </w:rPr>
    </w:lvl>
    <w:lvl w:ilvl="5" w:tplc="041B001B" w:tentative="1">
      <w:start w:val="1"/>
      <w:numFmt w:val="lowerRoman"/>
      <w:lvlText w:val="%6."/>
      <w:lvlJc w:val="right"/>
      <w:pPr>
        <w:ind w:left="3971" w:hanging="180"/>
      </w:pPr>
      <w:rPr>
        <w:rFonts w:cs="Times New Roman"/>
      </w:rPr>
    </w:lvl>
    <w:lvl w:ilvl="6" w:tplc="041B000F" w:tentative="1">
      <w:start w:val="1"/>
      <w:numFmt w:val="decimal"/>
      <w:lvlText w:val="%7."/>
      <w:lvlJc w:val="left"/>
      <w:pPr>
        <w:ind w:left="4691" w:hanging="360"/>
      </w:pPr>
      <w:rPr>
        <w:rFonts w:cs="Times New Roman"/>
      </w:rPr>
    </w:lvl>
    <w:lvl w:ilvl="7" w:tplc="041B0019" w:tentative="1">
      <w:start w:val="1"/>
      <w:numFmt w:val="lowerLetter"/>
      <w:lvlText w:val="%8."/>
      <w:lvlJc w:val="left"/>
      <w:pPr>
        <w:ind w:left="5411" w:hanging="360"/>
      </w:pPr>
      <w:rPr>
        <w:rFonts w:cs="Times New Roman"/>
      </w:rPr>
    </w:lvl>
    <w:lvl w:ilvl="8" w:tplc="041B001B" w:tentative="1">
      <w:start w:val="1"/>
      <w:numFmt w:val="lowerRoman"/>
      <w:lvlText w:val="%9."/>
      <w:lvlJc w:val="right"/>
      <w:pPr>
        <w:ind w:left="6131" w:hanging="180"/>
      </w:pPr>
      <w:rPr>
        <w:rFonts w:cs="Times New Roman"/>
      </w:rPr>
    </w:lvl>
  </w:abstractNum>
  <w:abstractNum w:abstractNumId="57" w15:restartNumberingAfterBreak="0">
    <w:nsid w:val="64392CA1"/>
    <w:multiLevelType w:val="hybridMultilevel"/>
    <w:tmpl w:val="A414057A"/>
    <w:lvl w:ilvl="0" w:tplc="42A03EC8">
      <w:start w:val="2"/>
      <w:numFmt w:val="lowerLetter"/>
      <w:lvlText w:val="%1)"/>
      <w:lvlJc w:val="left"/>
      <w:rPr>
        <w:rFonts w:ascii="Arial Narrow" w:eastAsia="Times New Roman" w:hAnsi="Arial Narrow" w:cs="EUAlbertin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4475627"/>
    <w:multiLevelType w:val="hybridMultilevel"/>
    <w:tmpl w:val="6074D962"/>
    <w:lvl w:ilvl="0" w:tplc="325EC482">
      <w:start w:val="1"/>
      <w:numFmt w:val="decimal"/>
      <w:lvlText w:val="(%1)"/>
      <w:lvlJc w:val="left"/>
      <w:pPr>
        <w:ind w:left="1830" w:hanging="1110"/>
      </w:pPr>
      <w:rPr>
        <w:rFonts w:cs="Times New Roman" w:hint="default"/>
        <w:vertAlign w:val="baseline"/>
      </w:rPr>
    </w:lvl>
    <w:lvl w:ilvl="1" w:tplc="90EE600A">
      <w:start w:val="1"/>
      <w:numFmt w:val="lowerLetter"/>
      <w:lvlText w:val="%2)"/>
      <w:lvlJc w:val="left"/>
      <w:pPr>
        <w:ind w:left="1800" w:hanging="360"/>
      </w:pPr>
      <w:rPr>
        <w:rFonts w:cs="Times New Roman" w:hint="default"/>
        <w:i w:val="0"/>
      </w:rPr>
    </w:lvl>
    <w:lvl w:ilvl="2" w:tplc="D79AD0C4">
      <w:start w:val="1"/>
      <w:numFmt w:val="decimal"/>
      <w:lvlText w:val="%3."/>
      <w:lvlJc w:val="left"/>
      <w:pPr>
        <w:ind w:left="770" w:hanging="360"/>
      </w:pPr>
      <w:rPr>
        <w:rFonts w:cs="Times New Roman" w:hint="default"/>
      </w:rPr>
    </w:lvl>
    <w:lvl w:ilvl="3" w:tplc="041B000F">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9" w15:restartNumberingAfterBreak="0">
    <w:nsid w:val="64705BD5"/>
    <w:multiLevelType w:val="hybridMultilevel"/>
    <w:tmpl w:val="B866AE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66773C84"/>
    <w:multiLevelType w:val="multilevel"/>
    <w:tmpl w:val="AF528C38"/>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6B38045D"/>
    <w:multiLevelType w:val="hybridMultilevel"/>
    <w:tmpl w:val="F3F212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6B79555D"/>
    <w:multiLevelType w:val="hybridMultilevel"/>
    <w:tmpl w:val="68DAD502"/>
    <w:lvl w:ilvl="0" w:tplc="60342D6A">
      <w:start w:val="1"/>
      <w:numFmt w:val="lowerLetter"/>
      <w:lvlText w:val="%1)"/>
      <w:lvlJc w:val="left"/>
      <w:pPr>
        <w:ind w:left="1070" w:hanging="360"/>
      </w:pPr>
      <w:rPr>
        <w:rFonts w:cs="Times New Roman" w:hint="default"/>
        <w:b w:val="0"/>
        <w:i w:val="0"/>
      </w:rPr>
    </w:lvl>
    <w:lvl w:ilvl="1" w:tplc="041B0019" w:tentative="1">
      <w:start w:val="1"/>
      <w:numFmt w:val="lowerLetter"/>
      <w:lvlText w:val="%2."/>
      <w:lvlJc w:val="left"/>
      <w:pPr>
        <w:ind w:left="1790" w:hanging="360"/>
      </w:pPr>
      <w:rPr>
        <w:rFonts w:cs="Times New Roman"/>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3" w15:restartNumberingAfterBreak="0">
    <w:nsid w:val="6CFE0C28"/>
    <w:multiLevelType w:val="hybridMultilevel"/>
    <w:tmpl w:val="A3EE584E"/>
    <w:lvl w:ilvl="0" w:tplc="655E24EA">
      <w:start w:val="1"/>
      <w:numFmt w:val="decimal"/>
      <w:lvlText w:val="(%1)"/>
      <w:lvlJc w:val="left"/>
      <w:pPr>
        <w:ind w:left="927" w:hanging="360"/>
      </w:pPr>
      <w:rPr>
        <w:rFonts w:cs="Times New Roman" w:hint="default"/>
      </w:rPr>
    </w:lvl>
    <w:lvl w:ilvl="1" w:tplc="180616F6">
      <w:start w:val="1"/>
      <w:numFmt w:val="lowerLetter"/>
      <w:lvlText w:val="%2)"/>
      <w:lvlJc w:val="left"/>
      <w:pPr>
        <w:ind w:left="1647" w:hanging="360"/>
      </w:pPr>
      <w:rPr>
        <w:rFonts w:cs="Times New Roman" w:hint="default"/>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64" w15:restartNumberingAfterBreak="0">
    <w:nsid w:val="6F793ECE"/>
    <w:multiLevelType w:val="hybridMultilevel"/>
    <w:tmpl w:val="C16A8922"/>
    <w:lvl w:ilvl="0" w:tplc="37E491A4">
      <w:start w:val="1"/>
      <w:numFmt w:val="lowerLetter"/>
      <w:lvlText w:val="%1)"/>
      <w:lvlJc w:val="left"/>
      <w:pPr>
        <w:ind w:left="720" w:hanging="360"/>
      </w:pPr>
      <w:rPr>
        <w:rFonts w:cs="TimesNewRomanPSMT" w:hint="default"/>
        <w:color w:val="000000"/>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70EA21E1"/>
    <w:multiLevelType w:val="hybridMultilevel"/>
    <w:tmpl w:val="B72E129E"/>
    <w:lvl w:ilvl="0" w:tplc="2892CB66">
      <w:start w:val="1"/>
      <w:numFmt w:val="decimal"/>
      <w:lvlText w:val="(%1)"/>
      <w:lvlJc w:val="left"/>
      <w:pPr>
        <w:ind w:left="1830" w:hanging="1110"/>
      </w:pPr>
      <w:rPr>
        <w:rFonts w:cs="Times New Roman" w:hint="default"/>
        <w:i w:val="0"/>
      </w:rPr>
    </w:lvl>
    <w:lvl w:ilvl="1" w:tplc="96AE2066">
      <w:start w:val="1"/>
      <w:numFmt w:val="lowerLetter"/>
      <w:lvlText w:val="%2)"/>
      <w:lvlJc w:val="left"/>
      <w:pPr>
        <w:ind w:left="1800" w:hanging="360"/>
      </w:pPr>
      <w:rPr>
        <w:rFonts w:cs="Times New Roman" w:hint="default"/>
        <w:i w:val="0"/>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6" w15:restartNumberingAfterBreak="0">
    <w:nsid w:val="72B71428"/>
    <w:multiLevelType w:val="hybridMultilevel"/>
    <w:tmpl w:val="8586D180"/>
    <w:lvl w:ilvl="0" w:tplc="B6F6A6EC">
      <w:start w:val="1"/>
      <w:numFmt w:val="decimal"/>
      <w:lvlText w:val="(%1)"/>
      <w:lvlJc w:val="left"/>
      <w:pPr>
        <w:ind w:left="1758" w:hanging="1050"/>
      </w:pPr>
      <w:rPr>
        <w:rFonts w:cs="Times New Roman" w:hint="default"/>
      </w:rPr>
    </w:lvl>
    <w:lvl w:ilvl="1" w:tplc="7B087B66">
      <w:start w:val="1"/>
      <w:numFmt w:val="lowerLetter"/>
      <w:lvlText w:val="%2)"/>
      <w:lvlJc w:val="left"/>
      <w:pPr>
        <w:ind w:left="1070" w:hanging="360"/>
      </w:pPr>
      <w:rPr>
        <w:rFonts w:cs="Times New Roman" w:hint="default"/>
      </w:rPr>
    </w:lvl>
    <w:lvl w:ilvl="2" w:tplc="D8EED532">
      <w:numFmt w:val="bullet"/>
      <w:lvlText w:val=""/>
      <w:lvlJc w:val="left"/>
      <w:pPr>
        <w:ind w:left="3348" w:hanging="1020"/>
      </w:pPr>
      <w:rPr>
        <w:rFonts w:ascii="Symbol" w:eastAsia="Times New Roman" w:hAnsi="Symbol" w:hint="default"/>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7" w15:restartNumberingAfterBreak="0">
    <w:nsid w:val="75714AE2"/>
    <w:multiLevelType w:val="hybridMultilevel"/>
    <w:tmpl w:val="2D64D8C0"/>
    <w:lvl w:ilvl="0" w:tplc="6AD4A9F6">
      <w:start w:val="1"/>
      <w:numFmt w:val="lowerLetter"/>
      <w:lvlText w:val="%1)"/>
      <w:lvlJc w:val="left"/>
      <w:pPr>
        <w:ind w:left="1788" w:hanging="360"/>
      </w:pPr>
      <w:rPr>
        <w:rFonts w:cs="Times New Roman" w:hint="default"/>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6991938"/>
    <w:multiLevelType w:val="hybridMultilevel"/>
    <w:tmpl w:val="121E78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786D3A6D"/>
    <w:multiLevelType w:val="hybridMultilevel"/>
    <w:tmpl w:val="6F5C7772"/>
    <w:lvl w:ilvl="0" w:tplc="823007CE">
      <w:start w:val="1"/>
      <w:numFmt w:val="decimal"/>
      <w:lvlText w:val="(%1)"/>
      <w:lvlJc w:val="left"/>
      <w:pPr>
        <w:ind w:left="1803" w:hanging="1095"/>
      </w:pPr>
      <w:rPr>
        <w:rFonts w:cs="Times New Roman" w:hint="default"/>
      </w:rPr>
    </w:lvl>
    <w:lvl w:ilvl="1" w:tplc="B426A4B2">
      <w:start w:val="1"/>
      <w:numFmt w:val="lowerLetter"/>
      <w:lvlText w:val="%2)"/>
      <w:lvlJc w:val="left"/>
      <w:pPr>
        <w:ind w:left="1788" w:hanging="360"/>
      </w:pPr>
      <w:rPr>
        <w:rFonts w:cs="Times New Roman" w:hint="default"/>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0" w15:restartNumberingAfterBreak="0">
    <w:nsid w:val="78AB7BA0"/>
    <w:multiLevelType w:val="hybridMultilevel"/>
    <w:tmpl w:val="363E4D50"/>
    <w:lvl w:ilvl="0" w:tplc="66368714">
      <w:start w:val="1"/>
      <w:numFmt w:val="decimal"/>
      <w:lvlText w:val="(%1)"/>
      <w:lvlJc w:val="left"/>
      <w:pPr>
        <w:ind w:left="1497" w:hanging="930"/>
      </w:pPr>
      <w:rPr>
        <w:rFonts w:cs="Times New Roman" w:hint="default"/>
        <w:i w:val="0"/>
      </w:rPr>
    </w:lvl>
    <w:lvl w:ilvl="1" w:tplc="82F200A6">
      <w:start w:val="1"/>
      <w:numFmt w:val="lowerLetter"/>
      <w:lvlText w:val="%2)"/>
      <w:lvlJc w:val="left"/>
      <w:pPr>
        <w:ind w:left="1647" w:hanging="360"/>
      </w:pPr>
      <w:rPr>
        <w:rFonts w:cs="Times New Roman" w:hint="default"/>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71" w15:restartNumberingAfterBreak="0">
    <w:nsid w:val="78E1227F"/>
    <w:multiLevelType w:val="hybridMultilevel"/>
    <w:tmpl w:val="D36207B0"/>
    <w:lvl w:ilvl="0" w:tplc="168441F4">
      <w:start w:val="1"/>
      <w:numFmt w:val="decimal"/>
      <w:lvlText w:val="(%1)"/>
      <w:lvlJc w:val="left"/>
      <w:pPr>
        <w:ind w:left="1833" w:hanging="1125"/>
      </w:pPr>
      <w:rPr>
        <w:rFonts w:cs="Times New Roman" w:hint="default"/>
      </w:rPr>
    </w:lvl>
    <w:lvl w:ilvl="1" w:tplc="6AD4A9F6">
      <w:start w:val="1"/>
      <w:numFmt w:val="lowerLetter"/>
      <w:lvlText w:val="%2)"/>
      <w:lvlJc w:val="left"/>
      <w:pPr>
        <w:ind w:left="1788" w:hanging="360"/>
      </w:pPr>
      <w:rPr>
        <w:rFonts w:cs="Times New Roman" w:hint="default"/>
        <w:vertAlign w:val="baseline"/>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2" w15:restartNumberingAfterBreak="0">
    <w:nsid w:val="7C2B5649"/>
    <w:multiLevelType w:val="hybridMultilevel"/>
    <w:tmpl w:val="92B6C8E6"/>
    <w:lvl w:ilvl="0" w:tplc="B6F6A6EC">
      <w:start w:val="1"/>
      <w:numFmt w:val="decimal"/>
      <w:lvlText w:val="(%1)"/>
      <w:lvlJc w:val="left"/>
      <w:pPr>
        <w:ind w:left="1758" w:hanging="1050"/>
      </w:pPr>
      <w:rPr>
        <w:rFonts w:cs="Times New Roman" w:hint="default"/>
      </w:rPr>
    </w:lvl>
    <w:lvl w:ilvl="1" w:tplc="46BE5D8E">
      <w:start w:val="1"/>
      <w:numFmt w:val="lowerLetter"/>
      <w:lvlText w:val="%2)"/>
      <w:lvlJc w:val="left"/>
      <w:pPr>
        <w:ind w:left="1070" w:hanging="360"/>
      </w:pPr>
      <w:rPr>
        <w:rFonts w:cs="Times New Roman" w:hint="default"/>
      </w:rPr>
    </w:lvl>
    <w:lvl w:ilvl="2" w:tplc="D8EED532">
      <w:numFmt w:val="bullet"/>
      <w:lvlText w:val=""/>
      <w:lvlJc w:val="left"/>
      <w:pPr>
        <w:ind w:left="3348" w:hanging="1020"/>
      </w:pPr>
      <w:rPr>
        <w:rFonts w:ascii="Symbol" w:eastAsia="Times New Roman" w:hAnsi="Symbol" w:hint="default"/>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3" w15:restartNumberingAfterBreak="0">
    <w:nsid w:val="7C5767B2"/>
    <w:multiLevelType w:val="hybridMultilevel"/>
    <w:tmpl w:val="DAD0E05A"/>
    <w:lvl w:ilvl="0" w:tplc="7E7606B6">
      <w:start w:val="1"/>
      <w:numFmt w:val="decimal"/>
      <w:lvlText w:val="(%1)"/>
      <w:lvlJc w:val="left"/>
      <w:pPr>
        <w:ind w:left="1785" w:hanging="1065"/>
      </w:pPr>
      <w:rPr>
        <w:rFonts w:cs="Times New Roman" w:hint="default"/>
        <w:i w:val="0"/>
      </w:rPr>
    </w:lvl>
    <w:lvl w:ilvl="1" w:tplc="5078747A">
      <w:start w:val="1"/>
      <w:numFmt w:val="lowerLetter"/>
      <w:lvlText w:val="%2)"/>
      <w:lvlJc w:val="left"/>
      <w:pPr>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4" w15:restartNumberingAfterBreak="0">
    <w:nsid w:val="7C90657A"/>
    <w:multiLevelType w:val="hybridMultilevel"/>
    <w:tmpl w:val="2062A374"/>
    <w:lvl w:ilvl="0" w:tplc="2A80F638">
      <w:start w:val="1"/>
      <w:numFmt w:val="decimal"/>
      <w:lvlText w:val="(%1)"/>
      <w:lvlJc w:val="left"/>
      <w:pPr>
        <w:ind w:left="1080" w:hanging="375"/>
      </w:pPr>
      <w:rPr>
        <w:rFonts w:cs="Times New Roman" w:hint="default"/>
        <w:i w:val="0"/>
        <w:color w:val="auto"/>
      </w:rPr>
    </w:lvl>
    <w:lvl w:ilvl="1" w:tplc="66264D80">
      <w:start w:val="1"/>
      <w:numFmt w:val="lowerLetter"/>
      <w:lvlText w:val="%2)"/>
      <w:lvlJc w:val="left"/>
      <w:pPr>
        <w:ind w:left="1070" w:hanging="360"/>
      </w:pPr>
      <w:rPr>
        <w:rFonts w:cs="Times New Roman" w:hint="default"/>
        <w:b w:val="0"/>
        <w:i w:val="0"/>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75" w15:restartNumberingAfterBreak="0">
    <w:nsid w:val="7D6D113C"/>
    <w:multiLevelType w:val="hybridMultilevel"/>
    <w:tmpl w:val="7452F330"/>
    <w:lvl w:ilvl="0" w:tplc="DF6A6D50">
      <w:start w:val="1"/>
      <w:numFmt w:val="decimal"/>
      <w:lvlText w:val="(%1)"/>
      <w:lvlJc w:val="left"/>
      <w:pPr>
        <w:ind w:left="1662" w:hanging="960"/>
      </w:pPr>
      <w:rPr>
        <w:rFonts w:cs="Times New Roman" w:hint="default"/>
        <w:i w:val="0"/>
      </w:rPr>
    </w:lvl>
    <w:lvl w:ilvl="1" w:tplc="301E3E04">
      <w:start w:val="1"/>
      <w:numFmt w:val="lowerLetter"/>
      <w:lvlText w:val="%2)"/>
      <w:lvlJc w:val="left"/>
      <w:pPr>
        <w:ind w:left="1782" w:hanging="360"/>
      </w:pPr>
      <w:rPr>
        <w:rFonts w:cs="Times New Roman" w:hint="default"/>
        <w:i w:val="0"/>
      </w:rPr>
    </w:lvl>
    <w:lvl w:ilvl="2" w:tplc="041B001B" w:tentative="1">
      <w:start w:val="1"/>
      <w:numFmt w:val="lowerRoman"/>
      <w:lvlText w:val="%3."/>
      <w:lvlJc w:val="right"/>
      <w:pPr>
        <w:ind w:left="2502" w:hanging="180"/>
      </w:pPr>
      <w:rPr>
        <w:rFonts w:cs="Times New Roman"/>
      </w:rPr>
    </w:lvl>
    <w:lvl w:ilvl="3" w:tplc="041B000F" w:tentative="1">
      <w:start w:val="1"/>
      <w:numFmt w:val="decimal"/>
      <w:lvlText w:val="%4."/>
      <w:lvlJc w:val="left"/>
      <w:pPr>
        <w:ind w:left="3222" w:hanging="360"/>
      </w:pPr>
      <w:rPr>
        <w:rFonts w:cs="Times New Roman"/>
      </w:rPr>
    </w:lvl>
    <w:lvl w:ilvl="4" w:tplc="041B0019" w:tentative="1">
      <w:start w:val="1"/>
      <w:numFmt w:val="lowerLetter"/>
      <w:lvlText w:val="%5."/>
      <w:lvlJc w:val="left"/>
      <w:pPr>
        <w:ind w:left="3942" w:hanging="360"/>
      </w:pPr>
      <w:rPr>
        <w:rFonts w:cs="Times New Roman"/>
      </w:rPr>
    </w:lvl>
    <w:lvl w:ilvl="5" w:tplc="041B001B" w:tentative="1">
      <w:start w:val="1"/>
      <w:numFmt w:val="lowerRoman"/>
      <w:lvlText w:val="%6."/>
      <w:lvlJc w:val="right"/>
      <w:pPr>
        <w:ind w:left="4662" w:hanging="180"/>
      </w:pPr>
      <w:rPr>
        <w:rFonts w:cs="Times New Roman"/>
      </w:rPr>
    </w:lvl>
    <w:lvl w:ilvl="6" w:tplc="041B000F" w:tentative="1">
      <w:start w:val="1"/>
      <w:numFmt w:val="decimal"/>
      <w:lvlText w:val="%7."/>
      <w:lvlJc w:val="left"/>
      <w:pPr>
        <w:ind w:left="5382" w:hanging="360"/>
      </w:pPr>
      <w:rPr>
        <w:rFonts w:cs="Times New Roman"/>
      </w:rPr>
    </w:lvl>
    <w:lvl w:ilvl="7" w:tplc="041B0019" w:tentative="1">
      <w:start w:val="1"/>
      <w:numFmt w:val="lowerLetter"/>
      <w:lvlText w:val="%8."/>
      <w:lvlJc w:val="left"/>
      <w:pPr>
        <w:ind w:left="6102" w:hanging="360"/>
      </w:pPr>
      <w:rPr>
        <w:rFonts w:cs="Times New Roman"/>
      </w:rPr>
    </w:lvl>
    <w:lvl w:ilvl="8" w:tplc="041B001B" w:tentative="1">
      <w:start w:val="1"/>
      <w:numFmt w:val="lowerRoman"/>
      <w:lvlText w:val="%9."/>
      <w:lvlJc w:val="right"/>
      <w:pPr>
        <w:ind w:left="6822" w:hanging="180"/>
      </w:pPr>
      <w:rPr>
        <w:rFonts w:cs="Times New Roman"/>
      </w:rPr>
    </w:lvl>
  </w:abstractNum>
  <w:abstractNum w:abstractNumId="76" w15:restartNumberingAfterBreak="0">
    <w:nsid w:val="7E1118C6"/>
    <w:multiLevelType w:val="hybridMultilevel"/>
    <w:tmpl w:val="F90036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40"/>
  </w:num>
  <w:num w:numId="3">
    <w:abstractNumId w:val="46"/>
  </w:num>
  <w:num w:numId="4">
    <w:abstractNumId w:val="57"/>
  </w:num>
  <w:num w:numId="5">
    <w:abstractNumId w:val="51"/>
  </w:num>
  <w:num w:numId="6">
    <w:abstractNumId w:val="60"/>
  </w:num>
  <w:num w:numId="7">
    <w:abstractNumId w:val="71"/>
  </w:num>
  <w:num w:numId="8">
    <w:abstractNumId w:val="69"/>
  </w:num>
  <w:num w:numId="9">
    <w:abstractNumId w:val="42"/>
  </w:num>
  <w:num w:numId="10">
    <w:abstractNumId w:val="58"/>
  </w:num>
  <w:num w:numId="11">
    <w:abstractNumId w:val="34"/>
  </w:num>
  <w:num w:numId="12">
    <w:abstractNumId w:val="35"/>
  </w:num>
  <w:num w:numId="13">
    <w:abstractNumId w:val="39"/>
  </w:num>
  <w:num w:numId="14">
    <w:abstractNumId w:val="65"/>
  </w:num>
  <w:num w:numId="15">
    <w:abstractNumId w:val="54"/>
  </w:num>
  <w:num w:numId="16">
    <w:abstractNumId w:val="24"/>
  </w:num>
  <w:num w:numId="17">
    <w:abstractNumId w:val="1"/>
  </w:num>
  <w:num w:numId="18">
    <w:abstractNumId w:val="11"/>
  </w:num>
  <w:num w:numId="19">
    <w:abstractNumId w:val="62"/>
  </w:num>
  <w:num w:numId="20">
    <w:abstractNumId w:val="74"/>
  </w:num>
  <w:num w:numId="21">
    <w:abstractNumId w:val="72"/>
  </w:num>
  <w:num w:numId="22">
    <w:abstractNumId w:val="52"/>
  </w:num>
  <w:num w:numId="23">
    <w:abstractNumId w:val="6"/>
  </w:num>
  <w:num w:numId="24">
    <w:abstractNumId w:val="50"/>
  </w:num>
  <w:num w:numId="25">
    <w:abstractNumId w:val="41"/>
  </w:num>
  <w:num w:numId="26">
    <w:abstractNumId w:val="0"/>
  </w:num>
  <w:num w:numId="27">
    <w:abstractNumId w:val="27"/>
  </w:num>
  <w:num w:numId="28">
    <w:abstractNumId w:val="21"/>
  </w:num>
  <w:num w:numId="29">
    <w:abstractNumId w:val="4"/>
  </w:num>
  <w:num w:numId="30">
    <w:abstractNumId w:val="8"/>
  </w:num>
  <w:num w:numId="31">
    <w:abstractNumId w:val="28"/>
  </w:num>
  <w:num w:numId="32">
    <w:abstractNumId w:val="3"/>
  </w:num>
  <w:num w:numId="33">
    <w:abstractNumId w:val="2"/>
  </w:num>
  <w:num w:numId="34">
    <w:abstractNumId w:val="25"/>
  </w:num>
  <w:num w:numId="35">
    <w:abstractNumId w:val="48"/>
  </w:num>
  <w:num w:numId="36">
    <w:abstractNumId w:val="53"/>
  </w:num>
  <w:num w:numId="37">
    <w:abstractNumId w:val="29"/>
  </w:num>
  <w:num w:numId="38">
    <w:abstractNumId w:val="33"/>
  </w:num>
  <w:num w:numId="39">
    <w:abstractNumId w:val="73"/>
  </w:num>
  <w:num w:numId="40">
    <w:abstractNumId w:val="15"/>
  </w:num>
  <w:num w:numId="41">
    <w:abstractNumId w:val="37"/>
  </w:num>
  <w:num w:numId="42">
    <w:abstractNumId w:val="45"/>
  </w:num>
  <w:num w:numId="43">
    <w:abstractNumId w:val="19"/>
  </w:num>
  <w:num w:numId="44">
    <w:abstractNumId w:val="32"/>
  </w:num>
  <w:num w:numId="45">
    <w:abstractNumId w:val="31"/>
  </w:num>
  <w:num w:numId="46">
    <w:abstractNumId w:val="38"/>
  </w:num>
  <w:num w:numId="47">
    <w:abstractNumId w:val="70"/>
  </w:num>
  <w:num w:numId="48">
    <w:abstractNumId w:val="63"/>
  </w:num>
  <w:num w:numId="49">
    <w:abstractNumId w:val="30"/>
  </w:num>
  <w:num w:numId="50">
    <w:abstractNumId w:val="7"/>
  </w:num>
  <w:num w:numId="51">
    <w:abstractNumId w:val="36"/>
  </w:num>
  <w:num w:numId="52">
    <w:abstractNumId w:val="20"/>
  </w:num>
  <w:num w:numId="53">
    <w:abstractNumId w:val="13"/>
  </w:num>
  <w:num w:numId="54">
    <w:abstractNumId w:val="18"/>
  </w:num>
  <w:num w:numId="55">
    <w:abstractNumId w:val="56"/>
  </w:num>
  <w:num w:numId="56">
    <w:abstractNumId w:val="14"/>
  </w:num>
  <w:num w:numId="57">
    <w:abstractNumId w:val="47"/>
  </w:num>
  <w:num w:numId="58">
    <w:abstractNumId w:val="66"/>
  </w:num>
  <w:num w:numId="59">
    <w:abstractNumId w:val="49"/>
  </w:num>
  <w:num w:numId="60">
    <w:abstractNumId w:val="16"/>
  </w:num>
  <w:num w:numId="61">
    <w:abstractNumId w:val="59"/>
  </w:num>
  <w:num w:numId="62">
    <w:abstractNumId w:val="75"/>
  </w:num>
  <w:num w:numId="63">
    <w:abstractNumId w:val="10"/>
  </w:num>
  <w:num w:numId="64">
    <w:abstractNumId w:val="55"/>
  </w:num>
  <w:num w:numId="65">
    <w:abstractNumId w:val="5"/>
  </w:num>
  <w:num w:numId="66">
    <w:abstractNumId w:val="22"/>
  </w:num>
  <w:num w:numId="67">
    <w:abstractNumId w:val="12"/>
  </w:num>
  <w:num w:numId="68">
    <w:abstractNumId w:val="67"/>
  </w:num>
  <w:num w:numId="69">
    <w:abstractNumId w:val="17"/>
  </w:num>
  <w:num w:numId="70">
    <w:abstractNumId w:val="68"/>
  </w:num>
  <w:num w:numId="71">
    <w:abstractNumId w:val="26"/>
  </w:num>
  <w:num w:numId="72">
    <w:abstractNumId w:val="61"/>
  </w:num>
  <w:num w:numId="73">
    <w:abstractNumId w:val="43"/>
  </w:num>
  <w:num w:numId="74">
    <w:abstractNumId w:val="76"/>
  </w:num>
  <w:num w:numId="75">
    <w:abstractNumId w:val="44"/>
  </w:num>
  <w:num w:numId="76">
    <w:abstractNumId w:val="64"/>
  </w:num>
  <w:num w:numId="77">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1110"/>
    <w:rsid w:val="00013CB4"/>
    <w:rsid w:val="00027CA8"/>
    <w:rsid w:val="00027FF7"/>
    <w:rsid w:val="00047332"/>
    <w:rsid w:val="00056343"/>
    <w:rsid w:val="00061714"/>
    <w:rsid w:val="000702BA"/>
    <w:rsid w:val="00073962"/>
    <w:rsid w:val="00075CE7"/>
    <w:rsid w:val="000841D8"/>
    <w:rsid w:val="000847B3"/>
    <w:rsid w:val="00084B54"/>
    <w:rsid w:val="00084DFD"/>
    <w:rsid w:val="000965B2"/>
    <w:rsid w:val="00096C89"/>
    <w:rsid w:val="000A3762"/>
    <w:rsid w:val="000A3968"/>
    <w:rsid w:val="000B3956"/>
    <w:rsid w:val="000B43DD"/>
    <w:rsid w:val="000B60B3"/>
    <w:rsid w:val="000C2470"/>
    <w:rsid w:val="000C59DF"/>
    <w:rsid w:val="000D590F"/>
    <w:rsid w:val="000D7D72"/>
    <w:rsid w:val="000D7D92"/>
    <w:rsid w:val="000E1BD9"/>
    <w:rsid w:val="000E1D2D"/>
    <w:rsid w:val="000E43BF"/>
    <w:rsid w:val="000F5229"/>
    <w:rsid w:val="000F5B40"/>
    <w:rsid w:val="000F5C67"/>
    <w:rsid w:val="000F6A35"/>
    <w:rsid w:val="0010183E"/>
    <w:rsid w:val="001040BC"/>
    <w:rsid w:val="00104A91"/>
    <w:rsid w:val="00111F51"/>
    <w:rsid w:val="00114B36"/>
    <w:rsid w:val="00120B03"/>
    <w:rsid w:val="00121409"/>
    <w:rsid w:val="00124C32"/>
    <w:rsid w:val="00127033"/>
    <w:rsid w:val="001276DD"/>
    <w:rsid w:val="00127843"/>
    <w:rsid w:val="00127C96"/>
    <w:rsid w:val="001310B9"/>
    <w:rsid w:val="001534EE"/>
    <w:rsid w:val="00153B33"/>
    <w:rsid w:val="00153D82"/>
    <w:rsid w:val="00163D9E"/>
    <w:rsid w:val="00165CE0"/>
    <w:rsid w:val="00174BA7"/>
    <w:rsid w:val="001810DA"/>
    <w:rsid w:val="00183883"/>
    <w:rsid w:val="001838AC"/>
    <w:rsid w:val="0018683B"/>
    <w:rsid w:val="00190022"/>
    <w:rsid w:val="001A22FC"/>
    <w:rsid w:val="001A23D8"/>
    <w:rsid w:val="001B3794"/>
    <w:rsid w:val="001B5181"/>
    <w:rsid w:val="001C1187"/>
    <w:rsid w:val="001C6185"/>
    <w:rsid w:val="001C6807"/>
    <w:rsid w:val="001D1E70"/>
    <w:rsid w:val="001D25D2"/>
    <w:rsid w:val="001D33C4"/>
    <w:rsid w:val="001D6EE8"/>
    <w:rsid w:val="001D7566"/>
    <w:rsid w:val="001E063D"/>
    <w:rsid w:val="001E2CF2"/>
    <w:rsid w:val="001E44D4"/>
    <w:rsid w:val="001E4831"/>
    <w:rsid w:val="002005F6"/>
    <w:rsid w:val="00204BD4"/>
    <w:rsid w:val="00205292"/>
    <w:rsid w:val="00205775"/>
    <w:rsid w:val="002118E4"/>
    <w:rsid w:val="00221EE2"/>
    <w:rsid w:val="0022543E"/>
    <w:rsid w:val="00233E12"/>
    <w:rsid w:val="00233EE2"/>
    <w:rsid w:val="002416E4"/>
    <w:rsid w:val="00245E1A"/>
    <w:rsid w:val="00250B28"/>
    <w:rsid w:val="00252408"/>
    <w:rsid w:val="002530D7"/>
    <w:rsid w:val="00261FEB"/>
    <w:rsid w:val="002648D2"/>
    <w:rsid w:val="00264A6F"/>
    <w:rsid w:val="0026535E"/>
    <w:rsid w:val="0027304C"/>
    <w:rsid w:val="00277E60"/>
    <w:rsid w:val="00280944"/>
    <w:rsid w:val="002865F8"/>
    <w:rsid w:val="00292490"/>
    <w:rsid w:val="00293C9A"/>
    <w:rsid w:val="00294D80"/>
    <w:rsid w:val="002969A1"/>
    <w:rsid w:val="002A046D"/>
    <w:rsid w:val="002A3E68"/>
    <w:rsid w:val="002A60EA"/>
    <w:rsid w:val="002B3CA0"/>
    <w:rsid w:val="002B66AF"/>
    <w:rsid w:val="002B6CAA"/>
    <w:rsid w:val="002C03EA"/>
    <w:rsid w:val="002C22A4"/>
    <w:rsid w:val="002C45BC"/>
    <w:rsid w:val="002C6C5B"/>
    <w:rsid w:val="002C6D7E"/>
    <w:rsid w:val="002D0104"/>
    <w:rsid w:val="002D06A9"/>
    <w:rsid w:val="002D17F8"/>
    <w:rsid w:val="002D5FFF"/>
    <w:rsid w:val="002E03A6"/>
    <w:rsid w:val="002E356C"/>
    <w:rsid w:val="002E4E64"/>
    <w:rsid w:val="002E56D0"/>
    <w:rsid w:val="002F069D"/>
    <w:rsid w:val="002F7EAD"/>
    <w:rsid w:val="00302D2F"/>
    <w:rsid w:val="00303221"/>
    <w:rsid w:val="003118F1"/>
    <w:rsid w:val="00312DAB"/>
    <w:rsid w:val="00312F50"/>
    <w:rsid w:val="0031549F"/>
    <w:rsid w:val="003200B3"/>
    <w:rsid w:val="003211C6"/>
    <w:rsid w:val="003227A7"/>
    <w:rsid w:val="003302C4"/>
    <w:rsid w:val="00337542"/>
    <w:rsid w:val="00346431"/>
    <w:rsid w:val="00347BE9"/>
    <w:rsid w:val="00350E55"/>
    <w:rsid w:val="00351213"/>
    <w:rsid w:val="003525E4"/>
    <w:rsid w:val="00352600"/>
    <w:rsid w:val="00355988"/>
    <w:rsid w:val="003637ED"/>
    <w:rsid w:val="003664B7"/>
    <w:rsid w:val="0037309D"/>
    <w:rsid w:val="00386E1B"/>
    <w:rsid w:val="00391DC5"/>
    <w:rsid w:val="003953B1"/>
    <w:rsid w:val="00395AF0"/>
    <w:rsid w:val="003A159A"/>
    <w:rsid w:val="003B0BAD"/>
    <w:rsid w:val="003B1B92"/>
    <w:rsid w:val="003B618D"/>
    <w:rsid w:val="003B78DF"/>
    <w:rsid w:val="003C2D10"/>
    <w:rsid w:val="003C72F4"/>
    <w:rsid w:val="003D163E"/>
    <w:rsid w:val="003D6E3F"/>
    <w:rsid w:val="003E0A83"/>
    <w:rsid w:val="003E36E6"/>
    <w:rsid w:val="003F2AFD"/>
    <w:rsid w:val="00400202"/>
    <w:rsid w:val="00407756"/>
    <w:rsid w:val="00412403"/>
    <w:rsid w:val="004137C4"/>
    <w:rsid w:val="00415A8F"/>
    <w:rsid w:val="00421AD8"/>
    <w:rsid w:val="004322ED"/>
    <w:rsid w:val="00443CC9"/>
    <w:rsid w:val="00447993"/>
    <w:rsid w:val="00453225"/>
    <w:rsid w:val="0045537E"/>
    <w:rsid w:val="00455422"/>
    <w:rsid w:val="0046463B"/>
    <w:rsid w:val="00465004"/>
    <w:rsid w:val="0046653E"/>
    <w:rsid w:val="004720C0"/>
    <w:rsid w:val="0047278D"/>
    <w:rsid w:val="00477330"/>
    <w:rsid w:val="00482175"/>
    <w:rsid w:val="00490EAD"/>
    <w:rsid w:val="00496298"/>
    <w:rsid w:val="00496653"/>
    <w:rsid w:val="004A2857"/>
    <w:rsid w:val="004A7476"/>
    <w:rsid w:val="004B1BFD"/>
    <w:rsid w:val="004B636D"/>
    <w:rsid w:val="004B7AFD"/>
    <w:rsid w:val="004C3FFB"/>
    <w:rsid w:val="004C5BBC"/>
    <w:rsid w:val="004D07CB"/>
    <w:rsid w:val="004D45C2"/>
    <w:rsid w:val="004D79CC"/>
    <w:rsid w:val="004E09B5"/>
    <w:rsid w:val="004E0C0D"/>
    <w:rsid w:val="004E0DA0"/>
    <w:rsid w:val="004E5027"/>
    <w:rsid w:val="004E656D"/>
    <w:rsid w:val="004F1A5B"/>
    <w:rsid w:val="004F1E5B"/>
    <w:rsid w:val="004F369F"/>
    <w:rsid w:val="004F5314"/>
    <w:rsid w:val="00500E04"/>
    <w:rsid w:val="00500F7D"/>
    <w:rsid w:val="00501C1E"/>
    <w:rsid w:val="00503854"/>
    <w:rsid w:val="00503D07"/>
    <w:rsid w:val="005045B1"/>
    <w:rsid w:val="0050673A"/>
    <w:rsid w:val="00510B4A"/>
    <w:rsid w:val="005145DA"/>
    <w:rsid w:val="005170A9"/>
    <w:rsid w:val="00517471"/>
    <w:rsid w:val="00517C57"/>
    <w:rsid w:val="0052473C"/>
    <w:rsid w:val="00530170"/>
    <w:rsid w:val="0053175F"/>
    <w:rsid w:val="00533683"/>
    <w:rsid w:val="00534818"/>
    <w:rsid w:val="00534DC0"/>
    <w:rsid w:val="00535E14"/>
    <w:rsid w:val="005410D7"/>
    <w:rsid w:val="0054533F"/>
    <w:rsid w:val="00553E4B"/>
    <w:rsid w:val="005600EA"/>
    <w:rsid w:val="005661C6"/>
    <w:rsid w:val="00567238"/>
    <w:rsid w:val="00572A9F"/>
    <w:rsid w:val="00573F97"/>
    <w:rsid w:val="00583969"/>
    <w:rsid w:val="00584764"/>
    <w:rsid w:val="00590961"/>
    <w:rsid w:val="00590BEE"/>
    <w:rsid w:val="005A3E4D"/>
    <w:rsid w:val="005A5710"/>
    <w:rsid w:val="005B2941"/>
    <w:rsid w:val="005C64D8"/>
    <w:rsid w:val="005C6C2D"/>
    <w:rsid w:val="005C756B"/>
    <w:rsid w:val="005D0A74"/>
    <w:rsid w:val="005D52AB"/>
    <w:rsid w:val="005D5B39"/>
    <w:rsid w:val="005E051D"/>
    <w:rsid w:val="005E32AF"/>
    <w:rsid w:val="005E477B"/>
    <w:rsid w:val="005E7556"/>
    <w:rsid w:val="005F655F"/>
    <w:rsid w:val="006002FD"/>
    <w:rsid w:val="00601731"/>
    <w:rsid w:val="00602495"/>
    <w:rsid w:val="00604B70"/>
    <w:rsid w:val="00606838"/>
    <w:rsid w:val="006119A2"/>
    <w:rsid w:val="00614930"/>
    <w:rsid w:val="0062098F"/>
    <w:rsid w:val="00622BBA"/>
    <w:rsid w:val="006277F1"/>
    <w:rsid w:val="006333FC"/>
    <w:rsid w:val="00634E92"/>
    <w:rsid w:val="006375E7"/>
    <w:rsid w:val="006376C2"/>
    <w:rsid w:val="0064189B"/>
    <w:rsid w:val="00641F82"/>
    <w:rsid w:val="00646732"/>
    <w:rsid w:val="00646C01"/>
    <w:rsid w:val="0066175F"/>
    <w:rsid w:val="006659DA"/>
    <w:rsid w:val="006669A2"/>
    <w:rsid w:val="00666D83"/>
    <w:rsid w:val="0067300D"/>
    <w:rsid w:val="006747B6"/>
    <w:rsid w:val="006829F9"/>
    <w:rsid w:val="006868C0"/>
    <w:rsid w:val="00691819"/>
    <w:rsid w:val="0069277D"/>
    <w:rsid w:val="00695CF9"/>
    <w:rsid w:val="006977AD"/>
    <w:rsid w:val="006A09D4"/>
    <w:rsid w:val="006A1CA4"/>
    <w:rsid w:val="006A20C0"/>
    <w:rsid w:val="006A3CB2"/>
    <w:rsid w:val="006A5605"/>
    <w:rsid w:val="006A5E3D"/>
    <w:rsid w:val="006B18A6"/>
    <w:rsid w:val="006B48A9"/>
    <w:rsid w:val="006B4C55"/>
    <w:rsid w:val="006B6727"/>
    <w:rsid w:val="006D1DB1"/>
    <w:rsid w:val="006D2490"/>
    <w:rsid w:val="006E0625"/>
    <w:rsid w:val="006E18CB"/>
    <w:rsid w:val="006E3D8F"/>
    <w:rsid w:val="006E3E0E"/>
    <w:rsid w:val="007044C5"/>
    <w:rsid w:val="00704ACF"/>
    <w:rsid w:val="007128A5"/>
    <w:rsid w:val="00723094"/>
    <w:rsid w:val="00723FFA"/>
    <w:rsid w:val="0073095A"/>
    <w:rsid w:val="00736DF1"/>
    <w:rsid w:val="007376FE"/>
    <w:rsid w:val="00740961"/>
    <w:rsid w:val="007413CB"/>
    <w:rsid w:val="007550B1"/>
    <w:rsid w:val="00761FF2"/>
    <w:rsid w:val="00763267"/>
    <w:rsid w:val="00763B0D"/>
    <w:rsid w:val="007666C5"/>
    <w:rsid w:val="00772259"/>
    <w:rsid w:val="00787C0E"/>
    <w:rsid w:val="00790FAD"/>
    <w:rsid w:val="00797E9E"/>
    <w:rsid w:val="007B0C92"/>
    <w:rsid w:val="007B624C"/>
    <w:rsid w:val="007C0848"/>
    <w:rsid w:val="007C0ED3"/>
    <w:rsid w:val="007C2AF9"/>
    <w:rsid w:val="007C40C6"/>
    <w:rsid w:val="007C4AE1"/>
    <w:rsid w:val="007D1B3B"/>
    <w:rsid w:val="007D2E8B"/>
    <w:rsid w:val="007D3105"/>
    <w:rsid w:val="007D3AA3"/>
    <w:rsid w:val="007E4EA0"/>
    <w:rsid w:val="007F2E50"/>
    <w:rsid w:val="007F3ABA"/>
    <w:rsid w:val="007F48DB"/>
    <w:rsid w:val="007F5B23"/>
    <w:rsid w:val="007F647E"/>
    <w:rsid w:val="00800DE7"/>
    <w:rsid w:val="008040B4"/>
    <w:rsid w:val="00804A09"/>
    <w:rsid w:val="0080752E"/>
    <w:rsid w:val="00812EEF"/>
    <w:rsid w:val="00812FE8"/>
    <w:rsid w:val="0081339D"/>
    <w:rsid w:val="008137A1"/>
    <w:rsid w:val="00814723"/>
    <w:rsid w:val="00814CBD"/>
    <w:rsid w:val="00815A5E"/>
    <w:rsid w:val="00815FB6"/>
    <w:rsid w:val="008178DD"/>
    <w:rsid w:val="008207EA"/>
    <w:rsid w:val="008307F7"/>
    <w:rsid w:val="00832A43"/>
    <w:rsid w:val="0083303C"/>
    <w:rsid w:val="0083346E"/>
    <w:rsid w:val="00834594"/>
    <w:rsid w:val="00837D33"/>
    <w:rsid w:val="00844C52"/>
    <w:rsid w:val="00850A37"/>
    <w:rsid w:val="008573AB"/>
    <w:rsid w:val="008608EE"/>
    <w:rsid w:val="0086278F"/>
    <w:rsid w:val="00870563"/>
    <w:rsid w:val="00870977"/>
    <w:rsid w:val="00871957"/>
    <w:rsid w:val="00873F91"/>
    <w:rsid w:val="00875269"/>
    <w:rsid w:val="00877D4B"/>
    <w:rsid w:val="008801C4"/>
    <w:rsid w:val="00891EDA"/>
    <w:rsid w:val="00893C90"/>
    <w:rsid w:val="00894DBB"/>
    <w:rsid w:val="00895E87"/>
    <w:rsid w:val="008A5DE8"/>
    <w:rsid w:val="008A60A1"/>
    <w:rsid w:val="008B1652"/>
    <w:rsid w:val="008B1DD3"/>
    <w:rsid w:val="008B6D76"/>
    <w:rsid w:val="008C0F08"/>
    <w:rsid w:val="008C54C3"/>
    <w:rsid w:val="008D3909"/>
    <w:rsid w:val="008D7629"/>
    <w:rsid w:val="008E1528"/>
    <w:rsid w:val="008E44B0"/>
    <w:rsid w:val="008E7C66"/>
    <w:rsid w:val="008F147C"/>
    <w:rsid w:val="008F159D"/>
    <w:rsid w:val="008F3B60"/>
    <w:rsid w:val="008F668C"/>
    <w:rsid w:val="008F73AF"/>
    <w:rsid w:val="009069E9"/>
    <w:rsid w:val="009100CC"/>
    <w:rsid w:val="009128DA"/>
    <w:rsid w:val="0091670F"/>
    <w:rsid w:val="00916B33"/>
    <w:rsid w:val="00940A22"/>
    <w:rsid w:val="00946086"/>
    <w:rsid w:val="00950F54"/>
    <w:rsid w:val="00954902"/>
    <w:rsid w:val="00954EC6"/>
    <w:rsid w:val="00956660"/>
    <w:rsid w:val="00961D99"/>
    <w:rsid w:val="00967201"/>
    <w:rsid w:val="0096726D"/>
    <w:rsid w:val="00970BC2"/>
    <w:rsid w:val="009802C9"/>
    <w:rsid w:val="00980B90"/>
    <w:rsid w:val="009830D4"/>
    <w:rsid w:val="009901A4"/>
    <w:rsid w:val="00990F6C"/>
    <w:rsid w:val="009954D7"/>
    <w:rsid w:val="009A4F06"/>
    <w:rsid w:val="009A5907"/>
    <w:rsid w:val="009B0304"/>
    <w:rsid w:val="009B4FD6"/>
    <w:rsid w:val="009C0B3C"/>
    <w:rsid w:val="009C15B9"/>
    <w:rsid w:val="009C585A"/>
    <w:rsid w:val="009C58AC"/>
    <w:rsid w:val="009E4E11"/>
    <w:rsid w:val="009E5F4F"/>
    <w:rsid w:val="009E62DA"/>
    <w:rsid w:val="009E74A8"/>
    <w:rsid w:val="009F3B5D"/>
    <w:rsid w:val="009F5D02"/>
    <w:rsid w:val="00A15EDC"/>
    <w:rsid w:val="00A32DEC"/>
    <w:rsid w:val="00A33C93"/>
    <w:rsid w:val="00A42ED8"/>
    <w:rsid w:val="00A43F0A"/>
    <w:rsid w:val="00A448C2"/>
    <w:rsid w:val="00A519E4"/>
    <w:rsid w:val="00A54184"/>
    <w:rsid w:val="00A609A5"/>
    <w:rsid w:val="00A62B53"/>
    <w:rsid w:val="00A70595"/>
    <w:rsid w:val="00A767FE"/>
    <w:rsid w:val="00A84FB9"/>
    <w:rsid w:val="00A878B4"/>
    <w:rsid w:val="00A9063F"/>
    <w:rsid w:val="00A94436"/>
    <w:rsid w:val="00A96063"/>
    <w:rsid w:val="00AA0763"/>
    <w:rsid w:val="00AA217B"/>
    <w:rsid w:val="00AA683A"/>
    <w:rsid w:val="00AA7E55"/>
    <w:rsid w:val="00AB70F0"/>
    <w:rsid w:val="00AC5F6E"/>
    <w:rsid w:val="00AD3D5F"/>
    <w:rsid w:val="00AD40C4"/>
    <w:rsid w:val="00AD514D"/>
    <w:rsid w:val="00AE0C91"/>
    <w:rsid w:val="00AE1F4C"/>
    <w:rsid w:val="00AE64D5"/>
    <w:rsid w:val="00AE7E78"/>
    <w:rsid w:val="00AF4FCF"/>
    <w:rsid w:val="00B05686"/>
    <w:rsid w:val="00B11FB0"/>
    <w:rsid w:val="00B12FD8"/>
    <w:rsid w:val="00B179C9"/>
    <w:rsid w:val="00B17C11"/>
    <w:rsid w:val="00B21D7C"/>
    <w:rsid w:val="00B226AF"/>
    <w:rsid w:val="00B22DB2"/>
    <w:rsid w:val="00B343FA"/>
    <w:rsid w:val="00B35E0B"/>
    <w:rsid w:val="00B419FA"/>
    <w:rsid w:val="00B4245B"/>
    <w:rsid w:val="00B50A15"/>
    <w:rsid w:val="00B50A5F"/>
    <w:rsid w:val="00B52BCD"/>
    <w:rsid w:val="00B57278"/>
    <w:rsid w:val="00B64BD3"/>
    <w:rsid w:val="00B71DB9"/>
    <w:rsid w:val="00B779BA"/>
    <w:rsid w:val="00B77F80"/>
    <w:rsid w:val="00B812E3"/>
    <w:rsid w:val="00B835BB"/>
    <w:rsid w:val="00B83D50"/>
    <w:rsid w:val="00B91D87"/>
    <w:rsid w:val="00BA1B75"/>
    <w:rsid w:val="00BB70FE"/>
    <w:rsid w:val="00BB77BE"/>
    <w:rsid w:val="00BD0615"/>
    <w:rsid w:val="00BD773B"/>
    <w:rsid w:val="00BE173A"/>
    <w:rsid w:val="00BE2CF0"/>
    <w:rsid w:val="00BE3015"/>
    <w:rsid w:val="00BF07BF"/>
    <w:rsid w:val="00BF4C26"/>
    <w:rsid w:val="00BF66C5"/>
    <w:rsid w:val="00C002F4"/>
    <w:rsid w:val="00C03755"/>
    <w:rsid w:val="00C06488"/>
    <w:rsid w:val="00C07CDE"/>
    <w:rsid w:val="00C1462B"/>
    <w:rsid w:val="00C1558D"/>
    <w:rsid w:val="00C16240"/>
    <w:rsid w:val="00C162F4"/>
    <w:rsid w:val="00C16822"/>
    <w:rsid w:val="00C17B4E"/>
    <w:rsid w:val="00C22413"/>
    <w:rsid w:val="00C22C1D"/>
    <w:rsid w:val="00C256EC"/>
    <w:rsid w:val="00C30920"/>
    <w:rsid w:val="00C356D3"/>
    <w:rsid w:val="00C4330A"/>
    <w:rsid w:val="00C5217B"/>
    <w:rsid w:val="00C52612"/>
    <w:rsid w:val="00C54622"/>
    <w:rsid w:val="00C54ED9"/>
    <w:rsid w:val="00C57A8B"/>
    <w:rsid w:val="00C73E85"/>
    <w:rsid w:val="00C75D60"/>
    <w:rsid w:val="00C76544"/>
    <w:rsid w:val="00C76DEE"/>
    <w:rsid w:val="00C8292F"/>
    <w:rsid w:val="00C9212D"/>
    <w:rsid w:val="00C9576D"/>
    <w:rsid w:val="00C97657"/>
    <w:rsid w:val="00CA62BE"/>
    <w:rsid w:val="00CA71C4"/>
    <w:rsid w:val="00CB3EDB"/>
    <w:rsid w:val="00CB54C2"/>
    <w:rsid w:val="00CB7514"/>
    <w:rsid w:val="00CC07F0"/>
    <w:rsid w:val="00CC0CBC"/>
    <w:rsid w:val="00CC42A1"/>
    <w:rsid w:val="00CC53A9"/>
    <w:rsid w:val="00CD0294"/>
    <w:rsid w:val="00CD5416"/>
    <w:rsid w:val="00CD5979"/>
    <w:rsid w:val="00CE1224"/>
    <w:rsid w:val="00CF21AC"/>
    <w:rsid w:val="00CF5500"/>
    <w:rsid w:val="00CF6896"/>
    <w:rsid w:val="00D06899"/>
    <w:rsid w:val="00D07D36"/>
    <w:rsid w:val="00D10CC6"/>
    <w:rsid w:val="00D15F2A"/>
    <w:rsid w:val="00D17CBE"/>
    <w:rsid w:val="00D22553"/>
    <w:rsid w:val="00D27933"/>
    <w:rsid w:val="00D27E76"/>
    <w:rsid w:val="00D37917"/>
    <w:rsid w:val="00D40849"/>
    <w:rsid w:val="00D45983"/>
    <w:rsid w:val="00D47A03"/>
    <w:rsid w:val="00D5411A"/>
    <w:rsid w:val="00D546FF"/>
    <w:rsid w:val="00D555E8"/>
    <w:rsid w:val="00D56441"/>
    <w:rsid w:val="00D60221"/>
    <w:rsid w:val="00D6022D"/>
    <w:rsid w:val="00D7217F"/>
    <w:rsid w:val="00D73E7B"/>
    <w:rsid w:val="00D81655"/>
    <w:rsid w:val="00D823F8"/>
    <w:rsid w:val="00D9386E"/>
    <w:rsid w:val="00D93EFF"/>
    <w:rsid w:val="00DA0F6C"/>
    <w:rsid w:val="00DA4160"/>
    <w:rsid w:val="00DB1C64"/>
    <w:rsid w:val="00DB3AC3"/>
    <w:rsid w:val="00DC29D7"/>
    <w:rsid w:val="00DC4E47"/>
    <w:rsid w:val="00DC5124"/>
    <w:rsid w:val="00DC5C44"/>
    <w:rsid w:val="00DC6A46"/>
    <w:rsid w:val="00DD1C25"/>
    <w:rsid w:val="00DD20CD"/>
    <w:rsid w:val="00DD33B7"/>
    <w:rsid w:val="00DD4CF4"/>
    <w:rsid w:val="00DD6D6E"/>
    <w:rsid w:val="00DE0F85"/>
    <w:rsid w:val="00DE2CF9"/>
    <w:rsid w:val="00DE54DA"/>
    <w:rsid w:val="00DF1A7D"/>
    <w:rsid w:val="00DF4A92"/>
    <w:rsid w:val="00E0121A"/>
    <w:rsid w:val="00E0638B"/>
    <w:rsid w:val="00E119B1"/>
    <w:rsid w:val="00E14DCE"/>
    <w:rsid w:val="00E14E6D"/>
    <w:rsid w:val="00E2159E"/>
    <w:rsid w:val="00E23EF5"/>
    <w:rsid w:val="00E26E46"/>
    <w:rsid w:val="00E308B8"/>
    <w:rsid w:val="00E333EB"/>
    <w:rsid w:val="00E35947"/>
    <w:rsid w:val="00E3706F"/>
    <w:rsid w:val="00E421CD"/>
    <w:rsid w:val="00E42D92"/>
    <w:rsid w:val="00E45988"/>
    <w:rsid w:val="00E45F84"/>
    <w:rsid w:val="00E46762"/>
    <w:rsid w:val="00E46E56"/>
    <w:rsid w:val="00E531E3"/>
    <w:rsid w:val="00E57169"/>
    <w:rsid w:val="00E63156"/>
    <w:rsid w:val="00E63A8B"/>
    <w:rsid w:val="00E63E09"/>
    <w:rsid w:val="00E642C1"/>
    <w:rsid w:val="00E7066E"/>
    <w:rsid w:val="00E735B7"/>
    <w:rsid w:val="00E740FE"/>
    <w:rsid w:val="00E75F9D"/>
    <w:rsid w:val="00E818A6"/>
    <w:rsid w:val="00E87446"/>
    <w:rsid w:val="00E91C78"/>
    <w:rsid w:val="00E91DA9"/>
    <w:rsid w:val="00E95B68"/>
    <w:rsid w:val="00EB3003"/>
    <w:rsid w:val="00EB528D"/>
    <w:rsid w:val="00EB64F6"/>
    <w:rsid w:val="00EB68D1"/>
    <w:rsid w:val="00ED05EA"/>
    <w:rsid w:val="00ED17DB"/>
    <w:rsid w:val="00ED19D1"/>
    <w:rsid w:val="00ED53EA"/>
    <w:rsid w:val="00EE0D2C"/>
    <w:rsid w:val="00EE49C5"/>
    <w:rsid w:val="00EF0D29"/>
    <w:rsid w:val="00EF7DB7"/>
    <w:rsid w:val="00F00024"/>
    <w:rsid w:val="00F02AA0"/>
    <w:rsid w:val="00F04B61"/>
    <w:rsid w:val="00F05934"/>
    <w:rsid w:val="00F235AD"/>
    <w:rsid w:val="00F252BE"/>
    <w:rsid w:val="00F30D55"/>
    <w:rsid w:val="00F3383F"/>
    <w:rsid w:val="00F419F4"/>
    <w:rsid w:val="00F44C9E"/>
    <w:rsid w:val="00F4553C"/>
    <w:rsid w:val="00F46B02"/>
    <w:rsid w:val="00F55979"/>
    <w:rsid w:val="00F65E8B"/>
    <w:rsid w:val="00F71B81"/>
    <w:rsid w:val="00F7372D"/>
    <w:rsid w:val="00F76BF6"/>
    <w:rsid w:val="00F7742D"/>
    <w:rsid w:val="00F805C9"/>
    <w:rsid w:val="00F873F2"/>
    <w:rsid w:val="00F90B84"/>
    <w:rsid w:val="00F95DDF"/>
    <w:rsid w:val="00F96EA3"/>
    <w:rsid w:val="00F97A7C"/>
    <w:rsid w:val="00FA0BC2"/>
    <w:rsid w:val="00FA0D15"/>
    <w:rsid w:val="00FA2D8F"/>
    <w:rsid w:val="00FA5DB8"/>
    <w:rsid w:val="00FB4860"/>
    <w:rsid w:val="00FB7B53"/>
    <w:rsid w:val="00FC0421"/>
    <w:rsid w:val="00FC2548"/>
    <w:rsid w:val="00FC26B2"/>
    <w:rsid w:val="00FC3933"/>
    <w:rsid w:val="00FC4102"/>
    <w:rsid w:val="00FD0A42"/>
    <w:rsid w:val="00FD164B"/>
    <w:rsid w:val="00FD233E"/>
    <w:rsid w:val="00FD6FF8"/>
    <w:rsid w:val="00FE51D8"/>
    <w:rsid w:val="00FE5C32"/>
    <w:rsid w:val="00FE60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51BD0F7-F51F-4AE9-B269-3886C0A0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sz w:val="24"/>
      <w:szCs w:val="24"/>
    </w:rPr>
  </w:style>
  <w:style w:type="paragraph" w:styleId="Nadpis1">
    <w:name w:val="heading 1"/>
    <w:basedOn w:val="Normlny"/>
    <w:next w:val="Normlny"/>
    <w:link w:val="Nadpis1Char"/>
    <w:uiPriority w:val="9"/>
    <w:qFormat/>
    <w:pPr>
      <w:keepNext/>
      <w:jc w:val="center"/>
      <w:outlineLvl w:val="0"/>
    </w:pPr>
    <w:rPr>
      <w:rFonts w:ascii="Cambria" w:hAnsi="Cambria"/>
      <w:b/>
      <w:bCs/>
      <w:kern w:val="32"/>
      <w:sz w:val="32"/>
      <w:szCs w:val="32"/>
    </w:rPr>
  </w:style>
  <w:style w:type="paragraph" w:styleId="Nadpis2">
    <w:name w:val="heading 2"/>
    <w:basedOn w:val="Normlny"/>
    <w:next w:val="Normlny"/>
    <w:link w:val="Nadpis2Char"/>
    <w:uiPriority w:val="9"/>
    <w:qFormat/>
    <w:pPr>
      <w:keepNext/>
      <w:spacing w:before="120"/>
      <w:jc w:val="center"/>
      <w:outlineLvl w:val="1"/>
    </w:pPr>
    <w:rPr>
      <w:rFonts w:ascii="Cambria" w:hAnsi="Cambria"/>
      <w:b/>
      <w:bCs/>
      <w:i/>
      <w:iCs/>
      <w:sz w:val="28"/>
      <w:szCs w:val="28"/>
    </w:rPr>
  </w:style>
  <w:style w:type="paragraph" w:styleId="Nadpis4">
    <w:name w:val="heading 4"/>
    <w:basedOn w:val="Normlny"/>
    <w:next w:val="Normlny"/>
    <w:link w:val="Nadpis4Char"/>
    <w:uiPriority w:val="9"/>
    <w:qFormat/>
    <w:pPr>
      <w:keepNext/>
      <w:jc w:val="center"/>
      <w:outlineLvl w:val="3"/>
    </w:pPr>
    <w:rPr>
      <w:rFonts w:ascii="Calibri" w:hAnsi="Calibri"/>
      <w:b/>
      <w:bCs/>
      <w:sz w:val="28"/>
      <w:szCs w:val="28"/>
    </w:rPr>
  </w:style>
  <w:style w:type="paragraph" w:styleId="Nadpis8">
    <w:name w:val="heading 8"/>
    <w:basedOn w:val="Normlny"/>
    <w:next w:val="Normlny"/>
    <w:link w:val="Nadpis8Char"/>
    <w:uiPriority w:val="9"/>
    <w:semiHidden/>
    <w:unhideWhenUsed/>
    <w:qFormat/>
    <w:rsid w:val="008E1528"/>
    <w:pPr>
      <w:spacing w:before="240" w:after="60"/>
      <w:outlineLvl w:val="7"/>
    </w:pPr>
    <w:rPr>
      <w:rFonts w:ascii="Calibri" w:hAnsi="Calibri"/>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b/>
      <w:kern w:val="32"/>
      <w:sz w:val="32"/>
    </w:rPr>
  </w:style>
  <w:style w:type="character" w:customStyle="1" w:styleId="Nadpis2Char">
    <w:name w:val="Nadpis 2 Char"/>
    <w:basedOn w:val="Predvolenpsmoodseku"/>
    <w:link w:val="Nadpis2"/>
    <w:uiPriority w:val="9"/>
    <w:semiHidden/>
    <w:locked/>
    <w:rPr>
      <w:rFonts w:ascii="Cambria" w:hAnsi="Cambria"/>
      <w:b/>
      <w:i/>
      <w:sz w:val="28"/>
    </w:rPr>
  </w:style>
  <w:style w:type="character" w:customStyle="1" w:styleId="Nadpis4Char">
    <w:name w:val="Nadpis 4 Char"/>
    <w:basedOn w:val="Predvolenpsmoodseku"/>
    <w:link w:val="Nadpis4"/>
    <w:uiPriority w:val="9"/>
    <w:semiHidden/>
    <w:locked/>
    <w:rPr>
      <w:rFonts w:ascii="Calibri" w:hAnsi="Calibri"/>
      <w:b/>
      <w:sz w:val="28"/>
    </w:rPr>
  </w:style>
  <w:style w:type="character" w:customStyle="1" w:styleId="Nadpis8Char">
    <w:name w:val="Nadpis 8 Char"/>
    <w:basedOn w:val="Predvolenpsmoodseku"/>
    <w:link w:val="Nadpis8"/>
    <w:uiPriority w:val="9"/>
    <w:semiHidden/>
    <w:locked/>
    <w:rsid w:val="008E1528"/>
    <w:rPr>
      <w:rFonts w:ascii="Calibri" w:hAnsi="Calibri"/>
      <w:i/>
      <w:sz w:val="24"/>
    </w:rPr>
  </w:style>
  <w:style w:type="paragraph" w:styleId="Zkladntext3">
    <w:name w:val="Body Text 3"/>
    <w:basedOn w:val="Normlny"/>
    <w:link w:val="Zkladntext3Char"/>
    <w:uiPriority w:val="99"/>
    <w:pPr>
      <w:spacing w:line="240" w:lineRule="atLeast"/>
      <w:jc w:val="both"/>
    </w:pPr>
    <w:rPr>
      <w:sz w:val="16"/>
      <w:szCs w:val="16"/>
    </w:rPr>
  </w:style>
  <w:style w:type="character" w:customStyle="1" w:styleId="Zkladntext3Char">
    <w:name w:val="Základný text 3 Char"/>
    <w:basedOn w:val="Predvolenpsmoodseku"/>
    <w:link w:val="Zkladntext3"/>
    <w:uiPriority w:val="99"/>
    <w:semiHidden/>
    <w:locked/>
    <w:rPr>
      <w:sz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sz w:val="24"/>
    </w:rPr>
  </w:style>
  <w:style w:type="paragraph" w:styleId="Zkladntext2">
    <w:name w:val="Body Text 2"/>
    <w:basedOn w:val="Normlny"/>
    <w:link w:val="Zkladntext2Char"/>
    <w:uiPriority w:val="99"/>
    <w:pPr>
      <w:jc w:val="center"/>
    </w:pPr>
  </w:style>
  <w:style w:type="character" w:customStyle="1" w:styleId="Zkladntext2Char">
    <w:name w:val="Základný text 2 Char"/>
    <w:basedOn w:val="Predvolenpsmoodseku"/>
    <w:link w:val="Zkladntext2"/>
    <w:uiPriority w:val="99"/>
    <w:semiHidden/>
    <w:locked/>
    <w:rPr>
      <w:sz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sz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sz w:val="24"/>
    </w:rPr>
  </w:style>
  <w:style w:type="character" w:styleId="slostrany">
    <w:name w:val="page number"/>
    <w:basedOn w:val="Predvolenpsmoodseku"/>
    <w:uiPriority w:val="99"/>
  </w:style>
  <w:style w:type="paragraph" w:styleId="Zarkazkladnhotextu2">
    <w:name w:val="Body Text Indent 2"/>
    <w:basedOn w:val="Normlny"/>
    <w:link w:val="Zarkazkladnhotextu2Char"/>
    <w:uiPriority w:val="99"/>
    <w:pPr>
      <w:autoSpaceDE/>
      <w:autoSpaceDN/>
      <w:ind w:left="290" w:hanging="290"/>
    </w:pPr>
  </w:style>
  <w:style w:type="character" w:customStyle="1" w:styleId="Zarkazkladnhotextu2Char">
    <w:name w:val="Zarážka základného textu 2 Char"/>
    <w:basedOn w:val="Predvolenpsmoodseku"/>
    <w:link w:val="Zarkazkladnhotextu2"/>
    <w:uiPriority w:val="99"/>
    <w:semiHidden/>
    <w:locked/>
    <w:rPr>
      <w:sz w:val="24"/>
    </w:rPr>
  </w:style>
  <w:style w:type="paragraph" w:customStyle="1" w:styleId="Default">
    <w:name w:val="Default"/>
    <w:rsid w:val="00EE49C5"/>
    <w:pPr>
      <w:autoSpaceDE w:val="0"/>
      <w:autoSpaceDN w:val="0"/>
      <w:adjustRightInd w:val="0"/>
    </w:pPr>
    <w:rPr>
      <w:rFonts w:ascii="EUAlbertina" w:hAnsi="EUAlbertina" w:cs="EUAlbertina"/>
      <w:color w:val="000000"/>
      <w:sz w:val="24"/>
      <w:szCs w:val="24"/>
    </w:rPr>
  </w:style>
  <w:style w:type="paragraph" w:styleId="Obyajntext">
    <w:name w:val="Plain Text"/>
    <w:basedOn w:val="Normlny"/>
    <w:link w:val="ObyajntextChar"/>
    <w:uiPriority w:val="99"/>
    <w:rsid w:val="00111F51"/>
    <w:pPr>
      <w:autoSpaceDE/>
      <w:autoSpaceDN/>
    </w:pPr>
    <w:rPr>
      <w:rFonts w:ascii="Courier New" w:hAnsi="Courier New"/>
      <w:sz w:val="20"/>
      <w:szCs w:val="20"/>
      <w:lang w:eastAsia="en-US"/>
    </w:rPr>
  </w:style>
  <w:style w:type="character" w:customStyle="1" w:styleId="ObyajntextChar">
    <w:name w:val="Obyčajný text Char"/>
    <w:basedOn w:val="Predvolenpsmoodseku"/>
    <w:link w:val="Obyajntext"/>
    <w:uiPriority w:val="99"/>
    <w:locked/>
    <w:rsid w:val="00111F51"/>
    <w:rPr>
      <w:rFonts w:ascii="Courier New" w:hAnsi="Courier New"/>
      <w:sz w:val="20"/>
      <w:lang w:val="x-none" w:eastAsia="en-US"/>
    </w:rPr>
  </w:style>
  <w:style w:type="paragraph" w:customStyle="1" w:styleId="titulok">
    <w:name w:val="titulok"/>
    <w:basedOn w:val="Normlny"/>
    <w:rsid w:val="003D163E"/>
    <w:pPr>
      <w:autoSpaceDE/>
      <w:autoSpaceDN/>
      <w:spacing w:before="100" w:beforeAutospacing="1" w:after="100" w:afterAutospacing="1"/>
      <w:jc w:val="center"/>
    </w:pPr>
    <w:rPr>
      <w:rFonts w:ascii="Arial" w:hAnsi="Arial" w:cs="Arial"/>
      <w:b/>
      <w:bCs/>
      <w:color w:val="007060"/>
    </w:rPr>
  </w:style>
  <w:style w:type="paragraph" w:customStyle="1" w:styleId="Point1">
    <w:name w:val="Point 1"/>
    <w:basedOn w:val="Normlny"/>
    <w:rsid w:val="00AD3D5F"/>
    <w:pPr>
      <w:autoSpaceDE/>
      <w:autoSpaceDN/>
      <w:spacing w:before="120" w:after="120"/>
      <w:ind w:left="1417" w:hanging="567"/>
      <w:jc w:val="both"/>
    </w:pPr>
    <w:rPr>
      <w:szCs w:val="20"/>
      <w:lang w:eastAsia="en-US"/>
    </w:rPr>
  </w:style>
  <w:style w:type="paragraph" w:customStyle="1" w:styleId="Text1CharCharChar">
    <w:name w:val="Text 1 Char Char Char"/>
    <w:basedOn w:val="Normlny"/>
    <w:link w:val="Text1CharCharCharChar"/>
    <w:rsid w:val="00AD3D5F"/>
    <w:pPr>
      <w:autoSpaceDE/>
      <w:autoSpaceDN/>
      <w:spacing w:before="120" w:after="120"/>
      <w:ind w:left="850"/>
      <w:jc w:val="both"/>
    </w:pPr>
    <w:rPr>
      <w:lang w:val="en-GB" w:eastAsia="en-US"/>
    </w:rPr>
  </w:style>
  <w:style w:type="character" w:customStyle="1" w:styleId="Text1CharCharCharChar">
    <w:name w:val="Text 1 Char Char Char Char"/>
    <w:link w:val="Text1CharCharChar"/>
    <w:locked/>
    <w:rsid w:val="00AD3D5F"/>
    <w:rPr>
      <w:rFonts w:eastAsia="Times New Roman"/>
      <w:sz w:val="24"/>
      <w:lang w:val="en-GB" w:eastAsia="en-US"/>
    </w:rPr>
  </w:style>
  <w:style w:type="paragraph" w:customStyle="1" w:styleId="ManualNumPar1CharChar">
    <w:name w:val="Manual NumPar 1 Char Char"/>
    <w:basedOn w:val="Normlny"/>
    <w:next w:val="Text1CharCharChar"/>
    <w:link w:val="ManualNumPar1CharCharChar"/>
    <w:rsid w:val="00AD3D5F"/>
    <w:pPr>
      <w:autoSpaceDE/>
      <w:autoSpaceDN/>
      <w:spacing w:before="120" w:after="120"/>
      <w:ind w:left="850" w:hanging="850"/>
      <w:jc w:val="both"/>
    </w:pPr>
    <w:rPr>
      <w:lang w:val="en-GB" w:eastAsia="en-US"/>
    </w:rPr>
  </w:style>
  <w:style w:type="character" w:customStyle="1" w:styleId="ManualNumPar1CharCharChar">
    <w:name w:val="Manual NumPar 1 Char Char Char"/>
    <w:link w:val="ManualNumPar1CharChar"/>
    <w:locked/>
    <w:rsid w:val="00AD3D5F"/>
    <w:rPr>
      <w:rFonts w:eastAsia="Times New Roman"/>
      <w:sz w:val="24"/>
      <w:lang w:val="en-GB" w:eastAsia="en-US"/>
    </w:rPr>
  </w:style>
  <w:style w:type="paragraph" w:styleId="Odsekzoznamu">
    <w:name w:val="List Paragraph"/>
    <w:basedOn w:val="Normlny"/>
    <w:uiPriority w:val="34"/>
    <w:qFormat/>
    <w:rsid w:val="007128A5"/>
    <w:pPr>
      <w:autoSpaceDE/>
      <w:autoSpaceDN/>
      <w:ind w:left="720"/>
      <w:contextualSpacing/>
    </w:pPr>
  </w:style>
  <w:style w:type="paragraph" w:customStyle="1" w:styleId="Text1">
    <w:name w:val="Text 1"/>
    <w:basedOn w:val="Normlny"/>
    <w:rsid w:val="00E75F9D"/>
    <w:pPr>
      <w:autoSpaceDE/>
      <w:autoSpaceDN/>
      <w:spacing w:before="120" w:after="120"/>
      <w:ind w:left="850"/>
      <w:jc w:val="both"/>
    </w:pPr>
    <w:rPr>
      <w:szCs w:val="20"/>
      <w:lang w:eastAsia="en-US"/>
    </w:rPr>
  </w:style>
  <w:style w:type="paragraph" w:customStyle="1" w:styleId="NumPar1">
    <w:name w:val="NumPar 1"/>
    <w:basedOn w:val="Normlny"/>
    <w:next w:val="Normlny"/>
    <w:rsid w:val="00723094"/>
    <w:pPr>
      <w:numPr>
        <w:numId w:val="6"/>
      </w:numPr>
      <w:autoSpaceDE/>
      <w:autoSpaceDN/>
      <w:spacing w:before="120" w:after="120"/>
      <w:jc w:val="both"/>
    </w:pPr>
    <w:rPr>
      <w:lang w:eastAsia="de-DE"/>
    </w:rPr>
  </w:style>
  <w:style w:type="paragraph" w:customStyle="1" w:styleId="NumPar2">
    <w:name w:val="NumPar 2"/>
    <w:basedOn w:val="Normlny"/>
    <w:next w:val="Normlny"/>
    <w:rsid w:val="00723094"/>
    <w:pPr>
      <w:numPr>
        <w:ilvl w:val="1"/>
        <w:numId w:val="6"/>
      </w:numPr>
      <w:autoSpaceDE/>
      <w:autoSpaceDN/>
      <w:spacing w:before="120" w:after="120"/>
      <w:jc w:val="both"/>
    </w:pPr>
    <w:rPr>
      <w:lang w:eastAsia="de-DE"/>
    </w:rPr>
  </w:style>
  <w:style w:type="paragraph" w:customStyle="1" w:styleId="NumPar3">
    <w:name w:val="NumPar 3"/>
    <w:basedOn w:val="Normlny"/>
    <w:next w:val="Normlny"/>
    <w:rsid w:val="00723094"/>
    <w:pPr>
      <w:numPr>
        <w:ilvl w:val="2"/>
        <w:numId w:val="6"/>
      </w:numPr>
      <w:autoSpaceDE/>
      <w:autoSpaceDN/>
      <w:spacing w:before="120" w:after="120"/>
      <w:jc w:val="both"/>
    </w:pPr>
    <w:rPr>
      <w:lang w:eastAsia="de-DE"/>
    </w:rPr>
  </w:style>
  <w:style w:type="paragraph" w:customStyle="1" w:styleId="NumPar4">
    <w:name w:val="NumPar 4"/>
    <w:basedOn w:val="Normlny"/>
    <w:next w:val="Normlny"/>
    <w:rsid w:val="00723094"/>
    <w:pPr>
      <w:numPr>
        <w:ilvl w:val="3"/>
        <w:numId w:val="6"/>
      </w:numPr>
      <w:autoSpaceDE/>
      <w:autoSpaceDN/>
      <w:spacing w:before="120" w:after="120"/>
      <w:jc w:val="both"/>
    </w:pPr>
    <w:rPr>
      <w:lang w:eastAsia="de-DE"/>
    </w:rPr>
  </w:style>
  <w:style w:type="character" w:styleId="Hypertextovprepojenie">
    <w:name w:val="Hyperlink"/>
    <w:basedOn w:val="Predvolenpsmoodseku"/>
    <w:uiPriority w:val="99"/>
    <w:unhideWhenUsed/>
    <w:rsid w:val="009830D4"/>
    <w:rPr>
      <w:color w:val="000060"/>
      <w:u w:val="single"/>
    </w:rPr>
  </w:style>
  <w:style w:type="paragraph" w:styleId="Normlnywebov">
    <w:name w:val="Normal (Web)"/>
    <w:basedOn w:val="Normlny"/>
    <w:uiPriority w:val="99"/>
    <w:rsid w:val="009830D4"/>
    <w:pPr>
      <w:autoSpaceDE/>
      <w:autoSpaceDN/>
      <w:spacing w:before="100" w:beforeAutospacing="1" w:after="100" w:afterAutospacing="1"/>
    </w:pPr>
  </w:style>
  <w:style w:type="character" w:styleId="Odkaznakomentr">
    <w:name w:val="annotation reference"/>
    <w:basedOn w:val="Predvolenpsmoodseku"/>
    <w:uiPriority w:val="99"/>
    <w:semiHidden/>
    <w:rsid w:val="009830D4"/>
    <w:rPr>
      <w:sz w:val="16"/>
    </w:rPr>
  </w:style>
  <w:style w:type="paragraph" w:styleId="Zarkazkladnhotextu3">
    <w:name w:val="Body Text Indent 3"/>
    <w:basedOn w:val="Normlny"/>
    <w:link w:val="Zarkazkladnhotextu3Char"/>
    <w:uiPriority w:val="99"/>
    <w:rsid w:val="009830D4"/>
    <w:pPr>
      <w:autoSpaceDE/>
      <w:autoSpaceDN/>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9830D4"/>
    <w:rPr>
      <w:sz w:val="16"/>
    </w:rPr>
  </w:style>
  <w:style w:type="paragraph" w:customStyle="1" w:styleId="Normlnywebov6">
    <w:name w:val="Normálny (webový)6"/>
    <w:basedOn w:val="Normlny"/>
    <w:uiPriority w:val="99"/>
    <w:rsid w:val="009830D4"/>
    <w:pPr>
      <w:autoSpaceDE/>
      <w:autoSpaceDN/>
      <w:spacing w:before="167" w:after="167"/>
      <w:ind w:left="753" w:right="586"/>
    </w:pPr>
    <w:rPr>
      <w:sz w:val="22"/>
      <w:szCs w:val="22"/>
    </w:rPr>
  </w:style>
  <w:style w:type="paragraph" w:customStyle="1" w:styleId="Normlnywebov8">
    <w:name w:val="Normálny (webový)8"/>
    <w:basedOn w:val="Normlny"/>
    <w:uiPriority w:val="99"/>
    <w:rsid w:val="009830D4"/>
    <w:pPr>
      <w:autoSpaceDE/>
      <w:autoSpaceDN/>
      <w:spacing w:before="84" w:after="84"/>
      <w:ind w:left="251" w:right="251"/>
    </w:pPr>
    <w:rPr>
      <w:sz w:val="22"/>
      <w:szCs w:val="22"/>
    </w:rPr>
  </w:style>
  <w:style w:type="paragraph" w:customStyle="1" w:styleId="Zkladntext">
    <w:name w:val="Základní text"/>
    <w:uiPriority w:val="99"/>
    <w:rsid w:val="009830D4"/>
    <w:pPr>
      <w:widowControl w:val="0"/>
    </w:pPr>
    <w:rPr>
      <w:color w:val="000000"/>
      <w:sz w:val="24"/>
      <w:szCs w:val="24"/>
    </w:rPr>
  </w:style>
  <w:style w:type="paragraph" w:customStyle="1" w:styleId="tlNormlnywebovArialNarrow10ptPodaokrajaVavo">
    <w:name w:val="Štýl Normálny (webový) + Arial Narrow 10 pt Podľa okraja Vľavo:..."/>
    <w:basedOn w:val="Normlnywebov"/>
    <w:uiPriority w:val="99"/>
    <w:rsid w:val="009830D4"/>
    <w:pPr>
      <w:spacing w:before="0" w:beforeAutospacing="0" w:after="0" w:afterAutospacing="0"/>
      <w:jc w:val="both"/>
    </w:pPr>
    <w:rPr>
      <w:rFonts w:ascii="Arial Narrow" w:hAnsi="Arial Narrow" w:cs="Arial Narrow"/>
      <w:sz w:val="20"/>
      <w:szCs w:val="20"/>
    </w:rPr>
  </w:style>
  <w:style w:type="paragraph" w:customStyle="1" w:styleId="tlNormlnywebovTahomaTunVavo0cm">
    <w:name w:val="Štýl Normálny (webový) + Tahoma Tučné Vľavo:  0 cm"/>
    <w:basedOn w:val="Normlnywebov"/>
    <w:uiPriority w:val="99"/>
    <w:rsid w:val="009830D4"/>
    <w:pPr>
      <w:spacing w:before="167" w:beforeAutospacing="0" w:after="167" w:afterAutospacing="0"/>
      <w:ind w:right="586"/>
    </w:pPr>
    <w:rPr>
      <w:rFonts w:ascii="Tahoma" w:hAnsi="Tahoma" w:cs="Tahoma"/>
      <w:b/>
      <w:bCs/>
      <w:sz w:val="19"/>
      <w:szCs w:val="19"/>
    </w:rPr>
  </w:style>
  <w:style w:type="paragraph" w:customStyle="1" w:styleId="tlNormlnywebovArialNarrow10ptPodaokrajaVavo1">
    <w:name w:val="Štýl Normálny (webový) + Arial Narrow 10 pt Podľa okraja Vľavo:...1"/>
    <w:basedOn w:val="Normlnywebov"/>
    <w:uiPriority w:val="99"/>
    <w:rsid w:val="009830D4"/>
    <w:pPr>
      <w:spacing w:before="0" w:beforeAutospacing="0" w:after="0" w:afterAutospacing="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lnywebov"/>
    <w:uiPriority w:val="99"/>
    <w:rsid w:val="009830D4"/>
    <w:pPr>
      <w:spacing w:before="0" w:beforeAutospacing="0" w:after="0" w:afterAutospacing="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lnywebov"/>
    <w:uiPriority w:val="99"/>
    <w:rsid w:val="009830D4"/>
    <w:pPr>
      <w:spacing w:before="0" w:beforeAutospacing="0" w:after="0" w:afterAutospacing="0"/>
      <w:jc w:val="both"/>
    </w:pPr>
    <w:rPr>
      <w:rFonts w:ascii="Arial Narrow" w:hAnsi="Arial Narrow" w:cs="Arial Narrow"/>
      <w:sz w:val="20"/>
      <w:szCs w:val="20"/>
    </w:rPr>
  </w:style>
  <w:style w:type="paragraph" w:customStyle="1" w:styleId="tlArialNarrow10ptPodaokraja">
    <w:name w:val="Štýl Arial Narrow 10 pt Podľa okraja"/>
    <w:basedOn w:val="Normlny"/>
    <w:uiPriority w:val="99"/>
    <w:rsid w:val="009830D4"/>
    <w:pPr>
      <w:jc w:val="both"/>
    </w:pPr>
    <w:rPr>
      <w:rFonts w:ascii="Arial Narrow" w:hAnsi="Arial Narrow" w:cs="Arial Narrow"/>
      <w:sz w:val="20"/>
      <w:szCs w:val="20"/>
    </w:rPr>
  </w:style>
  <w:style w:type="paragraph" w:styleId="Zarkazkladnhotextu">
    <w:name w:val="Body Text Indent"/>
    <w:basedOn w:val="Normlny"/>
    <w:link w:val="ZarkazkladnhotextuChar"/>
    <w:uiPriority w:val="99"/>
    <w:rsid w:val="009830D4"/>
    <w:pPr>
      <w:autoSpaceDE/>
      <w:autoSpaceDN/>
      <w:ind w:firstLine="709"/>
      <w:jc w:val="both"/>
    </w:pPr>
  </w:style>
  <w:style w:type="character" w:customStyle="1" w:styleId="ZarkazkladnhotextuChar">
    <w:name w:val="Zarážka základného textu Char"/>
    <w:basedOn w:val="Predvolenpsmoodseku"/>
    <w:link w:val="Zarkazkladnhotextu"/>
    <w:uiPriority w:val="99"/>
    <w:locked/>
    <w:rsid w:val="009830D4"/>
    <w:rPr>
      <w:sz w:val="24"/>
    </w:rPr>
  </w:style>
  <w:style w:type="character" w:styleId="Siln">
    <w:name w:val="Strong"/>
    <w:basedOn w:val="Predvolenpsmoodseku"/>
    <w:uiPriority w:val="22"/>
    <w:qFormat/>
    <w:rsid w:val="009830D4"/>
    <w:rPr>
      <w:b/>
    </w:rPr>
  </w:style>
  <w:style w:type="paragraph" w:customStyle="1" w:styleId="ManualNumPar1">
    <w:name w:val="Manual NumPar 1"/>
    <w:basedOn w:val="Normlny"/>
    <w:next w:val="Normlny"/>
    <w:uiPriority w:val="99"/>
    <w:rsid w:val="009830D4"/>
    <w:pPr>
      <w:autoSpaceDE/>
      <w:autoSpaceDN/>
      <w:spacing w:before="120" w:after="120"/>
      <w:ind w:left="850" w:hanging="850"/>
      <w:jc w:val="both"/>
    </w:pPr>
    <w:rPr>
      <w:szCs w:val="20"/>
      <w:lang w:eastAsia="en-US"/>
    </w:rPr>
  </w:style>
  <w:style w:type="paragraph" w:styleId="Zkladntext0">
    <w:name w:val="Body Text"/>
    <w:basedOn w:val="Normlny"/>
    <w:link w:val="ZkladntextChar"/>
    <w:uiPriority w:val="99"/>
    <w:semiHidden/>
    <w:unhideWhenUsed/>
    <w:rsid w:val="009830D4"/>
    <w:pPr>
      <w:spacing w:after="120"/>
    </w:pPr>
  </w:style>
  <w:style w:type="character" w:customStyle="1" w:styleId="ZkladntextChar">
    <w:name w:val="Základný text Char"/>
    <w:basedOn w:val="Predvolenpsmoodseku"/>
    <w:link w:val="Zkladntext0"/>
    <w:uiPriority w:val="99"/>
    <w:semiHidden/>
    <w:locked/>
    <w:rsid w:val="009830D4"/>
    <w:rPr>
      <w:sz w:val="24"/>
    </w:rPr>
  </w:style>
  <w:style w:type="paragraph" w:customStyle="1" w:styleId="Point2">
    <w:name w:val="Point 2"/>
    <w:basedOn w:val="Normlny"/>
    <w:rsid w:val="009830D4"/>
    <w:pPr>
      <w:autoSpaceDE/>
      <w:autoSpaceDN/>
      <w:spacing w:before="120" w:after="120"/>
      <w:ind w:left="1984" w:hanging="567"/>
      <w:jc w:val="both"/>
    </w:pPr>
    <w:rPr>
      <w:szCs w:val="20"/>
      <w:lang w:eastAsia="en-US"/>
    </w:rPr>
  </w:style>
  <w:style w:type="paragraph" w:customStyle="1" w:styleId="Point0">
    <w:name w:val="Point 0"/>
    <w:basedOn w:val="Normlny"/>
    <w:rsid w:val="009830D4"/>
    <w:pPr>
      <w:autoSpaceDE/>
      <w:autoSpaceDN/>
      <w:spacing w:before="120" w:after="120"/>
      <w:ind w:left="850" w:hanging="850"/>
      <w:jc w:val="both"/>
    </w:pPr>
    <w:rPr>
      <w:szCs w:val="20"/>
      <w:lang w:eastAsia="en-US"/>
    </w:rPr>
  </w:style>
  <w:style w:type="paragraph" w:customStyle="1" w:styleId="Textkoncovejpoznmky">
    <w:name w:val="Text koncovej poznámky"/>
    <w:basedOn w:val="Normlny"/>
    <w:link w:val="TextkoncovejpoznmkyChar"/>
    <w:uiPriority w:val="99"/>
    <w:semiHidden/>
    <w:unhideWhenUsed/>
    <w:rsid w:val="00814CBD"/>
    <w:rPr>
      <w:sz w:val="20"/>
      <w:szCs w:val="20"/>
    </w:rPr>
  </w:style>
  <w:style w:type="character" w:customStyle="1" w:styleId="TextkoncovejpoznmkyChar">
    <w:name w:val="Text koncovej poznámky Char"/>
    <w:basedOn w:val="Predvolenpsmoodseku"/>
    <w:link w:val="Textkoncovejpoznmky"/>
    <w:uiPriority w:val="99"/>
    <w:semiHidden/>
    <w:locked/>
    <w:rsid w:val="00814CBD"/>
    <w:rPr>
      <w:rFonts w:cs="Times New Roman"/>
    </w:rPr>
  </w:style>
  <w:style w:type="character" w:customStyle="1" w:styleId="Odkaznakoncovpoznmku">
    <w:name w:val="Odkaz na koncovú poznámku"/>
    <w:uiPriority w:val="99"/>
    <w:semiHidden/>
    <w:unhideWhenUsed/>
    <w:rsid w:val="00814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89899">
      <w:marLeft w:val="0"/>
      <w:marRight w:val="0"/>
      <w:marTop w:val="0"/>
      <w:marBottom w:val="0"/>
      <w:divBdr>
        <w:top w:val="none" w:sz="0" w:space="0" w:color="auto"/>
        <w:left w:val="none" w:sz="0" w:space="0" w:color="auto"/>
        <w:bottom w:val="none" w:sz="0" w:space="0" w:color="auto"/>
        <w:right w:val="none" w:sz="0" w:space="0" w:color="auto"/>
      </w:divBdr>
      <w:divsChild>
        <w:div w:id="2118089906">
          <w:marLeft w:val="0"/>
          <w:marRight w:val="0"/>
          <w:marTop w:val="0"/>
          <w:marBottom w:val="0"/>
          <w:divBdr>
            <w:top w:val="none" w:sz="0" w:space="0" w:color="auto"/>
            <w:left w:val="none" w:sz="0" w:space="0" w:color="auto"/>
            <w:bottom w:val="none" w:sz="0" w:space="0" w:color="auto"/>
            <w:right w:val="none" w:sz="0" w:space="0" w:color="auto"/>
          </w:divBdr>
          <w:divsChild>
            <w:div w:id="2118090099">
              <w:marLeft w:val="0"/>
              <w:marRight w:val="0"/>
              <w:marTop w:val="0"/>
              <w:marBottom w:val="0"/>
              <w:divBdr>
                <w:top w:val="none" w:sz="0" w:space="0" w:color="auto"/>
                <w:left w:val="none" w:sz="0" w:space="0" w:color="auto"/>
                <w:bottom w:val="none" w:sz="0" w:space="0" w:color="auto"/>
                <w:right w:val="none" w:sz="0" w:space="0" w:color="auto"/>
              </w:divBdr>
            </w:div>
            <w:div w:id="2118090265">
              <w:marLeft w:val="0"/>
              <w:marRight w:val="0"/>
              <w:marTop w:val="0"/>
              <w:marBottom w:val="0"/>
              <w:divBdr>
                <w:top w:val="none" w:sz="0" w:space="0" w:color="auto"/>
                <w:left w:val="none" w:sz="0" w:space="0" w:color="auto"/>
                <w:bottom w:val="none" w:sz="0" w:space="0" w:color="auto"/>
                <w:right w:val="none" w:sz="0" w:space="0" w:color="auto"/>
              </w:divBdr>
            </w:div>
          </w:divsChild>
        </w:div>
        <w:div w:id="2118090075">
          <w:marLeft w:val="0"/>
          <w:marRight w:val="0"/>
          <w:marTop w:val="0"/>
          <w:marBottom w:val="0"/>
          <w:divBdr>
            <w:top w:val="none" w:sz="0" w:space="0" w:color="auto"/>
            <w:left w:val="none" w:sz="0" w:space="0" w:color="auto"/>
            <w:bottom w:val="none" w:sz="0" w:space="0" w:color="auto"/>
            <w:right w:val="none" w:sz="0" w:space="0" w:color="auto"/>
          </w:divBdr>
          <w:divsChild>
            <w:div w:id="2118090135">
              <w:marLeft w:val="0"/>
              <w:marRight w:val="0"/>
              <w:marTop w:val="0"/>
              <w:marBottom w:val="0"/>
              <w:divBdr>
                <w:top w:val="none" w:sz="0" w:space="0" w:color="auto"/>
                <w:left w:val="none" w:sz="0" w:space="0" w:color="auto"/>
                <w:bottom w:val="none" w:sz="0" w:space="0" w:color="auto"/>
                <w:right w:val="none" w:sz="0" w:space="0" w:color="auto"/>
              </w:divBdr>
            </w:div>
            <w:div w:id="2118090239">
              <w:marLeft w:val="0"/>
              <w:marRight w:val="0"/>
              <w:marTop w:val="0"/>
              <w:marBottom w:val="0"/>
              <w:divBdr>
                <w:top w:val="none" w:sz="0" w:space="0" w:color="auto"/>
                <w:left w:val="none" w:sz="0" w:space="0" w:color="auto"/>
                <w:bottom w:val="none" w:sz="0" w:space="0" w:color="auto"/>
                <w:right w:val="none" w:sz="0" w:space="0" w:color="auto"/>
              </w:divBdr>
            </w:div>
          </w:divsChild>
        </w:div>
        <w:div w:id="2118090079">
          <w:marLeft w:val="0"/>
          <w:marRight w:val="0"/>
          <w:marTop w:val="0"/>
          <w:marBottom w:val="0"/>
          <w:divBdr>
            <w:top w:val="none" w:sz="0" w:space="0" w:color="auto"/>
            <w:left w:val="none" w:sz="0" w:space="0" w:color="auto"/>
            <w:bottom w:val="none" w:sz="0" w:space="0" w:color="auto"/>
            <w:right w:val="none" w:sz="0" w:space="0" w:color="auto"/>
          </w:divBdr>
          <w:divsChild>
            <w:div w:id="2118090096">
              <w:marLeft w:val="0"/>
              <w:marRight w:val="0"/>
              <w:marTop w:val="0"/>
              <w:marBottom w:val="0"/>
              <w:divBdr>
                <w:top w:val="none" w:sz="0" w:space="0" w:color="auto"/>
                <w:left w:val="none" w:sz="0" w:space="0" w:color="auto"/>
                <w:bottom w:val="none" w:sz="0" w:space="0" w:color="auto"/>
                <w:right w:val="none" w:sz="0" w:space="0" w:color="auto"/>
              </w:divBdr>
            </w:div>
            <w:div w:id="2118090205">
              <w:marLeft w:val="0"/>
              <w:marRight w:val="0"/>
              <w:marTop w:val="0"/>
              <w:marBottom w:val="0"/>
              <w:divBdr>
                <w:top w:val="none" w:sz="0" w:space="0" w:color="auto"/>
                <w:left w:val="none" w:sz="0" w:space="0" w:color="auto"/>
                <w:bottom w:val="none" w:sz="0" w:space="0" w:color="auto"/>
                <w:right w:val="none" w:sz="0" w:space="0" w:color="auto"/>
              </w:divBdr>
            </w:div>
          </w:divsChild>
        </w:div>
        <w:div w:id="2118090303">
          <w:marLeft w:val="0"/>
          <w:marRight w:val="0"/>
          <w:marTop w:val="0"/>
          <w:marBottom w:val="0"/>
          <w:divBdr>
            <w:top w:val="none" w:sz="0" w:space="0" w:color="auto"/>
            <w:left w:val="none" w:sz="0" w:space="0" w:color="auto"/>
            <w:bottom w:val="none" w:sz="0" w:space="0" w:color="auto"/>
            <w:right w:val="none" w:sz="0" w:space="0" w:color="auto"/>
          </w:divBdr>
          <w:divsChild>
            <w:div w:id="2118090115">
              <w:marLeft w:val="0"/>
              <w:marRight w:val="0"/>
              <w:marTop w:val="0"/>
              <w:marBottom w:val="0"/>
              <w:divBdr>
                <w:top w:val="none" w:sz="0" w:space="0" w:color="auto"/>
                <w:left w:val="none" w:sz="0" w:space="0" w:color="auto"/>
                <w:bottom w:val="none" w:sz="0" w:space="0" w:color="auto"/>
                <w:right w:val="none" w:sz="0" w:space="0" w:color="auto"/>
              </w:divBdr>
            </w:div>
            <w:div w:id="2118090374">
              <w:marLeft w:val="0"/>
              <w:marRight w:val="0"/>
              <w:marTop w:val="0"/>
              <w:marBottom w:val="0"/>
              <w:divBdr>
                <w:top w:val="none" w:sz="0" w:space="0" w:color="auto"/>
                <w:left w:val="none" w:sz="0" w:space="0" w:color="auto"/>
                <w:bottom w:val="none" w:sz="0" w:space="0" w:color="auto"/>
                <w:right w:val="none" w:sz="0" w:space="0" w:color="auto"/>
              </w:divBdr>
            </w:div>
          </w:divsChild>
        </w:div>
        <w:div w:id="2118090305">
          <w:marLeft w:val="0"/>
          <w:marRight w:val="0"/>
          <w:marTop w:val="0"/>
          <w:marBottom w:val="0"/>
          <w:divBdr>
            <w:top w:val="none" w:sz="0" w:space="0" w:color="auto"/>
            <w:left w:val="none" w:sz="0" w:space="0" w:color="auto"/>
            <w:bottom w:val="none" w:sz="0" w:space="0" w:color="auto"/>
            <w:right w:val="none" w:sz="0" w:space="0" w:color="auto"/>
          </w:divBdr>
          <w:divsChild>
            <w:div w:id="2118090232">
              <w:marLeft w:val="0"/>
              <w:marRight w:val="0"/>
              <w:marTop w:val="0"/>
              <w:marBottom w:val="0"/>
              <w:divBdr>
                <w:top w:val="none" w:sz="0" w:space="0" w:color="auto"/>
                <w:left w:val="none" w:sz="0" w:space="0" w:color="auto"/>
                <w:bottom w:val="none" w:sz="0" w:space="0" w:color="auto"/>
                <w:right w:val="none" w:sz="0" w:space="0" w:color="auto"/>
              </w:divBdr>
            </w:div>
            <w:div w:id="2118090304">
              <w:marLeft w:val="0"/>
              <w:marRight w:val="0"/>
              <w:marTop w:val="0"/>
              <w:marBottom w:val="0"/>
              <w:divBdr>
                <w:top w:val="none" w:sz="0" w:space="0" w:color="auto"/>
                <w:left w:val="none" w:sz="0" w:space="0" w:color="auto"/>
                <w:bottom w:val="none" w:sz="0" w:space="0" w:color="auto"/>
                <w:right w:val="none" w:sz="0" w:space="0" w:color="auto"/>
              </w:divBdr>
            </w:div>
          </w:divsChild>
        </w:div>
        <w:div w:id="2118090309">
          <w:marLeft w:val="0"/>
          <w:marRight w:val="0"/>
          <w:marTop w:val="0"/>
          <w:marBottom w:val="0"/>
          <w:divBdr>
            <w:top w:val="none" w:sz="0" w:space="0" w:color="auto"/>
            <w:left w:val="none" w:sz="0" w:space="0" w:color="auto"/>
            <w:bottom w:val="none" w:sz="0" w:space="0" w:color="auto"/>
            <w:right w:val="none" w:sz="0" w:space="0" w:color="auto"/>
          </w:divBdr>
          <w:divsChild>
            <w:div w:id="2118090108">
              <w:marLeft w:val="0"/>
              <w:marRight w:val="0"/>
              <w:marTop w:val="0"/>
              <w:marBottom w:val="0"/>
              <w:divBdr>
                <w:top w:val="none" w:sz="0" w:space="0" w:color="auto"/>
                <w:left w:val="none" w:sz="0" w:space="0" w:color="auto"/>
                <w:bottom w:val="none" w:sz="0" w:space="0" w:color="auto"/>
                <w:right w:val="none" w:sz="0" w:space="0" w:color="auto"/>
              </w:divBdr>
            </w:div>
            <w:div w:id="2118090177">
              <w:marLeft w:val="0"/>
              <w:marRight w:val="0"/>
              <w:marTop w:val="0"/>
              <w:marBottom w:val="0"/>
              <w:divBdr>
                <w:top w:val="none" w:sz="0" w:space="0" w:color="auto"/>
                <w:left w:val="none" w:sz="0" w:space="0" w:color="auto"/>
                <w:bottom w:val="none" w:sz="0" w:space="0" w:color="auto"/>
                <w:right w:val="none" w:sz="0" w:space="0" w:color="auto"/>
              </w:divBdr>
            </w:div>
          </w:divsChild>
        </w:div>
        <w:div w:id="2118090365">
          <w:marLeft w:val="0"/>
          <w:marRight w:val="0"/>
          <w:marTop w:val="0"/>
          <w:marBottom w:val="0"/>
          <w:divBdr>
            <w:top w:val="none" w:sz="0" w:space="0" w:color="auto"/>
            <w:left w:val="none" w:sz="0" w:space="0" w:color="auto"/>
            <w:bottom w:val="none" w:sz="0" w:space="0" w:color="auto"/>
            <w:right w:val="none" w:sz="0" w:space="0" w:color="auto"/>
          </w:divBdr>
          <w:divsChild>
            <w:div w:id="2118090150">
              <w:marLeft w:val="0"/>
              <w:marRight w:val="0"/>
              <w:marTop w:val="0"/>
              <w:marBottom w:val="0"/>
              <w:divBdr>
                <w:top w:val="none" w:sz="0" w:space="0" w:color="auto"/>
                <w:left w:val="none" w:sz="0" w:space="0" w:color="auto"/>
                <w:bottom w:val="none" w:sz="0" w:space="0" w:color="auto"/>
                <w:right w:val="none" w:sz="0" w:space="0" w:color="auto"/>
              </w:divBdr>
            </w:div>
            <w:div w:id="2118090211">
              <w:marLeft w:val="0"/>
              <w:marRight w:val="0"/>
              <w:marTop w:val="0"/>
              <w:marBottom w:val="0"/>
              <w:divBdr>
                <w:top w:val="none" w:sz="0" w:space="0" w:color="auto"/>
                <w:left w:val="none" w:sz="0" w:space="0" w:color="auto"/>
                <w:bottom w:val="none" w:sz="0" w:space="0" w:color="auto"/>
                <w:right w:val="none" w:sz="0" w:space="0" w:color="auto"/>
              </w:divBdr>
            </w:div>
          </w:divsChild>
        </w:div>
        <w:div w:id="2118090388">
          <w:marLeft w:val="0"/>
          <w:marRight w:val="0"/>
          <w:marTop w:val="0"/>
          <w:marBottom w:val="0"/>
          <w:divBdr>
            <w:top w:val="none" w:sz="0" w:space="0" w:color="auto"/>
            <w:left w:val="none" w:sz="0" w:space="0" w:color="auto"/>
            <w:bottom w:val="none" w:sz="0" w:space="0" w:color="auto"/>
            <w:right w:val="none" w:sz="0" w:space="0" w:color="auto"/>
          </w:divBdr>
          <w:divsChild>
            <w:div w:id="2118090083">
              <w:marLeft w:val="0"/>
              <w:marRight w:val="0"/>
              <w:marTop w:val="0"/>
              <w:marBottom w:val="0"/>
              <w:divBdr>
                <w:top w:val="none" w:sz="0" w:space="0" w:color="auto"/>
                <w:left w:val="none" w:sz="0" w:space="0" w:color="auto"/>
                <w:bottom w:val="none" w:sz="0" w:space="0" w:color="auto"/>
                <w:right w:val="none" w:sz="0" w:space="0" w:color="auto"/>
              </w:divBdr>
            </w:div>
            <w:div w:id="21180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923">
      <w:marLeft w:val="0"/>
      <w:marRight w:val="0"/>
      <w:marTop w:val="0"/>
      <w:marBottom w:val="0"/>
      <w:divBdr>
        <w:top w:val="none" w:sz="0" w:space="0" w:color="auto"/>
        <w:left w:val="none" w:sz="0" w:space="0" w:color="auto"/>
        <w:bottom w:val="none" w:sz="0" w:space="0" w:color="auto"/>
        <w:right w:val="none" w:sz="0" w:space="0" w:color="auto"/>
      </w:divBdr>
      <w:divsChild>
        <w:div w:id="2118089909">
          <w:marLeft w:val="0"/>
          <w:marRight w:val="0"/>
          <w:marTop w:val="0"/>
          <w:marBottom w:val="0"/>
          <w:divBdr>
            <w:top w:val="none" w:sz="0" w:space="0" w:color="auto"/>
            <w:left w:val="none" w:sz="0" w:space="0" w:color="auto"/>
            <w:bottom w:val="none" w:sz="0" w:space="0" w:color="auto"/>
            <w:right w:val="none" w:sz="0" w:space="0" w:color="auto"/>
          </w:divBdr>
        </w:div>
        <w:div w:id="2118090080">
          <w:marLeft w:val="0"/>
          <w:marRight w:val="0"/>
          <w:marTop w:val="0"/>
          <w:marBottom w:val="0"/>
          <w:divBdr>
            <w:top w:val="none" w:sz="0" w:space="0" w:color="auto"/>
            <w:left w:val="none" w:sz="0" w:space="0" w:color="auto"/>
            <w:bottom w:val="none" w:sz="0" w:space="0" w:color="auto"/>
            <w:right w:val="none" w:sz="0" w:space="0" w:color="auto"/>
          </w:divBdr>
          <w:divsChild>
            <w:div w:id="2118090073">
              <w:marLeft w:val="0"/>
              <w:marRight w:val="0"/>
              <w:marTop w:val="0"/>
              <w:marBottom w:val="0"/>
              <w:divBdr>
                <w:top w:val="none" w:sz="0" w:space="0" w:color="auto"/>
                <w:left w:val="none" w:sz="0" w:space="0" w:color="auto"/>
                <w:bottom w:val="none" w:sz="0" w:space="0" w:color="auto"/>
                <w:right w:val="none" w:sz="0" w:space="0" w:color="auto"/>
              </w:divBdr>
            </w:div>
            <w:div w:id="2118090418">
              <w:marLeft w:val="0"/>
              <w:marRight w:val="0"/>
              <w:marTop w:val="0"/>
              <w:marBottom w:val="0"/>
              <w:divBdr>
                <w:top w:val="none" w:sz="0" w:space="0" w:color="auto"/>
                <w:left w:val="none" w:sz="0" w:space="0" w:color="auto"/>
                <w:bottom w:val="none" w:sz="0" w:space="0" w:color="auto"/>
                <w:right w:val="none" w:sz="0" w:space="0" w:color="auto"/>
              </w:divBdr>
            </w:div>
          </w:divsChild>
        </w:div>
        <w:div w:id="2118090198">
          <w:marLeft w:val="0"/>
          <w:marRight w:val="0"/>
          <w:marTop w:val="0"/>
          <w:marBottom w:val="0"/>
          <w:divBdr>
            <w:top w:val="none" w:sz="0" w:space="0" w:color="auto"/>
            <w:left w:val="none" w:sz="0" w:space="0" w:color="auto"/>
            <w:bottom w:val="none" w:sz="0" w:space="0" w:color="auto"/>
            <w:right w:val="none" w:sz="0" w:space="0" w:color="auto"/>
          </w:divBdr>
          <w:divsChild>
            <w:div w:id="2118090088">
              <w:marLeft w:val="0"/>
              <w:marRight w:val="0"/>
              <w:marTop w:val="0"/>
              <w:marBottom w:val="0"/>
              <w:divBdr>
                <w:top w:val="none" w:sz="0" w:space="0" w:color="auto"/>
                <w:left w:val="none" w:sz="0" w:space="0" w:color="auto"/>
                <w:bottom w:val="none" w:sz="0" w:space="0" w:color="auto"/>
                <w:right w:val="none" w:sz="0" w:space="0" w:color="auto"/>
              </w:divBdr>
            </w:div>
            <w:div w:id="2118090250">
              <w:marLeft w:val="0"/>
              <w:marRight w:val="0"/>
              <w:marTop w:val="0"/>
              <w:marBottom w:val="0"/>
              <w:divBdr>
                <w:top w:val="none" w:sz="0" w:space="0" w:color="auto"/>
                <w:left w:val="none" w:sz="0" w:space="0" w:color="auto"/>
                <w:bottom w:val="none" w:sz="0" w:space="0" w:color="auto"/>
                <w:right w:val="none" w:sz="0" w:space="0" w:color="auto"/>
              </w:divBdr>
            </w:div>
          </w:divsChild>
        </w:div>
        <w:div w:id="2118090280">
          <w:marLeft w:val="0"/>
          <w:marRight w:val="0"/>
          <w:marTop w:val="0"/>
          <w:marBottom w:val="0"/>
          <w:divBdr>
            <w:top w:val="none" w:sz="0" w:space="0" w:color="auto"/>
            <w:left w:val="none" w:sz="0" w:space="0" w:color="auto"/>
            <w:bottom w:val="none" w:sz="0" w:space="0" w:color="auto"/>
            <w:right w:val="none" w:sz="0" w:space="0" w:color="auto"/>
          </w:divBdr>
          <w:divsChild>
            <w:div w:id="2118090289">
              <w:marLeft w:val="0"/>
              <w:marRight w:val="0"/>
              <w:marTop w:val="0"/>
              <w:marBottom w:val="0"/>
              <w:divBdr>
                <w:top w:val="none" w:sz="0" w:space="0" w:color="auto"/>
                <w:left w:val="none" w:sz="0" w:space="0" w:color="auto"/>
                <w:bottom w:val="none" w:sz="0" w:space="0" w:color="auto"/>
                <w:right w:val="none" w:sz="0" w:space="0" w:color="auto"/>
              </w:divBdr>
            </w:div>
            <w:div w:id="2118090390">
              <w:marLeft w:val="0"/>
              <w:marRight w:val="0"/>
              <w:marTop w:val="0"/>
              <w:marBottom w:val="0"/>
              <w:divBdr>
                <w:top w:val="none" w:sz="0" w:space="0" w:color="auto"/>
                <w:left w:val="none" w:sz="0" w:space="0" w:color="auto"/>
                <w:bottom w:val="none" w:sz="0" w:space="0" w:color="auto"/>
                <w:right w:val="none" w:sz="0" w:space="0" w:color="auto"/>
              </w:divBdr>
            </w:div>
          </w:divsChild>
        </w:div>
        <w:div w:id="2118090370">
          <w:marLeft w:val="0"/>
          <w:marRight w:val="0"/>
          <w:marTop w:val="0"/>
          <w:marBottom w:val="0"/>
          <w:divBdr>
            <w:top w:val="none" w:sz="0" w:space="0" w:color="auto"/>
            <w:left w:val="none" w:sz="0" w:space="0" w:color="auto"/>
            <w:bottom w:val="none" w:sz="0" w:space="0" w:color="auto"/>
            <w:right w:val="none" w:sz="0" w:space="0" w:color="auto"/>
          </w:divBdr>
          <w:divsChild>
            <w:div w:id="2118090122">
              <w:marLeft w:val="0"/>
              <w:marRight w:val="0"/>
              <w:marTop w:val="0"/>
              <w:marBottom w:val="0"/>
              <w:divBdr>
                <w:top w:val="none" w:sz="0" w:space="0" w:color="auto"/>
                <w:left w:val="none" w:sz="0" w:space="0" w:color="auto"/>
                <w:bottom w:val="none" w:sz="0" w:space="0" w:color="auto"/>
                <w:right w:val="none" w:sz="0" w:space="0" w:color="auto"/>
              </w:divBdr>
            </w:div>
            <w:div w:id="21180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930">
      <w:marLeft w:val="0"/>
      <w:marRight w:val="0"/>
      <w:marTop w:val="0"/>
      <w:marBottom w:val="0"/>
      <w:divBdr>
        <w:top w:val="none" w:sz="0" w:space="0" w:color="auto"/>
        <w:left w:val="none" w:sz="0" w:space="0" w:color="auto"/>
        <w:bottom w:val="none" w:sz="0" w:space="0" w:color="auto"/>
        <w:right w:val="none" w:sz="0" w:space="0" w:color="auto"/>
      </w:divBdr>
      <w:divsChild>
        <w:div w:id="2118089901">
          <w:marLeft w:val="0"/>
          <w:marRight w:val="0"/>
          <w:marTop w:val="0"/>
          <w:marBottom w:val="0"/>
          <w:divBdr>
            <w:top w:val="none" w:sz="0" w:space="0" w:color="auto"/>
            <w:left w:val="none" w:sz="0" w:space="0" w:color="auto"/>
            <w:bottom w:val="none" w:sz="0" w:space="0" w:color="auto"/>
            <w:right w:val="none" w:sz="0" w:space="0" w:color="auto"/>
          </w:divBdr>
          <w:divsChild>
            <w:div w:id="2118089902">
              <w:marLeft w:val="0"/>
              <w:marRight w:val="0"/>
              <w:marTop w:val="0"/>
              <w:marBottom w:val="0"/>
              <w:divBdr>
                <w:top w:val="none" w:sz="0" w:space="0" w:color="auto"/>
                <w:left w:val="none" w:sz="0" w:space="0" w:color="auto"/>
                <w:bottom w:val="none" w:sz="0" w:space="0" w:color="auto"/>
                <w:right w:val="none" w:sz="0" w:space="0" w:color="auto"/>
              </w:divBdr>
            </w:div>
            <w:div w:id="2118089933">
              <w:marLeft w:val="0"/>
              <w:marRight w:val="0"/>
              <w:marTop w:val="0"/>
              <w:marBottom w:val="0"/>
              <w:divBdr>
                <w:top w:val="none" w:sz="0" w:space="0" w:color="auto"/>
                <w:left w:val="none" w:sz="0" w:space="0" w:color="auto"/>
                <w:bottom w:val="none" w:sz="0" w:space="0" w:color="auto"/>
                <w:right w:val="none" w:sz="0" w:space="0" w:color="auto"/>
              </w:divBdr>
            </w:div>
          </w:divsChild>
        </w:div>
        <w:div w:id="2118090160">
          <w:marLeft w:val="0"/>
          <w:marRight w:val="0"/>
          <w:marTop w:val="0"/>
          <w:marBottom w:val="0"/>
          <w:divBdr>
            <w:top w:val="none" w:sz="0" w:space="0" w:color="auto"/>
            <w:left w:val="none" w:sz="0" w:space="0" w:color="auto"/>
            <w:bottom w:val="none" w:sz="0" w:space="0" w:color="auto"/>
            <w:right w:val="none" w:sz="0" w:space="0" w:color="auto"/>
          </w:divBdr>
          <w:divsChild>
            <w:div w:id="2118090165">
              <w:marLeft w:val="0"/>
              <w:marRight w:val="0"/>
              <w:marTop w:val="0"/>
              <w:marBottom w:val="0"/>
              <w:divBdr>
                <w:top w:val="none" w:sz="0" w:space="0" w:color="auto"/>
                <w:left w:val="none" w:sz="0" w:space="0" w:color="auto"/>
                <w:bottom w:val="none" w:sz="0" w:space="0" w:color="auto"/>
                <w:right w:val="none" w:sz="0" w:space="0" w:color="auto"/>
              </w:divBdr>
            </w:div>
            <w:div w:id="2118090300">
              <w:marLeft w:val="0"/>
              <w:marRight w:val="0"/>
              <w:marTop w:val="0"/>
              <w:marBottom w:val="0"/>
              <w:divBdr>
                <w:top w:val="none" w:sz="0" w:space="0" w:color="auto"/>
                <w:left w:val="none" w:sz="0" w:space="0" w:color="auto"/>
                <w:bottom w:val="none" w:sz="0" w:space="0" w:color="auto"/>
                <w:right w:val="none" w:sz="0" w:space="0" w:color="auto"/>
              </w:divBdr>
            </w:div>
          </w:divsChild>
        </w:div>
        <w:div w:id="2118090348">
          <w:marLeft w:val="0"/>
          <w:marRight w:val="0"/>
          <w:marTop w:val="0"/>
          <w:marBottom w:val="0"/>
          <w:divBdr>
            <w:top w:val="none" w:sz="0" w:space="0" w:color="auto"/>
            <w:left w:val="none" w:sz="0" w:space="0" w:color="auto"/>
            <w:bottom w:val="none" w:sz="0" w:space="0" w:color="auto"/>
            <w:right w:val="none" w:sz="0" w:space="0" w:color="auto"/>
          </w:divBdr>
          <w:divsChild>
            <w:div w:id="2118090100">
              <w:marLeft w:val="0"/>
              <w:marRight w:val="0"/>
              <w:marTop w:val="0"/>
              <w:marBottom w:val="0"/>
              <w:divBdr>
                <w:top w:val="none" w:sz="0" w:space="0" w:color="auto"/>
                <w:left w:val="none" w:sz="0" w:space="0" w:color="auto"/>
                <w:bottom w:val="none" w:sz="0" w:space="0" w:color="auto"/>
                <w:right w:val="none" w:sz="0" w:space="0" w:color="auto"/>
              </w:divBdr>
            </w:div>
            <w:div w:id="21180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944">
      <w:marLeft w:val="0"/>
      <w:marRight w:val="0"/>
      <w:marTop w:val="0"/>
      <w:marBottom w:val="0"/>
      <w:divBdr>
        <w:top w:val="none" w:sz="0" w:space="0" w:color="auto"/>
        <w:left w:val="none" w:sz="0" w:space="0" w:color="auto"/>
        <w:bottom w:val="none" w:sz="0" w:space="0" w:color="auto"/>
        <w:right w:val="none" w:sz="0" w:space="0" w:color="auto"/>
      </w:divBdr>
      <w:divsChild>
        <w:div w:id="21180900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45">
      <w:marLeft w:val="0"/>
      <w:marRight w:val="0"/>
      <w:marTop w:val="0"/>
      <w:marBottom w:val="0"/>
      <w:divBdr>
        <w:top w:val="none" w:sz="0" w:space="0" w:color="auto"/>
        <w:left w:val="none" w:sz="0" w:space="0" w:color="auto"/>
        <w:bottom w:val="none" w:sz="0" w:space="0" w:color="auto"/>
        <w:right w:val="none" w:sz="0" w:space="0" w:color="auto"/>
      </w:divBdr>
      <w:divsChild>
        <w:div w:id="21180900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47">
      <w:marLeft w:val="0"/>
      <w:marRight w:val="0"/>
      <w:marTop w:val="0"/>
      <w:marBottom w:val="0"/>
      <w:divBdr>
        <w:top w:val="none" w:sz="0" w:space="0" w:color="auto"/>
        <w:left w:val="none" w:sz="0" w:space="0" w:color="auto"/>
        <w:bottom w:val="none" w:sz="0" w:space="0" w:color="auto"/>
        <w:right w:val="none" w:sz="0" w:space="0" w:color="auto"/>
      </w:divBdr>
      <w:divsChild>
        <w:div w:id="21180900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0">
      <w:marLeft w:val="0"/>
      <w:marRight w:val="0"/>
      <w:marTop w:val="0"/>
      <w:marBottom w:val="0"/>
      <w:divBdr>
        <w:top w:val="none" w:sz="0" w:space="0" w:color="auto"/>
        <w:left w:val="none" w:sz="0" w:space="0" w:color="auto"/>
        <w:bottom w:val="none" w:sz="0" w:space="0" w:color="auto"/>
        <w:right w:val="none" w:sz="0" w:space="0" w:color="auto"/>
      </w:divBdr>
      <w:divsChild>
        <w:div w:id="21180900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1">
      <w:marLeft w:val="0"/>
      <w:marRight w:val="0"/>
      <w:marTop w:val="0"/>
      <w:marBottom w:val="0"/>
      <w:divBdr>
        <w:top w:val="none" w:sz="0" w:space="0" w:color="auto"/>
        <w:left w:val="none" w:sz="0" w:space="0" w:color="auto"/>
        <w:bottom w:val="none" w:sz="0" w:space="0" w:color="auto"/>
        <w:right w:val="none" w:sz="0" w:space="0" w:color="auto"/>
      </w:divBdr>
      <w:divsChild>
        <w:div w:id="21180899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2">
      <w:marLeft w:val="0"/>
      <w:marRight w:val="0"/>
      <w:marTop w:val="0"/>
      <w:marBottom w:val="0"/>
      <w:divBdr>
        <w:top w:val="none" w:sz="0" w:space="0" w:color="auto"/>
        <w:left w:val="none" w:sz="0" w:space="0" w:color="auto"/>
        <w:bottom w:val="none" w:sz="0" w:space="0" w:color="auto"/>
        <w:right w:val="none" w:sz="0" w:space="0" w:color="auto"/>
      </w:divBdr>
      <w:divsChild>
        <w:div w:id="21180900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5">
      <w:marLeft w:val="0"/>
      <w:marRight w:val="0"/>
      <w:marTop w:val="0"/>
      <w:marBottom w:val="0"/>
      <w:divBdr>
        <w:top w:val="none" w:sz="0" w:space="0" w:color="auto"/>
        <w:left w:val="none" w:sz="0" w:space="0" w:color="auto"/>
        <w:bottom w:val="none" w:sz="0" w:space="0" w:color="auto"/>
        <w:right w:val="none" w:sz="0" w:space="0" w:color="auto"/>
      </w:divBdr>
      <w:divsChild>
        <w:div w:id="21180900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6">
      <w:marLeft w:val="0"/>
      <w:marRight w:val="0"/>
      <w:marTop w:val="0"/>
      <w:marBottom w:val="0"/>
      <w:divBdr>
        <w:top w:val="none" w:sz="0" w:space="0" w:color="auto"/>
        <w:left w:val="none" w:sz="0" w:space="0" w:color="auto"/>
        <w:bottom w:val="none" w:sz="0" w:space="0" w:color="auto"/>
        <w:right w:val="none" w:sz="0" w:space="0" w:color="auto"/>
      </w:divBdr>
      <w:divsChild>
        <w:div w:id="2118089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8">
      <w:marLeft w:val="0"/>
      <w:marRight w:val="0"/>
      <w:marTop w:val="0"/>
      <w:marBottom w:val="0"/>
      <w:divBdr>
        <w:top w:val="none" w:sz="0" w:space="0" w:color="auto"/>
        <w:left w:val="none" w:sz="0" w:space="0" w:color="auto"/>
        <w:bottom w:val="none" w:sz="0" w:space="0" w:color="auto"/>
        <w:right w:val="none" w:sz="0" w:space="0" w:color="auto"/>
      </w:divBdr>
      <w:divsChild>
        <w:div w:id="21180900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59">
      <w:marLeft w:val="0"/>
      <w:marRight w:val="0"/>
      <w:marTop w:val="0"/>
      <w:marBottom w:val="0"/>
      <w:divBdr>
        <w:top w:val="none" w:sz="0" w:space="0" w:color="auto"/>
        <w:left w:val="none" w:sz="0" w:space="0" w:color="auto"/>
        <w:bottom w:val="none" w:sz="0" w:space="0" w:color="auto"/>
        <w:right w:val="none" w:sz="0" w:space="0" w:color="auto"/>
      </w:divBdr>
      <w:divsChild>
        <w:div w:id="21180900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62">
      <w:marLeft w:val="0"/>
      <w:marRight w:val="0"/>
      <w:marTop w:val="0"/>
      <w:marBottom w:val="0"/>
      <w:divBdr>
        <w:top w:val="none" w:sz="0" w:space="0" w:color="auto"/>
        <w:left w:val="none" w:sz="0" w:space="0" w:color="auto"/>
        <w:bottom w:val="none" w:sz="0" w:space="0" w:color="auto"/>
        <w:right w:val="none" w:sz="0" w:space="0" w:color="auto"/>
      </w:divBdr>
      <w:divsChild>
        <w:div w:id="21180900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63">
      <w:marLeft w:val="0"/>
      <w:marRight w:val="0"/>
      <w:marTop w:val="0"/>
      <w:marBottom w:val="0"/>
      <w:divBdr>
        <w:top w:val="none" w:sz="0" w:space="0" w:color="auto"/>
        <w:left w:val="none" w:sz="0" w:space="0" w:color="auto"/>
        <w:bottom w:val="none" w:sz="0" w:space="0" w:color="auto"/>
        <w:right w:val="none" w:sz="0" w:space="0" w:color="auto"/>
      </w:divBdr>
      <w:divsChild>
        <w:div w:id="21180899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64">
      <w:marLeft w:val="0"/>
      <w:marRight w:val="0"/>
      <w:marTop w:val="0"/>
      <w:marBottom w:val="0"/>
      <w:divBdr>
        <w:top w:val="none" w:sz="0" w:space="0" w:color="auto"/>
        <w:left w:val="none" w:sz="0" w:space="0" w:color="auto"/>
        <w:bottom w:val="none" w:sz="0" w:space="0" w:color="auto"/>
        <w:right w:val="none" w:sz="0" w:space="0" w:color="auto"/>
      </w:divBdr>
      <w:divsChild>
        <w:div w:id="21180899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66">
      <w:marLeft w:val="0"/>
      <w:marRight w:val="0"/>
      <w:marTop w:val="0"/>
      <w:marBottom w:val="0"/>
      <w:divBdr>
        <w:top w:val="none" w:sz="0" w:space="0" w:color="auto"/>
        <w:left w:val="none" w:sz="0" w:space="0" w:color="auto"/>
        <w:bottom w:val="none" w:sz="0" w:space="0" w:color="auto"/>
        <w:right w:val="none" w:sz="0" w:space="0" w:color="auto"/>
      </w:divBdr>
      <w:divsChild>
        <w:div w:id="2118090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68">
      <w:marLeft w:val="0"/>
      <w:marRight w:val="0"/>
      <w:marTop w:val="0"/>
      <w:marBottom w:val="0"/>
      <w:divBdr>
        <w:top w:val="none" w:sz="0" w:space="0" w:color="auto"/>
        <w:left w:val="none" w:sz="0" w:space="0" w:color="auto"/>
        <w:bottom w:val="none" w:sz="0" w:space="0" w:color="auto"/>
        <w:right w:val="none" w:sz="0" w:space="0" w:color="auto"/>
      </w:divBdr>
      <w:divsChild>
        <w:div w:id="21180899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70">
      <w:marLeft w:val="0"/>
      <w:marRight w:val="0"/>
      <w:marTop w:val="0"/>
      <w:marBottom w:val="0"/>
      <w:divBdr>
        <w:top w:val="none" w:sz="0" w:space="0" w:color="auto"/>
        <w:left w:val="none" w:sz="0" w:space="0" w:color="auto"/>
        <w:bottom w:val="none" w:sz="0" w:space="0" w:color="auto"/>
        <w:right w:val="none" w:sz="0" w:space="0" w:color="auto"/>
      </w:divBdr>
      <w:divsChild>
        <w:div w:id="21180899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71">
      <w:marLeft w:val="0"/>
      <w:marRight w:val="0"/>
      <w:marTop w:val="0"/>
      <w:marBottom w:val="0"/>
      <w:divBdr>
        <w:top w:val="none" w:sz="0" w:space="0" w:color="auto"/>
        <w:left w:val="none" w:sz="0" w:space="0" w:color="auto"/>
        <w:bottom w:val="none" w:sz="0" w:space="0" w:color="auto"/>
        <w:right w:val="none" w:sz="0" w:space="0" w:color="auto"/>
      </w:divBdr>
      <w:divsChild>
        <w:div w:id="21180900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78">
      <w:marLeft w:val="0"/>
      <w:marRight w:val="0"/>
      <w:marTop w:val="0"/>
      <w:marBottom w:val="0"/>
      <w:divBdr>
        <w:top w:val="none" w:sz="0" w:space="0" w:color="auto"/>
        <w:left w:val="none" w:sz="0" w:space="0" w:color="auto"/>
        <w:bottom w:val="none" w:sz="0" w:space="0" w:color="auto"/>
        <w:right w:val="none" w:sz="0" w:space="0" w:color="auto"/>
      </w:divBdr>
      <w:divsChild>
        <w:div w:id="2118090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0">
      <w:marLeft w:val="0"/>
      <w:marRight w:val="0"/>
      <w:marTop w:val="0"/>
      <w:marBottom w:val="0"/>
      <w:divBdr>
        <w:top w:val="none" w:sz="0" w:space="0" w:color="auto"/>
        <w:left w:val="none" w:sz="0" w:space="0" w:color="auto"/>
        <w:bottom w:val="none" w:sz="0" w:space="0" w:color="auto"/>
        <w:right w:val="none" w:sz="0" w:space="0" w:color="auto"/>
      </w:divBdr>
      <w:divsChild>
        <w:div w:id="21180899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2">
      <w:marLeft w:val="0"/>
      <w:marRight w:val="0"/>
      <w:marTop w:val="0"/>
      <w:marBottom w:val="0"/>
      <w:divBdr>
        <w:top w:val="none" w:sz="0" w:space="0" w:color="auto"/>
        <w:left w:val="none" w:sz="0" w:space="0" w:color="auto"/>
        <w:bottom w:val="none" w:sz="0" w:space="0" w:color="auto"/>
        <w:right w:val="none" w:sz="0" w:space="0" w:color="auto"/>
      </w:divBdr>
      <w:divsChild>
        <w:div w:id="21180900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3">
      <w:marLeft w:val="0"/>
      <w:marRight w:val="0"/>
      <w:marTop w:val="0"/>
      <w:marBottom w:val="0"/>
      <w:divBdr>
        <w:top w:val="none" w:sz="0" w:space="0" w:color="auto"/>
        <w:left w:val="none" w:sz="0" w:space="0" w:color="auto"/>
        <w:bottom w:val="none" w:sz="0" w:space="0" w:color="auto"/>
        <w:right w:val="none" w:sz="0" w:space="0" w:color="auto"/>
      </w:divBdr>
      <w:divsChild>
        <w:div w:id="21180900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5">
      <w:marLeft w:val="0"/>
      <w:marRight w:val="0"/>
      <w:marTop w:val="0"/>
      <w:marBottom w:val="0"/>
      <w:divBdr>
        <w:top w:val="none" w:sz="0" w:space="0" w:color="auto"/>
        <w:left w:val="none" w:sz="0" w:space="0" w:color="auto"/>
        <w:bottom w:val="none" w:sz="0" w:space="0" w:color="auto"/>
        <w:right w:val="none" w:sz="0" w:space="0" w:color="auto"/>
      </w:divBdr>
      <w:divsChild>
        <w:div w:id="21180899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7">
      <w:marLeft w:val="0"/>
      <w:marRight w:val="0"/>
      <w:marTop w:val="0"/>
      <w:marBottom w:val="0"/>
      <w:divBdr>
        <w:top w:val="none" w:sz="0" w:space="0" w:color="auto"/>
        <w:left w:val="none" w:sz="0" w:space="0" w:color="auto"/>
        <w:bottom w:val="none" w:sz="0" w:space="0" w:color="auto"/>
        <w:right w:val="none" w:sz="0" w:space="0" w:color="auto"/>
      </w:divBdr>
      <w:divsChild>
        <w:div w:id="2118090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88">
      <w:marLeft w:val="0"/>
      <w:marRight w:val="0"/>
      <w:marTop w:val="0"/>
      <w:marBottom w:val="0"/>
      <w:divBdr>
        <w:top w:val="none" w:sz="0" w:space="0" w:color="auto"/>
        <w:left w:val="none" w:sz="0" w:space="0" w:color="auto"/>
        <w:bottom w:val="none" w:sz="0" w:space="0" w:color="auto"/>
        <w:right w:val="none" w:sz="0" w:space="0" w:color="auto"/>
      </w:divBdr>
      <w:divsChild>
        <w:div w:id="21180900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90">
      <w:marLeft w:val="0"/>
      <w:marRight w:val="0"/>
      <w:marTop w:val="0"/>
      <w:marBottom w:val="0"/>
      <w:divBdr>
        <w:top w:val="none" w:sz="0" w:space="0" w:color="auto"/>
        <w:left w:val="none" w:sz="0" w:space="0" w:color="auto"/>
        <w:bottom w:val="none" w:sz="0" w:space="0" w:color="auto"/>
        <w:right w:val="none" w:sz="0" w:space="0" w:color="auto"/>
      </w:divBdr>
      <w:divsChild>
        <w:div w:id="21180899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91">
      <w:marLeft w:val="0"/>
      <w:marRight w:val="0"/>
      <w:marTop w:val="0"/>
      <w:marBottom w:val="0"/>
      <w:divBdr>
        <w:top w:val="none" w:sz="0" w:space="0" w:color="auto"/>
        <w:left w:val="none" w:sz="0" w:space="0" w:color="auto"/>
        <w:bottom w:val="none" w:sz="0" w:space="0" w:color="auto"/>
        <w:right w:val="none" w:sz="0" w:space="0" w:color="auto"/>
      </w:divBdr>
      <w:divsChild>
        <w:div w:id="21180899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96">
      <w:marLeft w:val="0"/>
      <w:marRight w:val="0"/>
      <w:marTop w:val="0"/>
      <w:marBottom w:val="0"/>
      <w:divBdr>
        <w:top w:val="none" w:sz="0" w:space="0" w:color="auto"/>
        <w:left w:val="none" w:sz="0" w:space="0" w:color="auto"/>
        <w:bottom w:val="none" w:sz="0" w:space="0" w:color="auto"/>
        <w:right w:val="none" w:sz="0" w:space="0" w:color="auto"/>
      </w:divBdr>
      <w:divsChild>
        <w:div w:id="21180899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98">
      <w:marLeft w:val="0"/>
      <w:marRight w:val="0"/>
      <w:marTop w:val="0"/>
      <w:marBottom w:val="0"/>
      <w:divBdr>
        <w:top w:val="none" w:sz="0" w:space="0" w:color="auto"/>
        <w:left w:val="none" w:sz="0" w:space="0" w:color="auto"/>
        <w:bottom w:val="none" w:sz="0" w:space="0" w:color="auto"/>
        <w:right w:val="none" w:sz="0" w:space="0" w:color="auto"/>
      </w:divBdr>
      <w:divsChild>
        <w:div w:id="21180900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89999">
      <w:marLeft w:val="0"/>
      <w:marRight w:val="0"/>
      <w:marTop w:val="0"/>
      <w:marBottom w:val="0"/>
      <w:divBdr>
        <w:top w:val="none" w:sz="0" w:space="0" w:color="auto"/>
        <w:left w:val="none" w:sz="0" w:space="0" w:color="auto"/>
        <w:bottom w:val="none" w:sz="0" w:space="0" w:color="auto"/>
        <w:right w:val="none" w:sz="0" w:space="0" w:color="auto"/>
      </w:divBdr>
      <w:divsChild>
        <w:div w:id="21180899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0">
      <w:marLeft w:val="0"/>
      <w:marRight w:val="0"/>
      <w:marTop w:val="0"/>
      <w:marBottom w:val="0"/>
      <w:divBdr>
        <w:top w:val="none" w:sz="0" w:space="0" w:color="auto"/>
        <w:left w:val="none" w:sz="0" w:space="0" w:color="auto"/>
        <w:bottom w:val="none" w:sz="0" w:space="0" w:color="auto"/>
        <w:right w:val="none" w:sz="0" w:space="0" w:color="auto"/>
      </w:divBdr>
      <w:divsChild>
        <w:div w:id="21180900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1">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2">
      <w:marLeft w:val="0"/>
      <w:marRight w:val="0"/>
      <w:marTop w:val="0"/>
      <w:marBottom w:val="0"/>
      <w:divBdr>
        <w:top w:val="none" w:sz="0" w:space="0" w:color="auto"/>
        <w:left w:val="none" w:sz="0" w:space="0" w:color="auto"/>
        <w:bottom w:val="none" w:sz="0" w:space="0" w:color="auto"/>
        <w:right w:val="none" w:sz="0" w:space="0" w:color="auto"/>
      </w:divBdr>
      <w:divsChild>
        <w:div w:id="21180899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3">
      <w:marLeft w:val="0"/>
      <w:marRight w:val="0"/>
      <w:marTop w:val="0"/>
      <w:marBottom w:val="0"/>
      <w:divBdr>
        <w:top w:val="none" w:sz="0" w:space="0" w:color="auto"/>
        <w:left w:val="none" w:sz="0" w:space="0" w:color="auto"/>
        <w:bottom w:val="none" w:sz="0" w:space="0" w:color="auto"/>
        <w:right w:val="none" w:sz="0" w:space="0" w:color="auto"/>
      </w:divBdr>
      <w:divsChild>
        <w:div w:id="21180900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4">
      <w:marLeft w:val="0"/>
      <w:marRight w:val="0"/>
      <w:marTop w:val="0"/>
      <w:marBottom w:val="0"/>
      <w:divBdr>
        <w:top w:val="none" w:sz="0" w:space="0" w:color="auto"/>
        <w:left w:val="none" w:sz="0" w:space="0" w:color="auto"/>
        <w:bottom w:val="none" w:sz="0" w:space="0" w:color="auto"/>
        <w:right w:val="none" w:sz="0" w:space="0" w:color="auto"/>
      </w:divBdr>
      <w:divsChild>
        <w:div w:id="21180900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6">
      <w:marLeft w:val="0"/>
      <w:marRight w:val="0"/>
      <w:marTop w:val="0"/>
      <w:marBottom w:val="0"/>
      <w:divBdr>
        <w:top w:val="none" w:sz="0" w:space="0" w:color="auto"/>
        <w:left w:val="none" w:sz="0" w:space="0" w:color="auto"/>
        <w:bottom w:val="none" w:sz="0" w:space="0" w:color="auto"/>
        <w:right w:val="none" w:sz="0" w:space="0" w:color="auto"/>
      </w:divBdr>
      <w:divsChild>
        <w:div w:id="21180899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09">
      <w:marLeft w:val="0"/>
      <w:marRight w:val="0"/>
      <w:marTop w:val="0"/>
      <w:marBottom w:val="0"/>
      <w:divBdr>
        <w:top w:val="none" w:sz="0" w:space="0" w:color="auto"/>
        <w:left w:val="none" w:sz="0" w:space="0" w:color="auto"/>
        <w:bottom w:val="none" w:sz="0" w:space="0" w:color="auto"/>
        <w:right w:val="none" w:sz="0" w:space="0" w:color="auto"/>
      </w:divBdr>
      <w:divsChild>
        <w:div w:id="21180900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1">
      <w:marLeft w:val="0"/>
      <w:marRight w:val="0"/>
      <w:marTop w:val="0"/>
      <w:marBottom w:val="0"/>
      <w:divBdr>
        <w:top w:val="none" w:sz="0" w:space="0" w:color="auto"/>
        <w:left w:val="none" w:sz="0" w:space="0" w:color="auto"/>
        <w:bottom w:val="none" w:sz="0" w:space="0" w:color="auto"/>
        <w:right w:val="none" w:sz="0" w:space="0" w:color="auto"/>
      </w:divBdr>
      <w:divsChild>
        <w:div w:id="21180899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2">
      <w:marLeft w:val="0"/>
      <w:marRight w:val="0"/>
      <w:marTop w:val="0"/>
      <w:marBottom w:val="0"/>
      <w:divBdr>
        <w:top w:val="none" w:sz="0" w:space="0" w:color="auto"/>
        <w:left w:val="none" w:sz="0" w:space="0" w:color="auto"/>
        <w:bottom w:val="none" w:sz="0" w:space="0" w:color="auto"/>
        <w:right w:val="none" w:sz="0" w:space="0" w:color="auto"/>
      </w:divBdr>
      <w:divsChild>
        <w:div w:id="2118090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3">
      <w:marLeft w:val="0"/>
      <w:marRight w:val="0"/>
      <w:marTop w:val="0"/>
      <w:marBottom w:val="0"/>
      <w:divBdr>
        <w:top w:val="none" w:sz="0" w:space="0" w:color="auto"/>
        <w:left w:val="none" w:sz="0" w:space="0" w:color="auto"/>
        <w:bottom w:val="none" w:sz="0" w:space="0" w:color="auto"/>
        <w:right w:val="none" w:sz="0" w:space="0" w:color="auto"/>
      </w:divBdr>
      <w:divsChild>
        <w:div w:id="21180899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4">
      <w:marLeft w:val="0"/>
      <w:marRight w:val="0"/>
      <w:marTop w:val="0"/>
      <w:marBottom w:val="0"/>
      <w:divBdr>
        <w:top w:val="none" w:sz="0" w:space="0" w:color="auto"/>
        <w:left w:val="none" w:sz="0" w:space="0" w:color="auto"/>
        <w:bottom w:val="none" w:sz="0" w:space="0" w:color="auto"/>
        <w:right w:val="none" w:sz="0" w:space="0" w:color="auto"/>
      </w:divBdr>
      <w:divsChild>
        <w:div w:id="21180899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6">
      <w:marLeft w:val="0"/>
      <w:marRight w:val="0"/>
      <w:marTop w:val="0"/>
      <w:marBottom w:val="0"/>
      <w:divBdr>
        <w:top w:val="none" w:sz="0" w:space="0" w:color="auto"/>
        <w:left w:val="none" w:sz="0" w:space="0" w:color="auto"/>
        <w:bottom w:val="none" w:sz="0" w:space="0" w:color="auto"/>
        <w:right w:val="none" w:sz="0" w:space="0" w:color="auto"/>
      </w:divBdr>
      <w:divsChild>
        <w:div w:id="21180900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7">
      <w:marLeft w:val="0"/>
      <w:marRight w:val="0"/>
      <w:marTop w:val="0"/>
      <w:marBottom w:val="0"/>
      <w:divBdr>
        <w:top w:val="none" w:sz="0" w:space="0" w:color="auto"/>
        <w:left w:val="none" w:sz="0" w:space="0" w:color="auto"/>
        <w:bottom w:val="none" w:sz="0" w:space="0" w:color="auto"/>
        <w:right w:val="none" w:sz="0" w:space="0" w:color="auto"/>
      </w:divBdr>
      <w:divsChild>
        <w:div w:id="21180900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18">
      <w:marLeft w:val="0"/>
      <w:marRight w:val="0"/>
      <w:marTop w:val="0"/>
      <w:marBottom w:val="0"/>
      <w:divBdr>
        <w:top w:val="none" w:sz="0" w:space="0" w:color="auto"/>
        <w:left w:val="none" w:sz="0" w:space="0" w:color="auto"/>
        <w:bottom w:val="none" w:sz="0" w:space="0" w:color="auto"/>
        <w:right w:val="none" w:sz="0" w:space="0" w:color="auto"/>
      </w:divBdr>
      <w:divsChild>
        <w:div w:id="21180899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24">
      <w:marLeft w:val="0"/>
      <w:marRight w:val="0"/>
      <w:marTop w:val="0"/>
      <w:marBottom w:val="0"/>
      <w:divBdr>
        <w:top w:val="none" w:sz="0" w:space="0" w:color="auto"/>
        <w:left w:val="none" w:sz="0" w:space="0" w:color="auto"/>
        <w:bottom w:val="none" w:sz="0" w:space="0" w:color="auto"/>
        <w:right w:val="none" w:sz="0" w:space="0" w:color="auto"/>
      </w:divBdr>
      <w:divsChild>
        <w:div w:id="21180899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27">
      <w:marLeft w:val="0"/>
      <w:marRight w:val="0"/>
      <w:marTop w:val="0"/>
      <w:marBottom w:val="0"/>
      <w:divBdr>
        <w:top w:val="none" w:sz="0" w:space="0" w:color="auto"/>
        <w:left w:val="none" w:sz="0" w:space="0" w:color="auto"/>
        <w:bottom w:val="none" w:sz="0" w:space="0" w:color="auto"/>
        <w:right w:val="none" w:sz="0" w:space="0" w:color="auto"/>
      </w:divBdr>
      <w:divsChild>
        <w:div w:id="21180900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29">
      <w:marLeft w:val="0"/>
      <w:marRight w:val="0"/>
      <w:marTop w:val="0"/>
      <w:marBottom w:val="0"/>
      <w:divBdr>
        <w:top w:val="none" w:sz="0" w:space="0" w:color="auto"/>
        <w:left w:val="none" w:sz="0" w:space="0" w:color="auto"/>
        <w:bottom w:val="none" w:sz="0" w:space="0" w:color="auto"/>
        <w:right w:val="none" w:sz="0" w:space="0" w:color="auto"/>
      </w:divBdr>
      <w:divsChild>
        <w:div w:id="21180899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30">
      <w:marLeft w:val="0"/>
      <w:marRight w:val="0"/>
      <w:marTop w:val="0"/>
      <w:marBottom w:val="0"/>
      <w:divBdr>
        <w:top w:val="none" w:sz="0" w:space="0" w:color="auto"/>
        <w:left w:val="none" w:sz="0" w:space="0" w:color="auto"/>
        <w:bottom w:val="none" w:sz="0" w:space="0" w:color="auto"/>
        <w:right w:val="none" w:sz="0" w:space="0" w:color="auto"/>
      </w:divBdr>
      <w:divsChild>
        <w:div w:id="21180900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34">
      <w:marLeft w:val="0"/>
      <w:marRight w:val="0"/>
      <w:marTop w:val="0"/>
      <w:marBottom w:val="0"/>
      <w:divBdr>
        <w:top w:val="none" w:sz="0" w:space="0" w:color="auto"/>
        <w:left w:val="none" w:sz="0" w:space="0" w:color="auto"/>
        <w:bottom w:val="none" w:sz="0" w:space="0" w:color="auto"/>
        <w:right w:val="none" w:sz="0" w:space="0" w:color="auto"/>
      </w:divBdr>
      <w:divsChild>
        <w:div w:id="21180900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37">
      <w:marLeft w:val="0"/>
      <w:marRight w:val="0"/>
      <w:marTop w:val="0"/>
      <w:marBottom w:val="0"/>
      <w:divBdr>
        <w:top w:val="none" w:sz="0" w:space="0" w:color="auto"/>
        <w:left w:val="none" w:sz="0" w:space="0" w:color="auto"/>
        <w:bottom w:val="none" w:sz="0" w:space="0" w:color="auto"/>
        <w:right w:val="none" w:sz="0" w:space="0" w:color="auto"/>
      </w:divBdr>
      <w:divsChild>
        <w:div w:id="21180900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40">
      <w:marLeft w:val="0"/>
      <w:marRight w:val="0"/>
      <w:marTop w:val="0"/>
      <w:marBottom w:val="0"/>
      <w:divBdr>
        <w:top w:val="none" w:sz="0" w:space="0" w:color="auto"/>
        <w:left w:val="none" w:sz="0" w:space="0" w:color="auto"/>
        <w:bottom w:val="none" w:sz="0" w:space="0" w:color="auto"/>
        <w:right w:val="none" w:sz="0" w:space="0" w:color="auto"/>
      </w:divBdr>
      <w:divsChild>
        <w:div w:id="21180900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42">
      <w:marLeft w:val="0"/>
      <w:marRight w:val="0"/>
      <w:marTop w:val="0"/>
      <w:marBottom w:val="0"/>
      <w:divBdr>
        <w:top w:val="none" w:sz="0" w:space="0" w:color="auto"/>
        <w:left w:val="none" w:sz="0" w:space="0" w:color="auto"/>
        <w:bottom w:val="none" w:sz="0" w:space="0" w:color="auto"/>
        <w:right w:val="none" w:sz="0" w:space="0" w:color="auto"/>
      </w:divBdr>
      <w:divsChild>
        <w:div w:id="2118090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43">
      <w:marLeft w:val="0"/>
      <w:marRight w:val="0"/>
      <w:marTop w:val="0"/>
      <w:marBottom w:val="0"/>
      <w:divBdr>
        <w:top w:val="none" w:sz="0" w:space="0" w:color="auto"/>
        <w:left w:val="none" w:sz="0" w:space="0" w:color="auto"/>
        <w:bottom w:val="none" w:sz="0" w:space="0" w:color="auto"/>
        <w:right w:val="none" w:sz="0" w:space="0" w:color="auto"/>
      </w:divBdr>
      <w:divsChild>
        <w:div w:id="21180899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47">
      <w:marLeft w:val="0"/>
      <w:marRight w:val="0"/>
      <w:marTop w:val="0"/>
      <w:marBottom w:val="0"/>
      <w:divBdr>
        <w:top w:val="none" w:sz="0" w:space="0" w:color="auto"/>
        <w:left w:val="none" w:sz="0" w:space="0" w:color="auto"/>
        <w:bottom w:val="none" w:sz="0" w:space="0" w:color="auto"/>
        <w:right w:val="none" w:sz="0" w:space="0" w:color="auto"/>
      </w:divBdr>
      <w:divsChild>
        <w:div w:id="2118089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51">
      <w:marLeft w:val="0"/>
      <w:marRight w:val="0"/>
      <w:marTop w:val="0"/>
      <w:marBottom w:val="0"/>
      <w:divBdr>
        <w:top w:val="none" w:sz="0" w:space="0" w:color="auto"/>
        <w:left w:val="none" w:sz="0" w:space="0" w:color="auto"/>
        <w:bottom w:val="none" w:sz="0" w:space="0" w:color="auto"/>
        <w:right w:val="none" w:sz="0" w:space="0" w:color="auto"/>
      </w:divBdr>
      <w:divsChild>
        <w:div w:id="21180899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54">
      <w:marLeft w:val="0"/>
      <w:marRight w:val="0"/>
      <w:marTop w:val="0"/>
      <w:marBottom w:val="0"/>
      <w:divBdr>
        <w:top w:val="none" w:sz="0" w:space="0" w:color="auto"/>
        <w:left w:val="none" w:sz="0" w:space="0" w:color="auto"/>
        <w:bottom w:val="none" w:sz="0" w:space="0" w:color="auto"/>
        <w:right w:val="none" w:sz="0" w:space="0" w:color="auto"/>
      </w:divBdr>
      <w:divsChild>
        <w:div w:id="21180899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57">
      <w:marLeft w:val="0"/>
      <w:marRight w:val="0"/>
      <w:marTop w:val="0"/>
      <w:marBottom w:val="0"/>
      <w:divBdr>
        <w:top w:val="none" w:sz="0" w:space="0" w:color="auto"/>
        <w:left w:val="none" w:sz="0" w:space="0" w:color="auto"/>
        <w:bottom w:val="none" w:sz="0" w:space="0" w:color="auto"/>
        <w:right w:val="none" w:sz="0" w:space="0" w:color="auto"/>
      </w:divBdr>
      <w:divsChild>
        <w:div w:id="21180900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59">
      <w:marLeft w:val="0"/>
      <w:marRight w:val="0"/>
      <w:marTop w:val="0"/>
      <w:marBottom w:val="0"/>
      <w:divBdr>
        <w:top w:val="none" w:sz="0" w:space="0" w:color="auto"/>
        <w:left w:val="none" w:sz="0" w:space="0" w:color="auto"/>
        <w:bottom w:val="none" w:sz="0" w:space="0" w:color="auto"/>
        <w:right w:val="none" w:sz="0" w:space="0" w:color="auto"/>
      </w:divBdr>
      <w:divsChild>
        <w:div w:id="21180900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60">
      <w:marLeft w:val="0"/>
      <w:marRight w:val="0"/>
      <w:marTop w:val="0"/>
      <w:marBottom w:val="0"/>
      <w:divBdr>
        <w:top w:val="none" w:sz="0" w:space="0" w:color="auto"/>
        <w:left w:val="none" w:sz="0" w:space="0" w:color="auto"/>
        <w:bottom w:val="none" w:sz="0" w:space="0" w:color="auto"/>
        <w:right w:val="none" w:sz="0" w:space="0" w:color="auto"/>
      </w:divBdr>
      <w:divsChild>
        <w:div w:id="21180899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61">
      <w:marLeft w:val="0"/>
      <w:marRight w:val="0"/>
      <w:marTop w:val="0"/>
      <w:marBottom w:val="0"/>
      <w:divBdr>
        <w:top w:val="none" w:sz="0" w:space="0" w:color="auto"/>
        <w:left w:val="none" w:sz="0" w:space="0" w:color="auto"/>
        <w:bottom w:val="none" w:sz="0" w:space="0" w:color="auto"/>
        <w:right w:val="none" w:sz="0" w:space="0" w:color="auto"/>
      </w:divBdr>
      <w:divsChild>
        <w:div w:id="2118089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8090098">
      <w:marLeft w:val="0"/>
      <w:marRight w:val="0"/>
      <w:marTop w:val="0"/>
      <w:marBottom w:val="0"/>
      <w:divBdr>
        <w:top w:val="none" w:sz="0" w:space="0" w:color="auto"/>
        <w:left w:val="none" w:sz="0" w:space="0" w:color="auto"/>
        <w:bottom w:val="none" w:sz="0" w:space="0" w:color="auto"/>
        <w:right w:val="none" w:sz="0" w:space="0" w:color="auto"/>
      </w:divBdr>
      <w:divsChild>
        <w:div w:id="2118089942">
          <w:marLeft w:val="0"/>
          <w:marRight w:val="0"/>
          <w:marTop w:val="0"/>
          <w:marBottom w:val="0"/>
          <w:divBdr>
            <w:top w:val="none" w:sz="0" w:space="0" w:color="auto"/>
            <w:left w:val="none" w:sz="0" w:space="0" w:color="auto"/>
            <w:bottom w:val="none" w:sz="0" w:space="0" w:color="auto"/>
            <w:right w:val="none" w:sz="0" w:space="0" w:color="auto"/>
          </w:divBdr>
          <w:divsChild>
            <w:div w:id="2118090129">
              <w:marLeft w:val="0"/>
              <w:marRight w:val="0"/>
              <w:marTop w:val="0"/>
              <w:marBottom w:val="0"/>
              <w:divBdr>
                <w:top w:val="none" w:sz="0" w:space="0" w:color="auto"/>
                <w:left w:val="none" w:sz="0" w:space="0" w:color="auto"/>
                <w:bottom w:val="none" w:sz="0" w:space="0" w:color="auto"/>
                <w:right w:val="none" w:sz="0" w:space="0" w:color="auto"/>
              </w:divBdr>
            </w:div>
          </w:divsChild>
        </w:div>
        <w:div w:id="2118090286">
          <w:marLeft w:val="0"/>
          <w:marRight w:val="0"/>
          <w:marTop w:val="0"/>
          <w:marBottom w:val="0"/>
          <w:divBdr>
            <w:top w:val="none" w:sz="0" w:space="0" w:color="auto"/>
            <w:left w:val="none" w:sz="0" w:space="0" w:color="auto"/>
            <w:bottom w:val="none" w:sz="0" w:space="0" w:color="auto"/>
            <w:right w:val="none" w:sz="0" w:space="0" w:color="auto"/>
          </w:divBdr>
          <w:divsChild>
            <w:div w:id="2118090249">
              <w:marLeft w:val="0"/>
              <w:marRight w:val="0"/>
              <w:marTop w:val="0"/>
              <w:marBottom w:val="0"/>
              <w:divBdr>
                <w:top w:val="none" w:sz="0" w:space="0" w:color="auto"/>
                <w:left w:val="none" w:sz="0" w:space="0" w:color="auto"/>
                <w:bottom w:val="none" w:sz="0" w:space="0" w:color="auto"/>
                <w:right w:val="none" w:sz="0" w:space="0" w:color="auto"/>
              </w:divBdr>
            </w:div>
            <w:div w:id="2118090259">
              <w:marLeft w:val="0"/>
              <w:marRight w:val="0"/>
              <w:marTop w:val="0"/>
              <w:marBottom w:val="0"/>
              <w:divBdr>
                <w:top w:val="none" w:sz="0" w:space="0" w:color="auto"/>
                <w:left w:val="none" w:sz="0" w:space="0" w:color="auto"/>
                <w:bottom w:val="none" w:sz="0" w:space="0" w:color="auto"/>
                <w:right w:val="none" w:sz="0" w:space="0" w:color="auto"/>
              </w:divBdr>
            </w:div>
          </w:divsChild>
        </w:div>
        <w:div w:id="2118090369">
          <w:marLeft w:val="0"/>
          <w:marRight w:val="0"/>
          <w:marTop w:val="0"/>
          <w:marBottom w:val="0"/>
          <w:divBdr>
            <w:top w:val="none" w:sz="0" w:space="0" w:color="auto"/>
            <w:left w:val="none" w:sz="0" w:space="0" w:color="auto"/>
            <w:bottom w:val="none" w:sz="0" w:space="0" w:color="auto"/>
            <w:right w:val="none" w:sz="0" w:space="0" w:color="auto"/>
          </w:divBdr>
          <w:divsChild>
            <w:div w:id="2118090257">
              <w:marLeft w:val="0"/>
              <w:marRight w:val="0"/>
              <w:marTop w:val="0"/>
              <w:marBottom w:val="0"/>
              <w:divBdr>
                <w:top w:val="none" w:sz="0" w:space="0" w:color="auto"/>
                <w:left w:val="none" w:sz="0" w:space="0" w:color="auto"/>
                <w:bottom w:val="none" w:sz="0" w:space="0" w:color="auto"/>
                <w:right w:val="none" w:sz="0" w:space="0" w:color="auto"/>
              </w:divBdr>
            </w:div>
            <w:div w:id="21180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19">
      <w:marLeft w:val="0"/>
      <w:marRight w:val="0"/>
      <w:marTop w:val="0"/>
      <w:marBottom w:val="0"/>
      <w:divBdr>
        <w:top w:val="none" w:sz="0" w:space="0" w:color="auto"/>
        <w:left w:val="none" w:sz="0" w:space="0" w:color="auto"/>
        <w:bottom w:val="none" w:sz="0" w:space="0" w:color="auto"/>
        <w:right w:val="none" w:sz="0" w:space="0" w:color="auto"/>
      </w:divBdr>
      <w:divsChild>
        <w:div w:id="2118089904">
          <w:marLeft w:val="0"/>
          <w:marRight w:val="0"/>
          <w:marTop w:val="0"/>
          <w:marBottom w:val="0"/>
          <w:divBdr>
            <w:top w:val="none" w:sz="0" w:space="0" w:color="auto"/>
            <w:left w:val="none" w:sz="0" w:space="0" w:color="auto"/>
            <w:bottom w:val="none" w:sz="0" w:space="0" w:color="auto"/>
            <w:right w:val="none" w:sz="0" w:space="0" w:color="auto"/>
          </w:divBdr>
          <w:divsChild>
            <w:div w:id="2118089935">
              <w:marLeft w:val="0"/>
              <w:marRight w:val="0"/>
              <w:marTop w:val="0"/>
              <w:marBottom w:val="0"/>
              <w:divBdr>
                <w:top w:val="none" w:sz="0" w:space="0" w:color="auto"/>
                <w:left w:val="none" w:sz="0" w:space="0" w:color="auto"/>
                <w:bottom w:val="none" w:sz="0" w:space="0" w:color="auto"/>
                <w:right w:val="none" w:sz="0" w:space="0" w:color="auto"/>
              </w:divBdr>
            </w:div>
            <w:div w:id="2118090191">
              <w:marLeft w:val="0"/>
              <w:marRight w:val="0"/>
              <w:marTop w:val="0"/>
              <w:marBottom w:val="0"/>
              <w:divBdr>
                <w:top w:val="none" w:sz="0" w:space="0" w:color="auto"/>
                <w:left w:val="none" w:sz="0" w:space="0" w:color="auto"/>
                <w:bottom w:val="none" w:sz="0" w:space="0" w:color="auto"/>
                <w:right w:val="none" w:sz="0" w:space="0" w:color="auto"/>
              </w:divBdr>
            </w:div>
          </w:divsChild>
        </w:div>
        <w:div w:id="2118090192">
          <w:marLeft w:val="0"/>
          <w:marRight w:val="0"/>
          <w:marTop w:val="0"/>
          <w:marBottom w:val="0"/>
          <w:divBdr>
            <w:top w:val="none" w:sz="0" w:space="0" w:color="auto"/>
            <w:left w:val="none" w:sz="0" w:space="0" w:color="auto"/>
            <w:bottom w:val="none" w:sz="0" w:space="0" w:color="auto"/>
            <w:right w:val="none" w:sz="0" w:space="0" w:color="auto"/>
          </w:divBdr>
          <w:divsChild>
            <w:div w:id="2118090123">
              <w:marLeft w:val="0"/>
              <w:marRight w:val="0"/>
              <w:marTop w:val="0"/>
              <w:marBottom w:val="0"/>
              <w:divBdr>
                <w:top w:val="none" w:sz="0" w:space="0" w:color="auto"/>
                <w:left w:val="none" w:sz="0" w:space="0" w:color="auto"/>
                <w:bottom w:val="none" w:sz="0" w:space="0" w:color="auto"/>
                <w:right w:val="none" w:sz="0" w:space="0" w:color="auto"/>
              </w:divBdr>
            </w:div>
            <w:div w:id="2118090208">
              <w:marLeft w:val="0"/>
              <w:marRight w:val="0"/>
              <w:marTop w:val="0"/>
              <w:marBottom w:val="0"/>
              <w:divBdr>
                <w:top w:val="none" w:sz="0" w:space="0" w:color="auto"/>
                <w:left w:val="none" w:sz="0" w:space="0" w:color="auto"/>
                <w:bottom w:val="none" w:sz="0" w:space="0" w:color="auto"/>
                <w:right w:val="none" w:sz="0" w:space="0" w:color="auto"/>
              </w:divBdr>
            </w:div>
          </w:divsChild>
        </w:div>
        <w:div w:id="2118090340">
          <w:marLeft w:val="0"/>
          <w:marRight w:val="0"/>
          <w:marTop w:val="0"/>
          <w:marBottom w:val="0"/>
          <w:divBdr>
            <w:top w:val="none" w:sz="0" w:space="0" w:color="auto"/>
            <w:left w:val="none" w:sz="0" w:space="0" w:color="auto"/>
            <w:bottom w:val="none" w:sz="0" w:space="0" w:color="auto"/>
            <w:right w:val="none" w:sz="0" w:space="0" w:color="auto"/>
          </w:divBdr>
          <w:divsChild>
            <w:div w:id="2118090347">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28">
      <w:marLeft w:val="0"/>
      <w:marRight w:val="0"/>
      <w:marTop w:val="0"/>
      <w:marBottom w:val="0"/>
      <w:divBdr>
        <w:top w:val="none" w:sz="0" w:space="0" w:color="auto"/>
        <w:left w:val="none" w:sz="0" w:space="0" w:color="auto"/>
        <w:bottom w:val="none" w:sz="0" w:space="0" w:color="auto"/>
        <w:right w:val="none" w:sz="0" w:space="0" w:color="auto"/>
      </w:divBdr>
      <w:divsChild>
        <w:div w:id="2118090220">
          <w:marLeft w:val="0"/>
          <w:marRight w:val="0"/>
          <w:marTop w:val="0"/>
          <w:marBottom w:val="0"/>
          <w:divBdr>
            <w:top w:val="none" w:sz="0" w:space="0" w:color="auto"/>
            <w:left w:val="none" w:sz="0" w:space="0" w:color="auto"/>
            <w:bottom w:val="none" w:sz="0" w:space="0" w:color="auto"/>
            <w:right w:val="none" w:sz="0" w:space="0" w:color="auto"/>
          </w:divBdr>
          <w:divsChild>
            <w:div w:id="2118089911">
              <w:marLeft w:val="0"/>
              <w:marRight w:val="0"/>
              <w:marTop w:val="0"/>
              <w:marBottom w:val="0"/>
              <w:divBdr>
                <w:top w:val="none" w:sz="0" w:space="0" w:color="auto"/>
                <w:left w:val="none" w:sz="0" w:space="0" w:color="auto"/>
                <w:bottom w:val="none" w:sz="0" w:space="0" w:color="auto"/>
                <w:right w:val="none" w:sz="0" w:space="0" w:color="auto"/>
              </w:divBdr>
            </w:div>
          </w:divsChild>
        </w:div>
        <w:div w:id="2118090228">
          <w:marLeft w:val="0"/>
          <w:marRight w:val="0"/>
          <w:marTop w:val="0"/>
          <w:marBottom w:val="0"/>
          <w:divBdr>
            <w:top w:val="none" w:sz="0" w:space="0" w:color="auto"/>
            <w:left w:val="none" w:sz="0" w:space="0" w:color="auto"/>
            <w:bottom w:val="none" w:sz="0" w:space="0" w:color="auto"/>
            <w:right w:val="none" w:sz="0" w:space="0" w:color="auto"/>
          </w:divBdr>
          <w:divsChild>
            <w:div w:id="2118089939">
              <w:marLeft w:val="0"/>
              <w:marRight w:val="0"/>
              <w:marTop w:val="0"/>
              <w:marBottom w:val="0"/>
              <w:divBdr>
                <w:top w:val="none" w:sz="0" w:space="0" w:color="auto"/>
                <w:left w:val="none" w:sz="0" w:space="0" w:color="auto"/>
                <w:bottom w:val="none" w:sz="0" w:space="0" w:color="auto"/>
                <w:right w:val="none" w:sz="0" w:space="0" w:color="auto"/>
              </w:divBdr>
            </w:div>
            <w:div w:id="21180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33">
      <w:marLeft w:val="0"/>
      <w:marRight w:val="0"/>
      <w:marTop w:val="0"/>
      <w:marBottom w:val="0"/>
      <w:divBdr>
        <w:top w:val="none" w:sz="0" w:space="0" w:color="auto"/>
        <w:left w:val="none" w:sz="0" w:space="0" w:color="auto"/>
        <w:bottom w:val="none" w:sz="0" w:space="0" w:color="auto"/>
        <w:right w:val="none" w:sz="0" w:space="0" w:color="auto"/>
      </w:divBdr>
      <w:divsChild>
        <w:div w:id="2118090153">
          <w:marLeft w:val="0"/>
          <w:marRight w:val="0"/>
          <w:marTop w:val="0"/>
          <w:marBottom w:val="0"/>
          <w:divBdr>
            <w:top w:val="none" w:sz="0" w:space="0" w:color="auto"/>
            <w:left w:val="none" w:sz="0" w:space="0" w:color="auto"/>
            <w:bottom w:val="none" w:sz="0" w:space="0" w:color="auto"/>
            <w:right w:val="none" w:sz="0" w:space="0" w:color="auto"/>
          </w:divBdr>
          <w:divsChild>
            <w:div w:id="2118089912">
              <w:marLeft w:val="0"/>
              <w:marRight w:val="0"/>
              <w:marTop w:val="0"/>
              <w:marBottom w:val="0"/>
              <w:divBdr>
                <w:top w:val="none" w:sz="0" w:space="0" w:color="auto"/>
                <w:left w:val="none" w:sz="0" w:space="0" w:color="auto"/>
                <w:bottom w:val="none" w:sz="0" w:space="0" w:color="auto"/>
                <w:right w:val="none" w:sz="0" w:space="0" w:color="auto"/>
              </w:divBdr>
            </w:div>
            <w:div w:id="2118090224">
              <w:marLeft w:val="0"/>
              <w:marRight w:val="0"/>
              <w:marTop w:val="0"/>
              <w:marBottom w:val="0"/>
              <w:divBdr>
                <w:top w:val="none" w:sz="0" w:space="0" w:color="auto"/>
                <w:left w:val="none" w:sz="0" w:space="0" w:color="auto"/>
                <w:bottom w:val="none" w:sz="0" w:space="0" w:color="auto"/>
                <w:right w:val="none" w:sz="0" w:space="0" w:color="auto"/>
              </w:divBdr>
            </w:div>
          </w:divsChild>
        </w:div>
        <w:div w:id="2118090184">
          <w:marLeft w:val="0"/>
          <w:marRight w:val="0"/>
          <w:marTop w:val="0"/>
          <w:marBottom w:val="0"/>
          <w:divBdr>
            <w:top w:val="none" w:sz="0" w:space="0" w:color="auto"/>
            <w:left w:val="none" w:sz="0" w:space="0" w:color="auto"/>
            <w:bottom w:val="none" w:sz="0" w:space="0" w:color="auto"/>
            <w:right w:val="none" w:sz="0" w:space="0" w:color="auto"/>
          </w:divBdr>
          <w:divsChild>
            <w:div w:id="2118090137">
              <w:marLeft w:val="0"/>
              <w:marRight w:val="0"/>
              <w:marTop w:val="0"/>
              <w:marBottom w:val="0"/>
              <w:divBdr>
                <w:top w:val="none" w:sz="0" w:space="0" w:color="auto"/>
                <w:left w:val="none" w:sz="0" w:space="0" w:color="auto"/>
                <w:bottom w:val="none" w:sz="0" w:space="0" w:color="auto"/>
                <w:right w:val="none" w:sz="0" w:space="0" w:color="auto"/>
              </w:divBdr>
            </w:div>
            <w:div w:id="2118090274">
              <w:marLeft w:val="0"/>
              <w:marRight w:val="0"/>
              <w:marTop w:val="0"/>
              <w:marBottom w:val="0"/>
              <w:divBdr>
                <w:top w:val="none" w:sz="0" w:space="0" w:color="auto"/>
                <w:left w:val="none" w:sz="0" w:space="0" w:color="auto"/>
                <w:bottom w:val="none" w:sz="0" w:space="0" w:color="auto"/>
                <w:right w:val="none" w:sz="0" w:space="0" w:color="auto"/>
              </w:divBdr>
            </w:div>
          </w:divsChild>
        </w:div>
        <w:div w:id="2118090299">
          <w:marLeft w:val="0"/>
          <w:marRight w:val="0"/>
          <w:marTop w:val="0"/>
          <w:marBottom w:val="0"/>
          <w:divBdr>
            <w:top w:val="none" w:sz="0" w:space="0" w:color="auto"/>
            <w:left w:val="none" w:sz="0" w:space="0" w:color="auto"/>
            <w:bottom w:val="none" w:sz="0" w:space="0" w:color="auto"/>
            <w:right w:val="none" w:sz="0" w:space="0" w:color="auto"/>
          </w:divBdr>
          <w:divsChild>
            <w:div w:id="2118089934">
              <w:marLeft w:val="0"/>
              <w:marRight w:val="0"/>
              <w:marTop w:val="0"/>
              <w:marBottom w:val="0"/>
              <w:divBdr>
                <w:top w:val="none" w:sz="0" w:space="0" w:color="auto"/>
                <w:left w:val="none" w:sz="0" w:space="0" w:color="auto"/>
                <w:bottom w:val="none" w:sz="0" w:space="0" w:color="auto"/>
                <w:right w:val="none" w:sz="0" w:space="0" w:color="auto"/>
              </w:divBdr>
            </w:div>
            <w:div w:id="2118090126">
              <w:marLeft w:val="0"/>
              <w:marRight w:val="0"/>
              <w:marTop w:val="0"/>
              <w:marBottom w:val="0"/>
              <w:divBdr>
                <w:top w:val="none" w:sz="0" w:space="0" w:color="auto"/>
                <w:left w:val="none" w:sz="0" w:space="0" w:color="auto"/>
                <w:bottom w:val="none" w:sz="0" w:space="0" w:color="auto"/>
                <w:right w:val="none" w:sz="0" w:space="0" w:color="auto"/>
              </w:divBdr>
            </w:div>
          </w:divsChild>
        </w:div>
        <w:div w:id="2118090327">
          <w:marLeft w:val="0"/>
          <w:marRight w:val="0"/>
          <w:marTop w:val="0"/>
          <w:marBottom w:val="0"/>
          <w:divBdr>
            <w:top w:val="none" w:sz="0" w:space="0" w:color="auto"/>
            <w:left w:val="none" w:sz="0" w:space="0" w:color="auto"/>
            <w:bottom w:val="none" w:sz="0" w:space="0" w:color="auto"/>
            <w:right w:val="none" w:sz="0" w:space="0" w:color="auto"/>
          </w:divBdr>
          <w:divsChild>
            <w:div w:id="2118089913">
              <w:marLeft w:val="0"/>
              <w:marRight w:val="0"/>
              <w:marTop w:val="0"/>
              <w:marBottom w:val="0"/>
              <w:divBdr>
                <w:top w:val="none" w:sz="0" w:space="0" w:color="auto"/>
                <w:left w:val="none" w:sz="0" w:space="0" w:color="auto"/>
                <w:bottom w:val="none" w:sz="0" w:space="0" w:color="auto"/>
                <w:right w:val="none" w:sz="0" w:space="0" w:color="auto"/>
              </w:divBdr>
            </w:div>
            <w:div w:id="2118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47">
      <w:marLeft w:val="0"/>
      <w:marRight w:val="0"/>
      <w:marTop w:val="0"/>
      <w:marBottom w:val="0"/>
      <w:divBdr>
        <w:top w:val="none" w:sz="0" w:space="0" w:color="auto"/>
        <w:left w:val="none" w:sz="0" w:space="0" w:color="auto"/>
        <w:bottom w:val="none" w:sz="0" w:space="0" w:color="auto"/>
        <w:right w:val="none" w:sz="0" w:space="0" w:color="auto"/>
      </w:divBdr>
      <w:divsChild>
        <w:div w:id="2118090067">
          <w:marLeft w:val="0"/>
          <w:marRight w:val="0"/>
          <w:marTop w:val="0"/>
          <w:marBottom w:val="0"/>
          <w:divBdr>
            <w:top w:val="none" w:sz="0" w:space="0" w:color="auto"/>
            <w:left w:val="none" w:sz="0" w:space="0" w:color="auto"/>
            <w:bottom w:val="none" w:sz="0" w:space="0" w:color="auto"/>
            <w:right w:val="none" w:sz="0" w:space="0" w:color="auto"/>
          </w:divBdr>
          <w:divsChild>
            <w:div w:id="2118090068">
              <w:marLeft w:val="0"/>
              <w:marRight w:val="0"/>
              <w:marTop w:val="0"/>
              <w:marBottom w:val="0"/>
              <w:divBdr>
                <w:top w:val="none" w:sz="0" w:space="0" w:color="auto"/>
                <w:left w:val="none" w:sz="0" w:space="0" w:color="auto"/>
                <w:bottom w:val="none" w:sz="0" w:space="0" w:color="auto"/>
                <w:right w:val="none" w:sz="0" w:space="0" w:color="auto"/>
              </w:divBdr>
            </w:div>
            <w:div w:id="2118090342">
              <w:marLeft w:val="0"/>
              <w:marRight w:val="0"/>
              <w:marTop w:val="0"/>
              <w:marBottom w:val="0"/>
              <w:divBdr>
                <w:top w:val="none" w:sz="0" w:space="0" w:color="auto"/>
                <w:left w:val="none" w:sz="0" w:space="0" w:color="auto"/>
                <w:bottom w:val="none" w:sz="0" w:space="0" w:color="auto"/>
                <w:right w:val="none" w:sz="0" w:space="0" w:color="auto"/>
              </w:divBdr>
            </w:div>
          </w:divsChild>
        </w:div>
        <w:div w:id="2118090092">
          <w:marLeft w:val="0"/>
          <w:marRight w:val="0"/>
          <w:marTop w:val="0"/>
          <w:marBottom w:val="0"/>
          <w:divBdr>
            <w:top w:val="none" w:sz="0" w:space="0" w:color="auto"/>
            <w:left w:val="none" w:sz="0" w:space="0" w:color="auto"/>
            <w:bottom w:val="none" w:sz="0" w:space="0" w:color="auto"/>
            <w:right w:val="none" w:sz="0" w:space="0" w:color="auto"/>
          </w:divBdr>
          <w:divsChild>
            <w:div w:id="2118090105">
              <w:marLeft w:val="0"/>
              <w:marRight w:val="0"/>
              <w:marTop w:val="0"/>
              <w:marBottom w:val="0"/>
              <w:divBdr>
                <w:top w:val="none" w:sz="0" w:space="0" w:color="auto"/>
                <w:left w:val="none" w:sz="0" w:space="0" w:color="auto"/>
                <w:bottom w:val="none" w:sz="0" w:space="0" w:color="auto"/>
                <w:right w:val="none" w:sz="0" w:space="0" w:color="auto"/>
              </w:divBdr>
            </w:div>
            <w:div w:id="2118090271">
              <w:marLeft w:val="0"/>
              <w:marRight w:val="0"/>
              <w:marTop w:val="0"/>
              <w:marBottom w:val="0"/>
              <w:divBdr>
                <w:top w:val="none" w:sz="0" w:space="0" w:color="auto"/>
                <w:left w:val="none" w:sz="0" w:space="0" w:color="auto"/>
                <w:bottom w:val="none" w:sz="0" w:space="0" w:color="auto"/>
                <w:right w:val="none" w:sz="0" w:space="0" w:color="auto"/>
              </w:divBdr>
            </w:div>
          </w:divsChild>
        </w:div>
        <w:div w:id="2118090144">
          <w:marLeft w:val="0"/>
          <w:marRight w:val="0"/>
          <w:marTop w:val="0"/>
          <w:marBottom w:val="0"/>
          <w:divBdr>
            <w:top w:val="none" w:sz="0" w:space="0" w:color="auto"/>
            <w:left w:val="none" w:sz="0" w:space="0" w:color="auto"/>
            <w:bottom w:val="none" w:sz="0" w:space="0" w:color="auto"/>
            <w:right w:val="none" w:sz="0" w:space="0" w:color="auto"/>
          </w:divBdr>
        </w:div>
        <w:div w:id="2118090159">
          <w:marLeft w:val="0"/>
          <w:marRight w:val="0"/>
          <w:marTop w:val="0"/>
          <w:marBottom w:val="0"/>
          <w:divBdr>
            <w:top w:val="none" w:sz="0" w:space="0" w:color="auto"/>
            <w:left w:val="none" w:sz="0" w:space="0" w:color="auto"/>
            <w:bottom w:val="none" w:sz="0" w:space="0" w:color="auto"/>
            <w:right w:val="none" w:sz="0" w:space="0" w:color="auto"/>
          </w:divBdr>
          <w:divsChild>
            <w:div w:id="2118089905">
              <w:marLeft w:val="0"/>
              <w:marRight w:val="0"/>
              <w:marTop w:val="0"/>
              <w:marBottom w:val="0"/>
              <w:divBdr>
                <w:top w:val="none" w:sz="0" w:space="0" w:color="auto"/>
                <w:left w:val="none" w:sz="0" w:space="0" w:color="auto"/>
                <w:bottom w:val="none" w:sz="0" w:space="0" w:color="auto"/>
                <w:right w:val="none" w:sz="0" w:space="0" w:color="auto"/>
              </w:divBdr>
            </w:div>
            <w:div w:id="2118090279">
              <w:marLeft w:val="0"/>
              <w:marRight w:val="0"/>
              <w:marTop w:val="0"/>
              <w:marBottom w:val="0"/>
              <w:divBdr>
                <w:top w:val="none" w:sz="0" w:space="0" w:color="auto"/>
                <w:left w:val="none" w:sz="0" w:space="0" w:color="auto"/>
                <w:bottom w:val="none" w:sz="0" w:space="0" w:color="auto"/>
                <w:right w:val="none" w:sz="0" w:space="0" w:color="auto"/>
              </w:divBdr>
            </w:div>
          </w:divsChild>
        </w:div>
        <w:div w:id="2118090363">
          <w:marLeft w:val="0"/>
          <w:marRight w:val="0"/>
          <w:marTop w:val="0"/>
          <w:marBottom w:val="0"/>
          <w:divBdr>
            <w:top w:val="none" w:sz="0" w:space="0" w:color="auto"/>
            <w:left w:val="none" w:sz="0" w:space="0" w:color="auto"/>
            <w:bottom w:val="none" w:sz="0" w:space="0" w:color="auto"/>
            <w:right w:val="none" w:sz="0" w:space="0" w:color="auto"/>
          </w:divBdr>
          <w:divsChild>
            <w:div w:id="2118090311">
              <w:marLeft w:val="0"/>
              <w:marRight w:val="0"/>
              <w:marTop w:val="0"/>
              <w:marBottom w:val="0"/>
              <w:divBdr>
                <w:top w:val="none" w:sz="0" w:space="0" w:color="auto"/>
                <w:left w:val="none" w:sz="0" w:space="0" w:color="auto"/>
                <w:bottom w:val="none" w:sz="0" w:space="0" w:color="auto"/>
                <w:right w:val="none" w:sz="0" w:space="0" w:color="auto"/>
              </w:divBdr>
            </w:div>
            <w:div w:id="21180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56">
      <w:marLeft w:val="0"/>
      <w:marRight w:val="0"/>
      <w:marTop w:val="0"/>
      <w:marBottom w:val="0"/>
      <w:divBdr>
        <w:top w:val="none" w:sz="0" w:space="0" w:color="auto"/>
        <w:left w:val="none" w:sz="0" w:space="0" w:color="auto"/>
        <w:bottom w:val="none" w:sz="0" w:space="0" w:color="auto"/>
        <w:right w:val="none" w:sz="0" w:space="0" w:color="auto"/>
      </w:divBdr>
      <w:divsChild>
        <w:div w:id="2118089924">
          <w:marLeft w:val="0"/>
          <w:marRight w:val="0"/>
          <w:marTop w:val="0"/>
          <w:marBottom w:val="0"/>
          <w:divBdr>
            <w:top w:val="none" w:sz="0" w:space="0" w:color="auto"/>
            <w:left w:val="none" w:sz="0" w:space="0" w:color="auto"/>
            <w:bottom w:val="none" w:sz="0" w:space="0" w:color="auto"/>
            <w:right w:val="none" w:sz="0" w:space="0" w:color="auto"/>
          </w:divBdr>
          <w:divsChild>
            <w:div w:id="2118090131">
              <w:marLeft w:val="0"/>
              <w:marRight w:val="0"/>
              <w:marTop w:val="0"/>
              <w:marBottom w:val="0"/>
              <w:divBdr>
                <w:top w:val="none" w:sz="0" w:space="0" w:color="auto"/>
                <w:left w:val="none" w:sz="0" w:space="0" w:color="auto"/>
                <w:bottom w:val="none" w:sz="0" w:space="0" w:color="auto"/>
                <w:right w:val="none" w:sz="0" w:space="0" w:color="auto"/>
              </w:divBdr>
            </w:div>
            <w:div w:id="2118090341">
              <w:marLeft w:val="0"/>
              <w:marRight w:val="0"/>
              <w:marTop w:val="0"/>
              <w:marBottom w:val="0"/>
              <w:divBdr>
                <w:top w:val="none" w:sz="0" w:space="0" w:color="auto"/>
                <w:left w:val="none" w:sz="0" w:space="0" w:color="auto"/>
                <w:bottom w:val="none" w:sz="0" w:space="0" w:color="auto"/>
                <w:right w:val="none" w:sz="0" w:space="0" w:color="auto"/>
              </w:divBdr>
            </w:div>
          </w:divsChild>
        </w:div>
        <w:div w:id="2118090106">
          <w:marLeft w:val="0"/>
          <w:marRight w:val="0"/>
          <w:marTop w:val="0"/>
          <w:marBottom w:val="0"/>
          <w:divBdr>
            <w:top w:val="none" w:sz="0" w:space="0" w:color="auto"/>
            <w:left w:val="none" w:sz="0" w:space="0" w:color="auto"/>
            <w:bottom w:val="none" w:sz="0" w:space="0" w:color="auto"/>
            <w:right w:val="none" w:sz="0" w:space="0" w:color="auto"/>
          </w:divBdr>
          <w:divsChild>
            <w:div w:id="2118089920">
              <w:marLeft w:val="0"/>
              <w:marRight w:val="0"/>
              <w:marTop w:val="0"/>
              <w:marBottom w:val="0"/>
              <w:divBdr>
                <w:top w:val="none" w:sz="0" w:space="0" w:color="auto"/>
                <w:left w:val="none" w:sz="0" w:space="0" w:color="auto"/>
                <w:bottom w:val="none" w:sz="0" w:space="0" w:color="auto"/>
                <w:right w:val="none" w:sz="0" w:space="0" w:color="auto"/>
              </w:divBdr>
            </w:div>
            <w:div w:id="2118090207">
              <w:marLeft w:val="0"/>
              <w:marRight w:val="0"/>
              <w:marTop w:val="0"/>
              <w:marBottom w:val="0"/>
              <w:divBdr>
                <w:top w:val="none" w:sz="0" w:space="0" w:color="auto"/>
                <w:left w:val="none" w:sz="0" w:space="0" w:color="auto"/>
                <w:bottom w:val="none" w:sz="0" w:space="0" w:color="auto"/>
                <w:right w:val="none" w:sz="0" w:space="0" w:color="auto"/>
              </w:divBdr>
            </w:div>
          </w:divsChild>
        </w:div>
        <w:div w:id="2118090164">
          <w:marLeft w:val="0"/>
          <w:marRight w:val="0"/>
          <w:marTop w:val="0"/>
          <w:marBottom w:val="0"/>
          <w:divBdr>
            <w:top w:val="none" w:sz="0" w:space="0" w:color="auto"/>
            <w:left w:val="none" w:sz="0" w:space="0" w:color="auto"/>
            <w:bottom w:val="none" w:sz="0" w:space="0" w:color="auto"/>
            <w:right w:val="none" w:sz="0" w:space="0" w:color="auto"/>
          </w:divBdr>
          <w:divsChild>
            <w:div w:id="2118090251">
              <w:marLeft w:val="0"/>
              <w:marRight w:val="0"/>
              <w:marTop w:val="0"/>
              <w:marBottom w:val="0"/>
              <w:divBdr>
                <w:top w:val="none" w:sz="0" w:space="0" w:color="auto"/>
                <w:left w:val="none" w:sz="0" w:space="0" w:color="auto"/>
                <w:bottom w:val="none" w:sz="0" w:space="0" w:color="auto"/>
                <w:right w:val="none" w:sz="0" w:space="0" w:color="auto"/>
              </w:divBdr>
            </w:div>
            <w:div w:id="2118090263">
              <w:marLeft w:val="0"/>
              <w:marRight w:val="0"/>
              <w:marTop w:val="0"/>
              <w:marBottom w:val="0"/>
              <w:divBdr>
                <w:top w:val="none" w:sz="0" w:space="0" w:color="auto"/>
                <w:left w:val="none" w:sz="0" w:space="0" w:color="auto"/>
                <w:bottom w:val="none" w:sz="0" w:space="0" w:color="auto"/>
                <w:right w:val="none" w:sz="0" w:space="0" w:color="auto"/>
              </w:divBdr>
            </w:div>
          </w:divsChild>
        </w:div>
        <w:div w:id="2118090381">
          <w:marLeft w:val="0"/>
          <w:marRight w:val="0"/>
          <w:marTop w:val="0"/>
          <w:marBottom w:val="0"/>
          <w:divBdr>
            <w:top w:val="none" w:sz="0" w:space="0" w:color="auto"/>
            <w:left w:val="none" w:sz="0" w:space="0" w:color="auto"/>
            <w:bottom w:val="none" w:sz="0" w:space="0" w:color="auto"/>
            <w:right w:val="none" w:sz="0" w:space="0" w:color="auto"/>
          </w:divBdr>
          <w:divsChild>
            <w:div w:id="2118089926">
              <w:marLeft w:val="0"/>
              <w:marRight w:val="0"/>
              <w:marTop w:val="0"/>
              <w:marBottom w:val="0"/>
              <w:divBdr>
                <w:top w:val="none" w:sz="0" w:space="0" w:color="auto"/>
                <w:left w:val="none" w:sz="0" w:space="0" w:color="auto"/>
                <w:bottom w:val="none" w:sz="0" w:space="0" w:color="auto"/>
                <w:right w:val="none" w:sz="0" w:space="0" w:color="auto"/>
              </w:divBdr>
            </w:div>
            <w:div w:id="2118090323">
              <w:marLeft w:val="0"/>
              <w:marRight w:val="0"/>
              <w:marTop w:val="0"/>
              <w:marBottom w:val="0"/>
              <w:divBdr>
                <w:top w:val="none" w:sz="0" w:space="0" w:color="auto"/>
                <w:left w:val="none" w:sz="0" w:space="0" w:color="auto"/>
                <w:bottom w:val="none" w:sz="0" w:space="0" w:color="auto"/>
                <w:right w:val="none" w:sz="0" w:space="0" w:color="auto"/>
              </w:divBdr>
            </w:div>
          </w:divsChild>
        </w:div>
        <w:div w:id="2118090392">
          <w:marLeft w:val="0"/>
          <w:marRight w:val="0"/>
          <w:marTop w:val="0"/>
          <w:marBottom w:val="0"/>
          <w:divBdr>
            <w:top w:val="none" w:sz="0" w:space="0" w:color="auto"/>
            <w:left w:val="none" w:sz="0" w:space="0" w:color="auto"/>
            <w:bottom w:val="none" w:sz="0" w:space="0" w:color="auto"/>
            <w:right w:val="none" w:sz="0" w:space="0" w:color="auto"/>
          </w:divBdr>
          <w:divsChild>
            <w:div w:id="2118090202">
              <w:marLeft w:val="0"/>
              <w:marRight w:val="0"/>
              <w:marTop w:val="0"/>
              <w:marBottom w:val="0"/>
              <w:divBdr>
                <w:top w:val="none" w:sz="0" w:space="0" w:color="auto"/>
                <w:left w:val="none" w:sz="0" w:space="0" w:color="auto"/>
                <w:bottom w:val="none" w:sz="0" w:space="0" w:color="auto"/>
                <w:right w:val="none" w:sz="0" w:space="0" w:color="auto"/>
              </w:divBdr>
            </w:div>
            <w:div w:id="2118090226">
              <w:marLeft w:val="0"/>
              <w:marRight w:val="0"/>
              <w:marTop w:val="0"/>
              <w:marBottom w:val="0"/>
              <w:divBdr>
                <w:top w:val="none" w:sz="0" w:space="0" w:color="auto"/>
                <w:left w:val="none" w:sz="0" w:space="0" w:color="auto"/>
                <w:bottom w:val="none" w:sz="0" w:space="0" w:color="auto"/>
                <w:right w:val="none" w:sz="0" w:space="0" w:color="auto"/>
              </w:divBdr>
            </w:div>
          </w:divsChild>
        </w:div>
        <w:div w:id="2118090404">
          <w:marLeft w:val="0"/>
          <w:marRight w:val="0"/>
          <w:marTop w:val="0"/>
          <w:marBottom w:val="0"/>
          <w:divBdr>
            <w:top w:val="none" w:sz="0" w:space="0" w:color="auto"/>
            <w:left w:val="none" w:sz="0" w:space="0" w:color="auto"/>
            <w:bottom w:val="none" w:sz="0" w:space="0" w:color="auto"/>
            <w:right w:val="none" w:sz="0" w:space="0" w:color="auto"/>
          </w:divBdr>
          <w:divsChild>
            <w:div w:id="2118090172">
              <w:marLeft w:val="0"/>
              <w:marRight w:val="0"/>
              <w:marTop w:val="0"/>
              <w:marBottom w:val="0"/>
              <w:divBdr>
                <w:top w:val="none" w:sz="0" w:space="0" w:color="auto"/>
                <w:left w:val="none" w:sz="0" w:space="0" w:color="auto"/>
                <w:bottom w:val="none" w:sz="0" w:space="0" w:color="auto"/>
                <w:right w:val="none" w:sz="0" w:space="0" w:color="auto"/>
              </w:divBdr>
            </w:div>
            <w:div w:id="2118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74">
      <w:marLeft w:val="0"/>
      <w:marRight w:val="0"/>
      <w:marTop w:val="0"/>
      <w:marBottom w:val="0"/>
      <w:divBdr>
        <w:top w:val="none" w:sz="0" w:space="0" w:color="auto"/>
        <w:left w:val="none" w:sz="0" w:space="0" w:color="auto"/>
        <w:bottom w:val="none" w:sz="0" w:space="0" w:color="auto"/>
        <w:right w:val="none" w:sz="0" w:space="0" w:color="auto"/>
      </w:divBdr>
      <w:divsChild>
        <w:div w:id="2118089895">
          <w:marLeft w:val="0"/>
          <w:marRight w:val="0"/>
          <w:marTop w:val="0"/>
          <w:marBottom w:val="0"/>
          <w:divBdr>
            <w:top w:val="none" w:sz="0" w:space="0" w:color="auto"/>
            <w:left w:val="none" w:sz="0" w:space="0" w:color="auto"/>
            <w:bottom w:val="none" w:sz="0" w:space="0" w:color="auto"/>
            <w:right w:val="none" w:sz="0" w:space="0" w:color="auto"/>
          </w:divBdr>
        </w:div>
        <w:div w:id="2118089900">
          <w:marLeft w:val="0"/>
          <w:marRight w:val="0"/>
          <w:marTop w:val="0"/>
          <w:marBottom w:val="0"/>
          <w:divBdr>
            <w:top w:val="none" w:sz="0" w:space="0" w:color="auto"/>
            <w:left w:val="none" w:sz="0" w:space="0" w:color="auto"/>
            <w:bottom w:val="none" w:sz="0" w:space="0" w:color="auto"/>
            <w:right w:val="none" w:sz="0" w:space="0" w:color="auto"/>
          </w:divBdr>
          <w:divsChild>
            <w:div w:id="2118090402">
              <w:marLeft w:val="0"/>
              <w:marRight w:val="0"/>
              <w:marTop w:val="0"/>
              <w:marBottom w:val="0"/>
              <w:divBdr>
                <w:top w:val="none" w:sz="0" w:space="0" w:color="auto"/>
                <w:left w:val="none" w:sz="0" w:space="0" w:color="auto"/>
                <w:bottom w:val="none" w:sz="0" w:space="0" w:color="auto"/>
                <w:right w:val="none" w:sz="0" w:space="0" w:color="auto"/>
              </w:divBdr>
            </w:div>
            <w:div w:id="2118090414">
              <w:marLeft w:val="0"/>
              <w:marRight w:val="0"/>
              <w:marTop w:val="0"/>
              <w:marBottom w:val="0"/>
              <w:divBdr>
                <w:top w:val="none" w:sz="0" w:space="0" w:color="auto"/>
                <w:left w:val="none" w:sz="0" w:space="0" w:color="auto"/>
                <w:bottom w:val="none" w:sz="0" w:space="0" w:color="auto"/>
                <w:right w:val="none" w:sz="0" w:space="0" w:color="auto"/>
              </w:divBdr>
            </w:div>
          </w:divsChild>
        </w:div>
        <w:div w:id="2118089907">
          <w:marLeft w:val="0"/>
          <w:marRight w:val="0"/>
          <w:marTop w:val="0"/>
          <w:marBottom w:val="0"/>
          <w:divBdr>
            <w:top w:val="none" w:sz="0" w:space="0" w:color="auto"/>
            <w:left w:val="none" w:sz="0" w:space="0" w:color="auto"/>
            <w:bottom w:val="none" w:sz="0" w:space="0" w:color="auto"/>
            <w:right w:val="none" w:sz="0" w:space="0" w:color="auto"/>
          </w:divBdr>
          <w:divsChild>
            <w:div w:id="2118090091">
              <w:marLeft w:val="0"/>
              <w:marRight w:val="0"/>
              <w:marTop w:val="0"/>
              <w:marBottom w:val="0"/>
              <w:divBdr>
                <w:top w:val="none" w:sz="0" w:space="0" w:color="auto"/>
                <w:left w:val="none" w:sz="0" w:space="0" w:color="auto"/>
                <w:bottom w:val="none" w:sz="0" w:space="0" w:color="auto"/>
                <w:right w:val="none" w:sz="0" w:space="0" w:color="auto"/>
              </w:divBdr>
            </w:div>
            <w:div w:id="2118090276">
              <w:marLeft w:val="0"/>
              <w:marRight w:val="0"/>
              <w:marTop w:val="0"/>
              <w:marBottom w:val="0"/>
              <w:divBdr>
                <w:top w:val="none" w:sz="0" w:space="0" w:color="auto"/>
                <w:left w:val="none" w:sz="0" w:space="0" w:color="auto"/>
                <w:bottom w:val="none" w:sz="0" w:space="0" w:color="auto"/>
                <w:right w:val="none" w:sz="0" w:space="0" w:color="auto"/>
              </w:divBdr>
            </w:div>
          </w:divsChild>
        </w:div>
        <w:div w:id="2118089943">
          <w:marLeft w:val="0"/>
          <w:marRight w:val="0"/>
          <w:marTop w:val="0"/>
          <w:marBottom w:val="0"/>
          <w:divBdr>
            <w:top w:val="none" w:sz="0" w:space="0" w:color="auto"/>
            <w:left w:val="none" w:sz="0" w:space="0" w:color="auto"/>
            <w:bottom w:val="none" w:sz="0" w:space="0" w:color="auto"/>
            <w:right w:val="none" w:sz="0" w:space="0" w:color="auto"/>
          </w:divBdr>
          <w:divsChild>
            <w:div w:id="2118090200">
              <w:marLeft w:val="0"/>
              <w:marRight w:val="0"/>
              <w:marTop w:val="0"/>
              <w:marBottom w:val="0"/>
              <w:divBdr>
                <w:top w:val="none" w:sz="0" w:space="0" w:color="auto"/>
                <w:left w:val="none" w:sz="0" w:space="0" w:color="auto"/>
                <w:bottom w:val="none" w:sz="0" w:space="0" w:color="auto"/>
                <w:right w:val="none" w:sz="0" w:space="0" w:color="auto"/>
              </w:divBdr>
            </w:div>
            <w:div w:id="2118090373">
              <w:marLeft w:val="0"/>
              <w:marRight w:val="0"/>
              <w:marTop w:val="0"/>
              <w:marBottom w:val="0"/>
              <w:divBdr>
                <w:top w:val="none" w:sz="0" w:space="0" w:color="auto"/>
                <w:left w:val="none" w:sz="0" w:space="0" w:color="auto"/>
                <w:bottom w:val="none" w:sz="0" w:space="0" w:color="auto"/>
                <w:right w:val="none" w:sz="0" w:space="0" w:color="auto"/>
              </w:divBdr>
            </w:div>
          </w:divsChild>
        </w:div>
        <w:div w:id="2118090221">
          <w:marLeft w:val="0"/>
          <w:marRight w:val="0"/>
          <w:marTop w:val="0"/>
          <w:marBottom w:val="0"/>
          <w:divBdr>
            <w:top w:val="none" w:sz="0" w:space="0" w:color="auto"/>
            <w:left w:val="none" w:sz="0" w:space="0" w:color="auto"/>
            <w:bottom w:val="none" w:sz="0" w:space="0" w:color="auto"/>
            <w:right w:val="none" w:sz="0" w:space="0" w:color="auto"/>
          </w:divBdr>
          <w:divsChild>
            <w:div w:id="2118090241">
              <w:marLeft w:val="0"/>
              <w:marRight w:val="0"/>
              <w:marTop w:val="0"/>
              <w:marBottom w:val="0"/>
              <w:divBdr>
                <w:top w:val="none" w:sz="0" w:space="0" w:color="auto"/>
                <w:left w:val="none" w:sz="0" w:space="0" w:color="auto"/>
                <w:bottom w:val="none" w:sz="0" w:space="0" w:color="auto"/>
                <w:right w:val="none" w:sz="0" w:space="0" w:color="auto"/>
              </w:divBdr>
            </w:div>
            <w:div w:id="21180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180">
      <w:marLeft w:val="0"/>
      <w:marRight w:val="0"/>
      <w:marTop w:val="0"/>
      <w:marBottom w:val="0"/>
      <w:divBdr>
        <w:top w:val="none" w:sz="0" w:space="0" w:color="auto"/>
        <w:left w:val="none" w:sz="0" w:space="0" w:color="auto"/>
        <w:bottom w:val="none" w:sz="0" w:space="0" w:color="auto"/>
        <w:right w:val="none" w:sz="0" w:space="0" w:color="auto"/>
      </w:divBdr>
      <w:divsChild>
        <w:div w:id="2118090101">
          <w:marLeft w:val="0"/>
          <w:marRight w:val="0"/>
          <w:marTop w:val="0"/>
          <w:marBottom w:val="0"/>
          <w:divBdr>
            <w:top w:val="none" w:sz="0" w:space="0" w:color="auto"/>
            <w:left w:val="none" w:sz="0" w:space="0" w:color="auto"/>
            <w:bottom w:val="none" w:sz="0" w:space="0" w:color="auto"/>
            <w:right w:val="none" w:sz="0" w:space="0" w:color="auto"/>
          </w:divBdr>
          <w:divsChild>
            <w:div w:id="2118089918">
              <w:marLeft w:val="0"/>
              <w:marRight w:val="0"/>
              <w:marTop w:val="0"/>
              <w:marBottom w:val="0"/>
              <w:divBdr>
                <w:top w:val="none" w:sz="0" w:space="0" w:color="auto"/>
                <w:left w:val="none" w:sz="0" w:space="0" w:color="auto"/>
                <w:bottom w:val="none" w:sz="0" w:space="0" w:color="auto"/>
                <w:right w:val="none" w:sz="0" w:space="0" w:color="auto"/>
              </w:divBdr>
            </w:div>
            <w:div w:id="2118090093">
              <w:marLeft w:val="0"/>
              <w:marRight w:val="0"/>
              <w:marTop w:val="0"/>
              <w:marBottom w:val="0"/>
              <w:divBdr>
                <w:top w:val="none" w:sz="0" w:space="0" w:color="auto"/>
                <w:left w:val="none" w:sz="0" w:space="0" w:color="auto"/>
                <w:bottom w:val="none" w:sz="0" w:space="0" w:color="auto"/>
                <w:right w:val="none" w:sz="0" w:space="0" w:color="auto"/>
              </w:divBdr>
            </w:div>
          </w:divsChild>
        </w:div>
        <w:div w:id="2118090116">
          <w:marLeft w:val="0"/>
          <w:marRight w:val="0"/>
          <w:marTop w:val="0"/>
          <w:marBottom w:val="0"/>
          <w:divBdr>
            <w:top w:val="none" w:sz="0" w:space="0" w:color="auto"/>
            <w:left w:val="none" w:sz="0" w:space="0" w:color="auto"/>
            <w:bottom w:val="none" w:sz="0" w:space="0" w:color="auto"/>
            <w:right w:val="none" w:sz="0" w:space="0" w:color="auto"/>
          </w:divBdr>
          <w:divsChild>
            <w:div w:id="2118089927">
              <w:marLeft w:val="0"/>
              <w:marRight w:val="0"/>
              <w:marTop w:val="0"/>
              <w:marBottom w:val="0"/>
              <w:divBdr>
                <w:top w:val="none" w:sz="0" w:space="0" w:color="auto"/>
                <w:left w:val="none" w:sz="0" w:space="0" w:color="auto"/>
                <w:bottom w:val="none" w:sz="0" w:space="0" w:color="auto"/>
                <w:right w:val="none" w:sz="0" w:space="0" w:color="auto"/>
              </w:divBdr>
            </w:div>
            <w:div w:id="2118090292">
              <w:marLeft w:val="0"/>
              <w:marRight w:val="0"/>
              <w:marTop w:val="0"/>
              <w:marBottom w:val="0"/>
              <w:divBdr>
                <w:top w:val="none" w:sz="0" w:space="0" w:color="auto"/>
                <w:left w:val="none" w:sz="0" w:space="0" w:color="auto"/>
                <w:bottom w:val="none" w:sz="0" w:space="0" w:color="auto"/>
                <w:right w:val="none" w:sz="0" w:space="0" w:color="auto"/>
              </w:divBdr>
            </w:div>
          </w:divsChild>
        </w:div>
        <w:div w:id="2118090124">
          <w:marLeft w:val="0"/>
          <w:marRight w:val="0"/>
          <w:marTop w:val="0"/>
          <w:marBottom w:val="0"/>
          <w:divBdr>
            <w:top w:val="none" w:sz="0" w:space="0" w:color="auto"/>
            <w:left w:val="none" w:sz="0" w:space="0" w:color="auto"/>
            <w:bottom w:val="none" w:sz="0" w:space="0" w:color="auto"/>
            <w:right w:val="none" w:sz="0" w:space="0" w:color="auto"/>
          </w:divBdr>
          <w:divsChild>
            <w:div w:id="2118090086">
              <w:marLeft w:val="0"/>
              <w:marRight w:val="0"/>
              <w:marTop w:val="0"/>
              <w:marBottom w:val="0"/>
              <w:divBdr>
                <w:top w:val="none" w:sz="0" w:space="0" w:color="auto"/>
                <w:left w:val="none" w:sz="0" w:space="0" w:color="auto"/>
                <w:bottom w:val="none" w:sz="0" w:space="0" w:color="auto"/>
                <w:right w:val="none" w:sz="0" w:space="0" w:color="auto"/>
              </w:divBdr>
            </w:div>
            <w:div w:id="2118090266">
              <w:marLeft w:val="0"/>
              <w:marRight w:val="0"/>
              <w:marTop w:val="0"/>
              <w:marBottom w:val="0"/>
              <w:divBdr>
                <w:top w:val="none" w:sz="0" w:space="0" w:color="auto"/>
                <w:left w:val="none" w:sz="0" w:space="0" w:color="auto"/>
                <w:bottom w:val="none" w:sz="0" w:space="0" w:color="auto"/>
                <w:right w:val="none" w:sz="0" w:space="0" w:color="auto"/>
              </w:divBdr>
            </w:div>
          </w:divsChild>
        </w:div>
        <w:div w:id="2118090139">
          <w:marLeft w:val="0"/>
          <w:marRight w:val="0"/>
          <w:marTop w:val="0"/>
          <w:marBottom w:val="0"/>
          <w:divBdr>
            <w:top w:val="none" w:sz="0" w:space="0" w:color="auto"/>
            <w:left w:val="none" w:sz="0" w:space="0" w:color="auto"/>
            <w:bottom w:val="none" w:sz="0" w:space="0" w:color="auto"/>
            <w:right w:val="none" w:sz="0" w:space="0" w:color="auto"/>
          </w:divBdr>
          <w:divsChild>
            <w:div w:id="2118090195">
              <w:marLeft w:val="0"/>
              <w:marRight w:val="0"/>
              <w:marTop w:val="0"/>
              <w:marBottom w:val="0"/>
              <w:divBdr>
                <w:top w:val="none" w:sz="0" w:space="0" w:color="auto"/>
                <w:left w:val="none" w:sz="0" w:space="0" w:color="auto"/>
                <w:bottom w:val="none" w:sz="0" w:space="0" w:color="auto"/>
                <w:right w:val="none" w:sz="0" w:space="0" w:color="auto"/>
              </w:divBdr>
            </w:div>
            <w:div w:id="2118090273">
              <w:marLeft w:val="0"/>
              <w:marRight w:val="0"/>
              <w:marTop w:val="0"/>
              <w:marBottom w:val="0"/>
              <w:divBdr>
                <w:top w:val="none" w:sz="0" w:space="0" w:color="auto"/>
                <w:left w:val="none" w:sz="0" w:space="0" w:color="auto"/>
                <w:bottom w:val="none" w:sz="0" w:space="0" w:color="auto"/>
                <w:right w:val="none" w:sz="0" w:space="0" w:color="auto"/>
              </w:divBdr>
            </w:div>
          </w:divsChild>
        </w:div>
        <w:div w:id="2118090140">
          <w:marLeft w:val="0"/>
          <w:marRight w:val="0"/>
          <w:marTop w:val="0"/>
          <w:marBottom w:val="0"/>
          <w:divBdr>
            <w:top w:val="none" w:sz="0" w:space="0" w:color="auto"/>
            <w:left w:val="none" w:sz="0" w:space="0" w:color="auto"/>
            <w:bottom w:val="none" w:sz="0" w:space="0" w:color="auto"/>
            <w:right w:val="none" w:sz="0" w:space="0" w:color="auto"/>
          </w:divBdr>
          <w:divsChild>
            <w:div w:id="2118090121">
              <w:marLeft w:val="0"/>
              <w:marRight w:val="0"/>
              <w:marTop w:val="0"/>
              <w:marBottom w:val="0"/>
              <w:divBdr>
                <w:top w:val="none" w:sz="0" w:space="0" w:color="auto"/>
                <w:left w:val="none" w:sz="0" w:space="0" w:color="auto"/>
                <w:bottom w:val="none" w:sz="0" w:space="0" w:color="auto"/>
                <w:right w:val="none" w:sz="0" w:space="0" w:color="auto"/>
              </w:divBdr>
            </w:div>
            <w:div w:id="2118090406">
              <w:marLeft w:val="0"/>
              <w:marRight w:val="0"/>
              <w:marTop w:val="0"/>
              <w:marBottom w:val="0"/>
              <w:divBdr>
                <w:top w:val="none" w:sz="0" w:space="0" w:color="auto"/>
                <w:left w:val="none" w:sz="0" w:space="0" w:color="auto"/>
                <w:bottom w:val="none" w:sz="0" w:space="0" w:color="auto"/>
                <w:right w:val="none" w:sz="0" w:space="0" w:color="auto"/>
              </w:divBdr>
            </w:div>
          </w:divsChild>
        </w:div>
        <w:div w:id="2118090397">
          <w:marLeft w:val="0"/>
          <w:marRight w:val="0"/>
          <w:marTop w:val="0"/>
          <w:marBottom w:val="0"/>
          <w:divBdr>
            <w:top w:val="none" w:sz="0" w:space="0" w:color="auto"/>
            <w:left w:val="none" w:sz="0" w:space="0" w:color="auto"/>
            <w:bottom w:val="none" w:sz="0" w:space="0" w:color="auto"/>
            <w:right w:val="none" w:sz="0" w:space="0" w:color="auto"/>
          </w:divBdr>
          <w:divsChild>
            <w:div w:id="2118090213">
              <w:marLeft w:val="0"/>
              <w:marRight w:val="0"/>
              <w:marTop w:val="0"/>
              <w:marBottom w:val="0"/>
              <w:divBdr>
                <w:top w:val="none" w:sz="0" w:space="0" w:color="auto"/>
                <w:left w:val="none" w:sz="0" w:space="0" w:color="auto"/>
                <w:bottom w:val="none" w:sz="0" w:space="0" w:color="auto"/>
                <w:right w:val="none" w:sz="0" w:space="0" w:color="auto"/>
              </w:divBdr>
            </w:div>
            <w:div w:id="21180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16">
      <w:marLeft w:val="0"/>
      <w:marRight w:val="0"/>
      <w:marTop w:val="0"/>
      <w:marBottom w:val="0"/>
      <w:divBdr>
        <w:top w:val="none" w:sz="0" w:space="0" w:color="auto"/>
        <w:left w:val="none" w:sz="0" w:space="0" w:color="auto"/>
        <w:bottom w:val="none" w:sz="0" w:space="0" w:color="auto"/>
        <w:right w:val="none" w:sz="0" w:space="0" w:color="auto"/>
      </w:divBdr>
      <w:divsChild>
        <w:div w:id="2118090085">
          <w:marLeft w:val="0"/>
          <w:marRight w:val="0"/>
          <w:marTop w:val="0"/>
          <w:marBottom w:val="0"/>
          <w:divBdr>
            <w:top w:val="none" w:sz="0" w:space="0" w:color="auto"/>
            <w:left w:val="none" w:sz="0" w:space="0" w:color="auto"/>
            <w:bottom w:val="none" w:sz="0" w:space="0" w:color="auto"/>
            <w:right w:val="none" w:sz="0" w:space="0" w:color="auto"/>
          </w:divBdr>
          <w:divsChild>
            <w:div w:id="2118090187">
              <w:marLeft w:val="0"/>
              <w:marRight w:val="0"/>
              <w:marTop w:val="0"/>
              <w:marBottom w:val="0"/>
              <w:divBdr>
                <w:top w:val="none" w:sz="0" w:space="0" w:color="auto"/>
                <w:left w:val="none" w:sz="0" w:space="0" w:color="auto"/>
                <w:bottom w:val="none" w:sz="0" w:space="0" w:color="auto"/>
                <w:right w:val="none" w:sz="0" w:space="0" w:color="auto"/>
              </w:divBdr>
            </w:div>
            <w:div w:id="2118090219">
              <w:marLeft w:val="0"/>
              <w:marRight w:val="0"/>
              <w:marTop w:val="0"/>
              <w:marBottom w:val="0"/>
              <w:divBdr>
                <w:top w:val="none" w:sz="0" w:space="0" w:color="auto"/>
                <w:left w:val="none" w:sz="0" w:space="0" w:color="auto"/>
                <w:bottom w:val="none" w:sz="0" w:space="0" w:color="auto"/>
                <w:right w:val="none" w:sz="0" w:space="0" w:color="auto"/>
              </w:divBdr>
            </w:div>
          </w:divsChild>
        </w:div>
        <w:div w:id="2118090157">
          <w:marLeft w:val="0"/>
          <w:marRight w:val="0"/>
          <w:marTop w:val="0"/>
          <w:marBottom w:val="0"/>
          <w:divBdr>
            <w:top w:val="none" w:sz="0" w:space="0" w:color="auto"/>
            <w:left w:val="none" w:sz="0" w:space="0" w:color="auto"/>
            <w:bottom w:val="none" w:sz="0" w:space="0" w:color="auto"/>
            <w:right w:val="none" w:sz="0" w:space="0" w:color="auto"/>
          </w:divBdr>
          <w:divsChild>
            <w:div w:id="2118090215">
              <w:marLeft w:val="0"/>
              <w:marRight w:val="0"/>
              <w:marTop w:val="0"/>
              <w:marBottom w:val="0"/>
              <w:divBdr>
                <w:top w:val="none" w:sz="0" w:space="0" w:color="auto"/>
                <w:left w:val="none" w:sz="0" w:space="0" w:color="auto"/>
                <w:bottom w:val="none" w:sz="0" w:space="0" w:color="auto"/>
                <w:right w:val="none" w:sz="0" w:space="0" w:color="auto"/>
              </w:divBdr>
            </w:div>
            <w:div w:id="2118090288">
              <w:marLeft w:val="0"/>
              <w:marRight w:val="0"/>
              <w:marTop w:val="0"/>
              <w:marBottom w:val="0"/>
              <w:divBdr>
                <w:top w:val="none" w:sz="0" w:space="0" w:color="auto"/>
                <w:left w:val="none" w:sz="0" w:space="0" w:color="auto"/>
                <w:bottom w:val="none" w:sz="0" w:space="0" w:color="auto"/>
                <w:right w:val="none" w:sz="0" w:space="0" w:color="auto"/>
              </w:divBdr>
            </w:div>
          </w:divsChild>
        </w:div>
        <w:div w:id="2118090222">
          <w:marLeft w:val="0"/>
          <w:marRight w:val="0"/>
          <w:marTop w:val="0"/>
          <w:marBottom w:val="0"/>
          <w:divBdr>
            <w:top w:val="none" w:sz="0" w:space="0" w:color="auto"/>
            <w:left w:val="none" w:sz="0" w:space="0" w:color="auto"/>
            <w:bottom w:val="none" w:sz="0" w:space="0" w:color="auto"/>
            <w:right w:val="none" w:sz="0" w:space="0" w:color="auto"/>
          </w:divBdr>
          <w:divsChild>
            <w:div w:id="2118090183">
              <w:marLeft w:val="0"/>
              <w:marRight w:val="0"/>
              <w:marTop w:val="0"/>
              <w:marBottom w:val="0"/>
              <w:divBdr>
                <w:top w:val="none" w:sz="0" w:space="0" w:color="auto"/>
                <w:left w:val="none" w:sz="0" w:space="0" w:color="auto"/>
                <w:bottom w:val="none" w:sz="0" w:space="0" w:color="auto"/>
                <w:right w:val="none" w:sz="0" w:space="0" w:color="auto"/>
              </w:divBdr>
            </w:div>
            <w:div w:id="2118090389">
              <w:marLeft w:val="0"/>
              <w:marRight w:val="0"/>
              <w:marTop w:val="0"/>
              <w:marBottom w:val="0"/>
              <w:divBdr>
                <w:top w:val="none" w:sz="0" w:space="0" w:color="auto"/>
                <w:left w:val="none" w:sz="0" w:space="0" w:color="auto"/>
                <w:bottom w:val="none" w:sz="0" w:space="0" w:color="auto"/>
                <w:right w:val="none" w:sz="0" w:space="0" w:color="auto"/>
              </w:divBdr>
            </w:div>
          </w:divsChild>
        </w:div>
        <w:div w:id="2118090391">
          <w:marLeft w:val="0"/>
          <w:marRight w:val="0"/>
          <w:marTop w:val="0"/>
          <w:marBottom w:val="0"/>
          <w:divBdr>
            <w:top w:val="none" w:sz="0" w:space="0" w:color="auto"/>
            <w:left w:val="none" w:sz="0" w:space="0" w:color="auto"/>
            <w:bottom w:val="none" w:sz="0" w:space="0" w:color="auto"/>
            <w:right w:val="none" w:sz="0" w:space="0" w:color="auto"/>
          </w:divBdr>
          <w:divsChild>
            <w:div w:id="2118090084">
              <w:marLeft w:val="0"/>
              <w:marRight w:val="0"/>
              <w:marTop w:val="0"/>
              <w:marBottom w:val="0"/>
              <w:divBdr>
                <w:top w:val="none" w:sz="0" w:space="0" w:color="auto"/>
                <w:left w:val="none" w:sz="0" w:space="0" w:color="auto"/>
                <w:bottom w:val="none" w:sz="0" w:space="0" w:color="auto"/>
                <w:right w:val="none" w:sz="0" w:space="0" w:color="auto"/>
              </w:divBdr>
            </w:div>
            <w:div w:id="21180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17">
      <w:marLeft w:val="0"/>
      <w:marRight w:val="0"/>
      <w:marTop w:val="0"/>
      <w:marBottom w:val="0"/>
      <w:divBdr>
        <w:top w:val="none" w:sz="0" w:space="0" w:color="auto"/>
        <w:left w:val="none" w:sz="0" w:space="0" w:color="auto"/>
        <w:bottom w:val="none" w:sz="0" w:space="0" w:color="auto"/>
        <w:right w:val="none" w:sz="0" w:space="0" w:color="auto"/>
      </w:divBdr>
      <w:divsChild>
        <w:div w:id="2118089897">
          <w:marLeft w:val="0"/>
          <w:marRight w:val="0"/>
          <w:marTop w:val="0"/>
          <w:marBottom w:val="0"/>
          <w:divBdr>
            <w:top w:val="none" w:sz="0" w:space="0" w:color="auto"/>
            <w:left w:val="none" w:sz="0" w:space="0" w:color="auto"/>
            <w:bottom w:val="none" w:sz="0" w:space="0" w:color="auto"/>
            <w:right w:val="none" w:sz="0" w:space="0" w:color="auto"/>
          </w:divBdr>
          <w:divsChild>
            <w:div w:id="2118090167">
              <w:marLeft w:val="0"/>
              <w:marRight w:val="0"/>
              <w:marTop w:val="0"/>
              <w:marBottom w:val="0"/>
              <w:divBdr>
                <w:top w:val="none" w:sz="0" w:space="0" w:color="auto"/>
                <w:left w:val="none" w:sz="0" w:space="0" w:color="auto"/>
                <w:bottom w:val="none" w:sz="0" w:space="0" w:color="auto"/>
                <w:right w:val="none" w:sz="0" w:space="0" w:color="auto"/>
              </w:divBdr>
            </w:div>
            <w:div w:id="2118090372">
              <w:marLeft w:val="0"/>
              <w:marRight w:val="0"/>
              <w:marTop w:val="0"/>
              <w:marBottom w:val="0"/>
              <w:divBdr>
                <w:top w:val="none" w:sz="0" w:space="0" w:color="auto"/>
                <w:left w:val="none" w:sz="0" w:space="0" w:color="auto"/>
                <w:bottom w:val="none" w:sz="0" w:space="0" w:color="auto"/>
                <w:right w:val="none" w:sz="0" w:space="0" w:color="auto"/>
              </w:divBdr>
            </w:div>
          </w:divsChild>
        </w:div>
        <w:div w:id="2118090090">
          <w:marLeft w:val="0"/>
          <w:marRight w:val="0"/>
          <w:marTop w:val="0"/>
          <w:marBottom w:val="0"/>
          <w:divBdr>
            <w:top w:val="none" w:sz="0" w:space="0" w:color="auto"/>
            <w:left w:val="none" w:sz="0" w:space="0" w:color="auto"/>
            <w:bottom w:val="none" w:sz="0" w:space="0" w:color="auto"/>
            <w:right w:val="none" w:sz="0" w:space="0" w:color="auto"/>
          </w:divBdr>
          <w:divsChild>
            <w:div w:id="2118090181">
              <w:marLeft w:val="0"/>
              <w:marRight w:val="0"/>
              <w:marTop w:val="0"/>
              <w:marBottom w:val="0"/>
              <w:divBdr>
                <w:top w:val="none" w:sz="0" w:space="0" w:color="auto"/>
                <w:left w:val="none" w:sz="0" w:space="0" w:color="auto"/>
                <w:bottom w:val="none" w:sz="0" w:space="0" w:color="auto"/>
                <w:right w:val="none" w:sz="0" w:space="0" w:color="auto"/>
              </w:divBdr>
            </w:div>
            <w:div w:id="2118090214">
              <w:marLeft w:val="0"/>
              <w:marRight w:val="0"/>
              <w:marTop w:val="0"/>
              <w:marBottom w:val="0"/>
              <w:divBdr>
                <w:top w:val="none" w:sz="0" w:space="0" w:color="auto"/>
                <w:left w:val="none" w:sz="0" w:space="0" w:color="auto"/>
                <w:bottom w:val="none" w:sz="0" w:space="0" w:color="auto"/>
                <w:right w:val="none" w:sz="0" w:space="0" w:color="auto"/>
              </w:divBdr>
            </w:div>
          </w:divsChild>
        </w:div>
        <w:div w:id="2118090168">
          <w:marLeft w:val="0"/>
          <w:marRight w:val="0"/>
          <w:marTop w:val="0"/>
          <w:marBottom w:val="0"/>
          <w:divBdr>
            <w:top w:val="none" w:sz="0" w:space="0" w:color="auto"/>
            <w:left w:val="none" w:sz="0" w:space="0" w:color="auto"/>
            <w:bottom w:val="none" w:sz="0" w:space="0" w:color="auto"/>
            <w:right w:val="none" w:sz="0" w:space="0" w:color="auto"/>
          </w:divBdr>
          <w:divsChild>
            <w:div w:id="2118090113">
              <w:marLeft w:val="0"/>
              <w:marRight w:val="0"/>
              <w:marTop w:val="0"/>
              <w:marBottom w:val="0"/>
              <w:divBdr>
                <w:top w:val="none" w:sz="0" w:space="0" w:color="auto"/>
                <w:left w:val="none" w:sz="0" w:space="0" w:color="auto"/>
                <w:bottom w:val="none" w:sz="0" w:space="0" w:color="auto"/>
                <w:right w:val="none" w:sz="0" w:space="0" w:color="auto"/>
              </w:divBdr>
            </w:div>
            <w:div w:id="2118090377">
              <w:marLeft w:val="0"/>
              <w:marRight w:val="0"/>
              <w:marTop w:val="0"/>
              <w:marBottom w:val="0"/>
              <w:divBdr>
                <w:top w:val="none" w:sz="0" w:space="0" w:color="auto"/>
                <w:left w:val="none" w:sz="0" w:space="0" w:color="auto"/>
                <w:bottom w:val="none" w:sz="0" w:space="0" w:color="auto"/>
                <w:right w:val="none" w:sz="0" w:space="0" w:color="auto"/>
              </w:divBdr>
            </w:div>
          </w:divsChild>
        </w:div>
        <w:div w:id="2118090344">
          <w:marLeft w:val="0"/>
          <w:marRight w:val="0"/>
          <w:marTop w:val="0"/>
          <w:marBottom w:val="0"/>
          <w:divBdr>
            <w:top w:val="none" w:sz="0" w:space="0" w:color="auto"/>
            <w:left w:val="none" w:sz="0" w:space="0" w:color="auto"/>
            <w:bottom w:val="none" w:sz="0" w:space="0" w:color="auto"/>
            <w:right w:val="none" w:sz="0" w:space="0" w:color="auto"/>
          </w:divBdr>
          <w:divsChild>
            <w:div w:id="2118089928">
              <w:marLeft w:val="0"/>
              <w:marRight w:val="0"/>
              <w:marTop w:val="0"/>
              <w:marBottom w:val="0"/>
              <w:divBdr>
                <w:top w:val="none" w:sz="0" w:space="0" w:color="auto"/>
                <w:left w:val="none" w:sz="0" w:space="0" w:color="auto"/>
                <w:bottom w:val="none" w:sz="0" w:space="0" w:color="auto"/>
                <w:right w:val="none" w:sz="0" w:space="0" w:color="auto"/>
              </w:divBdr>
            </w:div>
            <w:div w:id="21180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69">
      <w:marLeft w:val="0"/>
      <w:marRight w:val="0"/>
      <w:marTop w:val="0"/>
      <w:marBottom w:val="0"/>
      <w:divBdr>
        <w:top w:val="none" w:sz="0" w:space="0" w:color="auto"/>
        <w:left w:val="none" w:sz="0" w:space="0" w:color="auto"/>
        <w:bottom w:val="none" w:sz="0" w:space="0" w:color="auto"/>
        <w:right w:val="none" w:sz="0" w:space="0" w:color="auto"/>
      </w:divBdr>
      <w:divsChild>
        <w:div w:id="2118090087">
          <w:marLeft w:val="0"/>
          <w:marRight w:val="0"/>
          <w:marTop w:val="0"/>
          <w:marBottom w:val="0"/>
          <w:divBdr>
            <w:top w:val="none" w:sz="0" w:space="0" w:color="auto"/>
            <w:left w:val="none" w:sz="0" w:space="0" w:color="auto"/>
            <w:bottom w:val="none" w:sz="0" w:space="0" w:color="auto"/>
            <w:right w:val="none" w:sz="0" w:space="0" w:color="auto"/>
          </w:divBdr>
          <w:divsChild>
            <w:div w:id="2118090242">
              <w:marLeft w:val="0"/>
              <w:marRight w:val="0"/>
              <w:marTop w:val="0"/>
              <w:marBottom w:val="0"/>
              <w:divBdr>
                <w:top w:val="none" w:sz="0" w:space="0" w:color="auto"/>
                <w:left w:val="none" w:sz="0" w:space="0" w:color="auto"/>
                <w:bottom w:val="none" w:sz="0" w:space="0" w:color="auto"/>
                <w:right w:val="none" w:sz="0" w:space="0" w:color="auto"/>
              </w:divBdr>
            </w:div>
            <w:div w:id="2118090318">
              <w:marLeft w:val="0"/>
              <w:marRight w:val="0"/>
              <w:marTop w:val="0"/>
              <w:marBottom w:val="0"/>
              <w:divBdr>
                <w:top w:val="none" w:sz="0" w:space="0" w:color="auto"/>
                <w:left w:val="none" w:sz="0" w:space="0" w:color="auto"/>
                <w:bottom w:val="none" w:sz="0" w:space="0" w:color="auto"/>
                <w:right w:val="none" w:sz="0" w:space="0" w:color="auto"/>
              </w:divBdr>
            </w:div>
          </w:divsChild>
        </w:div>
        <w:div w:id="2118090154">
          <w:marLeft w:val="0"/>
          <w:marRight w:val="0"/>
          <w:marTop w:val="0"/>
          <w:marBottom w:val="0"/>
          <w:divBdr>
            <w:top w:val="none" w:sz="0" w:space="0" w:color="auto"/>
            <w:left w:val="none" w:sz="0" w:space="0" w:color="auto"/>
            <w:bottom w:val="none" w:sz="0" w:space="0" w:color="auto"/>
            <w:right w:val="none" w:sz="0" w:space="0" w:color="auto"/>
          </w:divBdr>
          <w:divsChild>
            <w:div w:id="2118090130">
              <w:marLeft w:val="0"/>
              <w:marRight w:val="0"/>
              <w:marTop w:val="0"/>
              <w:marBottom w:val="0"/>
              <w:divBdr>
                <w:top w:val="none" w:sz="0" w:space="0" w:color="auto"/>
                <w:left w:val="none" w:sz="0" w:space="0" w:color="auto"/>
                <w:bottom w:val="none" w:sz="0" w:space="0" w:color="auto"/>
                <w:right w:val="none" w:sz="0" w:space="0" w:color="auto"/>
              </w:divBdr>
            </w:div>
          </w:divsChild>
        </w:div>
        <w:div w:id="2118090278">
          <w:marLeft w:val="0"/>
          <w:marRight w:val="0"/>
          <w:marTop w:val="0"/>
          <w:marBottom w:val="0"/>
          <w:divBdr>
            <w:top w:val="none" w:sz="0" w:space="0" w:color="auto"/>
            <w:left w:val="none" w:sz="0" w:space="0" w:color="auto"/>
            <w:bottom w:val="none" w:sz="0" w:space="0" w:color="auto"/>
            <w:right w:val="none" w:sz="0" w:space="0" w:color="auto"/>
          </w:divBdr>
          <w:divsChild>
            <w:div w:id="2118090336">
              <w:marLeft w:val="0"/>
              <w:marRight w:val="0"/>
              <w:marTop w:val="0"/>
              <w:marBottom w:val="0"/>
              <w:divBdr>
                <w:top w:val="none" w:sz="0" w:space="0" w:color="auto"/>
                <w:left w:val="none" w:sz="0" w:space="0" w:color="auto"/>
                <w:bottom w:val="none" w:sz="0" w:space="0" w:color="auto"/>
                <w:right w:val="none" w:sz="0" w:space="0" w:color="auto"/>
              </w:divBdr>
            </w:div>
            <w:div w:id="21180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70">
      <w:marLeft w:val="0"/>
      <w:marRight w:val="0"/>
      <w:marTop w:val="0"/>
      <w:marBottom w:val="0"/>
      <w:divBdr>
        <w:top w:val="none" w:sz="0" w:space="0" w:color="auto"/>
        <w:left w:val="none" w:sz="0" w:space="0" w:color="auto"/>
        <w:bottom w:val="none" w:sz="0" w:space="0" w:color="auto"/>
        <w:right w:val="none" w:sz="0" w:space="0" w:color="auto"/>
      </w:divBdr>
      <w:divsChild>
        <w:div w:id="2118090078">
          <w:marLeft w:val="0"/>
          <w:marRight w:val="0"/>
          <w:marTop w:val="0"/>
          <w:marBottom w:val="0"/>
          <w:divBdr>
            <w:top w:val="none" w:sz="0" w:space="0" w:color="auto"/>
            <w:left w:val="none" w:sz="0" w:space="0" w:color="auto"/>
            <w:bottom w:val="none" w:sz="0" w:space="0" w:color="auto"/>
            <w:right w:val="none" w:sz="0" w:space="0" w:color="auto"/>
          </w:divBdr>
          <w:divsChild>
            <w:div w:id="2118090173">
              <w:marLeft w:val="0"/>
              <w:marRight w:val="0"/>
              <w:marTop w:val="0"/>
              <w:marBottom w:val="0"/>
              <w:divBdr>
                <w:top w:val="none" w:sz="0" w:space="0" w:color="auto"/>
                <w:left w:val="none" w:sz="0" w:space="0" w:color="auto"/>
                <w:bottom w:val="none" w:sz="0" w:space="0" w:color="auto"/>
                <w:right w:val="none" w:sz="0" w:space="0" w:color="auto"/>
              </w:divBdr>
            </w:div>
            <w:div w:id="2118090277">
              <w:marLeft w:val="0"/>
              <w:marRight w:val="0"/>
              <w:marTop w:val="0"/>
              <w:marBottom w:val="0"/>
              <w:divBdr>
                <w:top w:val="none" w:sz="0" w:space="0" w:color="auto"/>
                <w:left w:val="none" w:sz="0" w:space="0" w:color="auto"/>
                <w:bottom w:val="none" w:sz="0" w:space="0" w:color="auto"/>
                <w:right w:val="none" w:sz="0" w:space="0" w:color="auto"/>
              </w:divBdr>
            </w:div>
          </w:divsChild>
        </w:div>
        <w:div w:id="2118090082">
          <w:marLeft w:val="0"/>
          <w:marRight w:val="0"/>
          <w:marTop w:val="0"/>
          <w:marBottom w:val="0"/>
          <w:divBdr>
            <w:top w:val="none" w:sz="0" w:space="0" w:color="auto"/>
            <w:left w:val="none" w:sz="0" w:space="0" w:color="auto"/>
            <w:bottom w:val="none" w:sz="0" w:space="0" w:color="auto"/>
            <w:right w:val="none" w:sz="0" w:space="0" w:color="auto"/>
          </w:divBdr>
          <w:divsChild>
            <w:div w:id="2118090162">
              <w:marLeft w:val="0"/>
              <w:marRight w:val="0"/>
              <w:marTop w:val="0"/>
              <w:marBottom w:val="0"/>
              <w:divBdr>
                <w:top w:val="none" w:sz="0" w:space="0" w:color="auto"/>
                <w:left w:val="none" w:sz="0" w:space="0" w:color="auto"/>
                <w:bottom w:val="none" w:sz="0" w:space="0" w:color="auto"/>
                <w:right w:val="none" w:sz="0" w:space="0" w:color="auto"/>
              </w:divBdr>
            </w:div>
            <w:div w:id="2118090281">
              <w:marLeft w:val="0"/>
              <w:marRight w:val="0"/>
              <w:marTop w:val="0"/>
              <w:marBottom w:val="0"/>
              <w:divBdr>
                <w:top w:val="none" w:sz="0" w:space="0" w:color="auto"/>
                <w:left w:val="none" w:sz="0" w:space="0" w:color="auto"/>
                <w:bottom w:val="none" w:sz="0" w:space="0" w:color="auto"/>
                <w:right w:val="none" w:sz="0" w:space="0" w:color="auto"/>
              </w:divBdr>
            </w:div>
          </w:divsChild>
        </w:div>
        <w:div w:id="2118090338">
          <w:marLeft w:val="0"/>
          <w:marRight w:val="0"/>
          <w:marTop w:val="0"/>
          <w:marBottom w:val="0"/>
          <w:divBdr>
            <w:top w:val="none" w:sz="0" w:space="0" w:color="auto"/>
            <w:left w:val="none" w:sz="0" w:space="0" w:color="auto"/>
            <w:bottom w:val="none" w:sz="0" w:space="0" w:color="auto"/>
            <w:right w:val="none" w:sz="0" w:space="0" w:color="auto"/>
          </w:divBdr>
          <w:divsChild>
            <w:div w:id="2118090071">
              <w:marLeft w:val="0"/>
              <w:marRight w:val="0"/>
              <w:marTop w:val="0"/>
              <w:marBottom w:val="0"/>
              <w:divBdr>
                <w:top w:val="none" w:sz="0" w:space="0" w:color="auto"/>
                <w:left w:val="none" w:sz="0" w:space="0" w:color="auto"/>
                <w:bottom w:val="none" w:sz="0" w:space="0" w:color="auto"/>
                <w:right w:val="none" w:sz="0" w:space="0" w:color="auto"/>
              </w:divBdr>
            </w:div>
            <w:div w:id="2118090357">
              <w:marLeft w:val="0"/>
              <w:marRight w:val="0"/>
              <w:marTop w:val="0"/>
              <w:marBottom w:val="0"/>
              <w:divBdr>
                <w:top w:val="none" w:sz="0" w:space="0" w:color="auto"/>
                <w:left w:val="none" w:sz="0" w:space="0" w:color="auto"/>
                <w:bottom w:val="none" w:sz="0" w:space="0" w:color="auto"/>
                <w:right w:val="none" w:sz="0" w:space="0" w:color="auto"/>
              </w:divBdr>
            </w:div>
          </w:divsChild>
        </w:div>
        <w:div w:id="2118090362">
          <w:marLeft w:val="0"/>
          <w:marRight w:val="0"/>
          <w:marTop w:val="0"/>
          <w:marBottom w:val="0"/>
          <w:divBdr>
            <w:top w:val="none" w:sz="0" w:space="0" w:color="auto"/>
            <w:left w:val="none" w:sz="0" w:space="0" w:color="auto"/>
            <w:bottom w:val="none" w:sz="0" w:space="0" w:color="auto"/>
            <w:right w:val="none" w:sz="0" w:space="0" w:color="auto"/>
          </w:divBdr>
          <w:divsChild>
            <w:div w:id="2118090233">
              <w:marLeft w:val="0"/>
              <w:marRight w:val="0"/>
              <w:marTop w:val="0"/>
              <w:marBottom w:val="0"/>
              <w:divBdr>
                <w:top w:val="none" w:sz="0" w:space="0" w:color="auto"/>
                <w:left w:val="none" w:sz="0" w:space="0" w:color="auto"/>
                <w:bottom w:val="none" w:sz="0" w:space="0" w:color="auto"/>
                <w:right w:val="none" w:sz="0" w:space="0" w:color="auto"/>
              </w:divBdr>
            </w:div>
            <w:div w:id="21180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95">
      <w:marLeft w:val="0"/>
      <w:marRight w:val="0"/>
      <w:marTop w:val="0"/>
      <w:marBottom w:val="0"/>
      <w:divBdr>
        <w:top w:val="none" w:sz="0" w:space="0" w:color="auto"/>
        <w:left w:val="none" w:sz="0" w:space="0" w:color="auto"/>
        <w:bottom w:val="none" w:sz="0" w:space="0" w:color="auto"/>
        <w:right w:val="none" w:sz="0" w:space="0" w:color="auto"/>
      </w:divBdr>
      <w:divsChild>
        <w:div w:id="2118090125">
          <w:marLeft w:val="0"/>
          <w:marRight w:val="0"/>
          <w:marTop w:val="0"/>
          <w:marBottom w:val="0"/>
          <w:divBdr>
            <w:top w:val="none" w:sz="0" w:space="0" w:color="auto"/>
            <w:left w:val="none" w:sz="0" w:space="0" w:color="auto"/>
            <w:bottom w:val="none" w:sz="0" w:space="0" w:color="auto"/>
            <w:right w:val="none" w:sz="0" w:space="0" w:color="auto"/>
          </w:divBdr>
          <w:divsChild>
            <w:div w:id="2118090077">
              <w:marLeft w:val="0"/>
              <w:marRight w:val="0"/>
              <w:marTop w:val="0"/>
              <w:marBottom w:val="0"/>
              <w:divBdr>
                <w:top w:val="none" w:sz="0" w:space="0" w:color="auto"/>
                <w:left w:val="none" w:sz="0" w:space="0" w:color="auto"/>
                <w:bottom w:val="none" w:sz="0" w:space="0" w:color="auto"/>
                <w:right w:val="none" w:sz="0" w:space="0" w:color="auto"/>
              </w:divBdr>
            </w:div>
            <w:div w:id="2118090422">
              <w:marLeft w:val="0"/>
              <w:marRight w:val="0"/>
              <w:marTop w:val="0"/>
              <w:marBottom w:val="0"/>
              <w:divBdr>
                <w:top w:val="none" w:sz="0" w:space="0" w:color="auto"/>
                <w:left w:val="none" w:sz="0" w:space="0" w:color="auto"/>
                <w:bottom w:val="none" w:sz="0" w:space="0" w:color="auto"/>
                <w:right w:val="none" w:sz="0" w:space="0" w:color="auto"/>
              </w:divBdr>
            </w:div>
          </w:divsChild>
        </w:div>
        <w:div w:id="2118090134">
          <w:marLeft w:val="0"/>
          <w:marRight w:val="0"/>
          <w:marTop w:val="0"/>
          <w:marBottom w:val="0"/>
          <w:divBdr>
            <w:top w:val="none" w:sz="0" w:space="0" w:color="auto"/>
            <w:left w:val="none" w:sz="0" w:space="0" w:color="auto"/>
            <w:bottom w:val="none" w:sz="0" w:space="0" w:color="auto"/>
            <w:right w:val="none" w:sz="0" w:space="0" w:color="auto"/>
          </w:divBdr>
          <w:divsChild>
            <w:div w:id="2118090111">
              <w:marLeft w:val="0"/>
              <w:marRight w:val="0"/>
              <w:marTop w:val="0"/>
              <w:marBottom w:val="0"/>
              <w:divBdr>
                <w:top w:val="none" w:sz="0" w:space="0" w:color="auto"/>
                <w:left w:val="none" w:sz="0" w:space="0" w:color="auto"/>
                <w:bottom w:val="none" w:sz="0" w:space="0" w:color="auto"/>
                <w:right w:val="none" w:sz="0" w:space="0" w:color="auto"/>
              </w:divBdr>
            </w:div>
            <w:div w:id="2118090169">
              <w:marLeft w:val="0"/>
              <w:marRight w:val="0"/>
              <w:marTop w:val="0"/>
              <w:marBottom w:val="0"/>
              <w:divBdr>
                <w:top w:val="none" w:sz="0" w:space="0" w:color="auto"/>
                <w:left w:val="none" w:sz="0" w:space="0" w:color="auto"/>
                <w:bottom w:val="none" w:sz="0" w:space="0" w:color="auto"/>
                <w:right w:val="none" w:sz="0" w:space="0" w:color="auto"/>
              </w:divBdr>
            </w:div>
          </w:divsChild>
        </w:div>
        <w:div w:id="2118090176">
          <w:marLeft w:val="0"/>
          <w:marRight w:val="0"/>
          <w:marTop w:val="0"/>
          <w:marBottom w:val="0"/>
          <w:divBdr>
            <w:top w:val="none" w:sz="0" w:space="0" w:color="auto"/>
            <w:left w:val="none" w:sz="0" w:space="0" w:color="auto"/>
            <w:bottom w:val="none" w:sz="0" w:space="0" w:color="auto"/>
            <w:right w:val="none" w:sz="0" w:space="0" w:color="auto"/>
          </w:divBdr>
          <w:divsChild>
            <w:div w:id="2118090399">
              <w:marLeft w:val="0"/>
              <w:marRight w:val="0"/>
              <w:marTop w:val="0"/>
              <w:marBottom w:val="0"/>
              <w:divBdr>
                <w:top w:val="none" w:sz="0" w:space="0" w:color="auto"/>
                <w:left w:val="none" w:sz="0" w:space="0" w:color="auto"/>
                <w:bottom w:val="none" w:sz="0" w:space="0" w:color="auto"/>
                <w:right w:val="none" w:sz="0" w:space="0" w:color="auto"/>
              </w:divBdr>
            </w:div>
            <w:div w:id="2118090401">
              <w:marLeft w:val="0"/>
              <w:marRight w:val="0"/>
              <w:marTop w:val="0"/>
              <w:marBottom w:val="0"/>
              <w:divBdr>
                <w:top w:val="none" w:sz="0" w:space="0" w:color="auto"/>
                <w:left w:val="none" w:sz="0" w:space="0" w:color="auto"/>
                <w:bottom w:val="none" w:sz="0" w:space="0" w:color="auto"/>
                <w:right w:val="none" w:sz="0" w:space="0" w:color="auto"/>
              </w:divBdr>
            </w:div>
          </w:divsChild>
        </w:div>
        <w:div w:id="2118090196">
          <w:marLeft w:val="0"/>
          <w:marRight w:val="0"/>
          <w:marTop w:val="0"/>
          <w:marBottom w:val="0"/>
          <w:divBdr>
            <w:top w:val="none" w:sz="0" w:space="0" w:color="auto"/>
            <w:left w:val="none" w:sz="0" w:space="0" w:color="auto"/>
            <w:bottom w:val="none" w:sz="0" w:space="0" w:color="auto"/>
            <w:right w:val="none" w:sz="0" w:space="0" w:color="auto"/>
          </w:divBdr>
          <w:divsChild>
            <w:div w:id="2118090258">
              <w:marLeft w:val="0"/>
              <w:marRight w:val="0"/>
              <w:marTop w:val="0"/>
              <w:marBottom w:val="0"/>
              <w:divBdr>
                <w:top w:val="none" w:sz="0" w:space="0" w:color="auto"/>
                <w:left w:val="none" w:sz="0" w:space="0" w:color="auto"/>
                <w:bottom w:val="none" w:sz="0" w:space="0" w:color="auto"/>
                <w:right w:val="none" w:sz="0" w:space="0" w:color="auto"/>
              </w:divBdr>
            </w:div>
            <w:div w:id="2118090284">
              <w:marLeft w:val="0"/>
              <w:marRight w:val="0"/>
              <w:marTop w:val="0"/>
              <w:marBottom w:val="0"/>
              <w:divBdr>
                <w:top w:val="none" w:sz="0" w:space="0" w:color="auto"/>
                <w:left w:val="none" w:sz="0" w:space="0" w:color="auto"/>
                <w:bottom w:val="none" w:sz="0" w:space="0" w:color="auto"/>
                <w:right w:val="none" w:sz="0" w:space="0" w:color="auto"/>
              </w:divBdr>
            </w:div>
          </w:divsChild>
        </w:div>
        <w:div w:id="2118090410">
          <w:marLeft w:val="0"/>
          <w:marRight w:val="0"/>
          <w:marTop w:val="0"/>
          <w:marBottom w:val="0"/>
          <w:divBdr>
            <w:top w:val="none" w:sz="0" w:space="0" w:color="auto"/>
            <w:left w:val="none" w:sz="0" w:space="0" w:color="auto"/>
            <w:bottom w:val="none" w:sz="0" w:space="0" w:color="auto"/>
            <w:right w:val="none" w:sz="0" w:space="0" w:color="auto"/>
          </w:divBdr>
        </w:div>
      </w:divsChild>
    </w:div>
    <w:div w:id="2118090301">
      <w:marLeft w:val="0"/>
      <w:marRight w:val="0"/>
      <w:marTop w:val="0"/>
      <w:marBottom w:val="0"/>
      <w:divBdr>
        <w:top w:val="none" w:sz="0" w:space="0" w:color="auto"/>
        <w:left w:val="none" w:sz="0" w:space="0" w:color="auto"/>
        <w:bottom w:val="none" w:sz="0" w:space="0" w:color="auto"/>
        <w:right w:val="none" w:sz="0" w:space="0" w:color="auto"/>
      </w:divBdr>
      <w:divsChild>
        <w:div w:id="2118089903">
          <w:marLeft w:val="0"/>
          <w:marRight w:val="0"/>
          <w:marTop w:val="0"/>
          <w:marBottom w:val="0"/>
          <w:divBdr>
            <w:top w:val="none" w:sz="0" w:space="0" w:color="auto"/>
            <w:left w:val="none" w:sz="0" w:space="0" w:color="auto"/>
            <w:bottom w:val="none" w:sz="0" w:space="0" w:color="auto"/>
            <w:right w:val="none" w:sz="0" w:space="0" w:color="auto"/>
          </w:divBdr>
          <w:divsChild>
            <w:div w:id="2118090244">
              <w:marLeft w:val="0"/>
              <w:marRight w:val="0"/>
              <w:marTop w:val="0"/>
              <w:marBottom w:val="0"/>
              <w:divBdr>
                <w:top w:val="none" w:sz="0" w:space="0" w:color="auto"/>
                <w:left w:val="none" w:sz="0" w:space="0" w:color="auto"/>
                <w:bottom w:val="none" w:sz="0" w:space="0" w:color="auto"/>
                <w:right w:val="none" w:sz="0" w:space="0" w:color="auto"/>
              </w:divBdr>
            </w:div>
            <w:div w:id="2118090413">
              <w:marLeft w:val="0"/>
              <w:marRight w:val="0"/>
              <w:marTop w:val="0"/>
              <w:marBottom w:val="0"/>
              <w:divBdr>
                <w:top w:val="none" w:sz="0" w:space="0" w:color="auto"/>
                <w:left w:val="none" w:sz="0" w:space="0" w:color="auto"/>
                <w:bottom w:val="none" w:sz="0" w:space="0" w:color="auto"/>
                <w:right w:val="none" w:sz="0" w:space="0" w:color="auto"/>
              </w:divBdr>
            </w:div>
          </w:divsChild>
        </w:div>
        <w:div w:id="2118090097">
          <w:marLeft w:val="0"/>
          <w:marRight w:val="0"/>
          <w:marTop w:val="0"/>
          <w:marBottom w:val="0"/>
          <w:divBdr>
            <w:top w:val="none" w:sz="0" w:space="0" w:color="auto"/>
            <w:left w:val="none" w:sz="0" w:space="0" w:color="auto"/>
            <w:bottom w:val="none" w:sz="0" w:space="0" w:color="auto"/>
            <w:right w:val="none" w:sz="0" w:space="0" w:color="auto"/>
          </w:divBdr>
          <w:divsChild>
            <w:div w:id="2118090315">
              <w:marLeft w:val="0"/>
              <w:marRight w:val="0"/>
              <w:marTop w:val="0"/>
              <w:marBottom w:val="0"/>
              <w:divBdr>
                <w:top w:val="none" w:sz="0" w:space="0" w:color="auto"/>
                <w:left w:val="none" w:sz="0" w:space="0" w:color="auto"/>
                <w:bottom w:val="none" w:sz="0" w:space="0" w:color="auto"/>
                <w:right w:val="none" w:sz="0" w:space="0" w:color="auto"/>
              </w:divBdr>
            </w:div>
            <w:div w:id="2118090334">
              <w:marLeft w:val="0"/>
              <w:marRight w:val="0"/>
              <w:marTop w:val="0"/>
              <w:marBottom w:val="0"/>
              <w:divBdr>
                <w:top w:val="none" w:sz="0" w:space="0" w:color="auto"/>
                <w:left w:val="none" w:sz="0" w:space="0" w:color="auto"/>
                <w:bottom w:val="none" w:sz="0" w:space="0" w:color="auto"/>
                <w:right w:val="none" w:sz="0" w:space="0" w:color="auto"/>
              </w:divBdr>
            </w:div>
          </w:divsChild>
        </w:div>
        <w:div w:id="2118090132">
          <w:marLeft w:val="0"/>
          <w:marRight w:val="0"/>
          <w:marTop w:val="0"/>
          <w:marBottom w:val="0"/>
          <w:divBdr>
            <w:top w:val="none" w:sz="0" w:space="0" w:color="auto"/>
            <w:left w:val="none" w:sz="0" w:space="0" w:color="auto"/>
            <w:bottom w:val="none" w:sz="0" w:space="0" w:color="auto"/>
            <w:right w:val="none" w:sz="0" w:space="0" w:color="auto"/>
          </w:divBdr>
          <w:divsChild>
            <w:div w:id="2118090074">
              <w:marLeft w:val="0"/>
              <w:marRight w:val="0"/>
              <w:marTop w:val="0"/>
              <w:marBottom w:val="0"/>
              <w:divBdr>
                <w:top w:val="none" w:sz="0" w:space="0" w:color="auto"/>
                <w:left w:val="none" w:sz="0" w:space="0" w:color="auto"/>
                <w:bottom w:val="none" w:sz="0" w:space="0" w:color="auto"/>
                <w:right w:val="none" w:sz="0" w:space="0" w:color="auto"/>
              </w:divBdr>
            </w:div>
            <w:div w:id="2118090383">
              <w:marLeft w:val="0"/>
              <w:marRight w:val="0"/>
              <w:marTop w:val="0"/>
              <w:marBottom w:val="0"/>
              <w:divBdr>
                <w:top w:val="none" w:sz="0" w:space="0" w:color="auto"/>
                <w:left w:val="none" w:sz="0" w:space="0" w:color="auto"/>
                <w:bottom w:val="none" w:sz="0" w:space="0" w:color="auto"/>
                <w:right w:val="none" w:sz="0" w:space="0" w:color="auto"/>
              </w:divBdr>
            </w:div>
          </w:divsChild>
        </w:div>
        <w:div w:id="2118090142">
          <w:marLeft w:val="0"/>
          <w:marRight w:val="0"/>
          <w:marTop w:val="0"/>
          <w:marBottom w:val="0"/>
          <w:divBdr>
            <w:top w:val="none" w:sz="0" w:space="0" w:color="auto"/>
            <w:left w:val="none" w:sz="0" w:space="0" w:color="auto"/>
            <w:bottom w:val="none" w:sz="0" w:space="0" w:color="auto"/>
            <w:right w:val="none" w:sz="0" w:space="0" w:color="auto"/>
          </w:divBdr>
          <w:divsChild>
            <w:div w:id="2118090146">
              <w:marLeft w:val="0"/>
              <w:marRight w:val="0"/>
              <w:marTop w:val="0"/>
              <w:marBottom w:val="0"/>
              <w:divBdr>
                <w:top w:val="none" w:sz="0" w:space="0" w:color="auto"/>
                <w:left w:val="none" w:sz="0" w:space="0" w:color="auto"/>
                <w:bottom w:val="none" w:sz="0" w:space="0" w:color="auto"/>
                <w:right w:val="none" w:sz="0" w:space="0" w:color="auto"/>
              </w:divBdr>
            </w:div>
            <w:div w:id="2118090408">
              <w:marLeft w:val="0"/>
              <w:marRight w:val="0"/>
              <w:marTop w:val="0"/>
              <w:marBottom w:val="0"/>
              <w:divBdr>
                <w:top w:val="none" w:sz="0" w:space="0" w:color="auto"/>
                <w:left w:val="none" w:sz="0" w:space="0" w:color="auto"/>
                <w:bottom w:val="none" w:sz="0" w:space="0" w:color="auto"/>
                <w:right w:val="none" w:sz="0" w:space="0" w:color="auto"/>
              </w:divBdr>
            </w:div>
          </w:divsChild>
        </w:div>
        <w:div w:id="2118090163">
          <w:marLeft w:val="0"/>
          <w:marRight w:val="0"/>
          <w:marTop w:val="0"/>
          <w:marBottom w:val="0"/>
          <w:divBdr>
            <w:top w:val="none" w:sz="0" w:space="0" w:color="auto"/>
            <w:left w:val="none" w:sz="0" w:space="0" w:color="auto"/>
            <w:bottom w:val="none" w:sz="0" w:space="0" w:color="auto"/>
            <w:right w:val="none" w:sz="0" w:space="0" w:color="auto"/>
          </w:divBdr>
          <w:divsChild>
            <w:div w:id="2118090234">
              <w:marLeft w:val="0"/>
              <w:marRight w:val="0"/>
              <w:marTop w:val="0"/>
              <w:marBottom w:val="0"/>
              <w:divBdr>
                <w:top w:val="none" w:sz="0" w:space="0" w:color="auto"/>
                <w:left w:val="none" w:sz="0" w:space="0" w:color="auto"/>
                <w:bottom w:val="none" w:sz="0" w:space="0" w:color="auto"/>
                <w:right w:val="none" w:sz="0" w:space="0" w:color="auto"/>
              </w:divBdr>
            </w:div>
            <w:div w:id="2118090287">
              <w:marLeft w:val="0"/>
              <w:marRight w:val="0"/>
              <w:marTop w:val="0"/>
              <w:marBottom w:val="0"/>
              <w:divBdr>
                <w:top w:val="none" w:sz="0" w:space="0" w:color="auto"/>
                <w:left w:val="none" w:sz="0" w:space="0" w:color="auto"/>
                <w:bottom w:val="none" w:sz="0" w:space="0" w:color="auto"/>
                <w:right w:val="none" w:sz="0" w:space="0" w:color="auto"/>
              </w:divBdr>
            </w:div>
          </w:divsChild>
        </w:div>
        <w:div w:id="2118090203">
          <w:marLeft w:val="0"/>
          <w:marRight w:val="0"/>
          <w:marTop w:val="0"/>
          <w:marBottom w:val="0"/>
          <w:divBdr>
            <w:top w:val="none" w:sz="0" w:space="0" w:color="auto"/>
            <w:left w:val="none" w:sz="0" w:space="0" w:color="auto"/>
            <w:bottom w:val="none" w:sz="0" w:space="0" w:color="auto"/>
            <w:right w:val="none" w:sz="0" w:space="0" w:color="auto"/>
          </w:divBdr>
          <w:divsChild>
            <w:div w:id="2118090127">
              <w:marLeft w:val="0"/>
              <w:marRight w:val="0"/>
              <w:marTop w:val="0"/>
              <w:marBottom w:val="0"/>
              <w:divBdr>
                <w:top w:val="none" w:sz="0" w:space="0" w:color="auto"/>
                <w:left w:val="none" w:sz="0" w:space="0" w:color="auto"/>
                <w:bottom w:val="none" w:sz="0" w:space="0" w:color="auto"/>
                <w:right w:val="none" w:sz="0" w:space="0" w:color="auto"/>
              </w:divBdr>
            </w:div>
            <w:div w:id="2118090376">
              <w:marLeft w:val="0"/>
              <w:marRight w:val="0"/>
              <w:marTop w:val="0"/>
              <w:marBottom w:val="0"/>
              <w:divBdr>
                <w:top w:val="none" w:sz="0" w:space="0" w:color="auto"/>
                <w:left w:val="none" w:sz="0" w:space="0" w:color="auto"/>
                <w:bottom w:val="none" w:sz="0" w:space="0" w:color="auto"/>
                <w:right w:val="none" w:sz="0" w:space="0" w:color="auto"/>
              </w:divBdr>
            </w:div>
          </w:divsChild>
        </w:div>
        <w:div w:id="2118090243">
          <w:marLeft w:val="0"/>
          <w:marRight w:val="0"/>
          <w:marTop w:val="0"/>
          <w:marBottom w:val="0"/>
          <w:divBdr>
            <w:top w:val="none" w:sz="0" w:space="0" w:color="auto"/>
            <w:left w:val="none" w:sz="0" w:space="0" w:color="auto"/>
            <w:bottom w:val="none" w:sz="0" w:space="0" w:color="auto"/>
            <w:right w:val="none" w:sz="0" w:space="0" w:color="auto"/>
          </w:divBdr>
          <w:divsChild>
            <w:div w:id="2118090294">
              <w:marLeft w:val="0"/>
              <w:marRight w:val="0"/>
              <w:marTop w:val="0"/>
              <w:marBottom w:val="0"/>
              <w:divBdr>
                <w:top w:val="none" w:sz="0" w:space="0" w:color="auto"/>
                <w:left w:val="none" w:sz="0" w:space="0" w:color="auto"/>
                <w:bottom w:val="none" w:sz="0" w:space="0" w:color="auto"/>
                <w:right w:val="none" w:sz="0" w:space="0" w:color="auto"/>
              </w:divBdr>
            </w:div>
            <w:div w:id="2118090322">
              <w:marLeft w:val="0"/>
              <w:marRight w:val="0"/>
              <w:marTop w:val="0"/>
              <w:marBottom w:val="0"/>
              <w:divBdr>
                <w:top w:val="none" w:sz="0" w:space="0" w:color="auto"/>
                <w:left w:val="none" w:sz="0" w:space="0" w:color="auto"/>
                <w:bottom w:val="none" w:sz="0" w:space="0" w:color="auto"/>
                <w:right w:val="none" w:sz="0" w:space="0" w:color="auto"/>
              </w:divBdr>
            </w:div>
          </w:divsChild>
        </w:div>
        <w:div w:id="2118090321">
          <w:marLeft w:val="0"/>
          <w:marRight w:val="0"/>
          <w:marTop w:val="0"/>
          <w:marBottom w:val="0"/>
          <w:divBdr>
            <w:top w:val="none" w:sz="0" w:space="0" w:color="auto"/>
            <w:left w:val="none" w:sz="0" w:space="0" w:color="auto"/>
            <w:bottom w:val="none" w:sz="0" w:space="0" w:color="auto"/>
            <w:right w:val="none" w:sz="0" w:space="0" w:color="auto"/>
          </w:divBdr>
          <w:divsChild>
            <w:div w:id="2118090069">
              <w:marLeft w:val="0"/>
              <w:marRight w:val="0"/>
              <w:marTop w:val="0"/>
              <w:marBottom w:val="0"/>
              <w:divBdr>
                <w:top w:val="none" w:sz="0" w:space="0" w:color="auto"/>
                <w:left w:val="none" w:sz="0" w:space="0" w:color="auto"/>
                <w:bottom w:val="none" w:sz="0" w:space="0" w:color="auto"/>
                <w:right w:val="none" w:sz="0" w:space="0" w:color="auto"/>
              </w:divBdr>
            </w:div>
            <w:div w:id="2118090329">
              <w:marLeft w:val="0"/>
              <w:marRight w:val="0"/>
              <w:marTop w:val="0"/>
              <w:marBottom w:val="0"/>
              <w:divBdr>
                <w:top w:val="none" w:sz="0" w:space="0" w:color="auto"/>
                <w:left w:val="none" w:sz="0" w:space="0" w:color="auto"/>
                <w:bottom w:val="none" w:sz="0" w:space="0" w:color="auto"/>
                <w:right w:val="none" w:sz="0" w:space="0" w:color="auto"/>
              </w:divBdr>
            </w:div>
          </w:divsChild>
        </w:div>
        <w:div w:id="2118090355">
          <w:marLeft w:val="0"/>
          <w:marRight w:val="0"/>
          <w:marTop w:val="0"/>
          <w:marBottom w:val="0"/>
          <w:divBdr>
            <w:top w:val="none" w:sz="0" w:space="0" w:color="auto"/>
            <w:left w:val="none" w:sz="0" w:space="0" w:color="auto"/>
            <w:bottom w:val="none" w:sz="0" w:space="0" w:color="auto"/>
            <w:right w:val="none" w:sz="0" w:space="0" w:color="auto"/>
          </w:divBdr>
          <w:divsChild>
            <w:div w:id="2118090264">
              <w:marLeft w:val="0"/>
              <w:marRight w:val="0"/>
              <w:marTop w:val="0"/>
              <w:marBottom w:val="0"/>
              <w:divBdr>
                <w:top w:val="none" w:sz="0" w:space="0" w:color="auto"/>
                <w:left w:val="none" w:sz="0" w:space="0" w:color="auto"/>
                <w:bottom w:val="none" w:sz="0" w:space="0" w:color="auto"/>
                <w:right w:val="none" w:sz="0" w:space="0" w:color="auto"/>
              </w:divBdr>
            </w:div>
            <w:div w:id="2118090375">
              <w:marLeft w:val="0"/>
              <w:marRight w:val="0"/>
              <w:marTop w:val="0"/>
              <w:marBottom w:val="0"/>
              <w:divBdr>
                <w:top w:val="none" w:sz="0" w:space="0" w:color="auto"/>
                <w:left w:val="none" w:sz="0" w:space="0" w:color="auto"/>
                <w:bottom w:val="none" w:sz="0" w:space="0" w:color="auto"/>
                <w:right w:val="none" w:sz="0" w:space="0" w:color="auto"/>
              </w:divBdr>
            </w:div>
          </w:divsChild>
        </w:div>
        <w:div w:id="2118090407">
          <w:marLeft w:val="0"/>
          <w:marRight w:val="0"/>
          <w:marTop w:val="0"/>
          <w:marBottom w:val="0"/>
          <w:divBdr>
            <w:top w:val="none" w:sz="0" w:space="0" w:color="auto"/>
            <w:left w:val="none" w:sz="0" w:space="0" w:color="auto"/>
            <w:bottom w:val="none" w:sz="0" w:space="0" w:color="auto"/>
            <w:right w:val="none" w:sz="0" w:space="0" w:color="auto"/>
          </w:divBdr>
          <w:divsChild>
            <w:div w:id="2118090254">
              <w:marLeft w:val="0"/>
              <w:marRight w:val="0"/>
              <w:marTop w:val="0"/>
              <w:marBottom w:val="0"/>
              <w:divBdr>
                <w:top w:val="none" w:sz="0" w:space="0" w:color="auto"/>
                <w:left w:val="none" w:sz="0" w:space="0" w:color="auto"/>
                <w:bottom w:val="none" w:sz="0" w:space="0" w:color="auto"/>
                <w:right w:val="none" w:sz="0" w:space="0" w:color="auto"/>
              </w:divBdr>
            </w:div>
            <w:div w:id="21180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10">
      <w:marLeft w:val="0"/>
      <w:marRight w:val="0"/>
      <w:marTop w:val="0"/>
      <w:marBottom w:val="0"/>
      <w:divBdr>
        <w:top w:val="none" w:sz="0" w:space="0" w:color="auto"/>
        <w:left w:val="none" w:sz="0" w:space="0" w:color="auto"/>
        <w:bottom w:val="none" w:sz="0" w:space="0" w:color="auto"/>
        <w:right w:val="none" w:sz="0" w:space="0" w:color="auto"/>
      </w:divBdr>
      <w:divsChild>
        <w:div w:id="2118089915">
          <w:marLeft w:val="0"/>
          <w:marRight w:val="0"/>
          <w:marTop w:val="0"/>
          <w:marBottom w:val="0"/>
          <w:divBdr>
            <w:top w:val="none" w:sz="0" w:space="0" w:color="auto"/>
            <w:left w:val="none" w:sz="0" w:space="0" w:color="auto"/>
            <w:bottom w:val="none" w:sz="0" w:space="0" w:color="auto"/>
            <w:right w:val="none" w:sz="0" w:space="0" w:color="auto"/>
          </w:divBdr>
          <w:divsChild>
            <w:div w:id="2118090089">
              <w:marLeft w:val="0"/>
              <w:marRight w:val="0"/>
              <w:marTop w:val="0"/>
              <w:marBottom w:val="0"/>
              <w:divBdr>
                <w:top w:val="none" w:sz="0" w:space="0" w:color="auto"/>
                <w:left w:val="none" w:sz="0" w:space="0" w:color="auto"/>
                <w:bottom w:val="none" w:sz="0" w:space="0" w:color="auto"/>
                <w:right w:val="none" w:sz="0" w:space="0" w:color="auto"/>
              </w:divBdr>
            </w:div>
            <w:div w:id="2118090351">
              <w:marLeft w:val="0"/>
              <w:marRight w:val="0"/>
              <w:marTop w:val="0"/>
              <w:marBottom w:val="0"/>
              <w:divBdr>
                <w:top w:val="none" w:sz="0" w:space="0" w:color="auto"/>
                <w:left w:val="none" w:sz="0" w:space="0" w:color="auto"/>
                <w:bottom w:val="none" w:sz="0" w:space="0" w:color="auto"/>
                <w:right w:val="none" w:sz="0" w:space="0" w:color="auto"/>
              </w:divBdr>
            </w:div>
          </w:divsChild>
        </w:div>
        <w:div w:id="2118089916">
          <w:marLeft w:val="0"/>
          <w:marRight w:val="0"/>
          <w:marTop w:val="0"/>
          <w:marBottom w:val="0"/>
          <w:divBdr>
            <w:top w:val="none" w:sz="0" w:space="0" w:color="auto"/>
            <w:left w:val="none" w:sz="0" w:space="0" w:color="auto"/>
            <w:bottom w:val="none" w:sz="0" w:space="0" w:color="auto"/>
            <w:right w:val="none" w:sz="0" w:space="0" w:color="auto"/>
          </w:divBdr>
          <w:divsChild>
            <w:div w:id="2118089921">
              <w:marLeft w:val="0"/>
              <w:marRight w:val="0"/>
              <w:marTop w:val="0"/>
              <w:marBottom w:val="0"/>
              <w:divBdr>
                <w:top w:val="none" w:sz="0" w:space="0" w:color="auto"/>
                <w:left w:val="none" w:sz="0" w:space="0" w:color="auto"/>
                <w:bottom w:val="none" w:sz="0" w:space="0" w:color="auto"/>
                <w:right w:val="none" w:sz="0" w:space="0" w:color="auto"/>
              </w:divBdr>
            </w:div>
            <w:div w:id="2118090178">
              <w:marLeft w:val="0"/>
              <w:marRight w:val="0"/>
              <w:marTop w:val="0"/>
              <w:marBottom w:val="0"/>
              <w:divBdr>
                <w:top w:val="none" w:sz="0" w:space="0" w:color="auto"/>
                <w:left w:val="none" w:sz="0" w:space="0" w:color="auto"/>
                <w:bottom w:val="none" w:sz="0" w:space="0" w:color="auto"/>
                <w:right w:val="none" w:sz="0" w:space="0" w:color="auto"/>
              </w:divBdr>
            </w:div>
          </w:divsChild>
        </w:div>
        <w:div w:id="2118089919">
          <w:marLeft w:val="0"/>
          <w:marRight w:val="0"/>
          <w:marTop w:val="0"/>
          <w:marBottom w:val="0"/>
          <w:divBdr>
            <w:top w:val="none" w:sz="0" w:space="0" w:color="auto"/>
            <w:left w:val="none" w:sz="0" w:space="0" w:color="auto"/>
            <w:bottom w:val="none" w:sz="0" w:space="0" w:color="auto"/>
            <w:right w:val="none" w:sz="0" w:space="0" w:color="auto"/>
          </w:divBdr>
          <w:divsChild>
            <w:div w:id="2118090107">
              <w:marLeft w:val="0"/>
              <w:marRight w:val="0"/>
              <w:marTop w:val="0"/>
              <w:marBottom w:val="0"/>
              <w:divBdr>
                <w:top w:val="none" w:sz="0" w:space="0" w:color="auto"/>
                <w:left w:val="none" w:sz="0" w:space="0" w:color="auto"/>
                <w:bottom w:val="none" w:sz="0" w:space="0" w:color="auto"/>
                <w:right w:val="none" w:sz="0" w:space="0" w:color="auto"/>
              </w:divBdr>
            </w:div>
            <w:div w:id="2118090229">
              <w:marLeft w:val="0"/>
              <w:marRight w:val="0"/>
              <w:marTop w:val="0"/>
              <w:marBottom w:val="0"/>
              <w:divBdr>
                <w:top w:val="none" w:sz="0" w:space="0" w:color="auto"/>
                <w:left w:val="none" w:sz="0" w:space="0" w:color="auto"/>
                <w:bottom w:val="none" w:sz="0" w:space="0" w:color="auto"/>
                <w:right w:val="none" w:sz="0" w:space="0" w:color="auto"/>
              </w:divBdr>
            </w:div>
          </w:divsChild>
        </w:div>
        <w:div w:id="2118089938">
          <w:marLeft w:val="0"/>
          <w:marRight w:val="0"/>
          <w:marTop w:val="0"/>
          <w:marBottom w:val="0"/>
          <w:divBdr>
            <w:top w:val="none" w:sz="0" w:space="0" w:color="auto"/>
            <w:left w:val="none" w:sz="0" w:space="0" w:color="auto"/>
            <w:bottom w:val="none" w:sz="0" w:space="0" w:color="auto"/>
            <w:right w:val="none" w:sz="0" w:space="0" w:color="auto"/>
          </w:divBdr>
          <w:divsChild>
            <w:div w:id="2118090201">
              <w:marLeft w:val="0"/>
              <w:marRight w:val="0"/>
              <w:marTop w:val="0"/>
              <w:marBottom w:val="0"/>
              <w:divBdr>
                <w:top w:val="none" w:sz="0" w:space="0" w:color="auto"/>
                <w:left w:val="none" w:sz="0" w:space="0" w:color="auto"/>
                <w:bottom w:val="none" w:sz="0" w:space="0" w:color="auto"/>
                <w:right w:val="none" w:sz="0" w:space="0" w:color="auto"/>
              </w:divBdr>
            </w:div>
            <w:div w:id="2118090396">
              <w:marLeft w:val="0"/>
              <w:marRight w:val="0"/>
              <w:marTop w:val="0"/>
              <w:marBottom w:val="0"/>
              <w:divBdr>
                <w:top w:val="none" w:sz="0" w:space="0" w:color="auto"/>
                <w:left w:val="none" w:sz="0" w:space="0" w:color="auto"/>
                <w:bottom w:val="none" w:sz="0" w:space="0" w:color="auto"/>
                <w:right w:val="none" w:sz="0" w:space="0" w:color="auto"/>
              </w:divBdr>
            </w:div>
          </w:divsChild>
        </w:div>
        <w:div w:id="2118090253">
          <w:marLeft w:val="0"/>
          <w:marRight w:val="0"/>
          <w:marTop w:val="0"/>
          <w:marBottom w:val="0"/>
          <w:divBdr>
            <w:top w:val="none" w:sz="0" w:space="0" w:color="auto"/>
            <w:left w:val="none" w:sz="0" w:space="0" w:color="auto"/>
            <w:bottom w:val="none" w:sz="0" w:space="0" w:color="auto"/>
            <w:right w:val="none" w:sz="0" w:space="0" w:color="auto"/>
          </w:divBdr>
          <w:divsChild>
            <w:div w:id="2118089898">
              <w:marLeft w:val="0"/>
              <w:marRight w:val="0"/>
              <w:marTop w:val="0"/>
              <w:marBottom w:val="0"/>
              <w:divBdr>
                <w:top w:val="none" w:sz="0" w:space="0" w:color="auto"/>
                <w:left w:val="none" w:sz="0" w:space="0" w:color="auto"/>
                <w:bottom w:val="none" w:sz="0" w:space="0" w:color="auto"/>
                <w:right w:val="none" w:sz="0" w:space="0" w:color="auto"/>
              </w:divBdr>
            </w:div>
            <w:div w:id="2118090076">
              <w:marLeft w:val="0"/>
              <w:marRight w:val="0"/>
              <w:marTop w:val="0"/>
              <w:marBottom w:val="0"/>
              <w:divBdr>
                <w:top w:val="none" w:sz="0" w:space="0" w:color="auto"/>
                <w:left w:val="none" w:sz="0" w:space="0" w:color="auto"/>
                <w:bottom w:val="none" w:sz="0" w:space="0" w:color="auto"/>
                <w:right w:val="none" w:sz="0" w:space="0" w:color="auto"/>
              </w:divBdr>
            </w:div>
          </w:divsChild>
        </w:div>
        <w:div w:id="2118090272">
          <w:marLeft w:val="0"/>
          <w:marRight w:val="0"/>
          <w:marTop w:val="0"/>
          <w:marBottom w:val="0"/>
          <w:divBdr>
            <w:top w:val="none" w:sz="0" w:space="0" w:color="auto"/>
            <w:left w:val="none" w:sz="0" w:space="0" w:color="auto"/>
            <w:bottom w:val="none" w:sz="0" w:space="0" w:color="auto"/>
            <w:right w:val="none" w:sz="0" w:space="0" w:color="auto"/>
          </w:divBdr>
          <w:divsChild>
            <w:div w:id="2118090237">
              <w:marLeft w:val="0"/>
              <w:marRight w:val="0"/>
              <w:marTop w:val="0"/>
              <w:marBottom w:val="0"/>
              <w:divBdr>
                <w:top w:val="none" w:sz="0" w:space="0" w:color="auto"/>
                <w:left w:val="none" w:sz="0" w:space="0" w:color="auto"/>
                <w:bottom w:val="none" w:sz="0" w:space="0" w:color="auto"/>
                <w:right w:val="none" w:sz="0" w:space="0" w:color="auto"/>
              </w:divBdr>
            </w:div>
            <w:div w:id="2118090356">
              <w:marLeft w:val="0"/>
              <w:marRight w:val="0"/>
              <w:marTop w:val="0"/>
              <w:marBottom w:val="0"/>
              <w:divBdr>
                <w:top w:val="none" w:sz="0" w:space="0" w:color="auto"/>
                <w:left w:val="none" w:sz="0" w:space="0" w:color="auto"/>
                <w:bottom w:val="none" w:sz="0" w:space="0" w:color="auto"/>
                <w:right w:val="none" w:sz="0" w:space="0" w:color="auto"/>
              </w:divBdr>
            </w:div>
          </w:divsChild>
        </w:div>
        <w:div w:id="2118090320">
          <w:marLeft w:val="0"/>
          <w:marRight w:val="0"/>
          <w:marTop w:val="0"/>
          <w:marBottom w:val="0"/>
          <w:divBdr>
            <w:top w:val="none" w:sz="0" w:space="0" w:color="auto"/>
            <w:left w:val="none" w:sz="0" w:space="0" w:color="auto"/>
            <w:bottom w:val="none" w:sz="0" w:space="0" w:color="auto"/>
            <w:right w:val="none" w:sz="0" w:space="0" w:color="auto"/>
          </w:divBdr>
          <w:divsChild>
            <w:div w:id="2118089917">
              <w:marLeft w:val="0"/>
              <w:marRight w:val="0"/>
              <w:marTop w:val="0"/>
              <w:marBottom w:val="0"/>
              <w:divBdr>
                <w:top w:val="none" w:sz="0" w:space="0" w:color="auto"/>
                <w:left w:val="none" w:sz="0" w:space="0" w:color="auto"/>
                <w:bottom w:val="none" w:sz="0" w:space="0" w:color="auto"/>
                <w:right w:val="none" w:sz="0" w:space="0" w:color="auto"/>
              </w:divBdr>
            </w:div>
            <w:div w:id="2118090262">
              <w:marLeft w:val="0"/>
              <w:marRight w:val="0"/>
              <w:marTop w:val="0"/>
              <w:marBottom w:val="0"/>
              <w:divBdr>
                <w:top w:val="none" w:sz="0" w:space="0" w:color="auto"/>
                <w:left w:val="none" w:sz="0" w:space="0" w:color="auto"/>
                <w:bottom w:val="none" w:sz="0" w:space="0" w:color="auto"/>
                <w:right w:val="none" w:sz="0" w:space="0" w:color="auto"/>
              </w:divBdr>
            </w:div>
          </w:divsChild>
        </w:div>
        <w:div w:id="2118090324">
          <w:marLeft w:val="0"/>
          <w:marRight w:val="0"/>
          <w:marTop w:val="0"/>
          <w:marBottom w:val="0"/>
          <w:divBdr>
            <w:top w:val="none" w:sz="0" w:space="0" w:color="auto"/>
            <w:left w:val="none" w:sz="0" w:space="0" w:color="auto"/>
            <w:bottom w:val="none" w:sz="0" w:space="0" w:color="auto"/>
            <w:right w:val="none" w:sz="0" w:space="0" w:color="auto"/>
          </w:divBdr>
          <w:divsChild>
            <w:div w:id="2118090182">
              <w:marLeft w:val="0"/>
              <w:marRight w:val="0"/>
              <w:marTop w:val="0"/>
              <w:marBottom w:val="0"/>
              <w:divBdr>
                <w:top w:val="none" w:sz="0" w:space="0" w:color="auto"/>
                <w:left w:val="none" w:sz="0" w:space="0" w:color="auto"/>
                <w:bottom w:val="none" w:sz="0" w:space="0" w:color="auto"/>
                <w:right w:val="none" w:sz="0" w:space="0" w:color="auto"/>
              </w:divBdr>
            </w:div>
            <w:div w:id="2118090197">
              <w:marLeft w:val="0"/>
              <w:marRight w:val="0"/>
              <w:marTop w:val="0"/>
              <w:marBottom w:val="0"/>
              <w:divBdr>
                <w:top w:val="none" w:sz="0" w:space="0" w:color="auto"/>
                <w:left w:val="none" w:sz="0" w:space="0" w:color="auto"/>
                <w:bottom w:val="none" w:sz="0" w:space="0" w:color="auto"/>
                <w:right w:val="none" w:sz="0" w:space="0" w:color="auto"/>
              </w:divBdr>
            </w:div>
          </w:divsChild>
        </w:div>
        <w:div w:id="2118090382">
          <w:marLeft w:val="0"/>
          <w:marRight w:val="0"/>
          <w:marTop w:val="0"/>
          <w:marBottom w:val="0"/>
          <w:divBdr>
            <w:top w:val="none" w:sz="0" w:space="0" w:color="auto"/>
            <w:left w:val="none" w:sz="0" w:space="0" w:color="auto"/>
            <w:bottom w:val="none" w:sz="0" w:space="0" w:color="auto"/>
            <w:right w:val="none" w:sz="0" w:space="0" w:color="auto"/>
          </w:divBdr>
          <w:divsChild>
            <w:div w:id="2118090186">
              <w:marLeft w:val="0"/>
              <w:marRight w:val="0"/>
              <w:marTop w:val="0"/>
              <w:marBottom w:val="0"/>
              <w:divBdr>
                <w:top w:val="none" w:sz="0" w:space="0" w:color="auto"/>
                <w:left w:val="none" w:sz="0" w:space="0" w:color="auto"/>
                <w:bottom w:val="none" w:sz="0" w:space="0" w:color="auto"/>
                <w:right w:val="none" w:sz="0" w:space="0" w:color="auto"/>
              </w:divBdr>
            </w:div>
            <w:div w:id="2118090412">
              <w:marLeft w:val="0"/>
              <w:marRight w:val="0"/>
              <w:marTop w:val="0"/>
              <w:marBottom w:val="0"/>
              <w:divBdr>
                <w:top w:val="none" w:sz="0" w:space="0" w:color="auto"/>
                <w:left w:val="none" w:sz="0" w:space="0" w:color="auto"/>
                <w:bottom w:val="none" w:sz="0" w:space="0" w:color="auto"/>
                <w:right w:val="none" w:sz="0" w:space="0" w:color="auto"/>
              </w:divBdr>
            </w:div>
          </w:divsChild>
        </w:div>
        <w:div w:id="2118090398">
          <w:marLeft w:val="0"/>
          <w:marRight w:val="0"/>
          <w:marTop w:val="0"/>
          <w:marBottom w:val="0"/>
          <w:divBdr>
            <w:top w:val="none" w:sz="0" w:space="0" w:color="auto"/>
            <w:left w:val="none" w:sz="0" w:space="0" w:color="auto"/>
            <w:bottom w:val="none" w:sz="0" w:space="0" w:color="auto"/>
            <w:right w:val="none" w:sz="0" w:space="0" w:color="auto"/>
          </w:divBdr>
          <w:divsChild>
            <w:div w:id="2118090152">
              <w:marLeft w:val="0"/>
              <w:marRight w:val="0"/>
              <w:marTop w:val="0"/>
              <w:marBottom w:val="0"/>
              <w:divBdr>
                <w:top w:val="none" w:sz="0" w:space="0" w:color="auto"/>
                <w:left w:val="none" w:sz="0" w:space="0" w:color="auto"/>
                <w:bottom w:val="none" w:sz="0" w:space="0" w:color="auto"/>
                <w:right w:val="none" w:sz="0" w:space="0" w:color="auto"/>
              </w:divBdr>
            </w:div>
            <w:div w:id="2118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12">
      <w:marLeft w:val="0"/>
      <w:marRight w:val="0"/>
      <w:marTop w:val="0"/>
      <w:marBottom w:val="0"/>
      <w:divBdr>
        <w:top w:val="none" w:sz="0" w:space="0" w:color="auto"/>
        <w:left w:val="none" w:sz="0" w:space="0" w:color="auto"/>
        <w:bottom w:val="none" w:sz="0" w:space="0" w:color="auto"/>
        <w:right w:val="none" w:sz="0" w:space="0" w:color="auto"/>
      </w:divBdr>
      <w:divsChild>
        <w:div w:id="2118090102">
          <w:marLeft w:val="0"/>
          <w:marRight w:val="0"/>
          <w:marTop w:val="0"/>
          <w:marBottom w:val="0"/>
          <w:divBdr>
            <w:top w:val="none" w:sz="0" w:space="0" w:color="auto"/>
            <w:left w:val="none" w:sz="0" w:space="0" w:color="auto"/>
            <w:bottom w:val="none" w:sz="0" w:space="0" w:color="auto"/>
            <w:right w:val="none" w:sz="0" w:space="0" w:color="auto"/>
          </w:divBdr>
          <w:divsChild>
            <w:div w:id="2118090364">
              <w:marLeft w:val="0"/>
              <w:marRight w:val="0"/>
              <w:marTop w:val="0"/>
              <w:marBottom w:val="0"/>
              <w:divBdr>
                <w:top w:val="none" w:sz="0" w:space="0" w:color="auto"/>
                <w:left w:val="none" w:sz="0" w:space="0" w:color="auto"/>
                <w:bottom w:val="none" w:sz="0" w:space="0" w:color="auto"/>
                <w:right w:val="none" w:sz="0" w:space="0" w:color="auto"/>
              </w:divBdr>
            </w:div>
          </w:divsChild>
        </w:div>
        <w:div w:id="2118090236">
          <w:marLeft w:val="0"/>
          <w:marRight w:val="0"/>
          <w:marTop w:val="0"/>
          <w:marBottom w:val="0"/>
          <w:divBdr>
            <w:top w:val="none" w:sz="0" w:space="0" w:color="auto"/>
            <w:left w:val="none" w:sz="0" w:space="0" w:color="auto"/>
            <w:bottom w:val="none" w:sz="0" w:space="0" w:color="auto"/>
            <w:right w:val="none" w:sz="0" w:space="0" w:color="auto"/>
          </w:divBdr>
          <w:divsChild>
            <w:div w:id="2118090302">
              <w:marLeft w:val="0"/>
              <w:marRight w:val="0"/>
              <w:marTop w:val="0"/>
              <w:marBottom w:val="0"/>
              <w:divBdr>
                <w:top w:val="none" w:sz="0" w:space="0" w:color="auto"/>
                <w:left w:val="none" w:sz="0" w:space="0" w:color="auto"/>
                <w:bottom w:val="none" w:sz="0" w:space="0" w:color="auto"/>
                <w:right w:val="none" w:sz="0" w:space="0" w:color="auto"/>
              </w:divBdr>
            </w:div>
            <w:div w:id="2118090394">
              <w:marLeft w:val="0"/>
              <w:marRight w:val="0"/>
              <w:marTop w:val="0"/>
              <w:marBottom w:val="0"/>
              <w:divBdr>
                <w:top w:val="none" w:sz="0" w:space="0" w:color="auto"/>
                <w:left w:val="none" w:sz="0" w:space="0" w:color="auto"/>
                <w:bottom w:val="none" w:sz="0" w:space="0" w:color="auto"/>
                <w:right w:val="none" w:sz="0" w:space="0" w:color="auto"/>
              </w:divBdr>
            </w:div>
          </w:divsChild>
        </w:div>
        <w:div w:id="2118090283">
          <w:marLeft w:val="0"/>
          <w:marRight w:val="0"/>
          <w:marTop w:val="0"/>
          <w:marBottom w:val="0"/>
          <w:divBdr>
            <w:top w:val="none" w:sz="0" w:space="0" w:color="auto"/>
            <w:left w:val="none" w:sz="0" w:space="0" w:color="auto"/>
            <w:bottom w:val="none" w:sz="0" w:space="0" w:color="auto"/>
            <w:right w:val="none" w:sz="0" w:space="0" w:color="auto"/>
          </w:divBdr>
          <w:divsChild>
            <w:div w:id="2118090306">
              <w:marLeft w:val="0"/>
              <w:marRight w:val="0"/>
              <w:marTop w:val="0"/>
              <w:marBottom w:val="0"/>
              <w:divBdr>
                <w:top w:val="none" w:sz="0" w:space="0" w:color="auto"/>
                <w:left w:val="none" w:sz="0" w:space="0" w:color="auto"/>
                <w:bottom w:val="none" w:sz="0" w:space="0" w:color="auto"/>
                <w:right w:val="none" w:sz="0" w:space="0" w:color="auto"/>
              </w:divBdr>
            </w:div>
            <w:div w:id="2118090411">
              <w:marLeft w:val="0"/>
              <w:marRight w:val="0"/>
              <w:marTop w:val="0"/>
              <w:marBottom w:val="0"/>
              <w:divBdr>
                <w:top w:val="none" w:sz="0" w:space="0" w:color="auto"/>
                <w:left w:val="none" w:sz="0" w:space="0" w:color="auto"/>
                <w:bottom w:val="none" w:sz="0" w:space="0" w:color="auto"/>
                <w:right w:val="none" w:sz="0" w:space="0" w:color="auto"/>
              </w:divBdr>
            </w:div>
          </w:divsChild>
        </w:div>
        <w:div w:id="2118090367">
          <w:marLeft w:val="0"/>
          <w:marRight w:val="0"/>
          <w:marTop w:val="0"/>
          <w:marBottom w:val="0"/>
          <w:divBdr>
            <w:top w:val="none" w:sz="0" w:space="0" w:color="auto"/>
            <w:left w:val="none" w:sz="0" w:space="0" w:color="auto"/>
            <w:bottom w:val="none" w:sz="0" w:space="0" w:color="auto"/>
            <w:right w:val="none" w:sz="0" w:space="0" w:color="auto"/>
          </w:divBdr>
          <w:divsChild>
            <w:div w:id="2118090109">
              <w:marLeft w:val="0"/>
              <w:marRight w:val="0"/>
              <w:marTop w:val="0"/>
              <w:marBottom w:val="0"/>
              <w:divBdr>
                <w:top w:val="none" w:sz="0" w:space="0" w:color="auto"/>
                <w:left w:val="none" w:sz="0" w:space="0" w:color="auto"/>
                <w:bottom w:val="none" w:sz="0" w:space="0" w:color="auto"/>
                <w:right w:val="none" w:sz="0" w:space="0" w:color="auto"/>
              </w:divBdr>
            </w:div>
            <w:div w:id="21180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16">
      <w:marLeft w:val="0"/>
      <w:marRight w:val="0"/>
      <w:marTop w:val="0"/>
      <w:marBottom w:val="0"/>
      <w:divBdr>
        <w:top w:val="none" w:sz="0" w:space="0" w:color="auto"/>
        <w:left w:val="none" w:sz="0" w:space="0" w:color="auto"/>
        <w:bottom w:val="none" w:sz="0" w:space="0" w:color="auto"/>
        <w:right w:val="none" w:sz="0" w:space="0" w:color="auto"/>
      </w:divBdr>
      <w:divsChild>
        <w:div w:id="2118090143">
          <w:marLeft w:val="0"/>
          <w:marRight w:val="0"/>
          <w:marTop w:val="0"/>
          <w:marBottom w:val="0"/>
          <w:divBdr>
            <w:top w:val="none" w:sz="0" w:space="0" w:color="auto"/>
            <w:left w:val="none" w:sz="0" w:space="0" w:color="auto"/>
            <w:bottom w:val="none" w:sz="0" w:space="0" w:color="auto"/>
            <w:right w:val="none" w:sz="0" w:space="0" w:color="auto"/>
          </w:divBdr>
          <w:divsChild>
            <w:div w:id="2118090339">
              <w:marLeft w:val="0"/>
              <w:marRight w:val="0"/>
              <w:marTop w:val="0"/>
              <w:marBottom w:val="0"/>
              <w:divBdr>
                <w:top w:val="none" w:sz="0" w:space="0" w:color="auto"/>
                <w:left w:val="none" w:sz="0" w:space="0" w:color="auto"/>
                <w:bottom w:val="none" w:sz="0" w:space="0" w:color="auto"/>
                <w:right w:val="none" w:sz="0" w:space="0" w:color="auto"/>
              </w:divBdr>
            </w:div>
            <w:div w:id="2118090361">
              <w:marLeft w:val="0"/>
              <w:marRight w:val="0"/>
              <w:marTop w:val="0"/>
              <w:marBottom w:val="0"/>
              <w:divBdr>
                <w:top w:val="none" w:sz="0" w:space="0" w:color="auto"/>
                <w:left w:val="none" w:sz="0" w:space="0" w:color="auto"/>
                <w:bottom w:val="none" w:sz="0" w:space="0" w:color="auto"/>
                <w:right w:val="none" w:sz="0" w:space="0" w:color="auto"/>
              </w:divBdr>
            </w:div>
          </w:divsChild>
        </w:div>
        <w:div w:id="2118090148">
          <w:marLeft w:val="0"/>
          <w:marRight w:val="0"/>
          <w:marTop w:val="0"/>
          <w:marBottom w:val="0"/>
          <w:divBdr>
            <w:top w:val="none" w:sz="0" w:space="0" w:color="auto"/>
            <w:left w:val="none" w:sz="0" w:space="0" w:color="auto"/>
            <w:bottom w:val="none" w:sz="0" w:space="0" w:color="auto"/>
            <w:right w:val="none" w:sz="0" w:space="0" w:color="auto"/>
          </w:divBdr>
          <w:divsChild>
            <w:div w:id="2118090063">
              <w:marLeft w:val="0"/>
              <w:marRight w:val="0"/>
              <w:marTop w:val="0"/>
              <w:marBottom w:val="0"/>
              <w:divBdr>
                <w:top w:val="none" w:sz="0" w:space="0" w:color="auto"/>
                <w:left w:val="none" w:sz="0" w:space="0" w:color="auto"/>
                <w:bottom w:val="none" w:sz="0" w:space="0" w:color="auto"/>
                <w:right w:val="none" w:sz="0" w:space="0" w:color="auto"/>
              </w:divBdr>
            </w:div>
            <w:div w:id="2118090081">
              <w:marLeft w:val="0"/>
              <w:marRight w:val="0"/>
              <w:marTop w:val="0"/>
              <w:marBottom w:val="0"/>
              <w:divBdr>
                <w:top w:val="none" w:sz="0" w:space="0" w:color="auto"/>
                <w:left w:val="none" w:sz="0" w:space="0" w:color="auto"/>
                <w:bottom w:val="none" w:sz="0" w:space="0" w:color="auto"/>
                <w:right w:val="none" w:sz="0" w:space="0" w:color="auto"/>
              </w:divBdr>
            </w:div>
          </w:divsChild>
        </w:div>
        <w:div w:id="2118090193">
          <w:marLeft w:val="0"/>
          <w:marRight w:val="0"/>
          <w:marTop w:val="0"/>
          <w:marBottom w:val="0"/>
          <w:divBdr>
            <w:top w:val="none" w:sz="0" w:space="0" w:color="auto"/>
            <w:left w:val="none" w:sz="0" w:space="0" w:color="auto"/>
            <w:bottom w:val="none" w:sz="0" w:space="0" w:color="auto"/>
            <w:right w:val="none" w:sz="0" w:space="0" w:color="auto"/>
          </w:divBdr>
          <w:divsChild>
            <w:div w:id="2118090103">
              <w:marLeft w:val="0"/>
              <w:marRight w:val="0"/>
              <w:marTop w:val="0"/>
              <w:marBottom w:val="0"/>
              <w:divBdr>
                <w:top w:val="none" w:sz="0" w:space="0" w:color="auto"/>
                <w:left w:val="none" w:sz="0" w:space="0" w:color="auto"/>
                <w:bottom w:val="none" w:sz="0" w:space="0" w:color="auto"/>
                <w:right w:val="none" w:sz="0" w:space="0" w:color="auto"/>
              </w:divBdr>
            </w:div>
            <w:div w:id="2118090395">
              <w:marLeft w:val="0"/>
              <w:marRight w:val="0"/>
              <w:marTop w:val="0"/>
              <w:marBottom w:val="0"/>
              <w:divBdr>
                <w:top w:val="none" w:sz="0" w:space="0" w:color="auto"/>
                <w:left w:val="none" w:sz="0" w:space="0" w:color="auto"/>
                <w:bottom w:val="none" w:sz="0" w:space="0" w:color="auto"/>
                <w:right w:val="none" w:sz="0" w:space="0" w:color="auto"/>
              </w:divBdr>
            </w:div>
          </w:divsChild>
        </w:div>
        <w:div w:id="2118090227">
          <w:marLeft w:val="0"/>
          <w:marRight w:val="0"/>
          <w:marTop w:val="0"/>
          <w:marBottom w:val="0"/>
          <w:divBdr>
            <w:top w:val="none" w:sz="0" w:space="0" w:color="auto"/>
            <w:left w:val="none" w:sz="0" w:space="0" w:color="auto"/>
            <w:bottom w:val="none" w:sz="0" w:space="0" w:color="auto"/>
            <w:right w:val="none" w:sz="0" w:space="0" w:color="auto"/>
          </w:divBdr>
          <w:divsChild>
            <w:div w:id="2118089925">
              <w:marLeft w:val="0"/>
              <w:marRight w:val="0"/>
              <w:marTop w:val="0"/>
              <w:marBottom w:val="0"/>
              <w:divBdr>
                <w:top w:val="none" w:sz="0" w:space="0" w:color="auto"/>
                <w:left w:val="none" w:sz="0" w:space="0" w:color="auto"/>
                <w:bottom w:val="none" w:sz="0" w:space="0" w:color="auto"/>
                <w:right w:val="none" w:sz="0" w:space="0" w:color="auto"/>
              </w:divBdr>
            </w:div>
            <w:div w:id="21180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17">
      <w:marLeft w:val="0"/>
      <w:marRight w:val="0"/>
      <w:marTop w:val="0"/>
      <w:marBottom w:val="0"/>
      <w:divBdr>
        <w:top w:val="none" w:sz="0" w:space="0" w:color="auto"/>
        <w:left w:val="none" w:sz="0" w:space="0" w:color="auto"/>
        <w:bottom w:val="none" w:sz="0" w:space="0" w:color="auto"/>
        <w:right w:val="none" w:sz="0" w:space="0" w:color="auto"/>
      </w:divBdr>
      <w:divsChild>
        <w:div w:id="2118090065">
          <w:marLeft w:val="0"/>
          <w:marRight w:val="0"/>
          <w:marTop w:val="0"/>
          <w:marBottom w:val="0"/>
          <w:divBdr>
            <w:top w:val="none" w:sz="0" w:space="0" w:color="auto"/>
            <w:left w:val="none" w:sz="0" w:space="0" w:color="auto"/>
            <w:bottom w:val="none" w:sz="0" w:space="0" w:color="auto"/>
            <w:right w:val="none" w:sz="0" w:space="0" w:color="auto"/>
          </w:divBdr>
          <w:divsChild>
            <w:div w:id="2118089914">
              <w:marLeft w:val="0"/>
              <w:marRight w:val="0"/>
              <w:marTop w:val="0"/>
              <w:marBottom w:val="0"/>
              <w:divBdr>
                <w:top w:val="none" w:sz="0" w:space="0" w:color="auto"/>
                <w:left w:val="none" w:sz="0" w:space="0" w:color="auto"/>
                <w:bottom w:val="none" w:sz="0" w:space="0" w:color="auto"/>
                <w:right w:val="none" w:sz="0" w:space="0" w:color="auto"/>
              </w:divBdr>
            </w:div>
            <w:div w:id="2118090350">
              <w:marLeft w:val="0"/>
              <w:marRight w:val="0"/>
              <w:marTop w:val="0"/>
              <w:marBottom w:val="0"/>
              <w:divBdr>
                <w:top w:val="none" w:sz="0" w:space="0" w:color="auto"/>
                <w:left w:val="none" w:sz="0" w:space="0" w:color="auto"/>
                <w:bottom w:val="none" w:sz="0" w:space="0" w:color="auto"/>
                <w:right w:val="none" w:sz="0" w:space="0" w:color="auto"/>
              </w:divBdr>
            </w:div>
          </w:divsChild>
        </w:div>
        <w:div w:id="2118090189">
          <w:marLeft w:val="0"/>
          <w:marRight w:val="0"/>
          <w:marTop w:val="0"/>
          <w:marBottom w:val="0"/>
          <w:divBdr>
            <w:top w:val="none" w:sz="0" w:space="0" w:color="auto"/>
            <w:left w:val="none" w:sz="0" w:space="0" w:color="auto"/>
            <w:bottom w:val="none" w:sz="0" w:space="0" w:color="auto"/>
            <w:right w:val="none" w:sz="0" w:space="0" w:color="auto"/>
          </w:divBdr>
          <w:divsChild>
            <w:div w:id="2118090223">
              <w:marLeft w:val="0"/>
              <w:marRight w:val="0"/>
              <w:marTop w:val="0"/>
              <w:marBottom w:val="0"/>
              <w:divBdr>
                <w:top w:val="none" w:sz="0" w:space="0" w:color="auto"/>
                <w:left w:val="none" w:sz="0" w:space="0" w:color="auto"/>
                <w:bottom w:val="none" w:sz="0" w:space="0" w:color="auto"/>
                <w:right w:val="none" w:sz="0" w:space="0" w:color="auto"/>
              </w:divBdr>
            </w:div>
            <w:div w:id="2118090267">
              <w:marLeft w:val="0"/>
              <w:marRight w:val="0"/>
              <w:marTop w:val="0"/>
              <w:marBottom w:val="0"/>
              <w:divBdr>
                <w:top w:val="none" w:sz="0" w:space="0" w:color="auto"/>
                <w:left w:val="none" w:sz="0" w:space="0" w:color="auto"/>
                <w:bottom w:val="none" w:sz="0" w:space="0" w:color="auto"/>
                <w:right w:val="none" w:sz="0" w:space="0" w:color="auto"/>
              </w:divBdr>
            </w:div>
          </w:divsChild>
        </w:div>
        <w:div w:id="2118090248">
          <w:marLeft w:val="0"/>
          <w:marRight w:val="0"/>
          <w:marTop w:val="0"/>
          <w:marBottom w:val="0"/>
          <w:divBdr>
            <w:top w:val="none" w:sz="0" w:space="0" w:color="auto"/>
            <w:left w:val="none" w:sz="0" w:space="0" w:color="auto"/>
            <w:bottom w:val="none" w:sz="0" w:space="0" w:color="auto"/>
            <w:right w:val="none" w:sz="0" w:space="0" w:color="auto"/>
          </w:divBdr>
          <w:divsChild>
            <w:div w:id="2118090366">
              <w:marLeft w:val="0"/>
              <w:marRight w:val="0"/>
              <w:marTop w:val="0"/>
              <w:marBottom w:val="0"/>
              <w:divBdr>
                <w:top w:val="none" w:sz="0" w:space="0" w:color="auto"/>
                <w:left w:val="none" w:sz="0" w:space="0" w:color="auto"/>
                <w:bottom w:val="none" w:sz="0" w:space="0" w:color="auto"/>
                <w:right w:val="none" w:sz="0" w:space="0" w:color="auto"/>
              </w:divBdr>
            </w:div>
            <w:div w:id="2118090400">
              <w:marLeft w:val="0"/>
              <w:marRight w:val="0"/>
              <w:marTop w:val="0"/>
              <w:marBottom w:val="0"/>
              <w:divBdr>
                <w:top w:val="none" w:sz="0" w:space="0" w:color="auto"/>
                <w:left w:val="none" w:sz="0" w:space="0" w:color="auto"/>
                <w:bottom w:val="none" w:sz="0" w:space="0" w:color="auto"/>
                <w:right w:val="none" w:sz="0" w:space="0" w:color="auto"/>
              </w:divBdr>
            </w:div>
          </w:divsChild>
        </w:div>
        <w:div w:id="2118090313">
          <w:marLeft w:val="0"/>
          <w:marRight w:val="0"/>
          <w:marTop w:val="0"/>
          <w:marBottom w:val="0"/>
          <w:divBdr>
            <w:top w:val="none" w:sz="0" w:space="0" w:color="auto"/>
            <w:left w:val="none" w:sz="0" w:space="0" w:color="auto"/>
            <w:bottom w:val="none" w:sz="0" w:space="0" w:color="auto"/>
            <w:right w:val="none" w:sz="0" w:space="0" w:color="auto"/>
          </w:divBdr>
          <w:divsChild>
            <w:div w:id="2118090170">
              <w:marLeft w:val="0"/>
              <w:marRight w:val="0"/>
              <w:marTop w:val="0"/>
              <w:marBottom w:val="0"/>
              <w:divBdr>
                <w:top w:val="none" w:sz="0" w:space="0" w:color="auto"/>
                <w:left w:val="none" w:sz="0" w:space="0" w:color="auto"/>
                <w:bottom w:val="none" w:sz="0" w:space="0" w:color="auto"/>
                <w:right w:val="none" w:sz="0" w:space="0" w:color="auto"/>
              </w:divBdr>
            </w:div>
            <w:div w:id="2118090245">
              <w:marLeft w:val="0"/>
              <w:marRight w:val="0"/>
              <w:marTop w:val="0"/>
              <w:marBottom w:val="0"/>
              <w:divBdr>
                <w:top w:val="none" w:sz="0" w:space="0" w:color="auto"/>
                <w:left w:val="none" w:sz="0" w:space="0" w:color="auto"/>
                <w:bottom w:val="none" w:sz="0" w:space="0" w:color="auto"/>
                <w:right w:val="none" w:sz="0" w:space="0" w:color="auto"/>
              </w:divBdr>
            </w:div>
          </w:divsChild>
        </w:div>
        <w:div w:id="2118090314">
          <w:marLeft w:val="0"/>
          <w:marRight w:val="0"/>
          <w:marTop w:val="0"/>
          <w:marBottom w:val="0"/>
          <w:divBdr>
            <w:top w:val="none" w:sz="0" w:space="0" w:color="auto"/>
            <w:left w:val="none" w:sz="0" w:space="0" w:color="auto"/>
            <w:bottom w:val="none" w:sz="0" w:space="0" w:color="auto"/>
            <w:right w:val="none" w:sz="0" w:space="0" w:color="auto"/>
          </w:divBdr>
          <w:divsChild>
            <w:div w:id="2118090319">
              <w:marLeft w:val="0"/>
              <w:marRight w:val="0"/>
              <w:marTop w:val="0"/>
              <w:marBottom w:val="0"/>
              <w:divBdr>
                <w:top w:val="none" w:sz="0" w:space="0" w:color="auto"/>
                <w:left w:val="none" w:sz="0" w:space="0" w:color="auto"/>
                <w:bottom w:val="none" w:sz="0" w:space="0" w:color="auto"/>
                <w:right w:val="none" w:sz="0" w:space="0" w:color="auto"/>
              </w:divBdr>
            </w:div>
            <w:div w:id="2118090380">
              <w:marLeft w:val="0"/>
              <w:marRight w:val="0"/>
              <w:marTop w:val="0"/>
              <w:marBottom w:val="0"/>
              <w:divBdr>
                <w:top w:val="none" w:sz="0" w:space="0" w:color="auto"/>
                <w:left w:val="none" w:sz="0" w:space="0" w:color="auto"/>
                <w:bottom w:val="none" w:sz="0" w:space="0" w:color="auto"/>
                <w:right w:val="none" w:sz="0" w:space="0" w:color="auto"/>
              </w:divBdr>
            </w:div>
          </w:divsChild>
        </w:div>
        <w:div w:id="2118090354">
          <w:marLeft w:val="0"/>
          <w:marRight w:val="0"/>
          <w:marTop w:val="0"/>
          <w:marBottom w:val="0"/>
          <w:divBdr>
            <w:top w:val="none" w:sz="0" w:space="0" w:color="auto"/>
            <w:left w:val="none" w:sz="0" w:space="0" w:color="auto"/>
            <w:bottom w:val="none" w:sz="0" w:space="0" w:color="auto"/>
            <w:right w:val="none" w:sz="0" w:space="0" w:color="auto"/>
          </w:divBdr>
          <w:divsChild>
            <w:div w:id="2118090118">
              <w:marLeft w:val="0"/>
              <w:marRight w:val="0"/>
              <w:marTop w:val="0"/>
              <w:marBottom w:val="0"/>
              <w:divBdr>
                <w:top w:val="none" w:sz="0" w:space="0" w:color="auto"/>
                <w:left w:val="none" w:sz="0" w:space="0" w:color="auto"/>
                <w:bottom w:val="none" w:sz="0" w:space="0" w:color="auto"/>
                <w:right w:val="none" w:sz="0" w:space="0" w:color="auto"/>
              </w:divBdr>
            </w:div>
            <w:div w:id="2118090297">
              <w:marLeft w:val="0"/>
              <w:marRight w:val="0"/>
              <w:marTop w:val="0"/>
              <w:marBottom w:val="0"/>
              <w:divBdr>
                <w:top w:val="none" w:sz="0" w:space="0" w:color="auto"/>
                <w:left w:val="none" w:sz="0" w:space="0" w:color="auto"/>
                <w:bottom w:val="none" w:sz="0" w:space="0" w:color="auto"/>
                <w:right w:val="none" w:sz="0" w:space="0" w:color="auto"/>
              </w:divBdr>
            </w:div>
          </w:divsChild>
        </w:div>
        <w:div w:id="2118090359">
          <w:marLeft w:val="0"/>
          <w:marRight w:val="0"/>
          <w:marTop w:val="0"/>
          <w:marBottom w:val="0"/>
          <w:divBdr>
            <w:top w:val="none" w:sz="0" w:space="0" w:color="auto"/>
            <w:left w:val="none" w:sz="0" w:space="0" w:color="auto"/>
            <w:bottom w:val="none" w:sz="0" w:space="0" w:color="auto"/>
            <w:right w:val="none" w:sz="0" w:space="0" w:color="auto"/>
          </w:divBdr>
          <w:divsChild>
            <w:div w:id="2118090325">
              <w:marLeft w:val="0"/>
              <w:marRight w:val="0"/>
              <w:marTop w:val="0"/>
              <w:marBottom w:val="0"/>
              <w:divBdr>
                <w:top w:val="none" w:sz="0" w:space="0" w:color="auto"/>
                <w:left w:val="none" w:sz="0" w:space="0" w:color="auto"/>
                <w:bottom w:val="none" w:sz="0" w:space="0" w:color="auto"/>
                <w:right w:val="none" w:sz="0" w:space="0" w:color="auto"/>
              </w:divBdr>
            </w:div>
            <w:div w:id="2118090346">
              <w:marLeft w:val="0"/>
              <w:marRight w:val="0"/>
              <w:marTop w:val="0"/>
              <w:marBottom w:val="0"/>
              <w:divBdr>
                <w:top w:val="none" w:sz="0" w:space="0" w:color="auto"/>
                <w:left w:val="none" w:sz="0" w:space="0" w:color="auto"/>
                <w:bottom w:val="none" w:sz="0" w:space="0" w:color="auto"/>
                <w:right w:val="none" w:sz="0" w:space="0" w:color="auto"/>
              </w:divBdr>
            </w:div>
          </w:divsChild>
        </w:div>
        <w:div w:id="2118090420">
          <w:marLeft w:val="0"/>
          <w:marRight w:val="0"/>
          <w:marTop w:val="0"/>
          <w:marBottom w:val="0"/>
          <w:divBdr>
            <w:top w:val="none" w:sz="0" w:space="0" w:color="auto"/>
            <w:left w:val="none" w:sz="0" w:space="0" w:color="auto"/>
            <w:bottom w:val="none" w:sz="0" w:space="0" w:color="auto"/>
            <w:right w:val="none" w:sz="0" w:space="0" w:color="auto"/>
          </w:divBdr>
          <w:divsChild>
            <w:div w:id="2118090120">
              <w:marLeft w:val="0"/>
              <w:marRight w:val="0"/>
              <w:marTop w:val="0"/>
              <w:marBottom w:val="0"/>
              <w:divBdr>
                <w:top w:val="none" w:sz="0" w:space="0" w:color="auto"/>
                <w:left w:val="none" w:sz="0" w:space="0" w:color="auto"/>
                <w:bottom w:val="none" w:sz="0" w:space="0" w:color="auto"/>
                <w:right w:val="none" w:sz="0" w:space="0" w:color="auto"/>
              </w:divBdr>
            </w:div>
            <w:div w:id="21180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45">
      <w:marLeft w:val="0"/>
      <w:marRight w:val="0"/>
      <w:marTop w:val="0"/>
      <w:marBottom w:val="0"/>
      <w:divBdr>
        <w:top w:val="none" w:sz="0" w:space="0" w:color="auto"/>
        <w:left w:val="none" w:sz="0" w:space="0" w:color="auto"/>
        <w:bottom w:val="none" w:sz="0" w:space="0" w:color="auto"/>
        <w:right w:val="none" w:sz="0" w:space="0" w:color="auto"/>
      </w:divBdr>
      <w:divsChild>
        <w:div w:id="2118089910">
          <w:marLeft w:val="0"/>
          <w:marRight w:val="0"/>
          <w:marTop w:val="0"/>
          <w:marBottom w:val="0"/>
          <w:divBdr>
            <w:top w:val="none" w:sz="0" w:space="0" w:color="auto"/>
            <w:left w:val="none" w:sz="0" w:space="0" w:color="auto"/>
            <w:bottom w:val="none" w:sz="0" w:space="0" w:color="auto"/>
            <w:right w:val="none" w:sz="0" w:space="0" w:color="auto"/>
          </w:divBdr>
          <w:divsChild>
            <w:div w:id="2118090246">
              <w:marLeft w:val="0"/>
              <w:marRight w:val="0"/>
              <w:marTop w:val="0"/>
              <w:marBottom w:val="0"/>
              <w:divBdr>
                <w:top w:val="none" w:sz="0" w:space="0" w:color="auto"/>
                <w:left w:val="none" w:sz="0" w:space="0" w:color="auto"/>
                <w:bottom w:val="none" w:sz="0" w:space="0" w:color="auto"/>
                <w:right w:val="none" w:sz="0" w:space="0" w:color="auto"/>
              </w:divBdr>
            </w:div>
          </w:divsChild>
        </w:div>
        <w:div w:id="2118090188">
          <w:marLeft w:val="0"/>
          <w:marRight w:val="0"/>
          <w:marTop w:val="0"/>
          <w:marBottom w:val="0"/>
          <w:divBdr>
            <w:top w:val="none" w:sz="0" w:space="0" w:color="auto"/>
            <w:left w:val="none" w:sz="0" w:space="0" w:color="auto"/>
            <w:bottom w:val="none" w:sz="0" w:space="0" w:color="auto"/>
            <w:right w:val="none" w:sz="0" w:space="0" w:color="auto"/>
          </w:divBdr>
          <w:divsChild>
            <w:div w:id="2118090206">
              <w:marLeft w:val="0"/>
              <w:marRight w:val="0"/>
              <w:marTop w:val="0"/>
              <w:marBottom w:val="0"/>
              <w:divBdr>
                <w:top w:val="none" w:sz="0" w:space="0" w:color="auto"/>
                <w:left w:val="none" w:sz="0" w:space="0" w:color="auto"/>
                <w:bottom w:val="none" w:sz="0" w:space="0" w:color="auto"/>
                <w:right w:val="none" w:sz="0" w:space="0" w:color="auto"/>
              </w:divBdr>
            </w:div>
            <w:div w:id="21180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53">
      <w:marLeft w:val="0"/>
      <w:marRight w:val="0"/>
      <w:marTop w:val="0"/>
      <w:marBottom w:val="0"/>
      <w:divBdr>
        <w:top w:val="none" w:sz="0" w:space="0" w:color="auto"/>
        <w:left w:val="none" w:sz="0" w:space="0" w:color="auto"/>
        <w:bottom w:val="none" w:sz="0" w:space="0" w:color="auto"/>
        <w:right w:val="none" w:sz="0" w:space="0" w:color="auto"/>
      </w:divBdr>
      <w:divsChild>
        <w:div w:id="2118090095">
          <w:marLeft w:val="0"/>
          <w:marRight w:val="0"/>
          <w:marTop w:val="0"/>
          <w:marBottom w:val="0"/>
          <w:divBdr>
            <w:top w:val="none" w:sz="0" w:space="0" w:color="auto"/>
            <w:left w:val="none" w:sz="0" w:space="0" w:color="auto"/>
            <w:bottom w:val="none" w:sz="0" w:space="0" w:color="auto"/>
            <w:right w:val="none" w:sz="0" w:space="0" w:color="auto"/>
          </w:divBdr>
          <w:divsChild>
            <w:div w:id="2118089908">
              <w:marLeft w:val="0"/>
              <w:marRight w:val="0"/>
              <w:marTop w:val="0"/>
              <w:marBottom w:val="0"/>
              <w:divBdr>
                <w:top w:val="none" w:sz="0" w:space="0" w:color="auto"/>
                <w:left w:val="none" w:sz="0" w:space="0" w:color="auto"/>
                <w:bottom w:val="none" w:sz="0" w:space="0" w:color="auto"/>
                <w:right w:val="none" w:sz="0" w:space="0" w:color="auto"/>
              </w:divBdr>
            </w:div>
            <w:div w:id="2118089922">
              <w:marLeft w:val="0"/>
              <w:marRight w:val="0"/>
              <w:marTop w:val="0"/>
              <w:marBottom w:val="0"/>
              <w:divBdr>
                <w:top w:val="none" w:sz="0" w:space="0" w:color="auto"/>
                <w:left w:val="none" w:sz="0" w:space="0" w:color="auto"/>
                <w:bottom w:val="none" w:sz="0" w:space="0" w:color="auto"/>
                <w:right w:val="none" w:sz="0" w:space="0" w:color="auto"/>
              </w:divBdr>
            </w:div>
          </w:divsChild>
        </w:div>
        <w:div w:id="2118090114">
          <w:marLeft w:val="0"/>
          <w:marRight w:val="0"/>
          <w:marTop w:val="0"/>
          <w:marBottom w:val="0"/>
          <w:divBdr>
            <w:top w:val="none" w:sz="0" w:space="0" w:color="auto"/>
            <w:left w:val="none" w:sz="0" w:space="0" w:color="auto"/>
            <w:bottom w:val="none" w:sz="0" w:space="0" w:color="auto"/>
            <w:right w:val="none" w:sz="0" w:space="0" w:color="auto"/>
          </w:divBdr>
          <w:divsChild>
            <w:div w:id="2118089896">
              <w:marLeft w:val="0"/>
              <w:marRight w:val="0"/>
              <w:marTop w:val="0"/>
              <w:marBottom w:val="0"/>
              <w:divBdr>
                <w:top w:val="none" w:sz="0" w:space="0" w:color="auto"/>
                <w:left w:val="none" w:sz="0" w:space="0" w:color="auto"/>
                <w:bottom w:val="none" w:sz="0" w:space="0" w:color="auto"/>
                <w:right w:val="none" w:sz="0" w:space="0" w:color="auto"/>
              </w:divBdr>
            </w:div>
            <w:div w:id="2118090330">
              <w:marLeft w:val="0"/>
              <w:marRight w:val="0"/>
              <w:marTop w:val="0"/>
              <w:marBottom w:val="0"/>
              <w:divBdr>
                <w:top w:val="none" w:sz="0" w:space="0" w:color="auto"/>
                <w:left w:val="none" w:sz="0" w:space="0" w:color="auto"/>
                <w:bottom w:val="none" w:sz="0" w:space="0" w:color="auto"/>
                <w:right w:val="none" w:sz="0" w:space="0" w:color="auto"/>
              </w:divBdr>
            </w:div>
          </w:divsChild>
        </w:div>
        <w:div w:id="2118090190">
          <w:marLeft w:val="0"/>
          <w:marRight w:val="0"/>
          <w:marTop w:val="0"/>
          <w:marBottom w:val="0"/>
          <w:divBdr>
            <w:top w:val="none" w:sz="0" w:space="0" w:color="auto"/>
            <w:left w:val="none" w:sz="0" w:space="0" w:color="auto"/>
            <w:bottom w:val="none" w:sz="0" w:space="0" w:color="auto"/>
            <w:right w:val="none" w:sz="0" w:space="0" w:color="auto"/>
          </w:divBdr>
          <w:divsChild>
            <w:div w:id="2118089937">
              <w:marLeft w:val="0"/>
              <w:marRight w:val="0"/>
              <w:marTop w:val="0"/>
              <w:marBottom w:val="0"/>
              <w:divBdr>
                <w:top w:val="none" w:sz="0" w:space="0" w:color="auto"/>
                <w:left w:val="none" w:sz="0" w:space="0" w:color="auto"/>
                <w:bottom w:val="none" w:sz="0" w:space="0" w:color="auto"/>
                <w:right w:val="none" w:sz="0" w:space="0" w:color="auto"/>
              </w:divBdr>
            </w:div>
            <w:div w:id="2118089941">
              <w:marLeft w:val="0"/>
              <w:marRight w:val="0"/>
              <w:marTop w:val="0"/>
              <w:marBottom w:val="0"/>
              <w:divBdr>
                <w:top w:val="none" w:sz="0" w:space="0" w:color="auto"/>
                <w:left w:val="none" w:sz="0" w:space="0" w:color="auto"/>
                <w:bottom w:val="none" w:sz="0" w:space="0" w:color="auto"/>
                <w:right w:val="none" w:sz="0" w:space="0" w:color="auto"/>
              </w:divBdr>
            </w:div>
          </w:divsChild>
        </w:div>
        <w:div w:id="2118090212">
          <w:marLeft w:val="0"/>
          <w:marRight w:val="0"/>
          <w:marTop w:val="0"/>
          <w:marBottom w:val="0"/>
          <w:divBdr>
            <w:top w:val="none" w:sz="0" w:space="0" w:color="auto"/>
            <w:left w:val="none" w:sz="0" w:space="0" w:color="auto"/>
            <w:bottom w:val="none" w:sz="0" w:space="0" w:color="auto"/>
            <w:right w:val="none" w:sz="0" w:space="0" w:color="auto"/>
          </w:divBdr>
          <w:divsChild>
            <w:div w:id="2118089931">
              <w:marLeft w:val="0"/>
              <w:marRight w:val="0"/>
              <w:marTop w:val="0"/>
              <w:marBottom w:val="0"/>
              <w:divBdr>
                <w:top w:val="none" w:sz="0" w:space="0" w:color="auto"/>
                <w:left w:val="none" w:sz="0" w:space="0" w:color="auto"/>
                <w:bottom w:val="none" w:sz="0" w:space="0" w:color="auto"/>
                <w:right w:val="none" w:sz="0" w:space="0" w:color="auto"/>
              </w:divBdr>
            </w:div>
            <w:div w:id="21180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71">
      <w:marLeft w:val="0"/>
      <w:marRight w:val="0"/>
      <w:marTop w:val="0"/>
      <w:marBottom w:val="0"/>
      <w:divBdr>
        <w:top w:val="none" w:sz="0" w:space="0" w:color="auto"/>
        <w:left w:val="none" w:sz="0" w:space="0" w:color="auto"/>
        <w:bottom w:val="none" w:sz="0" w:space="0" w:color="auto"/>
        <w:right w:val="none" w:sz="0" w:space="0" w:color="auto"/>
      </w:divBdr>
      <w:divsChild>
        <w:div w:id="2118090062">
          <w:marLeft w:val="0"/>
          <w:marRight w:val="0"/>
          <w:marTop w:val="0"/>
          <w:marBottom w:val="0"/>
          <w:divBdr>
            <w:top w:val="none" w:sz="0" w:space="0" w:color="auto"/>
            <w:left w:val="none" w:sz="0" w:space="0" w:color="auto"/>
            <w:bottom w:val="none" w:sz="0" w:space="0" w:color="auto"/>
            <w:right w:val="none" w:sz="0" w:space="0" w:color="auto"/>
          </w:divBdr>
          <w:divsChild>
            <w:div w:id="2118090066">
              <w:marLeft w:val="0"/>
              <w:marRight w:val="0"/>
              <w:marTop w:val="0"/>
              <w:marBottom w:val="0"/>
              <w:divBdr>
                <w:top w:val="none" w:sz="0" w:space="0" w:color="auto"/>
                <w:left w:val="none" w:sz="0" w:space="0" w:color="auto"/>
                <w:bottom w:val="none" w:sz="0" w:space="0" w:color="auto"/>
                <w:right w:val="none" w:sz="0" w:space="0" w:color="auto"/>
              </w:divBdr>
            </w:div>
            <w:div w:id="2118090231">
              <w:marLeft w:val="0"/>
              <w:marRight w:val="0"/>
              <w:marTop w:val="0"/>
              <w:marBottom w:val="0"/>
              <w:divBdr>
                <w:top w:val="none" w:sz="0" w:space="0" w:color="auto"/>
                <w:left w:val="none" w:sz="0" w:space="0" w:color="auto"/>
                <w:bottom w:val="none" w:sz="0" w:space="0" w:color="auto"/>
                <w:right w:val="none" w:sz="0" w:space="0" w:color="auto"/>
              </w:divBdr>
            </w:div>
          </w:divsChild>
        </w:div>
        <w:div w:id="2118090308">
          <w:marLeft w:val="0"/>
          <w:marRight w:val="0"/>
          <w:marTop w:val="0"/>
          <w:marBottom w:val="0"/>
          <w:divBdr>
            <w:top w:val="none" w:sz="0" w:space="0" w:color="auto"/>
            <w:left w:val="none" w:sz="0" w:space="0" w:color="auto"/>
            <w:bottom w:val="none" w:sz="0" w:space="0" w:color="auto"/>
            <w:right w:val="none" w:sz="0" w:space="0" w:color="auto"/>
          </w:divBdr>
          <w:divsChild>
            <w:div w:id="2118090179">
              <w:marLeft w:val="0"/>
              <w:marRight w:val="0"/>
              <w:marTop w:val="0"/>
              <w:marBottom w:val="0"/>
              <w:divBdr>
                <w:top w:val="none" w:sz="0" w:space="0" w:color="auto"/>
                <w:left w:val="none" w:sz="0" w:space="0" w:color="auto"/>
                <w:bottom w:val="none" w:sz="0" w:space="0" w:color="auto"/>
                <w:right w:val="none" w:sz="0" w:space="0" w:color="auto"/>
              </w:divBdr>
            </w:div>
            <w:div w:id="2118090218">
              <w:marLeft w:val="0"/>
              <w:marRight w:val="0"/>
              <w:marTop w:val="0"/>
              <w:marBottom w:val="0"/>
              <w:divBdr>
                <w:top w:val="none" w:sz="0" w:space="0" w:color="auto"/>
                <w:left w:val="none" w:sz="0" w:space="0" w:color="auto"/>
                <w:bottom w:val="none" w:sz="0" w:space="0" w:color="auto"/>
                <w:right w:val="none" w:sz="0" w:space="0" w:color="auto"/>
              </w:divBdr>
            </w:div>
          </w:divsChild>
        </w:div>
        <w:div w:id="2118090326">
          <w:marLeft w:val="0"/>
          <w:marRight w:val="0"/>
          <w:marTop w:val="0"/>
          <w:marBottom w:val="0"/>
          <w:divBdr>
            <w:top w:val="none" w:sz="0" w:space="0" w:color="auto"/>
            <w:left w:val="none" w:sz="0" w:space="0" w:color="auto"/>
            <w:bottom w:val="none" w:sz="0" w:space="0" w:color="auto"/>
            <w:right w:val="none" w:sz="0" w:space="0" w:color="auto"/>
          </w:divBdr>
          <w:divsChild>
            <w:div w:id="2118089929">
              <w:marLeft w:val="0"/>
              <w:marRight w:val="0"/>
              <w:marTop w:val="0"/>
              <w:marBottom w:val="0"/>
              <w:divBdr>
                <w:top w:val="none" w:sz="0" w:space="0" w:color="auto"/>
                <w:left w:val="none" w:sz="0" w:space="0" w:color="auto"/>
                <w:bottom w:val="none" w:sz="0" w:space="0" w:color="auto"/>
                <w:right w:val="none" w:sz="0" w:space="0" w:color="auto"/>
              </w:divBdr>
            </w:div>
            <w:div w:id="2118090235">
              <w:marLeft w:val="0"/>
              <w:marRight w:val="0"/>
              <w:marTop w:val="0"/>
              <w:marBottom w:val="0"/>
              <w:divBdr>
                <w:top w:val="none" w:sz="0" w:space="0" w:color="auto"/>
                <w:left w:val="none" w:sz="0" w:space="0" w:color="auto"/>
                <w:bottom w:val="none" w:sz="0" w:space="0" w:color="auto"/>
                <w:right w:val="none" w:sz="0" w:space="0" w:color="auto"/>
              </w:divBdr>
            </w:div>
          </w:divsChild>
        </w:div>
        <w:div w:id="2118090343">
          <w:marLeft w:val="0"/>
          <w:marRight w:val="0"/>
          <w:marTop w:val="0"/>
          <w:marBottom w:val="0"/>
          <w:divBdr>
            <w:top w:val="none" w:sz="0" w:space="0" w:color="auto"/>
            <w:left w:val="none" w:sz="0" w:space="0" w:color="auto"/>
            <w:bottom w:val="none" w:sz="0" w:space="0" w:color="auto"/>
            <w:right w:val="none" w:sz="0" w:space="0" w:color="auto"/>
          </w:divBdr>
          <w:divsChild>
            <w:div w:id="2118090070">
              <w:marLeft w:val="0"/>
              <w:marRight w:val="0"/>
              <w:marTop w:val="0"/>
              <w:marBottom w:val="0"/>
              <w:divBdr>
                <w:top w:val="none" w:sz="0" w:space="0" w:color="auto"/>
                <w:left w:val="none" w:sz="0" w:space="0" w:color="auto"/>
                <w:bottom w:val="none" w:sz="0" w:space="0" w:color="auto"/>
                <w:right w:val="none" w:sz="0" w:space="0" w:color="auto"/>
              </w:divBdr>
            </w:div>
            <w:div w:id="21180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84">
      <w:marLeft w:val="0"/>
      <w:marRight w:val="0"/>
      <w:marTop w:val="0"/>
      <w:marBottom w:val="0"/>
      <w:divBdr>
        <w:top w:val="none" w:sz="0" w:space="0" w:color="auto"/>
        <w:left w:val="none" w:sz="0" w:space="0" w:color="auto"/>
        <w:bottom w:val="none" w:sz="0" w:space="0" w:color="auto"/>
        <w:right w:val="none" w:sz="0" w:space="0" w:color="auto"/>
      </w:divBdr>
      <w:divsChild>
        <w:div w:id="2118090094">
          <w:marLeft w:val="0"/>
          <w:marRight w:val="0"/>
          <w:marTop w:val="0"/>
          <w:marBottom w:val="0"/>
          <w:divBdr>
            <w:top w:val="none" w:sz="0" w:space="0" w:color="auto"/>
            <w:left w:val="none" w:sz="0" w:space="0" w:color="auto"/>
            <w:bottom w:val="none" w:sz="0" w:space="0" w:color="auto"/>
            <w:right w:val="none" w:sz="0" w:space="0" w:color="auto"/>
          </w:divBdr>
          <w:divsChild>
            <w:div w:id="2118090155">
              <w:marLeft w:val="0"/>
              <w:marRight w:val="0"/>
              <w:marTop w:val="0"/>
              <w:marBottom w:val="0"/>
              <w:divBdr>
                <w:top w:val="none" w:sz="0" w:space="0" w:color="auto"/>
                <w:left w:val="none" w:sz="0" w:space="0" w:color="auto"/>
                <w:bottom w:val="none" w:sz="0" w:space="0" w:color="auto"/>
                <w:right w:val="none" w:sz="0" w:space="0" w:color="auto"/>
              </w:divBdr>
            </w:div>
            <w:div w:id="2118090360">
              <w:marLeft w:val="0"/>
              <w:marRight w:val="0"/>
              <w:marTop w:val="0"/>
              <w:marBottom w:val="0"/>
              <w:divBdr>
                <w:top w:val="none" w:sz="0" w:space="0" w:color="auto"/>
                <w:left w:val="none" w:sz="0" w:space="0" w:color="auto"/>
                <w:bottom w:val="none" w:sz="0" w:space="0" w:color="auto"/>
                <w:right w:val="none" w:sz="0" w:space="0" w:color="auto"/>
              </w:divBdr>
            </w:div>
          </w:divsChild>
        </w:div>
        <w:div w:id="2118090199">
          <w:marLeft w:val="0"/>
          <w:marRight w:val="0"/>
          <w:marTop w:val="0"/>
          <w:marBottom w:val="0"/>
          <w:divBdr>
            <w:top w:val="none" w:sz="0" w:space="0" w:color="auto"/>
            <w:left w:val="none" w:sz="0" w:space="0" w:color="auto"/>
            <w:bottom w:val="none" w:sz="0" w:space="0" w:color="auto"/>
            <w:right w:val="none" w:sz="0" w:space="0" w:color="auto"/>
          </w:divBdr>
          <w:divsChild>
            <w:div w:id="2118090194">
              <w:marLeft w:val="0"/>
              <w:marRight w:val="0"/>
              <w:marTop w:val="0"/>
              <w:marBottom w:val="0"/>
              <w:divBdr>
                <w:top w:val="none" w:sz="0" w:space="0" w:color="auto"/>
                <w:left w:val="none" w:sz="0" w:space="0" w:color="auto"/>
                <w:bottom w:val="none" w:sz="0" w:space="0" w:color="auto"/>
                <w:right w:val="none" w:sz="0" w:space="0" w:color="auto"/>
              </w:divBdr>
            </w:div>
            <w:div w:id="2118090210">
              <w:marLeft w:val="0"/>
              <w:marRight w:val="0"/>
              <w:marTop w:val="0"/>
              <w:marBottom w:val="0"/>
              <w:divBdr>
                <w:top w:val="none" w:sz="0" w:space="0" w:color="auto"/>
                <w:left w:val="none" w:sz="0" w:space="0" w:color="auto"/>
                <w:bottom w:val="none" w:sz="0" w:space="0" w:color="auto"/>
                <w:right w:val="none" w:sz="0" w:space="0" w:color="auto"/>
              </w:divBdr>
            </w:div>
          </w:divsChild>
        </w:div>
        <w:div w:id="2118090307">
          <w:marLeft w:val="0"/>
          <w:marRight w:val="0"/>
          <w:marTop w:val="0"/>
          <w:marBottom w:val="0"/>
          <w:divBdr>
            <w:top w:val="none" w:sz="0" w:space="0" w:color="auto"/>
            <w:left w:val="none" w:sz="0" w:space="0" w:color="auto"/>
            <w:bottom w:val="none" w:sz="0" w:space="0" w:color="auto"/>
            <w:right w:val="none" w:sz="0" w:space="0" w:color="auto"/>
          </w:divBdr>
          <w:divsChild>
            <w:div w:id="2118090145">
              <w:marLeft w:val="0"/>
              <w:marRight w:val="0"/>
              <w:marTop w:val="0"/>
              <w:marBottom w:val="0"/>
              <w:divBdr>
                <w:top w:val="none" w:sz="0" w:space="0" w:color="auto"/>
                <w:left w:val="none" w:sz="0" w:space="0" w:color="auto"/>
                <w:bottom w:val="none" w:sz="0" w:space="0" w:color="auto"/>
                <w:right w:val="none" w:sz="0" w:space="0" w:color="auto"/>
              </w:divBdr>
            </w:div>
            <w:div w:id="2118090290">
              <w:marLeft w:val="0"/>
              <w:marRight w:val="0"/>
              <w:marTop w:val="0"/>
              <w:marBottom w:val="0"/>
              <w:divBdr>
                <w:top w:val="none" w:sz="0" w:space="0" w:color="auto"/>
                <w:left w:val="none" w:sz="0" w:space="0" w:color="auto"/>
                <w:bottom w:val="none" w:sz="0" w:space="0" w:color="auto"/>
                <w:right w:val="none" w:sz="0" w:space="0" w:color="auto"/>
              </w:divBdr>
            </w:div>
          </w:divsChild>
        </w:div>
        <w:div w:id="2118090331">
          <w:marLeft w:val="0"/>
          <w:marRight w:val="0"/>
          <w:marTop w:val="0"/>
          <w:marBottom w:val="0"/>
          <w:divBdr>
            <w:top w:val="none" w:sz="0" w:space="0" w:color="auto"/>
            <w:left w:val="none" w:sz="0" w:space="0" w:color="auto"/>
            <w:bottom w:val="none" w:sz="0" w:space="0" w:color="auto"/>
            <w:right w:val="none" w:sz="0" w:space="0" w:color="auto"/>
          </w:divBdr>
          <w:divsChild>
            <w:div w:id="2118090112">
              <w:marLeft w:val="0"/>
              <w:marRight w:val="0"/>
              <w:marTop w:val="0"/>
              <w:marBottom w:val="0"/>
              <w:divBdr>
                <w:top w:val="none" w:sz="0" w:space="0" w:color="auto"/>
                <w:left w:val="none" w:sz="0" w:space="0" w:color="auto"/>
                <w:bottom w:val="none" w:sz="0" w:space="0" w:color="auto"/>
                <w:right w:val="none" w:sz="0" w:space="0" w:color="auto"/>
              </w:divBdr>
            </w:div>
            <w:div w:id="2118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386">
      <w:marLeft w:val="0"/>
      <w:marRight w:val="0"/>
      <w:marTop w:val="0"/>
      <w:marBottom w:val="0"/>
      <w:divBdr>
        <w:top w:val="none" w:sz="0" w:space="0" w:color="auto"/>
        <w:left w:val="none" w:sz="0" w:space="0" w:color="auto"/>
        <w:bottom w:val="none" w:sz="0" w:space="0" w:color="auto"/>
        <w:right w:val="none" w:sz="0" w:space="0" w:color="auto"/>
      </w:divBdr>
      <w:divsChild>
        <w:div w:id="2118090138">
          <w:marLeft w:val="0"/>
          <w:marRight w:val="0"/>
          <w:marTop w:val="0"/>
          <w:marBottom w:val="0"/>
          <w:divBdr>
            <w:top w:val="none" w:sz="0" w:space="0" w:color="auto"/>
            <w:left w:val="none" w:sz="0" w:space="0" w:color="auto"/>
            <w:bottom w:val="none" w:sz="0" w:space="0" w:color="auto"/>
            <w:right w:val="none" w:sz="0" w:space="0" w:color="auto"/>
          </w:divBdr>
          <w:divsChild>
            <w:div w:id="2118090261">
              <w:marLeft w:val="0"/>
              <w:marRight w:val="0"/>
              <w:marTop w:val="0"/>
              <w:marBottom w:val="0"/>
              <w:divBdr>
                <w:top w:val="none" w:sz="0" w:space="0" w:color="auto"/>
                <w:left w:val="none" w:sz="0" w:space="0" w:color="auto"/>
                <w:bottom w:val="none" w:sz="0" w:space="0" w:color="auto"/>
                <w:right w:val="none" w:sz="0" w:space="0" w:color="auto"/>
              </w:divBdr>
            </w:div>
            <w:div w:id="2118090333">
              <w:marLeft w:val="0"/>
              <w:marRight w:val="0"/>
              <w:marTop w:val="0"/>
              <w:marBottom w:val="0"/>
              <w:divBdr>
                <w:top w:val="none" w:sz="0" w:space="0" w:color="auto"/>
                <w:left w:val="none" w:sz="0" w:space="0" w:color="auto"/>
                <w:bottom w:val="none" w:sz="0" w:space="0" w:color="auto"/>
                <w:right w:val="none" w:sz="0" w:space="0" w:color="auto"/>
              </w:divBdr>
            </w:div>
          </w:divsChild>
        </w:div>
        <w:div w:id="2118090141">
          <w:marLeft w:val="0"/>
          <w:marRight w:val="0"/>
          <w:marTop w:val="0"/>
          <w:marBottom w:val="0"/>
          <w:divBdr>
            <w:top w:val="none" w:sz="0" w:space="0" w:color="auto"/>
            <w:left w:val="none" w:sz="0" w:space="0" w:color="auto"/>
            <w:bottom w:val="none" w:sz="0" w:space="0" w:color="auto"/>
            <w:right w:val="none" w:sz="0" w:space="0" w:color="auto"/>
          </w:divBdr>
          <w:divsChild>
            <w:div w:id="2118090110">
              <w:marLeft w:val="0"/>
              <w:marRight w:val="0"/>
              <w:marTop w:val="0"/>
              <w:marBottom w:val="0"/>
              <w:divBdr>
                <w:top w:val="none" w:sz="0" w:space="0" w:color="auto"/>
                <w:left w:val="none" w:sz="0" w:space="0" w:color="auto"/>
                <w:bottom w:val="none" w:sz="0" w:space="0" w:color="auto"/>
                <w:right w:val="none" w:sz="0" w:space="0" w:color="auto"/>
              </w:divBdr>
            </w:div>
            <w:div w:id="2118090260">
              <w:marLeft w:val="0"/>
              <w:marRight w:val="0"/>
              <w:marTop w:val="0"/>
              <w:marBottom w:val="0"/>
              <w:divBdr>
                <w:top w:val="none" w:sz="0" w:space="0" w:color="auto"/>
                <w:left w:val="none" w:sz="0" w:space="0" w:color="auto"/>
                <w:bottom w:val="none" w:sz="0" w:space="0" w:color="auto"/>
                <w:right w:val="none" w:sz="0" w:space="0" w:color="auto"/>
              </w:divBdr>
            </w:div>
          </w:divsChild>
        </w:div>
        <w:div w:id="2118090209">
          <w:marLeft w:val="0"/>
          <w:marRight w:val="0"/>
          <w:marTop w:val="0"/>
          <w:marBottom w:val="0"/>
          <w:divBdr>
            <w:top w:val="none" w:sz="0" w:space="0" w:color="auto"/>
            <w:left w:val="none" w:sz="0" w:space="0" w:color="auto"/>
            <w:bottom w:val="none" w:sz="0" w:space="0" w:color="auto"/>
            <w:right w:val="none" w:sz="0" w:space="0" w:color="auto"/>
          </w:divBdr>
          <w:divsChild>
            <w:div w:id="2118090104">
              <w:marLeft w:val="0"/>
              <w:marRight w:val="0"/>
              <w:marTop w:val="0"/>
              <w:marBottom w:val="0"/>
              <w:divBdr>
                <w:top w:val="none" w:sz="0" w:space="0" w:color="auto"/>
                <w:left w:val="none" w:sz="0" w:space="0" w:color="auto"/>
                <w:bottom w:val="none" w:sz="0" w:space="0" w:color="auto"/>
                <w:right w:val="none" w:sz="0" w:space="0" w:color="auto"/>
              </w:divBdr>
            </w:div>
            <w:div w:id="2118090185">
              <w:marLeft w:val="0"/>
              <w:marRight w:val="0"/>
              <w:marTop w:val="0"/>
              <w:marBottom w:val="0"/>
              <w:divBdr>
                <w:top w:val="none" w:sz="0" w:space="0" w:color="auto"/>
                <w:left w:val="none" w:sz="0" w:space="0" w:color="auto"/>
                <w:bottom w:val="none" w:sz="0" w:space="0" w:color="auto"/>
                <w:right w:val="none" w:sz="0" w:space="0" w:color="auto"/>
              </w:divBdr>
            </w:div>
          </w:divsChild>
        </w:div>
        <w:div w:id="2118090337">
          <w:marLeft w:val="0"/>
          <w:marRight w:val="0"/>
          <w:marTop w:val="0"/>
          <w:marBottom w:val="0"/>
          <w:divBdr>
            <w:top w:val="none" w:sz="0" w:space="0" w:color="auto"/>
            <w:left w:val="none" w:sz="0" w:space="0" w:color="auto"/>
            <w:bottom w:val="none" w:sz="0" w:space="0" w:color="auto"/>
            <w:right w:val="none" w:sz="0" w:space="0" w:color="auto"/>
          </w:divBdr>
          <w:divsChild>
            <w:div w:id="2118090149">
              <w:marLeft w:val="0"/>
              <w:marRight w:val="0"/>
              <w:marTop w:val="0"/>
              <w:marBottom w:val="0"/>
              <w:divBdr>
                <w:top w:val="none" w:sz="0" w:space="0" w:color="auto"/>
                <w:left w:val="none" w:sz="0" w:space="0" w:color="auto"/>
                <w:bottom w:val="none" w:sz="0" w:space="0" w:color="auto"/>
                <w:right w:val="none" w:sz="0" w:space="0" w:color="auto"/>
              </w:divBdr>
            </w:div>
            <w:div w:id="21180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403">
      <w:marLeft w:val="0"/>
      <w:marRight w:val="0"/>
      <w:marTop w:val="0"/>
      <w:marBottom w:val="0"/>
      <w:divBdr>
        <w:top w:val="none" w:sz="0" w:space="0" w:color="auto"/>
        <w:left w:val="none" w:sz="0" w:space="0" w:color="auto"/>
        <w:bottom w:val="none" w:sz="0" w:space="0" w:color="auto"/>
        <w:right w:val="none" w:sz="0" w:space="0" w:color="auto"/>
      </w:divBdr>
      <w:divsChild>
        <w:div w:id="2118090171">
          <w:marLeft w:val="0"/>
          <w:marRight w:val="0"/>
          <w:marTop w:val="0"/>
          <w:marBottom w:val="0"/>
          <w:divBdr>
            <w:top w:val="none" w:sz="0" w:space="0" w:color="auto"/>
            <w:left w:val="none" w:sz="0" w:space="0" w:color="auto"/>
            <w:bottom w:val="none" w:sz="0" w:space="0" w:color="auto"/>
            <w:right w:val="none" w:sz="0" w:space="0" w:color="auto"/>
          </w:divBdr>
          <w:divsChild>
            <w:div w:id="2118089936">
              <w:marLeft w:val="0"/>
              <w:marRight w:val="0"/>
              <w:marTop w:val="0"/>
              <w:marBottom w:val="0"/>
              <w:divBdr>
                <w:top w:val="none" w:sz="0" w:space="0" w:color="auto"/>
                <w:left w:val="none" w:sz="0" w:space="0" w:color="auto"/>
                <w:bottom w:val="none" w:sz="0" w:space="0" w:color="auto"/>
                <w:right w:val="none" w:sz="0" w:space="0" w:color="auto"/>
              </w:divBdr>
            </w:div>
            <w:div w:id="2118090247">
              <w:marLeft w:val="0"/>
              <w:marRight w:val="0"/>
              <w:marTop w:val="0"/>
              <w:marBottom w:val="0"/>
              <w:divBdr>
                <w:top w:val="none" w:sz="0" w:space="0" w:color="auto"/>
                <w:left w:val="none" w:sz="0" w:space="0" w:color="auto"/>
                <w:bottom w:val="none" w:sz="0" w:space="0" w:color="auto"/>
                <w:right w:val="none" w:sz="0" w:space="0" w:color="auto"/>
              </w:divBdr>
            </w:div>
          </w:divsChild>
        </w:div>
        <w:div w:id="2118090230">
          <w:marLeft w:val="0"/>
          <w:marRight w:val="0"/>
          <w:marTop w:val="0"/>
          <w:marBottom w:val="0"/>
          <w:divBdr>
            <w:top w:val="none" w:sz="0" w:space="0" w:color="auto"/>
            <w:left w:val="none" w:sz="0" w:space="0" w:color="auto"/>
            <w:bottom w:val="none" w:sz="0" w:space="0" w:color="auto"/>
            <w:right w:val="none" w:sz="0" w:space="0" w:color="auto"/>
          </w:divBdr>
          <w:divsChild>
            <w:div w:id="2118090204">
              <w:marLeft w:val="0"/>
              <w:marRight w:val="0"/>
              <w:marTop w:val="0"/>
              <w:marBottom w:val="0"/>
              <w:divBdr>
                <w:top w:val="none" w:sz="0" w:space="0" w:color="auto"/>
                <w:left w:val="none" w:sz="0" w:space="0" w:color="auto"/>
                <w:bottom w:val="none" w:sz="0" w:space="0" w:color="auto"/>
                <w:right w:val="none" w:sz="0" w:space="0" w:color="auto"/>
              </w:divBdr>
            </w:div>
            <w:div w:id="2118090352">
              <w:marLeft w:val="0"/>
              <w:marRight w:val="0"/>
              <w:marTop w:val="0"/>
              <w:marBottom w:val="0"/>
              <w:divBdr>
                <w:top w:val="none" w:sz="0" w:space="0" w:color="auto"/>
                <w:left w:val="none" w:sz="0" w:space="0" w:color="auto"/>
                <w:bottom w:val="none" w:sz="0" w:space="0" w:color="auto"/>
                <w:right w:val="none" w:sz="0" w:space="0" w:color="auto"/>
              </w:divBdr>
            </w:div>
          </w:divsChild>
        </w:div>
        <w:div w:id="2118090268">
          <w:marLeft w:val="0"/>
          <w:marRight w:val="0"/>
          <w:marTop w:val="0"/>
          <w:marBottom w:val="0"/>
          <w:divBdr>
            <w:top w:val="none" w:sz="0" w:space="0" w:color="auto"/>
            <w:left w:val="none" w:sz="0" w:space="0" w:color="auto"/>
            <w:bottom w:val="none" w:sz="0" w:space="0" w:color="auto"/>
            <w:right w:val="none" w:sz="0" w:space="0" w:color="auto"/>
          </w:divBdr>
          <w:divsChild>
            <w:div w:id="2118090255">
              <w:marLeft w:val="0"/>
              <w:marRight w:val="0"/>
              <w:marTop w:val="0"/>
              <w:marBottom w:val="0"/>
              <w:divBdr>
                <w:top w:val="none" w:sz="0" w:space="0" w:color="auto"/>
                <w:left w:val="none" w:sz="0" w:space="0" w:color="auto"/>
                <w:bottom w:val="none" w:sz="0" w:space="0" w:color="auto"/>
                <w:right w:val="none" w:sz="0" w:space="0" w:color="auto"/>
              </w:divBdr>
            </w:div>
            <w:div w:id="2118090282">
              <w:marLeft w:val="0"/>
              <w:marRight w:val="0"/>
              <w:marTop w:val="0"/>
              <w:marBottom w:val="0"/>
              <w:divBdr>
                <w:top w:val="none" w:sz="0" w:space="0" w:color="auto"/>
                <w:left w:val="none" w:sz="0" w:space="0" w:color="auto"/>
                <w:bottom w:val="none" w:sz="0" w:space="0" w:color="auto"/>
                <w:right w:val="none" w:sz="0" w:space="0" w:color="auto"/>
              </w:divBdr>
            </w:div>
          </w:divsChild>
        </w:div>
        <w:div w:id="2118090298">
          <w:marLeft w:val="0"/>
          <w:marRight w:val="0"/>
          <w:marTop w:val="0"/>
          <w:marBottom w:val="0"/>
          <w:divBdr>
            <w:top w:val="none" w:sz="0" w:space="0" w:color="auto"/>
            <w:left w:val="none" w:sz="0" w:space="0" w:color="auto"/>
            <w:bottom w:val="none" w:sz="0" w:space="0" w:color="auto"/>
            <w:right w:val="none" w:sz="0" w:space="0" w:color="auto"/>
          </w:divBdr>
          <w:divsChild>
            <w:div w:id="2118090064">
              <w:marLeft w:val="0"/>
              <w:marRight w:val="0"/>
              <w:marTop w:val="0"/>
              <w:marBottom w:val="0"/>
              <w:divBdr>
                <w:top w:val="none" w:sz="0" w:space="0" w:color="auto"/>
                <w:left w:val="none" w:sz="0" w:space="0" w:color="auto"/>
                <w:bottom w:val="none" w:sz="0" w:space="0" w:color="auto"/>
                <w:right w:val="none" w:sz="0" w:space="0" w:color="auto"/>
              </w:divBdr>
            </w:div>
            <w:div w:id="21180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409">
      <w:marLeft w:val="0"/>
      <w:marRight w:val="0"/>
      <w:marTop w:val="0"/>
      <w:marBottom w:val="0"/>
      <w:divBdr>
        <w:top w:val="none" w:sz="0" w:space="0" w:color="auto"/>
        <w:left w:val="none" w:sz="0" w:space="0" w:color="auto"/>
        <w:bottom w:val="none" w:sz="0" w:space="0" w:color="auto"/>
        <w:right w:val="none" w:sz="0" w:space="0" w:color="auto"/>
      </w:divBdr>
      <w:divsChild>
        <w:div w:id="2118090358">
          <w:marLeft w:val="0"/>
          <w:marRight w:val="0"/>
          <w:marTop w:val="0"/>
          <w:marBottom w:val="0"/>
          <w:divBdr>
            <w:top w:val="none" w:sz="0" w:space="0" w:color="auto"/>
            <w:left w:val="none" w:sz="0" w:space="0" w:color="auto"/>
            <w:bottom w:val="none" w:sz="0" w:space="0" w:color="auto"/>
            <w:right w:val="none" w:sz="0" w:space="0" w:color="auto"/>
          </w:divBdr>
          <w:divsChild>
            <w:div w:id="2118090225">
              <w:marLeft w:val="0"/>
              <w:marRight w:val="0"/>
              <w:marTop w:val="0"/>
              <w:marBottom w:val="0"/>
              <w:divBdr>
                <w:top w:val="none" w:sz="0" w:space="0" w:color="auto"/>
                <w:left w:val="none" w:sz="0" w:space="0" w:color="auto"/>
                <w:bottom w:val="none" w:sz="0" w:space="0" w:color="auto"/>
                <w:right w:val="none" w:sz="0" w:space="0" w:color="auto"/>
              </w:divBdr>
            </w:div>
            <w:div w:id="2118090256">
              <w:marLeft w:val="0"/>
              <w:marRight w:val="0"/>
              <w:marTop w:val="0"/>
              <w:marBottom w:val="0"/>
              <w:divBdr>
                <w:top w:val="none" w:sz="0" w:space="0" w:color="auto"/>
                <w:left w:val="none" w:sz="0" w:space="0" w:color="auto"/>
                <w:bottom w:val="none" w:sz="0" w:space="0" w:color="auto"/>
                <w:right w:val="none" w:sz="0" w:space="0" w:color="auto"/>
              </w:divBdr>
            </w:div>
          </w:divsChild>
        </w:div>
        <w:div w:id="2118090421">
          <w:marLeft w:val="0"/>
          <w:marRight w:val="0"/>
          <w:marTop w:val="0"/>
          <w:marBottom w:val="0"/>
          <w:divBdr>
            <w:top w:val="none" w:sz="0" w:space="0" w:color="auto"/>
            <w:left w:val="none" w:sz="0" w:space="0" w:color="auto"/>
            <w:bottom w:val="none" w:sz="0" w:space="0" w:color="auto"/>
            <w:right w:val="none" w:sz="0" w:space="0" w:color="auto"/>
          </w:divBdr>
          <w:divsChild>
            <w:div w:id="21180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416">
      <w:marLeft w:val="0"/>
      <w:marRight w:val="0"/>
      <w:marTop w:val="0"/>
      <w:marBottom w:val="0"/>
      <w:divBdr>
        <w:top w:val="none" w:sz="0" w:space="0" w:color="auto"/>
        <w:left w:val="none" w:sz="0" w:space="0" w:color="auto"/>
        <w:bottom w:val="none" w:sz="0" w:space="0" w:color="auto"/>
        <w:right w:val="none" w:sz="0" w:space="0" w:color="auto"/>
      </w:divBdr>
      <w:divsChild>
        <w:div w:id="2118090349">
          <w:marLeft w:val="0"/>
          <w:marRight w:val="0"/>
          <w:marTop w:val="0"/>
          <w:marBottom w:val="0"/>
          <w:divBdr>
            <w:top w:val="none" w:sz="0" w:space="0" w:color="auto"/>
            <w:left w:val="none" w:sz="0" w:space="0" w:color="auto"/>
            <w:bottom w:val="none" w:sz="0" w:space="0" w:color="auto"/>
            <w:right w:val="none" w:sz="0" w:space="0" w:color="auto"/>
          </w:divBdr>
          <w:divsChild>
            <w:div w:id="2118089932">
              <w:marLeft w:val="0"/>
              <w:marRight w:val="0"/>
              <w:marTop w:val="0"/>
              <w:marBottom w:val="0"/>
              <w:divBdr>
                <w:top w:val="none" w:sz="0" w:space="0" w:color="auto"/>
                <w:left w:val="none" w:sz="0" w:space="0" w:color="auto"/>
                <w:bottom w:val="none" w:sz="0" w:space="0" w:color="auto"/>
                <w:right w:val="none" w:sz="0" w:space="0" w:color="auto"/>
              </w:divBdr>
            </w:div>
          </w:divsChild>
        </w:div>
        <w:div w:id="2118090417">
          <w:marLeft w:val="0"/>
          <w:marRight w:val="0"/>
          <w:marTop w:val="0"/>
          <w:marBottom w:val="0"/>
          <w:divBdr>
            <w:top w:val="none" w:sz="0" w:space="0" w:color="auto"/>
            <w:left w:val="none" w:sz="0" w:space="0" w:color="auto"/>
            <w:bottom w:val="none" w:sz="0" w:space="0" w:color="auto"/>
            <w:right w:val="none" w:sz="0" w:space="0" w:color="auto"/>
          </w:divBdr>
          <w:divsChild>
            <w:div w:id="2118090117">
              <w:marLeft w:val="0"/>
              <w:marRight w:val="0"/>
              <w:marTop w:val="0"/>
              <w:marBottom w:val="0"/>
              <w:divBdr>
                <w:top w:val="none" w:sz="0" w:space="0" w:color="auto"/>
                <w:left w:val="none" w:sz="0" w:space="0" w:color="auto"/>
                <w:bottom w:val="none" w:sz="0" w:space="0" w:color="auto"/>
                <w:right w:val="none" w:sz="0" w:space="0" w:color="auto"/>
              </w:divBdr>
            </w:div>
            <w:div w:id="2118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203/20180101" TargetMode="External"/><Relationship Id="rId13" Type="http://schemas.openxmlformats.org/officeDocument/2006/relationships/hyperlink" Target="https://www.slov-lex.sk/pravne-predpisy/SK/ZZ/2011/203/20180101" TargetMode="External"/><Relationship Id="rId18" Type="http://schemas.openxmlformats.org/officeDocument/2006/relationships/hyperlink" Target="https://www.slov-lex.sk/pravne-predpisy/SK/ZZ/2011/203/20180101" TargetMode="External"/><Relationship Id="rId26" Type="http://schemas.openxmlformats.org/officeDocument/2006/relationships/hyperlink" Target="https://www.slov-lex.sk/pravne-predpisy/SK/ZZ/2011/203/20180101" TargetMode="External"/><Relationship Id="rId3" Type="http://schemas.openxmlformats.org/officeDocument/2006/relationships/styles" Target="styles.xml"/><Relationship Id="rId21" Type="http://schemas.openxmlformats.org/officeDocument/2006/relationships/hyperlink" Target="https://www.slov-lex.sk/pravne-predpisy/SK/ZZ/2011/203/20180101" TargetMode="External"/><Relationship Id="rId7" Type="http://schemas.openxmlformats.org/officeDocument/2006/relationships/endnotes" Target="endnotes.xml"/><Relationship Id="rId12" Type="http://schemas.openxmlformats.org/officeDocument/2006/relationships/hyperlink" Target="https://www.slov-lex.sk/pravne-predpisy/SK/ZZ/2011/203/20180101" TargetMode="External"/><Relationship Id="rId17" Type="http://schemas.openxmlformats.org/officeDocument/2006/relationships/hyperlink" Target="https://www.slov-lex.sk/pravne-predpisy/SK/ZZ/2011/203/20180101" TargetMode="External"/><Relationship Id="rId25" Type="http://schemas.openxmlformats.org/officeDocument/2006/relationships/hyperlink" Target="https://www.slov-lex.sk/pravne-predpisy/SK/ZZ/2011/203/20180101" TargetMode="External"/><Relationship Id="rId2" Type="http://schemas.openxmlformats.org/officeDocument/2006/relationships/numbering" Target="numbering.xml"/><Relationship Id="rId16" Type="http://schemas.openxmlformats.org/officeDocument/2006/relationships/hyperlink" Target="https://www.slov-lex.sk/pravne-predpisy/SK/ZZ/2011/203/20180101" TargetMode="External"/><Relationship Id="rId20" Type="http://schemas.openxmlformats.org/officeDocument/2006/relationships/hyperlink" Target="https://www.slov-lex.sk/pravne-predpisy/SK/ZZ/2011/203/201801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1/203/20180101" TargetMode="External"/><Relationship Id="rId24" Type="http://schemas.openxmlformats.org/officeDocument/2006/relationships/hyperlink" Target="https://www.slov-lex.sk/pravne-predpisy/SK/ZZ/2011/203/20180101" TargetMode="External"/><Relationship Id="rId5" Type="http://schemas.openxmlformats.org/officeDocument/2006/relationships/webSettings" Target="webSettings.xml"/><Relationship Id="rId15" Type="http://schemas.openxmlformats.org/officeDocument/2006/relationships/hyperlink" Target="https://www.slov-lex.sk/pravne-predpisy/SK/ZZ/2011/203/20180101" TargetMode="External"/><Relationship Id="rId23" Type="http://schemas.openxmlformats.org/officeDocument/2006/relationships/hyperlink" Target="https://www.slov-lex.sk/pravne-predpisy/SK/ZZ/2011/203/20180101" TargetMode="External"/><Relationship Id="rId28" Type="http://schemas.openxmlformats.org/officeDocument/2006/relationships/footer" Target="footer1.xml"/><Relationship Id="rId10" Type="http://schemas.openxmlformats.org/officeDocument/2006/relationships/hyperlink" Target="https://www.slov-lex.sk/pravne-predpisy/SK/ZZ/2011/203/20180101" TargetMode="External"/><Relationship Id="rId19" Type="http://schemas.openxmlformats.org/officeDocument/2006/relationships/hyperlink" Target="https://www.slov-lex.sk/pravne-predpisy/SK/ZZ/2011/203/20180101" TargetMode="External"/><Relationship Id="rId4" Type="http://schemas.openxmlformats.org/officeDocument/2006/relationships/settings" Target="settings.xml"/><Relationship Id="rId9" Type="http://schemas.openxmlformats.org/officeDocument/2006/relationships/hyperlink" Target="https://www.slov-lex.sk/pravne-predpisy/SK/ZZ/2011/203/20180101" TargetMode="External"/><Relationship Id="rId14" Type="http://schemas.openxmlformats.org/officeDocument/2006/relationships/hyperlink" Target="https://www.slov-lex.sk/pravne-predpisy/SK/ZZ/2011/203/20180101" TargetMode="External"/><Relationship Id="rId22" Type="http://schemas.openxmlformats.org/officeDocument/2006/relationships/hyperlink" Target="https://www.slov-lex.sk/pravne-predpisy/SK/ZZ/2011/203/20180101" TargetMode="External"/><Relationship Id="rId27" Type="http://schemas.openxmlformats.org/officeDocument/2006/relationships/hyperlink" Target="https://www.slov-lex.sk/pravne-predpisy/SK/ZZ/2011/203/20180101"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B4FC-89C9-4932-A193-76B5A352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10136</Words>
  <Characters>57779</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67780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Cirakova Lucia</cp:lastModifiedBy>
  <cp:revision>2</cp:revision>
  <cp:lastPrinted>2011-07-20T08:14:00Z</cp:lastPrinted>
  <dcterms:created xsi:type="dcterms:W3CDTF">2018-09-28T11:18:00Z</dcterms:created>
  <dcterms:modified xsi:type="dcterms:W3CDTF">2018-09-28T11:18:00Z</dcterms:modified>
</cp:coreProperties>
</file>