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782" w:rsidRDefault="00267782" w:rsidP="002E5A7C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6427A">
        <w:rPr>
          <w:rFonts w:ascii="Times New Roman" w:hAnsi="Times New Roman"/>
          <w:b/>
          <w:caps/>
          <w:color w:val="000000"/>
          <w:spacing w:val="26"/>
          <w:sz w:val="24"/>
          <w:szCs w:val="24"/>
        </w:rPr>
        <w:t xml:space="preserve">Dôvodová </w:t>
      </w:r>
      <w:r w:rsidRPr="0096427A">
        <w:rPr>
          <w:rFonts w:ascii="Times New Roman" w:hAnsi="Times New Roman"/>
          <w:b/>
          <w:sz w:val="24"/>
          <w:szCs w:val="24"/>
        </w:rPr>
        <w:t xml:space="preserve"> </w:t>
      </w:r>
      <w:r w:rsidRPr="00F548CE">
        <w:rPr>
          <w:rFonts w:ascii="Times New Roman" w:hAnsi="Times New Roman"/>
          <w:b/>
          <w:sz w:val="24"/>
          <w:szCs w:val="24"/>
        </w:rPr>
        <w:t>SPRÁVA</w:t>
      </w:r>
    </w:p>
    <w:p w:rsidR="00267782" w:rsidRDefault="00267782" w:rsidP="002677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7782" w:rsidRPr="00E934C2" w:rsidRDefault="00267782" w:rsidP="00267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548CE">
        <w:rPr>
          <w:rFonts w:ascii="Times New Roman" w:hAnsi="Times New Roman"/>
          <w:sz w:val="24"/>
          <w:szCs w:val="24"/>
        </w:rPr>
        <w:tab/>
      </w:r>
      <w:r w:rsidRPr="00E934C2">
        <w:rPr>
          <w:rFonts w:ascii="Times New Roman" w:hAnsi="Times New Roman"/>
          <w:sz w:val="24"/>
          <w:szCs w:val="24"/>
        </w:rPr>
        <w:t>Návrh zákona,</w:t>
      </w:r>
      <w:r w:rsidRPr="00E934C2">
        <w:rPr>
          <w:rFonts w:ascii="Times New Roman" w:hAnsi="Times New Roman"/>
          <w:color w:val="231F20"/>
          <w:sz w:val="24"/>
          <w:szCs w:val="24"/>
        </w:rPr>
        <w:t xml:space="preserve"> ktorým sa mení a dopĺňa zákon č. 153/2013 Z. z. o národnom zdravotníckom informačnom systéme a o zmene a doplnení niektorých zákonov v znení neskorších predpisov a ktorým sa menia a dopĺňajú niektoré zákony, vypracovalo Ministerstvo zdravotníctva Slovenskej republiky z vlastnej iniciatívy.</w:t>
      </w:r>
    </w:p>
    <w:p w:rsidR="00881BAF" w:rsidRPr="00E934C2" w:rsidRDefault="00267782" w:rsidP="00881BAF">
      <w:pPr>
        <w:pStyle w:val="Odsekzoznamu"/>
        <w:shd w:val="clear" w:color="auto" w:fill="FFFFFF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E934C2">
        <w:rPr>
          <w:rFonts w:ascii="Times New Roman" w:hAnsi="Times New Roman"/>
          <w:color w:val="231F20"/>
          <w:sz w:val="24"/>
          <w:szCs w:val="24"/>
        </w:rPr>
        <w:tab/>
        <w:t xml:space="preserve">Cieľom predloženého návrhu zákona je reakcia na spustenie elektronického  zdravotníctva do praxe. Navrhuje sa úprava prístupov zdravotníckych pracovníkov k zdravotným </w:t>
      </w:r>
      <w:r w:rsidR="002F5156" w:rsidRPr="00E934C2">
        <w:rPr>
          <w:rFonts w:ascii="Times New Roman" w:hAnsi="Times New Roman"/>
          <w:color w:val="231F20"/>
          <w:sz w:val="24"/>
          <w:szCs w:val="24"/>
        </w:rPr>
        <w:t xml:space="preserve">údajom </w:t>
      </w:r>
      <w:r w:rsidRPr="00E934C2">
        <w:rPr>
          <w:rFonts w:ascii="Times New Roman" w:hAnsi="Times New Roman"/>
          <w:color w:val="231F20"/>
          <w:sz w:val="24"/>
          <w:szCs w:val="24"/>
        </w:rPr>
        <w:t>v elektronickej zdravotnej knižke, zmena spôsobu zapisovania a rozsahu zapisovaných údajov do pacientskeho sumára, zmena v procese vydávania elektronických preukazov zdravotníckeho pracovníka, ako aj vydávanie elektronických preukazov pracovníka v </w:t>
      </w:r>
      <w:r w:rsidR="003517E7" w:rsidRPr="00E934C2">
        <w:rPr>
          <w:rFonts w:ascii="Times New Roman" w:hAnsi="Times New Roman"/>
          <w:color w:val="231F20"/>
          <w:sz w:val="24"/>
          <w:szCs w:val="24"/>
        </w:rPr>
        <w:t>zdravotníctve</w:t>
      </w:r>
      <w:r w:rsidRPr="00E934C2">
        <w:rPr>
          <w:rFonts w:ascii="Times New Roman" w:hAnsi="Times New Roman"/>
          <w:color w:val="231F20"/>
          <w:sz w:val="24"/>
          <w:szCs w:val="24"/>
        </w:rPr>
        <w:t>. Navrhuje sa nová úprava vedenia zdravotnej dokumentácie v elektronickej podobe a</w:t>
      </w:r>
      <w:r w:rsidR="00C059DC" w:rsidRPr="00E934C2">
        <w:rPr>
          <w:rFonts w:ascii="Times New Roman" w:hAnsi="Times New Roman"/>
          <w:color w:val="231F20"/>
          <w:sz w:val="24"/>
          <w:szCs w:val="24"/>
        </w:rPr>
        <w:t xml:space="preserve"> zosúladenie poskytovania sprístupňovania údajov </w:t>
      </w:r>
      <w:r w:rsidRPr="00E934C2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C059DC" w:rsidRPr="00E934C2">
        <w:rPr>
          <w:rFonts w:ascii="Times New Roman" w:hAnsi="Times New Roman"/>
          <w:color w:val="231F20"/>
          <w:sz w:val="24"/>
          <w:szCs w:val="24"/>
        </w:rPr>
        <w:t xml:space="preserve">zo zdravotnej dokumentácie vedenej v elektronickej aj listinnej podobe. Navrhuje sa, aby poskytovateľ, ktorý vedie zdravotnú dokumentáciu v elektronickej podobe, nemal povinnosť viesť a uchovávať zdravotnú dokumentáciu v listinnej podobe. </w:t>
      </w:r>
      <w:r w:rsidR="00881BAF" w:rsidRPr="00E934C2">
        <w:rPr>
          <w:rFonts w:ascii="Times New Roman" w:hAnsi="Times New Roman"/>
          <w:sz w:val="24"/>
          <w:szCs w:val="24"/>
        </w:rPr>
        <w:t xml:space="preserve">Navrhovaná právna úprava pamätá aj na situácie, kedy nie je možné viesť čisto elektronickú zdravotnú dokumentáciu a záznamy ukladať do elektronickej zdravotnej knižky. </w:t>
      </w:r>
    </w:p>
    <w:p w:rsidR="00881BAF" w:rsidRPr="00E934C2" w:rsidRDefault="00C059DC" w:rsidP="00881B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4C2">
        <w:rPr>
          <w:rFonts w:ascii="Times New Roman" w:hAnsi="Times New Roman"/>
          <w:color w:val="231F20"/>
          <w:sz w:val="24"/>
          <w:szCs w:val="24"/>
        </w:rPr>
        <w:t>Navrhujú sa nové spôsoby</w:t>
      </w:r>
      <w:r w:rsidR="00881BAF" w:rsidRPr="00E934C2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881BAF" w:rsidRPr="00E934C2">
        <w:rPr>
          <w:rFonts w:ascii="Times New Roman" w:hAnsi="Times New Roman"/>
          <w:sz w:val="24"/>
          <w:szCs w:val="24"/>
        </w:rPr>
        <w:t>uzatváranie dohody o poskytovaní všeobecnej ambulantnej starostlivosti ako aj odstúpenie od uzatvorenej dohody elektronicky. Ustanovuje nový spôsob zaraďovania pacienta na dispenzarizáciu ako aj  nahlasovania zastupovania.</w:t>
      </w:r>
    </w:p>
    <w:p w:rsidR="00C059DC" w:rsidRPr="00E934C2" w:rsidRDefault="00C059DC" w:rsidP="00C059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934C2">
        <w:rPr>
          <w:rFonts w:ascii="Times New Roman" w:hAnsi="Times New Roman"/>
          <w:color w:val="231F20"/>
          <w:sz w:val="24"/>
          <w:szCs w:val="24"/>
        </w:rPr>
        <w:t>Zo služieb súvisiacich s poskytovaním zdravotnej starostlivosti sa vypúšťa</w:t>
      </w:r>
      <w:r w:rsidRPr="00E934C2">
        <w:rPr>
          <w:rFonts w:ascii="Times New Roman" w:hAnsi="Times New Roman"/>
          <w:sz w:val="24"/>
          <w:szCs w:val="24"/>
        </w:rPr>
        <w:t xml:space="preserve"> </w:t>
      </w:r>
      <w:r w:rsidRPr="00E934C2">
        <w:rPr>
          <w:rFonts w:ascii="Times New Roman" w:hAnsi="Times New Roman"/>
          <w:sz w:val="24"/>
          <w:szCs w:val="24"/>
        </w:rPr>
        <w:br/>
      </w:r>
      <w:r w:rsidRPr="00E934C2">
        <w:rPr>
          <w:rFonts w:ascii="Times New Roman" w:hAnsi="Times New Roman"/>
          <w:sz w:val="24"/>
          <w:szCs w:val="24"/>
          <w:shd w:val="clear" w:color="auto" w:fill="FFFFFF"/>
        </w:rPr>
        <w:t>štatistické spracúvanie lekárskeho predpisu a lekárskeho poukazu na účely zdravotného poistenia</w:t>
      </w:r>
      <w:r w:rsidR="00881BAF" w:rsidRPr="00E934C2">
        <w:rPr>
          <w:rFonts w:ascii="Times New Roman" w:hAnsi="Times New Roman"/>
          <w:sz w:val="24"/>
          <w:szCs w:val="24"/>
        </w:rPr>
        <w:t>, ako aj poplatok za túto službu, ktorá sa prechodom na tzv. elektronický predpis je bezpredmetnou.</w:t>
      </w:r>
      <w:r w:rsidRPr="00E934C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77F39" w:rsidRPr="00E934C2" w:rsidRDefault="00377F39" w:rsidP="00C059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4C2">
        <w:rPr>
          <w:rFonts w:ascii="Times New Roman" w:hAnsi="Times New Roman"/>
          <w:sz w:val="24"/>
          <w:szCs w:val="24"/>
        </w:rPr>
        <w:t>Z dôvodu plného napojenia poskytovateľov lekárenskej starostlivosti do národného zdravotníckeho informačného systému sa zavádza nový systém úhrady za poskytnutú lekárenskú starostlivosť a to na základe dispenzačných záznamov.</w:t>
      </w:r>
    </w:p>
    <w:p w:rsidR="00267782" w:rsidRPr="00E934C2" w:rsidRDefault="00377F39" w:rsidP="00E934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34C2">
        <w:rPr>
          <w:rFonts w:ascii="Times New Roman" w:hAnsi="Times New Roman"/>
          <w:color w:val="231F20"/>
          <w:sz w:val="24"/>
          <w:szCs w:val="24"/>
        </w:rPr>
        <w:t xml:space="preserve">V zákone č. 362/2011 Z. z. o liekoch a zdravotníckych pomôckach a o zmene a doplnení niektorých zákonov sa spresňujú ustanovenia upravujúce tzv. viacnásobný elektronický recept  s poznámkou  „REPETETUR“, umožňuje sa lekárovi pri prepustení osoby z ústavnej zdravotnej starostlivosti predpísať pacientovi individuálne zhotovenú zdravotnícku pomôcku a v </w:t>
      </w:r>
      <w:r w:rsidRPr="00E934C2">
        <w:rPr>
          <w:rFonts w:ascii="Times New Roman" w:hAnsi="Times New Roman"/>
          <w:sz w:val="24"/>
          <w:szCs w:val="24"/>
        </w:rPr>
        <w:t xml:space="preserve">súlade s preskripčnými a indikačnými humánny liek, zdravotnícku pomôcku </w:t>
      </w:r>
      <w:r w:rsidRPr="00E934C2">
        <w:rPr>
          <w:rFonts w:ascii="Times New Roman" w:hAnsi="Times New Roman"/>
          <w:sz w:val="24"/>
          <w:szCs w:val="24"/>
        </w:rPr>
        <w:lastRenderedPageBreak/>
        <w:t xml:space="preserve">alebo dietetickú potravinu v počte balení potrebných na liečbu pacienta v trvaní 30 dní. Za odporúčanie odborného lekára sa bude považovať aj odporúčanie ošetrujúceho lekára uvedené v prepúšťacej správe pri prepustení osoby z ústavnej zdravotnej starostlivosti. V súlade so skutočnou dĺžkou výrobného procesu </w:t>
      </w:r>
      <w:r w:rsidR="002F5156" w:rsidRPr="00E934C2">
        <w:rPr>
          <w:rFonts w:ascii="Times New Roman" w:hAnsi="Times New Roman"/>
          <w:sz w:val="24"/>
          <w:szCs w:val="24"/>
        </w:rPr>
        <w:t>sa</w:t>
      </w:r>
      <w:r w:rsidRPr="00E934C2">
        <w:rPr>
          <w:rFonts w:ascii="Times New Roman" w:hAnsi="Times New Roman"/>
          <w:sz w:val="24"/>
          <w:szCs w:val="24"/>
        </w:rPr>
        <w:t xml:space="preserve"> predlžuje doba platnosti lekárskeho predpisu  na individuálne pripravovaný humánny liek.</w:t>
      </w:r>
    </w:p>
    <w:p w:rsidR="00E934C2" w:rsidRPr="00E934C2" w:rsidRDefault="00E934C2" w:rsidP="002677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7782" w:rsidRPr="00E934C2" w:rsidRDefault="00267782" w:rsidP="00267782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4C2">
        <w:rPr>
          <w:rFonts w:ascii="Times New Roman" w:hAnsi="Times New Roman"/>
          <w:color w:val="231F20"/>
          <w:sz w:val="24"/>
          <w:szCs w:val="24"/>
        </w:rPr>
        <w:tab/>
      </w:r>
      <w:r w:rsidRPr="00E934C2">
        <w:rPr>
          <w:rFonts w:ascii="Times New Roman" w:hAnsi="Times New Roman"/>
          <w:color w:val="000000"/>
          <w:sz w:val="24"/>
          <w:szCs w:val="24"/>
          <w:lang w:eastAsia="sk-SK"/>
        </w:rPr>
        <w:t>Predkladaný návrh zákona nemá žiadne vplyvy na rozpočet verejnej správy, podnikateľské prostredie, informatizáciu spoločnosti, sociálne vplyvy ani vplyvy na životné prostredie.</w:t>
      </w:r>
    </w:p>
    <w:p w:rsidR="00267782" w:rsidRPr="00E934C2" w:rsidRDefault="00267782" w:rsidP="00267782">
      <w:pPr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E934C2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E934C2">
        <w:rPr>
          <w:rFonts w:ascii="Times New Roman" w:hAnsi="Times New Roman"/>
          <w:color w:val="000000"/>
          <w:sz w:val="24"/>
          <w:szCs w:val="24"/>
          <w:lang w:eastAsia="sk-SK"/>
        </w:rPr>
        <w:tab/>
        <w:t>Návrh zákona je v súlade s Ústavou Slovenskej republiky</w:t>
      </w:r>
      <w:r w:rsidR="001F1E46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1F1E46" w:rsidRPr="001F1E46">
        <w:t xml:space="preserve"> </w:t>
      </w:r>
      <w:r w:rsidR="001F1E46" w:rsidRPr="001F1E46">
        <w:rPr>
          <w:rFonts w:ascii="Times New Roman" w:hAnsi="Times New Roman"/>
          <w:color w:val="000000"/>
          <w:sz w:val="24"/>
          <w:szCs w:val="24"/>
          <w:lang w:eastAsia="sk-SK"/>
        </w:rPr>
        <w:t>ústavnými zákonmi, s nálezmi Ústavného súdu Slovenskej republiky</w:t>
      </w:r>
      <w:r w:rsidRPr="00E934C2">
        <w:rPr>
          <w:rFonts w:ascii="Times New Roman" w:hAnsi="Times New Roman"/>
          <w:color w:val="000000"/>
          <w:sz w:val="24"/>
          <w:szCs w:val="24"/>
          <w:lang w:eastAsia="sk-SK"/>
        </w:rPr>
        <w:t>, inými zákonmi a medzinárodnými zmluvami a inými medzinárodnými dokumentmi, ktorými je Slovenská republika viazaná, ako aj s právom Európskej  únie.</w:t>
      </w:r>
    </w:p>
    <w:p w:rsidR="00267782" w:rsidRPr="00E934C2" w:rsidRDefault="00267782" w:rsidP="00267782">
      <w:pPr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34C2">
        <w:rPr>
          <w:rFonts w:ascii="Times New Roman" w:hAnsi="Times New Roman"/>
          <w:color w:val="000000"/>
          <w:sz w:val="24"/>
          <w:szCs w:val="24"/>
          <w:lang w:eastAsia="sk-SK"/>
        </w:rPr>
        <w:t>Návrh zákona nebude predmetom vnútrokomunitárneho pripomienkového konania.</w:t>
      </w:r>
    </w:p>
    <w:p w:rsidR="00267782" w:rsidRDefault="00267782" w:rsidP="00267782">
      <w:pPr>
        <w:autoSpaceDE w:val="0"/>
        <w:autoSpaceDN w:val="0"/>
        <w:adjustRightInd w:val="0"/>
        <w:spacing w:after="0" w:line="360" w:lineRule="auto"/>
        <w:jc w:val="both"/>
      </w:pPr>
    </w:p>
    <w:p w:rsidR="005E59BA" w:rsidRDefault="005E59BA"/>
    <w:sectPr w:rsidR="005E5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DE" w:rsidRDefault="00B578DE" w:rsidP="00724F0F">
      <w:pPr>
        <w:spacing w:after="0" w:line="240" w:lineRule="auto"/>
      </w:pPr>
      <w:r>
        <w:separator/>
      </w:r>
    </w:p>
  </w:endnote>
  <w:endnote w:type="continuationSeparator" w:id="0">
    <w:p w:rsidR="00B578DE" w:rsidRDefault="00B578DE" w:rsidP="0072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DE" w:rsidRDefault="00B578DE" w:rsidP="00724F0F">
      <w:pPr>
        <w:spacing w:after="0" w:line="240" w:lineRule="auto"/>
      </w:pPr>
      <w:r>
        <w:separator/>
      </w:r>
    </w:p>
  </w:footnote>
  <w:footnote w:type="continuationSeparator" w:id="0">
    <w:p w:rsidR="00B578DE" w:rsidRDefault="00B578DE" w:rsidP="00724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76"/>
    <w:rsid w:val="000677A0"/>
    <w:rsid w:val="001470BB"/>
    <w:rsid w:val="00183F89"/>
    <w:rsid w:val="001F1E46"/>
    <w:rsid w:val="00267782"/>
    <w:rsid w:val="002E5A7C"/>
    <w:rsid w:val="002F5156"/>
    <w:rsid w:val="003517E7"/>
    <w:rsid w:val="00377F39"/>
    <w:rsid w:val="00427BDC"/>
    <w:rsid w:val="00493ABA"/>
    <w:rsid w:val="005017BE"/>
    <w:rsid w:val="005E59BA"/>
    <w:rsid w:val="006A0DE1"/>
    <w:rsid w:val="006A1D4A"/>
    <w:rsid w:val="006A3ABC"/>
    <w:rsid w:val="00724F0F"/>
    <w:rsid w:val="007C52C1"/>
    <w:rsid w:val="007E60F6"/>
    <w:rsid w:val="007E75E4"/>
    <w:rsid w:val="00815176"/>
    <w:rsid w:val="00881BAF"/>
    <w:rsid w:val="008B0C58"/>
    <w:rsid w:val="0096427A"/>
    <w:rsid w:val="00A341CD"/>
    <w:rsid w:val="00B578DE"/>
    <w:rsid w:val="00C059DC"/>
    <w:rsid w:val="00C85D63"/>
    <w:rsid w:val="00DA649F"/>
    <w:rsid w:val="00E934C2"/>
    <w:rsid w:val="00EA4DE0"/>
    <w:rsid w:val="00F548CE"/>
    <w:rsid w:val="00F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7782"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59DC"/>
    <w:pPr>
      <w:spacing w:line="256" w:lineRule="auto"/>
      <w:ind w:left="720"/>
      <w:contextualSpacing/>
      <w:jc w:val="both"/>
    </w:pPr>
  </w:style>
  <w:style w:type="character" w:styleId="Hypertextovprepojenie">
    <w:name w:val="Hyperlink"/>
    <w:basedOn w:val="Predvolenpsmoodseku"/>
    <w:uiPriority w:val="99"/>
    <w:semiHidden/>
    <w:unhideWhenUsed/>
    <w:rsid w:val="00C059DC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881B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24F0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72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724F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2018-09-27T08:26:00Z</dcterms:created>
  <dcterms:modified xsi:type="dcterms:W3CDTF">2018-09-27T08:26:00Z</dcterms:modified>
</cp:coreProperties>
</file>