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5D" w:rsidRDefault="00CC685D" w:rsidP="00CC685D"/>
    <w:p w:rsidR="00CC685D" w:rsidRDefault="00CC685D" w:rsidP="00CC685D">
      <w:pPr>
        <w:suppressAutoHyphens w:val="0"/>
        <w:autoSpaceDN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left="284" w:hanging="284"/>
        <w:jc w:val="both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1. Predkladateľ právneho predpisu:</w:t>
      </w:r>
      <w:r>
        <w:rPr>
          <w:rFonts w:eastAsia="Times New Roman" w:cs="Times New Roman"/>
          <w:lang w:eastAsia="en-US" w:bidi="ar-SA"/>
        </w:rPr>
        <w:t xml:space="preserve">  Milan Krajniak,</w:t>
      </w:r>
      <w:r w:rsidR="00847D24" w:rsidRPr="00847D24">
        <w:rPr>
          <w:rFonts w:eastAsia="Times New Roman" w:cs="Times New Roman"/>
          <w:lang w:eastAsia="en-US" w:bidi="ar-SA"/>
        </w:rPr>
        <w:t xml:space="preserve"> </w:t>
      </w:r>
      <w:r w:rsidR="00847D24">
        <w:rPr>
          <w:rFonts w:eastAsia="Times New Roman" w:cs="Times New Roman"/>
          <w:lang w:eastAsia="en-US" w:bidi="ar-SA"/>
        </w:rPr>
        <w:t xml:space="preserve">Boris Kollár, </w:t>
      </w:r>
      <w:bookmarkStart w:id="0" w:name="_GoBack"/>
      <w:bookmarkEnd w:id="0"/>
      <w:r>
        <w:rPr>
          <w:rFonts w:eastAsia="Times New Roman" w:cs="Times New Roman"/>
          <w:lang w:eastAsia="en-US" w:bidi="ar-SA"/>
        </w:rPr>
        <w:t xml:space="preserve"> Adriana Pčolinská, Peter Pčolinský</w:t>
      </w:r>
    </w:p>
    <w:p w:rsidR="00CC685D" w:rsidRDefault="00CC685D" w:rsidP="00CC685D">
      <w:pPr>
        <w:tabs>
          <w:tab w:val="left" w:pos="360"/>
        </w:tabs>
        <w:suppressAutoHyphens w:val="0"/>
        <w:autoSpaceDN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lang w:eastAsia="en-US" w:bidi="ar-SA"/>
        </w:rPr>
        <w:t xml:space="preserve"> </w:t>
      </w:r>
    </w:p>
    <w:p w:rsidR="00CC685D" w:rsidRDefault="00CC685D" w:rsidP="00DD3E00">
      <w:pPr>
        <w:suppressAutoHyphens w:val="0"/>
        <w:autoSpaceDN w:val="0"/>
        <w:adjustRightInd w:val="0"/>
        <w:spacing w:line="200" w:lineRule="atLeast"/>
        <w:ind w:left="284" w:hanging="284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2. Názov návrhu právneho predpisu:</w:t>
      </w:r>
      <w:r>
        <w:rPr>
          <w:rFonts w:eastAsia="Times New Roman" w:cs="Times New Roman"/>
          <w:lang w:eastAsia="en-US" w:bidi="ar-SA"/>
        </w:rPr>
        <w:t xml:space="preserve"> Návrh zákona, ktorým sa mení</w:t>
      </w:r>
      <w:r w:rsidR="0011107A">
        <w:rPr>
          <w:rFonts w:eastAsia="Times New Roman" w:cs="Times New Roman"/>
          <w:lang w:eastAsia="en-US" w:bidi="ar-SA"/>
        </w:rPr>
        <w:t xml:space="preserve"> a dopĺňa</w:t>
      </w:r>
      <w:r>
        <w:rPr>
          <w:rFonts w:eastAsia="Times New Roman" w:cs="Times New Roman"/>
          <w:lang w:eastAsia="en-US" w:bidi="ar-SA"/>
        </w:rPr>
        <w:t xml:space="preserve"> zákon č. 586/2003 Z. z. o advokácii a o zmene a doplnení zákona č. 455/1991 Zb. o živnostenskom podnikaní (živnostenský záko</w:t>
      </w:r>
      <w:r w:rsidR="007A719A">
        <w:rPr>
          <w:rFonts w:eastAsia="Times New Roman" w:cs="Times New Roman"/>
          <w:lang w:eastAsia="en-US" w:bidi="ar-SA"/>
        </w:rPr>
        <w:t>n) v znení neskorších predpisov.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3.</w:t>
      </w:r>
      <w:r>
        <w:rPr>
          <w:rFonts w:eastAsia="Times New Roman" w:cs="Times New Roman"/>
          <w:b/>
          <w:lang w:eastAsia="en-US" w:bidi="ar-SA"/>
        </w:rPr>
        <w:tab/>
        <w:t>Problematika návrhu právneho predpisu: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left="709" w:hanging="349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</w:t>
      </w:r>
      <w:r>
        <w:rPr>
          <w:rFonts w:eastAsia="Times New Roman" w:cs="Times New Roman"/>
          <w:lang w:eastAsia="en-US" w:bidi="ar-SA"/>
        </w:rPr>
        <w:tab/>
        <w:t>je upravená v práve Európskej únie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left="709" w:hanging="349"/>
        <w:rPr>
          <w:rFonts w:eastAsia="Times New Roman" w:cs="Times New Roman"/>
          <w:lang w:eastAsia="en-US" w:bidi="ar-SA"/>
        </w:rPr>
      </w:pPr>
    </w:p>
    <w:p w:rsidR="00CC685D" w:rsidRDefault="00CC685D" w:rsidP="00CC685D">
      <w:pPr>
        <w:pStyle w:val="Normlnywebov"/>
        <w:numPr>
          <w:ilvl w:val="0"/>
          <w:numId w:val="1"/>
        </w:numPr>
        <w:suppressAutoHyphens w:val="0"/>
        <w:autoSpaceDN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Primárne právo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- nie je upravená,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CC685D" w:rsidRPr="00C9462F" w:rsidRDefault="00CC685D" w:rsidP="00CC685D">
      <w:pPr>
        <w:pStyle w:val="Normlnywebov"/>
        <w:widowControl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00" w:lineRule="atLeast"/>
        <w:jc w:val="both"/>
        <w:rPr>
          <w:i/>
        </w:rPr>
      </w:pPr>
      <w:r w:rsidRPr="00C9462F">
        <w:rPr>
          <w:rFonts w:eastAsia="Times New Roman" w:cs="Times New Roman"/>
          <w:i/>
          <w:lang w:eastAsia="en-US" w:bidi="ar-SA"/>
        </w:rPr>
        <w:t>Sekundárne právo (</w:t>
      </w:r>
      <w:r w:rsidRPr="00C9462F">
        <w:rPr>
          <w:i/>
        </w:rPr>
        <w:t>prijaté po nadobudnutí platnosti Lisabonskej zmluvy, ktorou sa mení a dopĺňa Zmluva o Európskom spoločenstve a Zmluva o Európskej únii – po 30. novembri 2009)</w:t>
      </w:r>
    </w:p>
    <w:p w:rsidR="00CC685D" w:rsidRPr="00C9462F" w:rsidRDefault="00CC685D" w:rsidP="00CC685D">
      <w:pPr>
        <w:widowControl/>
        <w:tabs>
          <w:tab w:val="left" w:pos="993"/>
        </w:tabs>
        <w:ind w:left="709"/>
        <w:jc w:val="both"/>
        <w:rPr>
          <w:i/>
        </w:rPr>
      </w:pPr>
    </w:p>
    <w:p w:rsidR="00CC685D" w:rsidRDefault="00CC685D" w:rsidP="00CC685D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1. legislatívne akty</w:t>
      </w:r>
    </w:p>
    <w:p w:rsidR="00CC685D" w:rsidRDefault="00CC685D" w:rsidP="00CC685D">
      <w:pPr>
        <w:widowControl/>
        <w:ind w:left="720"/>
        <w:jc w:val="both"/>
      </w:pPr>
    </w:p>
    <w:p w:rsidR="00CC685D" w:rsidRDefault="00CC685D" w:rsidP="00CC685D">
      <w:pPr>
        <w:widowControl/>
        <w:jc w:val="both"/>
      </w:pPr>
      <w:r>
        <w:t>- nie je upravená,</w:t>
      </w:r>
    </w:p>
    <w:p w:rsidR="00CC685D" w:rsidRDefault="00CC685D" w:rsidP="00CC685D">
      <w:pPr>
        <w:widowControl/>
        <w:tabs>
          <w:tab w:val="left" w:pos="993"/>
        </w:tabs>
        <w:ind w:left="1134"/>
        <w:jc w:val="both"/>
      </w:pPr>
    </w:p>
    <w:p w:rsidR="00CC685D" w:rsidRDefault="00CC685D" w:rsidP="00CC685D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2. nelegislatívne akty</w:t>
      </w:r>
    </w:p>
    <w:p w:rsidR="00CC685D" w:rsidRDefault="00CC685D" w:rsidP="00CC685D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u w:val="single"/>
        </w:rPr>
      </w:pPr>
    </w:p>
    <w:p w:rsidR="00CC685D" w:rsidRDefault="00CC685D" w:rsidP="00CC685D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>
        <w:t>- nie je upravená,</w:t>
      </w:r>
    </w:p>
    <w:p w:rsidR="00CC685D" w:rsidRDefault="00CC685D" w:rsidP="00CC685D">
      <w:pPr>
        <w:widowControl/>
        <w:tabs>
          <w:tab w:val="left" w:pos="993"/>
        </w:tabs>
        <w:ind w:left="709"/>
        <w:jc w:val="both"/>
      </w:pPr>
    </w:p>
    <w:p w:rsidR="00CC685D" w:rsidRPr="00C9462F" w:rsidRDefault="00CC685D" w:rsidP="00CC685D">
      <w:pPr>
        <w:pStyle w:val="Normlnywebov"/>
        <w:widowControl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708"/>
        <w:jc w:val="both"/>
      </w:pPr>
      <w:r w:rsidRPr="00C9462F">
        <w:t>Sekundárne právo (prijaté pred nadobudnutím platnosti Lisabonskej zmluvy, ktorou sa mení a dopĺňa Zmluva o Európskom spoločenstve a Zmluva o Európskej únii – do 30. novembra 2009)</w:t>
      </w:r>
    </w:p>
    <w:p w:rsidR="00CC685D" w:rsidRPr="00C9462F" w:rsidRDefault="00CC685D" w:rsidP="00CC685D">
      <w:pPr>
        <w:widowControl/>
        <w:tabs>
          <w:tab w:val="left" w:pos="993"/>
        </w:tabs>
        <w:ind w:left="708"/>
        <w:jc w:val="both"/>
      </w:pPr>
    </w:p>
    <w:p w:rsidR="00CC685D" w:rsidRDefault="00CC685D" w:rsidP="00CC685D">
      <w:pPr>
        <w:widowControl/>
        <w:tabs>
          <w:tab w:val="left" w:pos="993"/>
        </w:tabs>
        <w:jc w:val="both"/>
      </w:pPr>
      <w:r>
        <w:t xml:space="preserve">- Smernica Rady č. 77/249/EHS z 22. marca 1977 na uľahčenie účinného výkonu slobody právnikov poskytovať služby (Mimoriadne vydanie Ú. v. EÚ, kap. 6/zv. 1), </w:t>
      </w:r>
    </w:p>
    <w:p w:rsidR="00CC685D" w:rsidRDefault="00CC685D" w:rsidP="00CC685D">
      <w:pPr>
        <w:widowControl/>
        <w:tabs>
          <w:tab w:val="left" w:pos="993"/>
        </w:tabs>
        <w:jc w:val="both"/>
      </w:pPr>
    </w:p>
    <w:p w:rsidR="00CC685D" w:rsidRDefault="00CC685D" w:rsidP="00CC685D">
      <w:pPr>
        <w:widowControl/>
        <w:jc w:val="both"/>
        <w:rPr>
          <w:rFonts w:ascii="Calibri" w:hAnsi="Calibri" w:cs="Times New Roman"/>
          <w:sz w:val="22"/>
          <w:lang w:eastAsia="en-US" w:bidi="ar-SA"/>
        </w:rPr>
      </w:pPr>
      <w:r>
        <w:t>- Smernica Európskeho parlamentu a Rady č. 98/5/ES zo 16. februára 1998 o uľahčení trvalého výkonu právnického povolania v inom členskom štáte ako v tom, kde bola získaná kvalifikácia (Mimoriadne vydanie Ú. v. EÚ, kap. 6/zv. 3).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ab/>
        <w:t>nie je obsiahnutá v judikatúre Súdneho dvora Európskej únie.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4.</w:t>
      </w:r>
      <w:r>
        <w:rPr>
          <w:rFonts w:eastAsia="Times New Roman" w:cs="Times New Roman"/>
          <w:b/>
          <w:lang w:eastAsia="en-US" w:bidi="ar-SA"/>
        </w:rPr>
        <w:tab/>
        <w:t xml:space="preserve">Záväzky Slovenskej republiky vo vzťahu k Európskej únii: 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lang w:eastAsia="en-US" w:bidi="ar-SA"/>
        </w:rPr>
        <w:t>bezpredmetné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5.</w:t>
      </w:r>
      <w:r>
        <w:rPr>
          <w:rFonts w:eastAsia="Times New Roman" w:cs="Times New Roman"/>
          <w:b/>
          <w:lang w:eastAsia="en-US" w:bidi="ar-SA"/>
        </w:rPr>
        <w:tab/>
        <w:t>Stupeň zlučiteľnosti návrhu právneho predpisu s právom Európskej únie:</w:t>
      </w:r>
    </w:p>
    <w:p w:rsidR="00CC685D" w:rsidRDefault="00CC685D" w:rsidP="00CC685D">
      <w:pPr>
        <w:suppressAutoHyphens w:val="0"/>
        <w:autoSpaceDN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en-US" w:bidi="ar-SA"/>
        </w:rPr>
        <w:t>Stupeň zlučiteľnosti - úplný</w:t>
      </w:r>
    </w:p>
    <w:p w:rsidR="00CC685D" w:rsidRDefault="00CC685D" w:rsidP="00CC685D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CC685D" w:rsidRPr="00C9462F" w:rsidRDefault="00CC685D" w:rsidP="00CC685D">
      <w:pPr>
        <w:pStyle w:val="Vchodzie"/>
        <w:spacing w:after="0" w:line="200" w:lineRule="atLeast"/>
        <w:jc w:val="center"/>
        <w:rPr>
          <w:rFonts w:cs="Times New Roman"/>
          <w:caps/>
          <w:szCs w:val="24"/>
          <w:lang w:val="sk-SK"/>
        </w:rPr>
      </w:pPr>
      <w:r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Doložka</w:t>
      </w:r>
      <w:r w:rsidRPr="00C9462F">
        <w:rPr>
          <w:rFonts w:ascii="Times New Roman" w:hAnsi="Times New Roman" w:cs="Times New Roman"/>
          <w:b/>
          <w:caps/>
          <w:color w:val="000000"/>
          <w:sz w:val="24"/>
          <w:szCs w:val="24"/>
          <w:lang w:val="sk-SK"/>
        </w:rPr>
        <w:t>vybraných vplyvov</w:t>
      </w:r>
    </w:p>
    <w:p w:rsidR="00CC685D" w:rsidRDefault="00CC685D" w:rsidP="00CC685D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:rsidR="00CC685D" w:rsidRDefault="00CC685D" w:rsidP="00CC685D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:rsidR="00CB47F2" w:rsidRDefault="00CC685D" w:rsidP="00CC685D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A.1. Názov materiálu: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Návrh zákona, ktorým sa mení </w:t>
      </w:r>
      <w:r w:rsidR="0011107A">
        <w:rPr>
          <w:rFonts w:ascii="Times New Roman" w:hAnsi="Times New Roman" w:cs="Times New Roman"/>
          <w:sz w:val="24"/>
          <w:szCs w:val="24"/>
          <w:lang w:val="sk-SK"/>
        </w:rPr>
        <w:t xml:space="preserve">a dopĺňa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zákon č. 586/2003 Z. z. o advokácii a o zmene a doplnení zákona č. 455/1991 Zb. o živnostenskom podnikaní (živnostenský zákon) v znení neskorších predpisov </w:t>
      </w:r>
    </w:p>
    <w:p w:rsidR="00CB47F2" w:rsidRDefault="00CB47F2" w:rsidP="00CC685D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C685D" w:rsidRDefault="00CC685D" w:rsidP="00CC685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CC685D" w:rsidRDefault="00CC685D" w:rsidP="00CC685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1191"/>
        <w:gridCol w:w="1180"/>
        <w:gridCol w:w="1195"/>
      </w:tblGrid>
      <w:tr w:rsidR="00CC685D" w:rsidTr="00CC685D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CC685D" w:rsidTr="00CC685D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CC685D" w:rsidTr="00CC685D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CC685D" w:rsidTr="00CC685D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CC685D" w:rsidTr="00CC685D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 w:rsidR="00CC685D" w:rsidTr="00CC685D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– sociálnu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CC685D" w:rsidTr="00CC685D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CC685D" w:rsidTr="00CC685D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CC685D" w:rsidTr="00CC685D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D" w:rsidRDefault="00CC685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CC685D" w:rsidRDefault="00CC685D" w:rsidP="00CC685D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CC685D" w:rsidRDefault="00CC685D" w:rsidP="00CC685D">
      <w:pPr>
        <w:pStyle w:val="Vchodzie"/>
        <w:jc w:val="both"/>
        <w:rPr>
          <w:rFonts w:cs="Times New Roman"/>
          <w:kern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  </w:t>
      </w:r>
    </w:p>
    <w:p w:rsidR="00CC685D" w:rsidRDefault="00CC685D" w:rsidP="00CC685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CC685D" w:rsidRDefault="00CC685D" w:rsidP="00CC685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CC685D" w:rsidRDefault="00CC685D" w:rsidP="00CC685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CC685D" w:rsidRDefault="00CC685D" w:rsidP="00CC685D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CC685D" w:rsidRDefault="00CC685D" w:rsidP="00CC685D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:rsidR="00CC685D" w:rsidRDefault="00CC685D" w:rsidP="00CC685D">
      <w:pPr>
        <w:pStyle w:val="Normlnywebov"/>
        <w:widowControl/>
        <w:spacing w:before="100" w:beforeAutospacing="1" w:after="100" w:afterAutospacing="1"/>
        <w:ind w:left="567" w:hanging="567"/>
        <w:jc w:val="both"/>
        <w:rPr>
          <w:rFonts w:eastAsia="Times New Roman" w:cs="Times New Roman"/>
          <w:kern w:val="0"/>
          <w:szCs w:val="24"/>
          <w:lang w:eastAsia="sk-SK" w:bidi="ar-SA"/>
        </w:rPr>
      </w:pPr>
      <w:r>
        <w:rPr>
          <w:rFonts w:eastAsia="Times New Roman" w:cs="Times New Roman"/>
          <w:b/>
          <w:kern w:val="0"/>
          <w:szCs w:val="24"/>
          <w:lang w:eastAsia="sk-SK" w:bidi="ar-SA"/>
        </w:rPr>
        <w:t xml:space="preserve">A.5. </w:t>
      </w:r>
      <w:r>
        <w:rPr>
          <w:rFonts w:eastAsia="Times New Roman" w:cs="Times New Roman"/>
          <w:b/>
          <w:kern w:val="0"/>
          <w:szCs w:val="24"/>
          <w:lang w:eastAsia="sk-SK" w:bidi="ar-SA"/>
        </w:rPr>
        <w:tab/>
        <w:t>Stanovisko gestorov</w:t>
      </w:r>
    </w:p>
    <w:p w:rsidR="00C9462F" w:rsidRPr="0044655A" w:rsidRDefault="00C9462F" w:rsidP="00C9462F">
      <w:pPr>
        <w:jc w:val="both"/>
        <w:rPr>
          <w:rFonts w:cs="Times New Roman"/>
        </w:rPr>
      </w:pPr>
      <w:r w:rsidRPr="0044655A">
        <w:rPr>
          <w:rFonts w:cs="Times New Roman"/>
        </w:rPr>
        <w:t>Návrh zákona bol zaslaný na vyjadrenie Ministerstvu financií SR a stanovisko tohto ministerstva tvorí súčasť predkladaného materiálu.</w:t>
      </w:r>
    </w:p>
    <w:p w:rsidR="00C9462F" w:rsidRPr="0044655A" w:rsidRDefault="00C9462F" w:rsidP="00C9462F">
      <w:pPr>
        <w:rPr>
          <w:rFonts w:cs="Times New Roman"/>
        </w:rPr>
      </w:pPr>
    </w:p>
    <w:p w:rsidR="00100CBE" w:rsidRDefault="00100CBE"/>
    <w:sectPr w:rsidR="0010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12A5"/>
    <w:multiLevelType w:val="hybridMultilevel"/>
    <w:tmpl w:val="F34C752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5D"/>
    <w:rsid w:val="00100CBE"/>
    <w:rsid w:val="0011107A"/>
    <w:rsid w:val="007A719A"/>
    <w:rsid w:val="00847D24"/>
    <w:rsid w:val="00C9462F"/>
    <w:rsid w:val="00CB47F2"/>
    <w:rsid w:val="00CC685D"/>
    <w:rsid w:val="00D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72633-B12B-498D-8782-CE7F4BE8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685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34"/>
    <w:semiHidden/>
    <w:unhideWhenUsed/>
    <w:qFormat/>
    <w:rsid w:val="00CC685D"/>
    <w:pPr>
      <w:ind w:left="720"/>
      <w:contextualSpacing/>
    </w:pPr>
    <w:rPr>
      <w:szCs w:val="21"/>
    </w:rPr>
  </w:style>
  <w:style w:type="paragraph" w:customStyle="1" w:styleId="Vchodzie">
    <w:name w:val="Vchodzie"/>
    <w:uiPriority w:val="99"/>
    <w:rsid w:val="00CC685D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2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462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462F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13</cp:revision>
  <cp:lastPrinted>2018-09-20T08:34:00Z</cp:lastPrinted>
  <dcterms:created xsi:type="dcterms:W3CDTF">2017-01-03T11:08:00Z</dcterms:created>
  <dcterms:modified xsi:type="dcterms:W3CDTF">2018-09-20T08:34:00Z</dcterms:modified>
</cp:coreProperties>
</file>