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06"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26"/>
        <w:gridCol w:w="1048"/>
        <w:gridCol w:w="5210"/>
        <w:gridCol w:w="540"/>
        <w:gridCol w:w="700"/>
        <w:gridCol w:w="567"/>
        <w:gridCol w:w="5670"/>
        <w:gridCol w:w="709"/>
        <w:gridCol w:w="736"/>
      </w:tblGrid>
      <w:tr w:rsidR="000649F7" w:rsidRPr="00CE06B6">
        <w:trPr>
          <w:jc w:val="center"/>
        </w:trPr>
        <w:tc>
          <w:tcPr>
            <w:tcW w:w="15706" w:type="dxa"/>
            <w:gridSpan w:val="9"/>
            <w:tcBorders>
              <w:top w:val="single" w:sz="12" w:space="0" w:color="auto"/>
              <w:left w:val="single" w:sz="12" w:space="0" w:color="auto"/>
              <w:bottom w:val="single" w:sz="4" w:space="0" w:color="auto"/>
              <w:right w:val="single" w:sz="12" w:space="0" w:color="auto"/>
            </w:tcBorders>
          </w:tcPr>
          <w:p w:rsidR="008D46CF" w:rsidRPr="00CE06B6" w:rsidRDefault="008D46CF" w:rsidP="008D46CF">
            <w:pPr>
              <w:pStyle w:val="Nadpis1"/>
              <w:rPr>
                <w:color w:val="000000" w:themeColor="text1"/>
              </w:rPr>
            </w:pPr>
            <w:bookmarkStart w:id="0" w:name="_GoBack"/>
            <w:bookmarkEnd w:id="0"/>
            <w:r w:rsidRPr="00CE06B6">
              <w:rPr>
                <w:color w:val="000000" w:themeColor="text1"/>
              </w:rPr>
              <w:t>TABUĽKA  ZHODY</w:t>
            </w:r>
          </w:p>
          <w:p w:rsidR="000649F7" w:rsidRPr="00CE06B6" w:rsidRDefault="008D46CF" w:rsidP="002B34FD">
            <w:pPr>
              <w:pStyle w:val="Zkladntext2"/>
              <w:tabs>
                <w:tab w:val="left" w:pos="0"/>
              </w:tabs>
              <w:spacing w:after="0" w:line="240" w:lineRule="auto"/>
              <w:jc w:val="center"/>
              <w:rPr>
                <w:b/>
                <w:bCs/>
                <w:color w:val="000000" w:themeColor="text1"/>
                <w:highlight w:val="cyan"/>
              </w:rPr>
            </w:pPr>
            <w:r w:rsidRPr="00CE06B6">
              <w:rPr>
                <w:b/>
                <w:bCs/>
                <w:color w:val="000000" w:themeColor="text1"/>
              </w:rPr>
              <w:t xml:space="preserve">k návrhu zákona z .... 2018, </w:t>
            </w:r>
            <w:r w:rsidRPr="00CE06B6">
              <w:rPr>
                <w:b/>
                <w:color w:val="000000" w:themeColor="text1"/>
              </w:rPr>
              <w:t>ktorým sa mení a dopĺňa zákon č. 371/2014 Z. z. o riešení krízových situácií na finančnom trhu a o zmene a doplnení niektorých zákonov v znení neskorších predpisov a ktorým sa menia a dopĺňajú niektoré zákony</w:t>
            </w:r>
            <w:r w:rsidRPr="00CE06B6">
              <w:rPr>
                <w:b/>
                <w:bCs/>
                <w:color w:val="000000" w:themeColor="text1"/>
              </w:rPr>
              <w:t xml:space="preserve"> s právom Európskej únie</w:t>
            </w:r>
          </w:p>
        </w:tc>
      </w:tr>
      <w:tr w:rsidR="008D46CF" w:rsidRPr="00CE06B6">
        <w:trPr>
          <w:trHeight w:val="345"/>
          <w:jc w:val="center"/>
        </w:trPr>
        <w:tc>
          <w:tcPr>
            <w:tcW w:w="1574" w:type="dxa"/>
            <w:gridSpan w:val="2"/>
            <w:tcBorders>
              <w:top w:val="single" w:sz="4" w:space="0" w:color="auto"/>
              <w:left w:val="single" w:sz="12" w:space="0" w:color="auto"/>
              <w:bottom w:val="single" w:sz="4" w:space="0" w:color="auto"/>
              <w:right w:val="nil"/>
            </w:tcBorders>
          </w:tcPr>
          <w:p w:rsidR="008D46CF" w:rsidRPr="00CE06B6" w:rsidRDefault="008D46CF" w:rsidP="008D46CF">
            <w:pPr>
              <w:pStyle w:val="Nadpis4"/>
              <w:jc w:val="both"/>
              <w:rPr>
                <w:color w:val="000000" w:themeColor="text1"/>
                <w:sz w:val="24"/>
                <w:szCs w:val="24"/>
              </w:rPr>
            </w:pPr>
            <w:r w:rsidRPr="00CE06B6">
              <w:rPr>
                <w:color w:val="000000" w:themeColor="text1"/>
                <w:sz w:val="24"/>
                <w:szCs w:val="24"/>
              </w:rPr>
              <w:t>Názov smernice:</w:t>
            </w:r>
          </w:p>
        </w:tc>
        <w:tc>
          <w:tcPr>
            <w:tcW w:w="14132" w:type="dxa"/>
            <w:gridSpan w:val="7"/>
            <w:tcBorders>
              <w:top w:val="single" w:sz="4" w:space="0" w:color="auto"/>
              <w:left w:val="nil"/>
              <w:bottom w:val="single" w:sz="4" w:space="0" w:color="auto"/>
              <w:right w:val="single" w:sz="12" w:space="0" w:color="auto"/>
            </w:tcBorders>
          </w:tcPr>
          <w:p w:rsidR="008D46CF" w:rsidRPr="00CE06B6" w:rsidRDefault="008D46CF" w:rsidP="008D46CF">
            <w:pPr>
              <w:pStyle w:val="Nzov"/>
              <w:jc w:val="left"/>
              <w:rPr>
                <w:color w:val="000000" w:themeColor="text1"/>
              </w:rPr>
            </w:pPr>
            <w:r w:rsidRPr="00CE06B6">
              <w:rPr>
                <w:color w:val="000000" w:themeColor="text1"/>
              </w:rPr>
              <w:t>Smernica Európskeho parlamentu a Rady 2004/25/ES  z 21. apríla 2004 o ponukách na prevzatie</w:t>
            </w:r>
          </w:p>
          <w:p w:rsidR="008D46CF" w:rsidRPr="00CE06B6" w:rsidRDefault="008D46CF" w:rsidP="008D46CF">
            <w:pPr>
              <w:pStyle w:val="Default"/>
              <w:rPr>
                <w:rFonts w:ascii="Times New Roman" w:hAnsi="Times New Roman" w:cs="Times New Roman"/>
                <w:b/>
                <w:bCs/>
                <w:color w:val="000000" w:themeColor="text1"/>
              </w:rPr>
            </w:pPr>
          </w:p>
        </w:tc>
      </w:tr>
      <w:tr w:rsidR="000649F7" w:rsidRPr="00CE06B6">
        <w:trPr>
          <w:trHeight w:val="567"/>
          <w:jc w:val="center"/>
        </w:trPr>
        <w:tc>
          <w:tcPr>
            <w:tcW w:w="7324" w:type="dxa"/>
            <w:gridSpan w:val="4"/>
            <w:tcBorders>
              <w:top w:val="single" w:sz="4" w:space="0" w:color="auto"/>
              <w:left w:val="single" w:sz="12" w:space="0" w:color="auto"/>
              <w:bottom w:val="single" w:sz="4" w:space="0" w:color="auto"/>
              <w:right w:val="single" w:sz="12" w:space="0" w:color="auto"/>
            </w:tcBorders>
          </w:tcPr>
          <w:p w:rsidR="007F021E" w:rsidRPr="00CE06B6" w:rsidRDefault="007F021E" w:rsidP="007F021E">
            <w:pPr>
              <w:pStyle w:val="Nadpis1"/>
              <w:rPr>
                <w:b w:val="0"/>
                <w:color w:val="000000" w:themeColor="text1"/>
                <w:highlight w:val="cyan"/>
              </w:rPr>
            </w:pPr>
          </w:p>
          <w:p w:rsidR="00280725" w:rsidRPr="00CE06B6" w:rsidRDefault="007F021E" w:rsidP="007F021E">
            <w:pPr>
              <w:pStyle w:val="Nadpis1"/>
              <w:rPr>
                <w:b w:val="0"/>
                <w:color w:val="000000" w:themeColor="text1"/>
              </w:rPr>
            </w:pPr>
            <w:r w:rsidRPr="00CE06B6">
              <w:rPr>
                <w:b w:val="0"/>
                <w:color w:val="000000" w:themeColor="text1"/>
              </w:rPr>
              <w:t xml:space="preserve">Smernica </w:t>
            </w:r>
            <w:r w:rsidR="00280725" w:rsidRPr="00CE06B6">
              <w:rPr>
                <w:b w:val="0"/>
                <w:color w:val="000000" w:themeColor="text1"/>
              </w:rPr>
              <w:t>EÚ</w:t>
            </w:r>
          </w:p>
          <w:p w:rsidR="00280725" w:rsidRPr="00CE06B6" w:rsidRDefault="00280725" w:rsidP="00280725">
            <w:pPr>
              <w:pStyle w:val="Nzov"/>
              <w:jc w:val="left"/>
              <w:rPr>
                <w:color w:val="000000" w:themeColor="text1"/>
              </w:rPr>
            </w:pPr>
            <w:r w:rsidRPr="00CE06B6">
              <w:rPr>
                <w:color w:val="000000" w:themeColor="text1"/>
              </w:rPr>
              <w:t>Smernica Európskeho parlamentu a Rady 2004/25/ES  z 21. apríla 2004 o ponukách na prevzatie</w:t>
            </w:r>
            <w:r w:rsidR="00896141">
              <w:rPr>
                <w:color w:val="000000" w:themeColor="text1"/>
              </w:rPr>
              <w:t xml:space="preserve"> v znení nariadenia (ES) č. 219/2009 a smernice 2014/59/EÚ</w:t>
            </w:r>
          </w:p>
          <w:p w:rsidR="000649F7" w:rsidRPr="00CE06B6" w:rsidRDefault="000649F7">
            <w:pPr>
              <w:pStyle w:val="Zkladntext3"/>
              <w:spacing w:line="240" w:lineRule="exact"/>
              <w:rPr>
                <w:color w:val="000000" w:themeColor="text1"/>
                <w:highlight w:val="cyan"/>
              </w:rPr>
            </w:pPr>
          </w:p>
        </w:tc>
        <w:tc>
          <w:tcPr>
            <w:tcW w:w="8382" w:type="dxa"/>
            <w:gridSpan w:val="5"/>
            <w:tcBorders>
              <w:top w:val="single" w:sz="4" w:space="0" w:color="auto"/>
              <w:left w:val="nil"/>
              <w:bottom w:val="single" w:sz="4" w:space="0" w:color="auto"/>
              <w:right w:val="single" w:sz="12" w:space="0" w:color="auto"/>
            </w:tcBorders>
          </w:tcPr>
          <w:p w:rsidR="000649F7" w:rsidRPr="00CE06B6" w:rsidRDefault="000649F7" w:rsidP="00280725">
            <w:pPr>
              <w:pStyle w:val="Nadpis4"/>
              <w:spacing w:before="120"/>
              <w:jc w:val="left"/>
              <w:rPr>
                <w:color w:val="000000" w:themeColor="text1"/>
                <w:sz w:val="24"/>
                <w:szCs w:val="24"/>
              </w:rPr>
            </w:pPr>
            <w:r w:rsidRPr="00CE06B6">
              <w:rPr>
                <w:color w:val="000000" w:themeColor="text1"/>
                <w:sz w:val="24"/>
                <w:szCs w:val="24"/>
              </w:rPr>
              <w:t>Všeobecne záväzné právne predpisy Slovenskej republiky</w:t>
            </w:r>
          </w:p>
          <w:p w:rsidR="00280725" w:rsidRPr="00CE06B6" w:rsidRDefault="00001C5A" w:rsidP="00280725">
            <w:pPr>
              <w:pStyle w:val="Zkladntext2"/>
              <w:tabs>
                <w:tab w:val="left" w:pos="0"/>
              </w:tabs>
              <w:spacing w:after="0" w:line="240" w:lineRule="auto"/>
              <w:jc w:val="both"/>
              <w:rPr>
                <w:color w:val="000000" w:themeColor="text1"/>
              </w:rPr>
            </w:pPr>
            <w:r w:rsidRPr="00CE06B6">
              <w:rPr>
                <w:color w:val="000000" w:themeColor="text1"/>
              </w:rPr>
              <w:t>Zákon č. 566/2001 Z. z. o cenných papieroch a investičných službách a o zmene a doplnení niektorých zákonov (zákon o cenných papieroch) v znení neskorších predpisov</w:t>
            </w:r>
            <w:r w:rsidR="003367EF" w:rsidRPr="00CE06B6">
              <w:rPr>
                <w:color w:val="000000" w:themeColor="text1"/>
              </w:rPr>
              <w:t xml:space="preserve"> (ďalej len „566/2001“)</w:t>
            </w:r>
          </w:p>
          <w:p w:rsidR="00001C5A" w:rsidRPr="00CE06B6" w:rsidRDefault="00001C5A" w:rsidP="00280725">
            <w:pPr>
              <w:pStyle w:val="Zkladntext2"/>
              <w:tabs>
                <w:tab w:val="left" w:pos="0"/>
              </w:tabs>
              <w:spacing w:after="0" w:line="240" w:lineRule="auto"/>
              <w:jc w:val="both"/>
              <w:rPr>
                <w:color w:val="000000" w:themeColor="text1"/>
              </w:rPr>
            </w:pPr>
            <w:r w:rsidRPr="00CE06B6">
              <w:rPr>
                <w:color w:val="000000" w:themeColor="text1"/>
              </w:rPr>
              <w:t>Zákon č. 747/2004 Z.</w:t>
            </w:r>
            <w:r w:rsidR="00D31798" w:rsidRPr="00CE06B6">
              <w:rPr>
                <w:color w:val="000000" w:themeColor="text1"/>
              </w:rPr>
              <w:t xml:space="preserve"> </w:t>
            </w:r>
            <w:r w:rsidRPr="00CE06B6">
              <w:rPr>
                <w:color w:val="000000" w:themeColor="text1"/>
              </w:rPr>
              <w:t>z. o dohľade nad finančným trhom a o zmene a doplnení niektorých zákonov</w:t>
            </w:r>
            <w:r w:rsidR="00D31798" w:rsidRPr="00CE06B6">
              <w:rPr>
                <w:color w:val="000000" w:themeColor="text1"/>
              </w:rPr>
              <w:t xml:space="preserve"> v znení neskorších predpisov</w:t>
            </w:r>
            <w:r w:rsidR="00CF11F9" w:rsidRPr="00CE06B6">
              <w:rPr>
                <w:color w:val="000000" w:themeColor="text1"/>
              </w:rPr>
              <w:t xml:space="preserve"> (ďalej len „747/2004“)</w:t>
            </w:r>
          </w:p>
          <w:p w:rsidR="008D36B9" w:rsidRPr="00CE06B6" w:rsidRDefault="007F021E" w:rsidP="002B34FD">
            <w:pPr>
              <w:pStyle w:val="Zkladntext2"/>
              <w:tabs>
                <w:tab w:val="left" w:pos="0"/>
              </w:tabs>
              <w:spacing w:after="0" w:line="240" w:lineRule="auto"/>
              <w:jc w:val="both"/>
              <w:rPr>
                <w:b/>
                <w:color w:val="000000" w:themeColor="text1"/>
                <w:highlight w:val="cyan"/>
              </w:rPr>
            </w:pPr>
            <w:r w:rsidRPr="00CE06B6">
              <w:rPr>
                <w:b/>
                <w:color w:val="000000" w:themeColor="text1"/>
              </w:rPr>
              <w:t>Návrh zákona z ... 2018, ktorým sa mení a dopĺňa zákon č. 371/2014 Z. z. o riešení krízových situácií na finančnom trhu a o zmene a doplnení niektorých zákonov v znení neskorších predpisov a ktorým sa me</w:t>
            </w:r>
            <w:r w:rsidR="00F9600B" w:rsidRPr="00CE06B6">
              <w:rPr>
                <w:b/>
                <w:color w:val="000000" w:themeColor="text1"/>
              </w:rPr>
              <w:t>nia a dopĺňajú niektoré zákony</w:t>
            </w:r>
            <w:r w:rsidR="002B34FD" w:rsidRPr="00CE06B6">
              <w:rPr>
                <w:b/>
                <w:color w:val="000000" w:themeColor="text1"/>
              </w:rPr>
              <w:t xml:space="preserve"> (ďalej len „návrh zákona“)</w:t>
            </w:r>
            <w:r w:rsidR="00F9600B" w:rsidRPr="00CE06B6">
              <w:rPr>
                <w:b/>
                <w:color w:val="000000" w:themeColor="text1"/>
              </w:rPr>
              <w:t xml:space="preserve"> </w:t>
            </w: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1</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2</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3</w:t>
            </w:r>
          </w:p>
        </w:tc>
        <w:tc>
          <w:tcPr>
            <w:tcW w:w="700" w:type="dxa"/>
            <w:tcBorders>
              <w:top w:val="single" w:sz="4" w:space="0" w:color="auto"/>
              <w:left w:val="nil"/>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4</w:t>
            </w: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pPr>
              <w:pStyle w:val="Zkladntext2"/>
              <w:autoSpaceDE w:val="0"/>
              <w:autoSpaceDN w:val="0"/>
              <w:spacing w:after="0" w:line="240" w:lineRule="exact"/>
              <w:jc w:val="center"/>
              <w:rPr>
                <w:color w:val="000000" w:themeColor="text1"/>
              </w:rPr>
            </w:pPr>
            <w:r w:rsidRPr="00CE06B6">
              <w:rPr>
                <w:color w:val="000000" w:themeColor="text1"/>
              </w:rPr>
              <w:t>5</w:t>
            </w:r>
          </w:p>
        </w:tc>
        <w:tc>
          <w:tcPr>
            <w:tcW w:w="5670" w:type="dxa"/>
            <w:tcBorders>
              <w:top w:val="single" w:sz="4" w:space="0" w:color="auto"/>
              <w:left w:val="single" w:sz="4" w:space="0" w:color="auto"/>
              <w:bottom w:val="single" w:sz="4" w:space="0" w:color="auto"/>
              <w:right w:val="single" w:sz="4" w:space="0" w:color="auto"/>
            </w:tcBorders>
          </w:tcPr>
          <w:p w:rsidR="00C621C2" w:rsidRPr="00CE06B6" w:rsidRDefault="00C621C2">
            <w:pPr>
              <w:pStyle w:val="Zkladntext2"/>
              <w:autoSpaceDE w:val="0"/>
              <w:autoSpaceDN w:val="0"/>
              <w:spacing w:after="0" w:line="240" w:lineRule="exact"/>
              <w:jc w:val="center"/>
              <w:rPr>
                <w:color w:val="000000" w:themeColor="text1"/>
              </w:rPr>
            </w:pPr>
            <w:r w:rsidRPr="00CE06B6">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7</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8</w:t>
            </w: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pPr>
              <w:pStyle w:val="Normlny0"/>
              <w:rPr>
                <w:color w:val="000000" w:themeColor="text1"/>
                <w:sz w:val="24"/>
                <w:szCs w:val="24"/>
              </w:rPr>
            </w:pPr>
            <w:r w:rsidRPr="00CE06B6">
              <w:rPr>
                <w:color w:val="000000" w:themeColor="text1"/>
                <w:sz w:val="24"/>
                <w:szCs w:val="24"/>
              </w:rPr>
              <w:t>Článok</w:t>
            </w:r>
          </w:p>
          <w:p w:rsidR="00C621C2" w:rsidRPr="00CE06B6" w:rsidRDefault="00C621C2">
            <w:pPr>
              <w:pStyle w:val="Normlny0"/>
              <w:rPr>
                <w:color w:val="000000" w:themeColor="text1"/>
                <w:sz w:val="24"/>
                <w:szCs w:val="24"/>
              </w:rPr>
            </w:pPr>
            <w:r w:rsidRPr="00CE06B6">
              <w:rPr>
                <w:color w:val="000000" w:themeColor="text1"/>
                <w:sz w:val="24"/>
                <w:szCs w:val="24"/>
              </w:rPr>
              <w:t>(Č, O,</w:t>
            </w:r>
          </w:p>
          <w:p w:rsidR="00C621C2" w:rsidRPr="00CE06B6" w:rsidRDefault="00C621C2">
            <w:pPr>
              <w:pStyle w:val="Normlny0"/>
              <w:rPr>
                <w:color w:val="000000" w:themeColor="text1"/>
                <w:sz w:val="24"/>
                <w:szCs w:val="24"/>
              </w:rPr>
            </w:pPr>
            <w:r w:rsidRPr="00CE06B6">
              <w:rPr>
                <w:color w:val="000000" w:themeColor="text1"/>
                <w:sz w:val="24"/>
                <w:szCs w:val="24"/>
              </w:rPr>
              <w:t>V, P)</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Text</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Spôsob transp.</w:t>
            </w:r>
          </w:p>
          <w:p w:rsidR="00C621C2" w:rsidRPr="00CE06B6" w:rsidRDefault="00C621C2">
            <w:pPr>
              <w:pStyle w:val="Normlny0"/>
              <w:jc w:val="center"/>
              <w:rPr>
                <w:color w:val="000000" w:themeColor="text1"/>
                <w:sz w:val="24"/>
                <w:szCs w:val="24"/>
              </w:rPr>
            </w:pPr>
            <w:r w:rsidRPr="00CE06B6">
              <w:rPr>
                <w:color w:val="000000" w:themeColor="text1"/>
                <w:sz w:val="24"/>
                <w:szCs w:val="24"/>
              </w:rPr>
              <w:t>(N, O, D, n.a.)</w:t>
            </w:r>
          </w:p>
        </w:tc>
        <w:tc>
          <w:tcPr>
            <w:tcW w:w="700" w:type="dxa"/>
            <w:tcBorders>
              <w:top w:val="single" w:sz="4" w:space="0" w:color="auto"/>
              <w:left w:val="nil"/>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Číslo</w:t>
            </w: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Článok (Č, §, O, V, P)</w:t>
            </w:r>
          </w:p>
        </w:tc>
        <w:tc>
          <w:tcPr>
            <w:tcW w:w="5670" w:type="dxa"/>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Zhoda</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Poznámky</w:t>
            </w: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C20613">
            <w:pPr>
              <w:jc w:val="center"/>
              <w:rPr>
                <w:color w:val="000000" w:themeColor="text1"/>
              </w:rPr>
            </w:pPr>
            <w:r w:rsidRPr="00CE06B6">
              <w:rPr>
                <w:color w:val="000000" w:themeColor="text1"/>
              </w:rPr>
              <w:t>Č:4</w:t>
            </w:r>
          </w:p>
          <w:p w:rsidR="00C621C2" w:rsidRPr="00CE06B6" w:rsidRDefault="00C621C2">
            <w:pPr>
              <w:jc w:val="center"/>
              <w:rPr>
                <w:color w:val="000000" w:themeColor="text1"/>
              </w:rPr>
            </w:pPr>
            <w:r w:rsidRPr="00CE06B6">
              <w:rPr>
                <w:color w:val="000000" w:themeColor="text1"/>
              </w:rPr>
              <w:t>O:6</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F9600B" w:rsidP="00F9600B">
            <w:pPr>
              <w:autoSpaceDE/>
              <w:autoSpaceDN/>
              <w:jc w:val="both"/>
              <w:rPr>
                <w:color w:val="000000" w:themeColor="text1"/>
              </w:rPr>
            </w:pPr>
            <w:r w:rsidRPr="00CE06B6">
              <w:rPr>
                <w:color w:val="000000" w:themeColor="text1"/>
              </w:rPr>
              <w:t>6.</w:t>
            </w:r>
            <w:r w:rsidR="00C621C2" w:rsidRPr="00CE06B6">
              <w:rPr>
                <w:color w:val="000000" w:themeColor="text1"/>
              </w:rPr>
              <w:t xml:space="preserve">Touto smernicou nie je dotknutá právomoc členských štátov určiť súdne alebo iné orgány príslušné urovnávať spory a rozhodovať o nezrovnalostiach, ktoré sa vyskytli v priebehu ponúk, alebo právomoc členských štátov upraviť, či a za akých okolností sú strany ponuky oprávnené začať správne alebo súdne konanie. Touto smernicou nie je dotknutá prípadná právomoc súdov členských štátov zamietnuť súdne konania a rozhodnúť, či takéto konania majú vplyv na výsledok ponuky. Touto smernicou nie je dotknutá právomoc členských štátov stanoviť právny stav, pokiaľ ide o zodpovednosť orgánov dohľadu alebo vo vzťahu k súdnym sporom medzi stranami ponuky. </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N</w:t>
            </w:r>
          </w:p>
        </w:tc>
        <w:tc>
          <w:tcPr>
            <w:tcW w:w="700" w:type="dxa"/>
            <w:tcBorders>
              <w:top w:val="single" w:sz="4" w:space="0" w:color="auto"/>
              <w:left w:val="nil"/>
              <w:bottom w:val="single" w:sz="4" w:space="0" w:color="auto"/>
              <w:right w:val="single" w:sz="4" w:space="0" w:color="auto"/>
            </w:tcBorders>
          </w:tcPr>
          <w:p w:rsidR="00C621C2" w:rsidRPr="00CE06B6" w:rsidRDefault="00122D38">
            <w:pPr>
              <w:jc w:val="center"/>
              <w:rPr>
                <w:color w:val="000000" w:themeColor="text1"/>
              </w:rPr>
            </w:pPr>
            <w:r w:rsidRPr="00CE06B6">
              <w:rPr>
                <w:color w:val="000000" w:themeColor="text1"/>
              </w:rPr>
              <w:t>566/ 2001</w:t>
            </w: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rsidP="00A52D14">
            <w:pPr>
              <w:ind w:right="-43" w:hanging="43"/>
              <w:jc w:val="center"/>
              <w:rPr>
                <w:color w:val="000000" w:themeColor="text1"/>
              </w:rPr>
            </w:pPr>
            <w:r w:rsidRPr="00CE06B6">
              <w:rPr>
                <w:color w:val="000000" w:themeColor="text1"/>
              </w:rPr>
              <w:t>747/ 2004</w:t>
            </w:r>
          </w:p>
          <w:p w:rsidR="001443A1" w:rsidRPr="00CE06B6" w:rsidRDefault="001443A1" w:rsidP="00A52D14">
            <w:pPr>
              <w:ind w:right="-43" w:hanging="43"/>
              <w:jc w:val="center"/>
              <w:rPr>
                <w:color w:val="000000" w:themeColor="text1"/>
              </w:rPr>
            </w:pPr>
          </w:p>
          <w:p w:rsidR="001443A1" w:rsidRPr="00CE06B6" w:rsidRDefault="001443A1" w:rsidP="00A52D14">
            <w:pPr>
              <w:ind w:right="-43" w:hanging="43"/>
              <w:jc w:val="center"/>
              <w:rPr>
                <w:color w:val="000000" w:themeColor="text1"/>
              </w:rPr>
            </w:pPr>
          </w:p>
          <w:p w:rsidR="001443A1" w:rsidRPr="00CE06B6" w:rsidRDefault="001443A1" w:rsidP="00A52D14">
            <w:pPr>
              <w:ind w:right="-43" w:hanging="43"/>
              <w:jc w:val="center"/>
              <w:rPr>
                <w:color w:val="000000" w:themeColor="text1"/>
              </w:rPr>
            </w:pPr>
          </w:p>
          <w:p w:rsidR="001443A1" w:rsidRPr="00CE06B6" w:rsidRDefault="001443A1" w:rsidP="00A52D14">
            <w:pPr>
              <w:ind w:right="-43" w:hanging="43"/>
              <w:jc w:val="center"/>
              <w:rPr>
                <w:color w:val="000000" w:themeColor="text1"/>
              </w:rPr>
            </w:pPr>
          </w:p>
          <w:p w:rsidR="001443A1" w:rsidRPr="00CE06B6" w:rsidRDefault="001443A1" w:rsidP="00A52D14">
            <w:pPr>
              <w:ind w:right="-43" w:hanging="43"/>
              <w:jc w:val="center"/>
              <w:rPr>
                <w:color w:val="000000" w:themeColor="text1"/>
              </w:rPr>
            </w:pPr>
          </w:p>
          <w:p w:rsidR="002B34FD" w:rsidRPr="00CE06B6" w:rsidRDefault="002B34FD" w:rsidP="00A52D14">
            <w:pPr>
              <w:ind w:right="-43" w:hanging="43"/>
              <w:jc w:val="center"/>
              <w:rPr>
                <w:b/>
                <w:color w:val="000000" w:themeColor="text1"/>
              </w:rPr>
            </w:pPr>
          </w:p>
          <w:p w:rsidR="00894078" w:rsidRPr="00CE06B6" w:rsidRDefault="00894078" w:rsidP="00A52D14">
            <w:pPr>
              <w:ind w:right="-43" w:hanging="43"/>
              <w:jc w:val="center"/>
              <w:rPr>
                <w:b/>
                <w:color w:val="000000" w:themeColor="text1"/>
              </w:rPr>
            </w:pPr>
          </w:p>
          <w:p w:rsidR="00894078" w:rsidRPr="00CE06B6" w:rsidRDefault="00894078" w:rsidP="00A52D14">
            <w:pPr>
              <w:ind w:right="-43" w:hanging="43"/>
              <w:jc w:val="center"/>
              <w:rPr>
                <w:b/>
                <w:color w:val="000000" w:themeColor="text1"/>
              </w:rPr>
            </w:pPr>
          </w:p>
          <w:p w:rsidR="001443A1" w:rsidRPr="00CE06B6" w:rsidRDefault="001443A1" w:rsidP="00A52D14">
            <w:pPr>
              <w:ind w:right="-43" w:hanging="43"/>
              <w:jc w:val="center"/>
              <w:rPr>
                <w:color w:val="000000" w:themeColor="text1"/>
              </w:rPr>
            </w:pPr>
            <w:r w:rsidRPr="00CE06B6">
              <w:rPr>
                <w:b/>
                <w:color w:val="000000" w:themeColor="text1"/>
              </w:rPr>
              <w:t xml:space="preserve">Návrh zákona </w:t>
            </w:r>
            <w:r w:rsidR="00B52BDB" w:rsidRPr="00CE06B6">
              <w:rPr>
                <w:b/>
                <w:color w:val="000000" w:themeColor="text1"/>
              </w:rPr>
              <w:t>čl. V</w:t>
            </w:r>
            <w:r w:rsidR="00693BFD" w:rsidRPr="00CE06B6">
              <w:rPr>
                <w:b/>
                <w:color w:val="000000" w:themeColor="text1"/>
              </w:rPr>
              <w:t>I</w:t>
            </w:r>
          </w:p>
          <w:p w:rsidR="001443A1" w:rsidRPr="00CE06B6" w:rsidRDefault="001443A1" w:rsidP="00A52D14">
            <w:pPr>
              <w:ind w:right="-43" w:hanging="43"/>
              <w:jc w:val="center"/>
              <w:rPr>
                <w:color w:val="000000" w:themeColor="text1"/>
              </w:rPr>
            </w:pPr>
          </w:p>
          <w:p w:rsidR="00C621C2" w:rsidRPr="00CE06B6" w:rsidRDefault="00C621C2">
            <w:pPr>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lastRenderedPageBreak/>
              <w:t>§ 116 ods.2 písm. q)</w:t>
            </w: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r w:rsidRPr="00CE06B6">
              <w:rPr>
                <w:color w:val="000000" w:themeColor="text1"/>
                <w:sz w:val="24"/>
                <w:szCs w:val="24"/>
              </w:rPr>
              <w:t>§ 33</w:t>
            </w: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F9600B" w:rsidRPr="00CE06B6" w:rsidRDefault="00F9600B">
            <w:pPr>
              <w:pStyle w:val="Normlny0"/>
              <w:jc w:val="center"/>
              <w:rPr>
                <w:color w:val="000000" w:themeColor="text1"/>
                <w:sz w:val="24"/>
                <w:szCs w:val="24"/>
              </w:rPr>
            </w:pPr>
          </w:p>
          <w:p w:rsidR="00894078" w:rsidRPr="00CE06B6" w:rsidRDefault="00894078">
            <w:pPr>
              <w:pStyle w:val="Normlny0"/>
              <w:jc w:val="center"/>
              <w:rPr>
                <w:color w:val="000000" w:themeColor="text1"/>
                <w:sz w:val="24"/>
                <w:szCs w:val="24"/>
              </w:rPr>
            </w:pPr>
          </w:p>
          <w:p w:rsidR="00894078" w:rsidRPr="00CE06B6" w:rsidRDefault="00894078">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r w:rsidRPr="00CE06B6">
              <w:rPr>
                <w:color w:val="000000" w:themeColor="text1"/>
                <w:sz w:val="24"/>
                <w:szCs w:val="24"/>
              </w:rPr>
              <w:t>§ 118i</w:t>
            </w:r>
          </w:p>
          <w:p w:rsidR="001443A1" w:rsidRPr="00CE06B6" w:rsidRDefault="001443A1">
            <w:pPr>
              <w:pStyle w:val="Normlny0"/>
              <w:jc w:val="center"/>
              <w:rPr>
                <w:color w:val="000000" w:themeColor="text1"/>
                <w:sz w:val="24"/>
                <w:szCs w:val="24"/>
              </w:rPr>
            </w:pPr>
            <w:r w:rsidRPr="00CE06B6">
              <w:rPr>
                <w:color w:val="000000" w:themeColor="text1"/>
                <w:sz w:val="24"/>
                <w:szCs w:val="24"/>
              </w:rPr>
              <w:t>ods. 15</w:t>
            </w: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33456D" w:rsidRPr="00CE06B6" w:rsidRDefault="0033456D">
            <w:pPr>
              <w:pStyle w:val="Normlny0"/>
              <w:jc w:val="center"/>
              <w:rPr>
                <w:color w:val="000000" w:themeColor="text1"/>
                <w:sz w:val="24"/>
                <w:szCs w:val="24"/>
              </w:rPr>
            </w:pPr>
          </w:p>
          <w:p w:rsidR="0033456D" w:rsidRPr="00CE06B6" w:rsidRDefault="0033456D">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r w:rsidRPr="00CE06B6">
              <w:rPr>
                <w:color w:val="000000" w:themeColor="text1"/>
                <w:sz w:val="24"/>
                <w:szCs w:val="24"/>
              </w:rPr>
              <w:t>ods. 16</w:t>
            </w: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r w:rsidRPr="00CE06B6">
              <w:rPr>
                <w:color w:val="000000" w:themeColor="text1"/>
                <w:sz w:val="24"/>
                <w:szCs w:val="24"/>
              </w:rPr>
              <w:t>ods. 17</w:t>
            </w: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highlight w:val="cyan"/>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7054BA" w:rsidRPr="00CE06B6" w:rsidRDefault="007054BA">
            <w:pPr>
              <w:pStyle w:val="Normlny0"/>
              <w:jc w:val="center"/>
              <w:rPr>
                <w:color w:val="000000" w:themeColor="text1"/>
                <w:sz w:val="24"/>
                <w:szCs w:val="24"/>
              </w:rPr>
            </w:pPr>
          </w:p>
          <w:p w:rsidR="0033456D" w:rsidRPr="00CE06B6" w:rsidRDefault="0033456D">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r w:rsidRPr="00CE06B6">
              <w:rPr>
                <w:color w:val="000000" w:themeColor="text1"/>
                <w:sz w:val="24"/>
                <w:szCs w:val="24"/>
              </w:rPr>
              <w:t>ods. 18</w:t>
            </w: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p>
          <w:p w:rsidR="001443A1" w:rsidRPr="00CE06B6" w:rsidRDefault="001443A1">
            <w:pPr>
              <w:pStyle w:val="Normlny0"/>
              <w:jc w:val="center"/>
              <w:rPr>
                <w:color w:val="000000" w:themeColor="text1"/>
                <w:sz w:val="24"/>
                <w:szCs w:val="24"/>
              </w:rPr>
            </w:pPr>
            <w:r w:rsidRPr="00CE06B6">
              <w:rPr>
                <w:color w:val="000000" w:themeColor="text1"/>
                <w:sz w:val="24"/>
                <w:szCs w:val="24"/>
              </w:rPr>
              <w:t>ods. 19</w:t>
            </w:r>
          </w:p>
          <w:p w:rsidR="001443A1" w:rsidRPr="00CE06B6" w:rsidRDefault="001443A1">
            <w:pPr>
              <w:pStyle w:val="Normlny0"/>
              <w:jc w:val="center"/>
              <w:rPr>
                <w:color w:val="000000" w:themeColor="text1"/>
                <w:sz w:val="24"/>
                <w:szCs w:val="24"/>
              </w:rPr>
            </w:pPr>
          </w:p>
          <w:p w:rsidR="001443A1" w:rsidRPr="00CE06B6" w:rsidRDefault="001443A1" w:rsidP="00E6232D">
            <w:pPr>
              <w:pStyle w:val="Normlny0"/>
              <w:rPr>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C621C2" w:rsidRPr="00CE06B6" w:rsidRDefault="00C621C2" w:rsidP="007E3820">
            <w:pPr>
              <w:pStyle w:val="Zkladntext"/>
              <w:jc w:val="both"/>
              <w:rPr>
                <w:color w:val="000000" w:themeColor="text1"/>
              </w:rPr>
            </w:pPr>
            <w:r w:rsidRPr="00CE06B6">
              <w:rPr>
                <w:color w:val="000000" w:themeColor="text1"/>
              </w:rPr>
              <w:lastRenderedPageBreak/>
              <w:t>Návrh ponuky na prevzatie obsahuje</w:t>
            </w:r>
          </w:p>
          <w:p w:rsidR="00C621C2" w:rsidRPr="00CE06B6" w:rsidRDefault="00C621C2" w:rsidP="00B201A0">
            <w:pPr>
              <w:pStyle w:val="Zkladntext"/>
              <w:widowControl w:val="0"/>
              <w:adjustRightInd w:val="0"/>
              <w:spacing w:after="0"/>
              <w:jc w:val="both"/>
              <w:rPr>
                <w:color w:val="000000" w:themeColor="text1"/>
              </w:rPr>
            </w:pPr>
            <w:r w:rsidRPr="00CE06B6">
              <w:rPr>
                <w:color w:val="000000" w:themeColor="text1"/>
              </w:rPr>
              <w:t xml:space="preserve">právo štátu, ktorým sa budú riadiť zmluvy o kúpe akcií alebo zmluvy o výmene akcií za iné cenné papiere uzatvorené v súvislosti s ponukou na prevzatie medzi navrhovateľom a akcionármi cieľovej spoločnosti a ktoré súdy sú príslušné na riešenie sporov z ponuky na prevzatie, </w:t>
            </w:r>
          </w:p>
          <w:p w:rsidR="00C621C2" w:rsidRPr="00CE06B6" w:rsidRDefault="00C621C2" w:rsidP="007E3820">
            <w:pPr>
              <w:pStyle w:val="Zkladntext"/>
              <w:jc w:val="both"/>
              <w:rPr>
                <w:color w:val="000000" w:themeColor="text1"/>
              </w:rPr>
            </w:pPr>
          </w:p>
          <w:p w:rsidR="001443A1" w:rsidRPr="00CE06B6" w:rsidRDefault="00F9600B" w:rsidP="007E3820">
            <w:pPr>
              <w:pStyle w:val="Zkladntext"/>
              <w:jc w:val="both"/>
              <w:rPr>
                <w:color w:val="000000" w:themeColor="text1"/>
              </w:rPr>
            </w:pPr>
            <w:r w:rsidRPr="00CE06B6">
              <w:rPr>
                <w:color w:val="000000" w:themeColor="text1"/>
              </w:rPr>
              <w:t xml:space="preserve">Zákonnosť právoplatných rozhodnutí a postupu Národnej banky Slovenska vo veciach dohľadu je preskúmateľná správnym súdom podľa osobitného zákona. 42) Počas súdneho konania podľa osobitného zákona 42) o </w:t>
            </w:r>
            <w:r w:rsidRPr="00CE06B6">
              <w:rPr>
                <w:color w:val="000000" w:themeColor="text1"/>
              </w:rPr>
              <w:lastRenderedPageBreak/>
              <w:t>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p>
          <w:p w:rsidR="001443A1" w:rsidRPr="00CE06B6" w:rsidRDefault="001443A1" w:rsidP="001443A1">
            <w:pPr>
              <w:spacing w:after="160" w:line="259" w:lineRule="auto"/>
              <w:contextualSpacing/>
              <w:jc w:val="both"/>
              <w:rPr>
                <w:b/>
                <w:color w:val="000000" w:themeColor="text1"/>
                <w:kern w:val="28"/>
                <w:lang w:eastAsia="en-US"/>
              </w:rPr>
            </w:pPr>
            <w:r w:rsidRPr="00CE06B6">
              <w:rPr>
                <w:b/>
                <w:color w:val="000000" w:themeColor="text1"/>
                <w:kern w:val="28"/>
                <w:lang w:eastAsia="en-US"/>
              </w:rPr>
              <w:t>(15) Ak bol podaný návrh na súd na určenie neplatnosti rozhodnutia valného zhromaždenia o prechode akcií podľa odseku 6, nie je navrhovateľ oprávnený scudziť akcie ani použiť ako zábezpeku akcie, ktoré nadobudol uplatnením práva výkupu; každý takýto úkon je neplatný. Návrh na súd na určenie neplatnosti rozhodnutia valného zhromaždenia, ktorým sa rozhodlo o prechode akcií tejto akciovej spoločnosti zo zostávajúcich menšinových akcionárov na navrhovateľa ako väčšinového akcionára na základe uplatnenia práva výkupu, pre jeho rozpor s právnym predpisom, spoločenskou zmluvou, stanovami alebo s dobrými mravmi môže podať každý akcionár, člen predstavenstva alebo dozornej rady cieľovej spoločnosti alebo ten, kto na tom má záujem hodný právnej ochrany; právo podať takýto návrh na súd však zanikne, ak ho oprávnená osoba neuplatní do troch mesiacov odo dňa, kedy sa o uznesení dozvedela alebo mohla dozvedieť, najneskôr však do jedného roka od prijatia rozhodnutia valného zhromaždenia o prechode akcií podľa odseku 6; týmto zánikom nie je dotknuté právo akcionára, ktorého akcie prešli na navrhovateľa cieľovej spoločnosti, na výplatu dorovnania na základe rozhodnutia súdu podľa odseku 17. Na návrh podľa predchádzajúcej vety sa vzťahuje § 131 ods. 1 Obchodného zákonníka, ak tento zákon neustanovuje inak.</w:t>
            </w:r>
          </w:p>
          <w:p w:rsidR="001443A1" w:rsidRPr="00CE06B6" w:rsidRDefault="001443A1" w:rsidP="001443A1">
            <w:pPr>
              <w:spacing w:after="160" w:line="259" w:lineRule="auto"/>
              <w:jc w:val="both"/>
              <w:rPr>
                <w:b/>
                <w:color w:val="000000" w:themeColor="text1"/>
                <w:kern w:val="28"/>
                <w:lang w:eastAsia="en-US"/>
              </w:rPr>
            </w:pPr>
            <w:r w:rsidRPr="00CE06B6">
              <w:rPr>
                <w:b/>
                <w:color w:val="000000" w:themeColor="text1"/>
                <w:kern w:val="28"/>
                <w:lang w:eastAsia="en-US"/>
              </w:rPr>
              <w:t xml:space="preserve">(16) Akcionári, ktorých akcie prešli na navrhovateľa </w:t>
            </w:r>
            <w:r w:rsidRPr="00CE06B6">
              <w:rPr>
                <w:b/>
                <w:color w:val="000000" w:themeColor="text1"/>
                <w:kern w:val="28"/>
                <w:lang w:eastAsia="en-US"/>
              </w:rPr>
              <w:lastRenderedPageBreak/>
              <w:t>cieľovej spoločnosti, môžu u tohto navrhovateľa namietať neprimeranosť protiplnenia a tiež sa môžu voči navrhovateľovi domáhať, aby navrhovateľ dorovnal výšku protiplnenia. Toto právo domáhať sa dorovnania zaniká, ak námietka o neprimeranosti protiplnenia nie je žiadnou z oprávnených osôb uplatnená voči navrhovateľovi najneskôr v lehote troch mesiacov od dátumu splatnosti protiplnenia zverejneného v oznámení podľa odseku 12; ak sa navrhovateľ nevyjadrí k námietke o neprimeranosti protiplnenia do jedného mesiaca od jej doručenia navrhovateľovi alebo ak navrhovateľ nesúhlasí s požadovanou výškou dorovnania, akcionár, ktorého akcie prešli na navrhovateľa, požadujúci dorovnanie je oprávnený v premlčacej lehote plynúcej od zverejneného dňa splatnosti protiplnenia domáhať sa na súde, aby súd rozhodol o výške dorovnania. Návrh akcionára, ktorého akcie prešli na navrhovateľa, na súdne preskúmanie primeranosti ponúkaného protiplnenia nemá vplyv na platnosť rozhodnutia valného zhromaždenia, ktorým sa rozhodlo o uplatnení práva výkupu. Primeranosť protiplnenia v súdnom konaní preukazuje ten, kto si uplatnil právo výkupu podľa odseku 6.</w:t>
            </w:r>
          </w:p>
          <w:p w:rsidR="001443A1" w:rsidRPr="00CE06B6" w:rsidRDefault="001443A1" w:rsidP="001443A1">
            <w:pPr>
              <w:spacing w:after="160" w:line="259" w:lineRule="auto"/>
              <w:jc w:val="both"/>
              <w:rPr>
                <w:b/>
                <w:color w:val="000000" w:themeColor="text1"/>
                <w:kern w:val="28"/>
                <w:lang w:eastAsia="en-US"/>
              </w:rPr>
            </w:pPr>
            <w:r w:rsidRPr="00CE06B6">
              <w:rPr>
                <w:b/>
                <w:color w:val="000000" w:themeColor="text1"/>
                <w:kern w:val="28"/>
                <w:lang w:eastAsia="en-US"/>
              </w:rPr>
              <w:t xml:space="preserve">(17) Právoplatné a vykonateľné súdne rozhodnutie, ktorým sa rozhodlo o podaní podľa odseku 15 alebo ktorým bolo priznané právo na dorovnanie, je záväzné pre navrhovateľa vo vzťahu k všetkým akcionárom, ktorých akcie prešli na navrhovateľa; súdom priznané dorovnanie je navrhovateľ povinný vyplatiť všetkým oprávneným osobám, ktorých akcie prešli na navrhovateľa ako väčšinového akcionára na základe uplatnenia práva výkupu,  a to v lehote určenej súdnym rozhodnutím. Pre akcionára, ktorého akcie prešli na navrhovateľa a ktorý si voči </w:t>
            </w:r>
            <w:r w:rsidRPr="00CE06B6">
              <w:rPr>
                <w:b/>
                <w:color w:val="000000" w:themeColor="text1"/>
                <w:kern w:val="28"/>
                <w:lang w:eastAsia="en-US"/>
              </w:rPr>
              <w:lastRenderedPageBreak/>
              <w:t>navrhovateľovi neuplatnil právo domáhať sa dorovnania podľa odseku 16 plynie premlčacia lehota na uplatnenie práva  na výplatu dorovnania nevyplateného navrhovateľom odo dňa zverejnenia rozhodnutia súdu o priznaní dorovnania podľa odseku 18. Ak si oprávnená osoba neprevezme dorovnanie v lehote určenej súdnym rozhodnutím, navrhovateľ uloží peňažné prostriedky určené na dorovnanie do notárskej úschovy a písomne informuje všetky oprávnené osoby o tejto skutočnosti. Náklady spojené s notárskou úschovou hradí navrhovateľ a nemôžu byť hradené z finančných prostriedkov určených na vyplatenie dorovnania.</w:t>
            </w:r>
          </w:p>
          <w:p w:rsidR="001443A1" w:rsidRPr="00CE06B6" w:rsidRDefault="001443A1" w:rsidP="001443A1">
            <w:pPr>
              <w:spacing w:after="160" w:line="259" w:lineRule="auto"/>
              <w:jc w:val="both"/>
              <w:rPr>
                <w:b/>
                <w:color w:val="000000" w:themeColor="text1"/>
                <w:kern w:val="28"/>
                <w:lang w:eastAsia="en-US"/>
              </w:rPr>
            </w:pPr>
            <w:r w:rsidRPr="00CE06B6">
              <w:rPr>
                <w:b/>
                <w:color w:val="000000" w:themeColor="text1"/>
                <w:kern w:val="28"/>
                <w:lang w:eastAsia="en-US"/>
              </w:rPr>
              <w:t xml:space="preserve">(18) Cieľová spoločnosť zverejní rozhodnutie súdu o priznaní dorovnania, jeho výške a lehote na výplatu dorovnania spôsobom určeným pre zvolanie valného zhromaždenia; cieľová spoločnosť rovnakým spôsobom zverejní aj rozhodnutie súdu o podaní podľa odseku 15. </w:t>
            </w:r>
          </w:p>
          <w:p w:rsidR="001443A1" w:rsidRPr="00CE06B6" w:rsidRDefault="001443A1" w:rsidP="00B26103">
            <w:pPr>
              <w:spacing w:after="160" w:line="259" w:lineRule="auto"/>
              <w:jc w:val="both"/>
              <w:rPr>
                <w:color w:val="000000" w:themeColor="text1"/>
                <w:lang w:eastAsia="en-US"/>
              </w:rPr>
            </w:pPr>
            <w:r w:rsidRPr="00CE06B6">
              <w:rPr>
                <w:b/>
                <w:color w:val="000000" w:themeColor="text1"/>
                <w:kern w:val="28"/>
                <w:lang w:eastAsia="en-US"/>
              </w:rPr>
              <w:t>(19) Ustanovenie odseku 17 sa uplatňuje obdobne aj vtedy, ak navrhovateľ aspoň s jedným z akcionárov, ktorých akcie prešli na navrhovateľa, uzavrel dohodu o vyplatení dorovnania.</w:t>
            </w:r>
            <w:r w:rsidR="00B26103" w:rsidRPr="00CE06B6">
              <w:rPr>
                <w:b/>
                <w:color w:val="000000" w:themeColor="text1"/>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lastRenderedPageBreak/>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FA24D2">
            <w:pPr>
              <w:jc w:val="center"/>
              <w:rPr>
                <w:color w:val="000000" w:themeColor="text1"/>
              </w:rPr>
            </w:pPr>
            <w:r w:rsidRPr="00CE06B6">
              <w:rPr>
                <w:color w:val="000000" w:themeColor="text1"/>
              </w:rPr>
              <w:lastRenderedPageBreak/>
              <w:t>Č:8</w:t>
            </w:r>
          </w:p>
          <w:p w:rsidR="00C621C2" w:rsidRPr="00CE06B6" w:rsidRDefault="00C621C2">
            <w:pPr>
              <w:jc w:val="center"/>
              <w:rPr>
                <w:color w:val="000000" w:themeColor="text1"/>
              </w:rPr>
            </w:pPr>
            <w:r w:rsidRPr="00CE06B6">
              <w:rPr>
                <w:color w:val="000000" w:themeColor="text1"/>
              </w:rPr>
              <w:t>O:1</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C621C2" w:rsidP="00FA24D2">
            <w:pPr>
              <w:pStyle w:val="Zkladntext"/>
              <w:jc w:val="center"/>
              <w:rPr>
                <w:b/>
                <w:bCs/>
                <w:color w:val="000000" w:themeColor="text1"/>
              </w:rPr>
            </w:pPr>
            <w:r w:rsidRPr="00CE06B6">
              <w:rPr>
                <w:b/>
                <w:bCs/>
                <w:color w:val="000000" w:themeColor="text1"/>
              </w:rPr>
              <w:t>Zverejnenie</w:t>
            </w:r>
          </w:p>
          <w:p w:rsidR="00C621C2" w:rsidRPr="00CE06B6" w:rsidRDefault="00C621C2" w:rsidP="001A5EC3">
            <w:pPr>
              <w:pStyle w:val="Zkladntext"/>
              <w:numPr>
                <w:ilvl w:val="0"/>
                <w:numId w:val="9"/>
              </w:numPr>
              <w:tabs>
                <w:tab w:val="clear" w:pos="720"/>
                <w:tab w:val="num" w:pos="0"/>
              </w:tabs>
              <w:autoSpaceDE/>
              <w:autoSpaceDN/>
              <w:spacing w:after="0"/>
              <w:ind w:left="128" w:firstLine="0"/>
              <w:jc w:val="both"/>
              <w:rPr>
                <w:color w:val="000000" w:themeColor="text1"/>
              </w:rPr>
            </w:pPr>
            <w:r w:rsidRPr="00CE06B6">
              <w:rPr>
                <w:color w:val="000000" w:themeColor="text1"/>
              </w:rPr>
              <w:t>Členské štáty zabezpečia, aby sa ponuka zverejnila takým spôsobom, aby sa zabezpečila priehľadnosť trhu a integrita pre cenné papiere cieľovej spoločnosti, navrhovateľa alebo akejkoľvek inej spoločnosti dotknutej ponukou, najmä s cieľom zabrániť zverejneniu alebo šíreniu nesprávnych alebo zavádzajúcich informácií.</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N</w:t>
            </w:r>
          </w:p>
        </w:tc>
        <w:tc>
          <w:tcPr>
            <w:tcW w:w="700" w:type="dxa"/>
            <w:tcBorders>
              <w:top w:val="single" w:sz="4" w:space="0" w:color="auto"/>
              <w:left w:val="nil"/>
              <w:bottom w:val="single" w:sz="4" w:space="0" w:color="auto"/>
              <w:right w:val="single" w:sz="4" w:space="0" w:color="auto"/>
            </w:tcBorders>
          </w:tcPr>
          <w:p w:rsidR="00C621C2" w:rsidRPr="00CE06B6" w:rsidRDefault="00B52BDB" w:rsidP="0075374B">
            <w:pPr>
              <w:jc w:val="center"/>
              <w:rPr>
                <w:b/>
                <w:color w:val="000000" w:themeColor="text1"/>
              </w:rPr>
            </w:pPr>
            <w:r w:rsidRPr="00CE06B6">
              <w:rPr>
                <w:b/>
                <w:color w:val="000000" w:themeColor="text1"/>
              </w:rPr>
              <w:t>Návrh zákona čl. V</w:t>
            </w:r>
            <w:r w:rsidR="00693BFD" w:rsidRPr="00CE06B6">
              <w:rPr>
                <w:b/>
                <w:color w:val="000000" w:themeColor="text1"/>
              </w:rPr>
              <w:t>I</w:t>
            </w: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rsidP="008D46CF">
            <w:pPr>
              <w:pStyle w:val="Normlny0"/>
              <w:jc w:val="center"/>
              <w:rPr>
                <w:color w:val="000000" w:themeColor="text1"/>
                <w:sz w:val="24"/>
                <w:szCs w:val="24"/>
                <w:highlight w:val="cyan"/>
              </w:rPr>
            </w:pPr>
            <w:r w:rsidRPr="00CE06B6">
              <w:rPr>
                <w:color w:val="000000" w:themeColor="text1"/>
                <w:sz w:val="24"/>
                <w:szCs w:val="24"/>
              </w:rPr>
              <w:t>§ 118</w:t>
            </w:r>
            <w:r w:rsidR="00B26103" w:rsidRPr="00CE06B6">
              <w:rPr>
                <w:color w:val="000000" w:themeColor="text1"/>
                <w:sz w:val="24"/>
                <w:szCs w:val="24"/>
              </w:rPr>
              <w:t>i</w:t>
            </w:r>
            <w:r w:rsidRPr="00CE06B6">
              <w:rPr>
                <w:color w:val="000000" w:themeColor="text1"/>
                <w:sz w:val="24"/>
                <w:szCs w:val="24"/>
              </w:rPr>
              <w:t xml:space="preserve"> ods.</w:t>
            </w:r>
            <w:r w:rsidR="008D46CF" w:rsidRPr="00CE06B6">
              <w:rPr>
                <w:color w:val="000000" w:themeColor="text1"/>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8D46CF" w:rsidRPr="00CE06B6" w:rsidRDefault="008D46CF" w:rsidP="008D46CF">
            <w:pPr>
              <w:spacing w:after="160" w:line="259" w:lineRule="auto"/>
              <w:contextualSpacing/>
              <w:jc w:val="both"/>
              <w:rPr>
                <w:b/>
                <w:color w:val="000000" w:themeColor="text1"/>
                <w:kern w:val="28"/>
                <w:lang w:eastAsia="en-US"/>
              </w:rPr>
            </w:pPr>
            <w:r w:rsidRPr="00CE06B6">
              <w:rPr>
                <w:b/>
                <w:color w:val="000000" w:themeColor="text1"/>
                <w:kern w:val="28"/>
                <w:lang w:eastAsia="en-US"/>
              </w:rPr>
              <w:t xml:space="preserve">Navrhovateľ, ktorý sa rozhodol, že uplatní právo výkupu, je povinný toto rozhodnutie, vrátane skutočností, na základe ktorých mu toto právo vzniklo, bezodkladne oznámiť Národnej banke Slovenska, cieľovej spoločnosti a zverejniť spôsobom podľa § 115 ods. 1. </w:t>
            </w:r>
          </w:p>
          <w:p w:rsidR="00C621C2" w:rsidRPr="00CE06B6" w:rsidRDefault="00C621C2" w:rsidP="00037B14">
            <w:pPr>
              <w:pStyle w:val="Zkladntext"/>
              <w:jc w:val="both"/>
              <w:rPr>
                <w:color w:val="000000" w:themeColor="text1"/>
                <w:highlight w:val="yellow"/>
              </w:rPr>
            </w:pPr>
          </w:p>
          <w:p w:rsidR="00C621C2" w:rsidRPr="00CE06B6" w:rsidRDefault="00C621C2">
            <w:pPr>
              <w:pStyle w:val="Normlny0"/>
              <w:jc w:val="both"/>
              <w:rPr>
                <w:color w:val="000000" w:themeColor="text1"/>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FA24D2">
            <w:pPr>
              <w:jc w:val="center"/>
              <w:rPr>
                <w:color w:val="000000" w:themeColor="text1"/>
              </w:rPr>
            </w:pPr>
            <w:r w:rsidRPr="00CE06B6">
              <w:rPr>
                <w:color w:val="000000" w:themeColor="text1"/>
              </w:rPr>
              <w:t>Č:8</w:t>
            </w:r>
          </w:p>
          <w:p w:rsidR="00C621C2" w:rsidRPr="00CE06B6" w:rsidRDefault="00C621C2">
            <w:pPr>
              <w:jc w:val="center"/>
              <w:rPr>
                <w:color w:val="000000" w:themeColor="text1"/>
              </w:rPr>
            </w:pPr>
            <w:r w:rsidRPr="00CE06B6">
              <w:rPr>
                <w:color w:val="000000" w:themeColor="text1"/>
              </w:rPr>
              <w:t>O:2</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C621C2" w:rsidP="001A5EC3">
            <w:pPr>
              <w:pStyle w:val="Zkladntext"/>
              <w:numPr>
                <w:ilvl w:val="0"/>
                <w:numId w:val="9"/>
              </w:numPr>
              <w:tabs>
                <w:tab w:val="clear" w:pos="720"/>
                <w:tab w:val="num" w:pos="128"/>
              </w:tabs>
              <w:autoSpaceDE/>
              <w:autoSpaceDN/>
              <w:spacing w:after="0"/>
              <w:ind w:left="308" w:hanging="180"/>
              <w:jc w:val="both"/>
              <w:rPr>
                <w:color w:val="000000" w:themeColor="text1"/>
              </w:rPr>
            </w:pPr>
            <w:r w:rsidRPr="00CE06B6">
              <w:rPr>
                <w:color w:val="000000" w:themeColor="text1"/>
              </w:rPr>
              <w:t xml:space="preserve">Členské štáty zabezpečia zverejnenie všetkých informácií a dokumentov požadovaných v článku 6 takým spôsobom, </w:t>
            </w:r>
            <w:r w:rsidRPr="00CE06B6">
              <w:rPr>
                <w:color w:val="000000" w:themeColor="text1"/>
              </w:rPr>
              <w:lastRenderedPageBreak/>
              <w:t>aby sa zabezpečilo, aby boli oboje okamžite a promptne k dispozícii majiteľom cenných papierov aspoň v tých členských štátoch, na regulovaných trhoch ktorých boli cenné papiere cieľovej spoločnosti prijaté na obchodovanie a zástupcom zamestnancov cieľovej spoločnosti alebo, ak nie sú takíto zástupcovia, samotným zamestnancom.</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lastRenderedPageBreak/>
              <w:t>N</w:t>
            </w:r>
          </w:p>
        </w:tc>
        <w:tc>
          <w:tcPr>
            <w:tcW w:w="700" w:type="dxa"/>
            <w:tcBorders>
              <w:top w:val="single" w:sz="4" w:space="0" w:color="auto"/>
              <w:left w:val="nil"/>
              <w:bottom w:val="single" w:sz="4" w:space="0" w:color="auto"/>
              <w:right w:val="single" w:sz="4" w:space="0" w:color="auto"/>
            </w:tcBorders>
          </w:tcPr>
          <w:p w:rsidR="00C621C2" w:rsidRPr="00CE06B6" w:rsidRDefault="00B52BDB" w:rsidP="0075374B">
            <w:pPr>
              <w:jc w:val="center"/>
              <w:rPr>
                <w:color w:val="000000" w:themeColor="text1"/>
              </w:rPr>
            </w:pPr>
            <w:r w:rsidRPr="00CE06B6">
              <w:rPr>
                <w:b/>
                <w:color w:val="000000" w:themeColor="text1"/>
              </w:rPr>
              <w:t xml:space="preserve">Návrh </w:t>
            </w:r>
            <w:r w:rsidRPr="00CE06B6">
              <w:rPr>
                <w:b/>
                <w:color w:val="000000" w:themeColor="text1"/>
              </w:rPr>
              <w:lastRenderedPageBreak/>
              <w:t>zákona čl. V</w:t>
            </w:r>
            <w:r w:rsidR="00693BFD" w:rsidRPr="00CE06B6">
              <w:rPr>
                <w:b/>
                <w:color w:val="000000" w:themeColor="text1"/>
              </w:rPr>
              <w:t>I</w:t>
            </w: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rsidP="00A6741B">
            <w:pPr>
              <w:pStyle w:val="Normlny0"/>
              <w:jc w:val="center"/>
              <w:rPr>
                <w:color w:val="000000" w:themeColor="text1"/>
                <w:sz w:val="24"/>
                <w:szCs w:val="24"/>
                <w:highlight w:val="cyan"/>
              </w:rPr>
            </w:pPr>
            <w:r w:rsidRPr="00CE06B6">
              <w:rPr>
                <w:color w:val="000000" w:themeColor="text1"/>
                <w:sz w:val="24"/>
                <w:szCs w:val="24"/>
              </w:rPr>
              <w:lastRenderedPageBreak/>
              <w:t>§ 118</w:t>
            </w:r>
            <w:r w:rsidR="00B26103" w:rsidRPr="00CE06B6">
              <w:rPr>
                <w:color w:val="000000" w:themeColor="text1"/>
                <w:sz w:val="24"/>
                <w:szCs w:val="24"/>
              </w:rPr>
              <w:t>i</w:t>
            </w:r>
            <w:r w:rsidRPr="00CE06B6">
              <w:rPr>
                <w:color w:val="000000" w:themeColor="text1"/>
                <w:sz w:val="24"/>
                <w:szCs w:val="24"/>
              </w:rPr>
              <w:t xml:space="preserve"> </w:t>
            </w:r>
            <w:r w:rsidRPr="00CE06B6">
              <w:rPr>
                <w:color w:val="000000" w:themeColor="text1"/>
                <w:sz w:val="24"/>
                <w:szCs w:val="24"/>
              </w:rPr>
              <w:lastRenderedPageBreak/>
              <w:t>ods.</w:t>
            </w:r>
            <w:r w:rsidR="00A6741B" w:rsidRPr="00CE06B6">
              <w:rPr>
                <w:color w:val="000000" w:themeColor="text1"/>
                <w:sz w:val="24"/>
                <w:szCs w:val="24"/>
              </w:rPr>
              <w:t>4</w:t>
            </w:r>
          </w:p>
        </w:tc>
        <w:tc>
          <w:tcPr>
            <w:tcW w:w="5670" w:type="dxa"/>
            <w:tcBorders>
              <w:top w:val="single" w:sz="4" w:space="0" w:color="auto"/>
              <w:left w:val="single" w:sz="4" w:space="0" w:color="auto"/>
              <w:bottom w:val="single" w:sz="4" w:space="0" w:color="auto"/>
              <w:right w:val="single" w:sz="4" w:space="0" w:color="auto"/>
            </w:tcBorders>
          </w:tcPr>
          <w:p w:rsidR="00C621C2" w:rsidRPr="00CE06B6" w:rsidRDefault="00A6741B" w:rsidP="00E6232D">
            <w:pPr>
              <w:spacing w:after="160" w:line="259" w:lineRule="auto"/>
              <w:jc w:val="both"/>
              <w:rPr>
                <w:b/>
                <w:strike/>
                <w:color w:val="000000" w:themeColor="text1"/>
                <w:kern w:val="28"/>
                <w:lang w:eastAsia="en-US"/>
              </w:rPr>
            </w:pPr>
            <w:r w:rsidRPr="00CE06B6">
              <w:rPr>
                <w:b/>
                <w:color w:val="000000" w:themeColor="text1"/>
                <w:kern w:val="28"/>
                <w:lang w:eastAsia="en-US"/>
              </w:rPr>
              <w:lastRenderedPageBreak/>
              <w:t xml:space="preserve">Právo výkupu </w:t>
            </w:r>
            <w:r w:rsidRPr="00CE06B6">
              <w:rPr>
                <w:b/>
                <w:color w:val="000000" w:themeColor="text1"/>
                <w:lang w:eastAsia="en-US"/>
              </w:rPr>
              <w:t xml:space="preserve">je voči zostávajúcim akcionárom cieľovej spoločnosti účinné iba po udelení </w:t>
            </w:r>
            <w:r w:rsidRPr="00CE06B6">
              <w:rPr>
                <w:b/>
                <w:color w:val="000000" w:themeColor="text1"/>
                <w:lang w:eastAsia="en-US"/>
              </w:rPr>
              <w:lastRenderedPageBreak/>
              <w:t>predchádzajúceho súhlasu Národnou bankou Slovenska</w:t>
            </w:r>
            <w:r w:rsidR="007054BA" w:rsidRPr="00CE06B6">
              <w:rPr>
                <w:b/>
                <w:color w:val="000000" w:themeColor="text1"/>
                <w:lang w:eastAsia="en-US"/>
              </w:rPr>
              <w:t xml:space="preserve">; </w:t>
            </w:r>
            <w:r w:rsidR="007054BA" w:rsidRPr="00CE06B6">
              <w:rPr>
                <w:b/>
              </w:rPr>
              <w:t>rovnako je právo výkupu účinné aj voči právnym nástupcom zostávajúcich akcionárov cieľovej spoločnosti</w:t>
            </w:r>
            <w:r w:rsidRPr="00CE06B6">
              <w:rPr>
                <w:b/>
                <w:lang w:eastAsia="en-US"/>
              </w:rPr>
              <w:t>.</w:t>
            </w:r>
            <w:r w:rsidRPr="00CE06B6">
              <w:rPr>
                <w:b/>
                <w:color w:val="000000" w:themeColor="text1"/>
                <w:lang w:eastAsia="en-US"/>
              </w:rPr>
              <w:t xml:space="preserve"> Národná banka Slovenska udelí navrhovateľovi predchádzajúci súhlas, len ak sú splnené podmienky na uplatnenie práva výkupu. Na konanie o žiadosti o predchádzajúci súhlas na uplatnenie </w:t>
            </w:r>
            <w:r w:rsidRPr="00CE06B6">
              <w:rPr>
                <w:b/>
                <w:color w:val="000000" w:themeColor="text1"/>
                <w:kern w:val="28"/>
                <w:lang w:eastAsia="en-US"/>
              </w:rPr>
              <w:t>práva výkupu</w:t>
            </w:r>
            <w:r w:rsidRPr="00CE06B6">
              <w:rPr>
                <w:b/>
                <w:color w:val="000000" w:themeColor="text1"/>
                <w:lang w:eastAsia="en-US"/>
              </w:rPr>
              <w:t xml:space="preserve"> sa primerane použijú ustanovenia § 117. K žiadosti navrhovateľ priloží podmienky, v ktorých uvedie spôsob uplatnenia </w:t>
            </w:r>
            <w:r w:rsidRPr="00CE06B6">
              <w:rPr>
                <w:b/>
                <w:color w:val="000000" w:themeColor="text1"/>
                <w:kern w:val="28"/>
                <w:lang w:eastAsia="en-US"/>
              </w:rPr>
              <w:t>práva výkupu</w:t>
            </w:r>
            <w:r w:rsidRPr="00CE06B6">
              <w:rPr>
                <w:b/>
                <w:color w:val="000000" w:themeColor="text1"/>
                <w:lang w:eastAsia="en-US"/>
              </w:rPr>
              <w:t xml:space="preserve"> voči akcionárom cieľovej spoločnosti (ďalej len „podmienky práva výkupu“), stanovisko predstavenstva a dozornej rady cieľovej spoločnosti k navrhnutému uplatneniu </w:t>
            </w:r>
            <w:r w:rsidRPr="00CE06B6">
              <w:rPr>
                <w:b/>
                <w:color w:val="000000" w:themeColor="text1"/>
                <w:kern w:val="28"/>
                <w:lang w:eastAsia="en-US"/>
              </w:rPr>
              <w:t>práva výkupu</w:t>
            </w:r>
            <w:r w:rsidRPr="00CE06B6">
              <w:rPr>
                <w:b/>
                <w:color w:val="000000" w:themeColor="text1"/>
                <w:lang w:eastAsia="en-US"/>
              </w:rPr>
              <w:t xml:space="preserve"> a k navrhnutým podmienkam uplatnenia </w:t>
            </w:r>
            <w:r w:rsidRPr="00CE06B6">
              <w:rPr>
                <w:b/>
                <w:color w:val="000000" w:themeColor="text1"/>
                <w:kern w:val="28"/>
                <w:lang w:eastAsia="en-US"/>
              </w:rPr>
              <w:t>práva výkupu</w:t>
            </w:r>
            <w:r w:rsidRPr="00CE06B6">
              <w:rPr>
                <w:b/>
                <w:color w:val="000000" w:themeColor="text1"/>
                <w:lang w:eastAsia="en-US"/>
              </w:rPr>
              <w:t xml:space="preserve">, potvrdenie o uložení peňažných prostriedkov podľa odseku 12 spolu s ďalšími dokladmi, ktoré Národná banka Slovenska požaduje na udelenie predchádzajúceho súhlasu a znaleckým posudkom, ak je vyžadovaný podľa odseku 10. Podmienky práva výkupu priložené k žiadosti obsahujú najmä informácie podľa odseku 7 písm. b) až d). </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lastRenderedPageBreak/>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D77019">
            <w:pPr>
              <w:jc w:val="center"/>
              <w:rPr>
                <w:color w:val="000000" w:themeColor="text1"/>
              </w:rPr>
            </w:pPr>
            <w:r w:rsidRPr="00CE06B6">
              <w:rPr>
                <w:color w:val="000000" w:themeColor="text1"/>
              </w:rPr>
              <w:t>Č:15</w:t>
            </w:r>
          </w:p>
          <w:p w:rsidR="00C621C2" w:rsidRPr="00CE06B6" w:rsidRDefault="00C621C2">
            <w:pPr>
              <w:jc w:val="center"/>
              <w:rPr>
                <w:color w:val="000000" w:themeColor="text1"/>
              </w:rPr>
            </w:pPr>
            <w:r w:rsidRPr="00CE06B6">
              <w:rPr>
                <w:color w:val="000000" w:themeColor="text1"/>
              </w:rPr>
              <w:t>O:2</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C621C2" w:rsidP="001A5EC3">
            <w:pPr>
              <w:pStyle w:val="Zkladntext"/>
              <w:numPr>
                <w:ilvl w:val="0"/>
                <w:numId w:val="15"/>
              </w:numPr>
              <w:autoSpaceDE/>
              <w:autoSpaceDN/>
              <w:spacing w:after="0"/>
              <w:jc w:val="both"/>
              <w:rPr>
                <w:color w:val="000000" w:themeColor="text1"/>
              </w:rPr>
            </w:pPr>
            <w:r w:rsidRPr="00CE06B6">
              <w:rPr>
                <w:color w:val="000000" w:themeColor="text1"/>
              </w:rPr>
              <w:t>Členské štáty zabezpečia, aby navrhovateľ bol schopný vyžadovať od všetkých majiteľov zostávajúcich cenných papierov, aby mu predali tieto cenné papiere za primeranú cenu. Členské štáty uvedú toto právo v prípade jednej z týchto situácií:</w:t>
            </w:r>
          </w:p>
          <w:p w:rsidR="00C621C2" w:rsidRPr="00CE06B6" w:rsidRDefault="00C621C2" w:rsidP="001A5EC3">
            <w:pPr>
              <w:pStyle w:val="Zkladntext"/>
              <w:numPr>
                <w:ilvl w:val="1"/>
                <w:numId w:val="15"/>
              </w:numPr>
              <w:tabs>
                <w:tab w:val="clear" w:pos="1455"/>
                <w:tab w:val="num" w:pos="308"/>
              </w:tabs>
              <w:autoSpaceDE/>
              <w:autoSpaceDN/>
              <w:spacing w:after="0"/>
              <w:ind w:left="488"/>
              <w:jc w:val="both"/>
              <w:rPr>
                <w:color w:val="000000" w:themeColor="text1"/>
              </w:rPr>
            </w:pPr>
            <w:r w:rsidRPr="00CE06B6">
              <w:rPr>
                <w:color w:val="000000" w:themeColor="text1"/>
              </w:rPr>
              <w:t>ak navrhovateľ drží cenné papiere predstavujúce aspoň 90 % základného imania, s ktorým sú spojené hlasovacie práva, a 90 % hlasovacích práv v cieľovej spoločnosti,</w:t>
            </w:r>
          </w:p>
          <w:p w:rsidR="00C621C2" w:rsidRPr="00CE06B6" w:rsidRDefault="00C621C2" w:rsidP="00043071">
            <w:pPr>
              <w:pStyle w:val="Zkladntext"/>
              <w:tabs>
                <w:tab w:val="num" w:pos="308"/>
              </w:tabs>
              <w:ind w:left="488"/>
              <w:rPr>
                <w:color w:val="000000" w:themeColor="text1"/>
              </w:rPr>
            </w:pPr>
            <w:r w:rsidRPr="00CE06B6">
              <w:rPr>
                <w:color w:val="000000" w:themeColor="text1"/>
              </w:rPr>
              <w:t>alebo</w:t>
            </w:r>
          </w:p>
          <w:p w:rsidR="00C621C2" w:rsidRPr="00CE06B6" w:rsidRDefault="00C621C2" w:rsidP="001A5EC3">
            <w:pPr>
              <w:pStyle w:val="Zkladntext"/>
              <w:numPr>
                <w:ilvl w:val="1"/>
                <w:numId w:val="15"/>
              </w:numPr>
              <w:tabs>
                <w:tab w:val="clear" w:pos="1455"/>
                <w:tab w:val="num" w:pos="308"/>
              </w:tabs>
              <w:autoSpaceDE/>
              <w:autoSpaceDN/>
              <w:spacing w:after="0"/>
              <w:ind w:left="488"/>
              <w:jc w:val="both"/>
              <w:rPr>
                <w:color w:val="000000" w:themeColor="text1"/>
              </w:rPr>
            </w:pPr>
            <w:r w:rsidRPr="00CE06B6">
              <w:rPr>
                <w:color w:val="000000" w:themeColor="text1"/>
              </w:rPr>
              <w:t xml:space="preserve">ak po prijatí ponuky nadobudol alebo sa pevne zaviazal nadobudnúť cenné papiere predstavujúce aspoň 90 % základného imania cieľovej spoločnosti, s ktorým sú spojené hlasovacie práva, a 90 % hlasovacích práv </w:t>
            </w:r>
            <w:r w:rsidRPr="00CE06B6">
              <w:rPr>
                <w:color w:val="000000" w:themeColor="text1"/>
              </w:rPr>
              <w:lastRenderedPageBreak/>
              <w:t>obsiahnutých v ponuke.</w:t>
            </w:r>
          </w:p>
          <w:p w:rsidR="00C621C2" w:rsidRPr="00CE06B6" w:rsidRDefault="00C621C2" w:rsidP="00043071">
            <w:pPr>
              <w:pStyle w:val="Zkladntext"/>
              <w:rPr>
                <w:color w:val="000000" w:themeColor="text1"/>
              </w:rPr>
            </w:pPr>
            <w:r w:rsidRPr="00CE06B6">
              <w:rPr>
                <w:color w:val="000000" w:themeColor="text1"/>
              </w:rPr>
              <w:t>V prípade uvedenom v písmene a) môžu členské štáty stanoviť vyššiu prahovú hodnotu, ktorá však nesmie byť vyššia ako 95 % základného imania, s ktorým sú spojené hlasovacie práva, a 95 % hlasovacích práv.</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lastRenderedPageBreak/>
              <w:t>O</w:t>
            </w:r>
          </w:p>
        </w:tc>
        <w:tc>
          <w:tcPr>
            <w:tcW w:w="700" w:type="dxa"/>
            <w:tcBorders>
              <w:top w:val="single" w:sz="4" w:space="0" w:color="auto"/>
              <w:left w:val="nil"/>
              <w:bottom w:val="single" w:sz="4" w:space="0" w:color="auto"/>
              <w:right w:val="single" w:sz="4" w:space="0" w:color="auto"/>
            </w:tcBorders>
          </w:tcPr>
          <w:p w:rsidR="00C621C2" w:rsidRPr="00CE06B6" w:rsidRDefault="00B52BDB" w:rsidP="0075374B">
            <w:pPr>
              <w:jc w:val="center"/>
              <w:rPr>
                <w:color w:val="000000" w:themeColor="text1"/>
              </w:rPr>
            </w:pPr>
            <w:r w:rsidRPr="00CE06B6">
              <w:rPr>
                <w:b/>
                <w:color w:val="000000" w:themeColor="text1"/>
              </w:rPr>
              <w:t>Návrh zákona čl. V</w:t>
            </w:r>
            <w:r w:rsidR="00693BFD" w:rsidRPr="00CE06B6">
              <w:rPr>
                <w:b/>
                <w:color w:val="000000" w:themeColor="text1"/>
              </w:rPr>
              <w:t>I</w:t>
            </w:r>
          </w:p>
        </w:tc>
        <w:tc>
          <w:tcPr>
            <w:tcW w:w="567" w:type="dxa"/>
            <w:tcBorders>
              <w:top w:val="single" w:sz="4" w:space="0" w:color="auto"/>
              <w:left w:val="single" w:sz="4" w:space="0" w:color="auto"/>
              <w:bottom w:val="single" w:sz="4" w:space="0" w:color="auto"/>
              <w:right w:val="single" w:sz="4" w:space="0" w:color="auto"/>
            </w:tcBorders>
          </w:tcPr>
          <w:p w:rsidR="00A6741B" w:rsidRPr="00CE06B6" w:rsidRDefault="00C621C2" w:rsidP="00A6741B">
            <w:pPr>
              <w:pStyle w:val="Normlny0"/>
              <w:jc w:val="center"/>
              <w:rPr>
                <w:color w:val="000000" w:themeColor="text1"/>
                <w:sz w:val="24"/>
                <w:szCs w:val="24"/>
              </w:rPr>
            </w:pPr>
            <w:r w:rsidRPr="00CE06B6">
              <w:rPr>
                <w:color w:val="000000" w:themeColor="text1"/>
                <w:sz w:val="24"/>
                <w:szCs w:val="24"/>
              </w:rPr>
              <w:t>§ 118i ods.1</w:t>
            </w: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highlight w:val="cyan"/>
              </w:rPr>
            </w:pPr>
          </w:p>
          <w:p w:rsidR="0033456D" w:rsidRPr="00CE06B6" w:rsidRDefault="0033456D" w:rsidP="00A6741B">
            <w:pPr>
              <w:pStyle w:val="Normlny0"/>
              <w:jc w:val="center"/>
              <w:rPr>
                <w:color w:val="000000" w:themeColor="text1"/>
                <w:sz w:val="24"/>
                <w:szCs w:val="24"/>
                <w:highlight w:val="cyan"/>
              </w:rPr>
            </w:pPr>
          </w:p>
          <w:p w:rsidR="00A6741B" w:rsidRPr="00CE06B6" w:rsidRDefault="00A6741B" w:rsidP="00A6741B">
            <w:pPr>
              <w:pStyle w:val="Normlny0"/>
              <w:jc w:val="center"/>
              <w:rPr>
                <w:color w:val="000000" w:themeColor="text1"/>
                <w:sz w:val="24"/>
                <w:szCs w:val="24"/>
              </w:rPr>
            </w:pPr>
          </w:p>
          <w:p w:rsidR="00A6741B" w:rsidRPr="00CE06B6" w:rsidRDefault="00E6232D" w:rsidP="00A6741B">
            <w:pPr>
              <w:pStyle w:val="Normlny0"/>
              <w:jc w:val="center"/>
              <w:rPr>
                <w:color w:val="000000" w:themeColor="text1"/>
                <w:sz w:val="24"/>
                <w:szCs w:val="24"/>
              </w:rPr>
            </w:pPr>
            <w:r w:rsidRPr="00CE06B6">
              <w:rPr>
                <w:color w:val="000000" w:themeColor="text1"/>
                <w:sz w:val="24"/>
                <w:szCs w:val="24"/>
              </w:rPr>
              <w:lastRenderedPageBreak/>
              <w:t>o</w:t>
            </w:r>
            <w:r w:rsidR="00A6741B" w:rsidRPr="00CE06B6">
              <w:rPr>
                <w:color w:val="000000" w:themeColor="text1"/>
                <w:sz w:val="24"/>
                <w:szCs w:val="24"/>
              </w:rPr>
              <w:t>ds. 2</w:t>
            </w: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C621C2" w:rsidRPr="00CE06B6" w:rsidRDefault="00C621C2" w:rsidP="00E6232D">
            <w:pPr>
              <w:pStyle w:val="Normlny0"/>
              <w:rPr>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266F51" w:rsidRPr="00CE06B6" w:rsidRDefault="00266F51" w:rsidP="00266F51">
            <w:pPr>
              <w:spacing w:after="160" w:line="259" w:lineRule="auto"/>
              <w:jc w:val="both"/>
              <w:rPr>
                <w:b/>
                <w:color w:val="000000" w:themeColor="text1"/>
                <w:kern w:val="28"/>
                <w:lang w:eastAsia="en-US"/>
              </w:rPr>
            </w:pPr>
            <w:r w:rsidRPr="00CE06B6">
              <w:rPr>
                <w:b/>
                <w:color w:val="000000" w:themeColor="text1"/>
                <w:lang w:eastAsia="en-US"/>
              </w:rPr>
              <w:lastRenderedPageBreak/>
              <w:t>(1) Navrhovateľ, ktorý uskutočnil ponuku na prevzatie, ktorá nebola čiastočná ani podmienená podľa § 116 ods. 2 písm. h), má právo požadovať, aby na neho prešli akcie všetkých zostávajúcich akcionárov tejto cieľovej spoločnosti, za primerané protiplnenie (ďalej len „právo výkupu“), ak je majiteľom akcií, ktorých súhrnná menovitá hodnota predstavuje najmenej 95 % základného imania cieľovej spoločnosti, s ktorým sú spojené hlasovacie práva a s ktorými je súčasne spojený najmenej 95 %-ný podiel na hlasovacích právach v cieľovej spoločnosti</w:t>
            </w:r>
            <w:r w:rsidR="007054BA" w:rsidRPr="00CE06B6">
              <w:rPr>
                <w:b/>
                <w:color w:val="000000" w:themeColor="text1"/>
                <w:lang w:eastAsia="en-US"/>
              </w:rPr>
              <w:t xml:space="preserve">; </w:t>
            </w:r>
            <w:r w:rsidR="007054BA" w:rsidRPr="00CE06B6">
              <w:rPr>
                <w:b/>
              </w:rPr>
              <w:t xml:space="preserve">za rovnakých podmienok má navrhovateľ </w:t>
            </w:r>
            <w:r w:rsidR="007054BA" w:rsidRPr="00CE06B6">
              <w:rPr>
                <w:b/>
              </w:rPr>
              <w:lastRenderedPageBreak/>
              <w:t>právo výkupu aj voči právnym nástupcom zostávajúcich akcionárov cieľovej spoločnosti</w:t>
            </w:r>
            <w:r w:rsidRPr="00CE06B6">
              <w:rPr>
                <w:b/>
                <w:lang w:eastAsia="en-US"/>
              </w:rPr>
              <w:t>.</w:t>
            </w:r>
            <w:r w:rsidRPr="00CE06B6">
              <w:rPr>
                <w:b/>
                <w:color w:val="000000" w:themeColor="text1"/>
                <w:lang w:eastAsia="en-US"/>
              </w:rPr>
              <w:t xml:space="preserve"> Právo výkupu môže navrhovateľ uplatniť najneskôr v lehote troch mesiacov od uplynutia lehoty platnosti ponuky na prevzatie </w:t>
            </w:r>
            <w:r w:rsidR="007054BA" w:rsidRPr="00CE06B6">
              <w:rPr>
                <w:b/>
                <w:color w:val="000000" w:themeColor="text1"/>
                <w:lang w:eastAsia="en-US"/>
              </w:rPr>
              <w:t>vymedzenej v</w:t>
            </w:r>
            <w:r w:rsidRPr="00CE06B6">
              <w:rPr>
                <w:b/>
                <w:color w:val="000000" w:themeColor="text1"/>
                <w:lang w:eastAsia="en-US"/>
              </w:rPr>
              <w:t xml:space="preserve"> prvej vet</w:t>
            </w:r>
            <w:r w:rsidR="007054BA" w:rsidRPr="00CE06B6">
              <w:rPr>
                <w:b/>
                <w:color w:val="000000" w:themeColor="text1"/>
                <w:lang w:eastAsia="en-US"/>
              </w:rPr>
              <w:t>e,</w:t>
            </w:r>
            <w:r w:rsidRPr="00CE06B6">
              <w:rPr>
                <w:b/>
                <w:color w:val="000000" w:themeColor="text1"/>
                <w:lang w:eastAsia="en-US"/>
              </w:rPr>
              <w:t xml:space="preserve"> inak toto právo zaniká.</w:t>
            </w:r>
          </w:p>
          <w:p w:rsidR="00C621C2" w:rsidRPr="00CE06B6" w:rsidRDefault="00266F51" w:rsidP="00E6232D">
            <w:pPr>
              <w:spacing w:after="160" w:line="259" w:lineRule="auto"/>
              <w:jc w:val="both"/>
              <w:rPr>
                <w:color w:val="000000" w:themeColor="text1"/>
                <w:lang w:eastAsia="en-US"/>
              </w:rPr>
            </w:pPr>
            <w:r w:rsidRPr="00CE06B6">
              <w:rPr>
                <w:b/>
                <w:color w:val="000000" w:themeColor="text1"/>
                <w:lang w:eastAsia="en-US"/>
              </w:rPr>
              <w:t>(2) Pri výpočte podielu na hlasovacích právach podľa odseku 1 sa postupuje ako pri výpočte podielu na hlasovacích právach spojených s akciami emitenta cenných papierov prijatých na obchodovanie na regulovanom trhu na účely plnenia oznamovacej povinnosti.</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lastRenderedPageBreak/>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D77019">
            <w:pPr>
              <w:jc w:val="center"/>
              <w:rPr>
                <w:color w:val="000000" w:themeColor="text1"/>
              </w:rPr>
            </w:pPr>
            <w:r w:rsidRPr="00CE06B6">
              <w:rPr>
                <w:color w:val="000000" w:themeColor="text1"/>
              </w:rPr>
              <w:t>Č:15</w:t>
            </w:r>
          </w:p>
          <w:p w:rsidR="00C621C2" w:rsidRPr="00CE06B6" w:rsidRDefault="00C621C2">
            <w:pPr>
              <w:jc w:val="center"/>
              <w:rPr>
                <w:color w:val="000000" w:themeColor="text1"/>
              </w:rPr>
            </w:pPr>
            <w:r w:rsidRPr="00CE06B6">
              <w:rPr>
                <w:color w:val="000000" w:themeColor="text1"/>
              </w:rPr>
              <w:t>O:4</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E6232D" w:rsidP="00E6232D">
            <w:pPr>
              <w:pStyle w:val="Zkladntext"/>
              <w:autoSpaceDE/>
              <w:autoSpaceDN/>
              <w:spacing w:after="0"/>
              <w:jc w:val="both"/>
              <w:rPr>
                <w:color w:val="000000" w:themeColor="text1"/>
              </w:rPr>
            </w:pPr>
            <w:r w:rsidRPr="00CE06B6">
              <w:rPr>
                <w:color w:val="000000" w:themeColor="text1"/>
              </w:rPr>
              <w:t>4.</w:t>
            </w:r>
            <w:r w:rsidR="00C621C2" w:rsidRPr="00CE06B6">
              <w:rPr>
                <w:color w:val="000000" w:themeColor="text1"/>
              </w:rPr>
              <w:t>Ak chce navrhovateľ uplatniť právo na odpredaj, urobí tak do troch mesiacov od uplynutia lehoty na prijatie ponuky uvedenej v článku 7.</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N</w:t>
            </w:r>
          </w:p>
        </w:tc>
        <w:tc>
          <w:tcPr>
            <w:tcW w:w="700" w:type="dxa"/>
            <w:tcBorders>
              <w:top w:val="single" w:sz="4" w:space="0" w:color="auto"/>
              <w:left w:val="nil"/>
              <w:bottom w:val="single" w:sz="4" w:space="0" w:color="auto"/>
              <w:right w:val="single" w:sz="4" w:space="0" w:color="auto"/>
            </w:tcBorders>
          </w:tcPr>
          <w:p w:rsidR="00C621C2" w:rsidRPr="00CE06B6" w:rsidRDefault="00266F51" w:rsidP="0075374B">
            <w:pPr>
              <w:jc w:val="center"/>
              <w:rPr>
                <w:color w:val="000000" w:themeColor="text1"/>
              </w:rPr>
            </w:pPr>
            <w:r w:rsidRPr="00CE06B6">
              <w:rPr>
                <w:b/>
                <w:color w:val="000000" w:themeColor="text1"/>
              </w:rPr>
              <w:t>Návrh zá</w:t>
            </w:r>
            <w:r w:rsidR="00B52BDB" w:rsidRPr="00CE06B6">
              <w:rPr>
                <w:b/>
                <w:color w:val="000000" w:themeColor="text1"/>
              </w:rPr>
              <w:t>kona čl. V</w:t>
            </w:r>
            <w:r w:rsidR="00693BFD" w:rsidRPr="00CE06B6">
              <w:rPr>
                <w:b/>
                <w:color w:val="000000" w:themeColor="text1"/>
              </w:rPr>
              <w:t>I</w:t>
            </w:r>
          </w:p>
        </w:tc>
        <w:tc>
          <w:tcPr>
            <w:tcW w:w="567" w:type="dxa"/>
            <w:tcBorders>
              <w:top w:val="single" w:sz="4" w:space="0" w:color="auto"/>
              <w:left w:val="single" w:sz="4" w:space="0" w:color="auto"/>
              <w:bottom w:val="single" w:sz="4" w:space="0" w:color="auto"/>
              <w:right w:val="single" w:sz="4" w:space="0" w:color="auto"/>
            </w:tcBorders>
          </w:tcPr>
          <w:p w:rsidR="00266F51" w:rsidRPr="00CE06B6" w:rsidRDefault="00C621C2" w:rsidP="00266F51">
            <w:pPr>
              <w:pStyle w:val="Normlny0"/>
              <w:jc w:val="center"/>
              <w:rPr>
                <w:color w:val="000000" w:themeColor="text1"/>
                <w:sz w:val="24"/>
                <w:szCs w:val="24"/>
              </w:rPr>
            </w:pPr>
            <w:r w:rsidRPr="00CE06B6">
              <w:rPr>
                <w:color w:val="000000" w:themeColor="text1"/>
                <w:sz w:val="24"/>
                <w:szCs w:val="24"/>
              </w:rPr>
              <w:t>§ 118i ods.</w:t>
            </w:r>
            <w:r w:rsidR="00673567" w:rsidRPr="00CE06B6">
              <w:rPr>
                <w:color w:val="000000" w:themeColor="text1"/>
                <w:sz w:val="24"/>
                <w:szCs w:val="24"/>
              </w:rPr>
              <w:t>1</w:t>
            </w:r>
          </w:p>
          <w:p w:rsidR="00673567" w:rsidRPr="00CE06B6" w:rsidRDefault="00673567" w:rsidP="00266F51">
            <w:pPr>
              <w:pStyle w:val="Normlny0"/>
              <w:jc w:val="center"/>
              <w:rPr>
                <w:color w:val="000000" w:themeColor="text1"/>
                <w:sz w:val="24"/>
                <w:szCs w:val="24"/>
              </w:rPr>
            </w:pPr>
            <w:r w:rsidRPr="00CE06B6">
              <w:rPr>
                <w:color w:val="000000" w:themeColor="text1"/>
                <w:sz w:val="24"/>
                <w:szCs w:val="24"/>
              </w:rPr>
              <w:t>2.veta</w:t>
            </w:r>
          </w:p>
          <w:p w:rsidR="00C621C2" w:rsidRPr="00CE06B6" w:rsidRDefault="00266F51" w:rsidP="00673567">
            <w:pPr>
              <w:pStyle w:val="Normlny0"/>
              <w:rPr>
                <w:color w:val="000000" w:themeColor="text1"/>
                <w:sz w:val="24"/>
                <w:szCs w:val="24"/>
              </w:rPr>
            </w:pPr>
            <w:r w:rsidRPr="00CE06B6">
              <w:rPr>
                <w:color w:val="000000" w:themeColor="text1"/>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tcPr>
          <w:p w:rsidR="00673567" w:rsidRPr="00CE06B6" w:rsidRDefault="00673567" w:rsidP="00673567">
            <w:pPr>
              <w:spacing w:after="160" w:line="259" w:lineRule="auto"/>
              <w:jc w:val="both"/>
              <w:rPr>
                <w:b/>
                <w:color w:val="000000" w:themeColor="text1"/>
                <w:kern w:val="28"/>
                <w:lang w:eastAsia="en-US"/>
              </w:rPr>
            </w:pPr>
            <w:r w:rsidRPr="00CE06B6">
              <w:rPr>
                <w:b/>
                <w:color w:val="000000" w:themeColor="text1"/>
                <w:lang w:eastAsia="en-US"/>
              </w:rPr>
              <w:t xml:space="preserve">Právo výkupu môže navrhovateľ uplatniť najneskôr v lehote troch mesiacov od uplynutia lehoty platnosti ponuky na prevzatie </w:t>
            </w:r>
            <w:r w:rsidR="007054BA" w:rsidRPr="00CE06B6">
              <w:rPr>
                <w:b/>
                <w:color w:val="000000" w:themeColor="text1"/>
                <w:lang w:eastAsia="en-US"/>
              </w:rPr>
              <w:t>vymedzenej v prvej vete,</w:t>
            </w:r>
            <w:r w:rsidRPr="00CE06B6">
              <w:rPr>
                <w:b/>
                <w:color w:val="000000" w:themeColor="text1"/>
                <w:lang w:eastAsia="en-US"/>
              </w:rPr>
              <w:t xml:space="preserve"> inak toto právo zaniká.</w:t>
            </w:r>
          </w:p>
          <w:p w:rsidR="00C621C2" w:rsidRPr="00CE06B6" w:rsidRDefault="00266F51" w:rsidP="00266F51">
            <w:pPr>
              <w:spacing w:after="160" w:line="259" w:lineRule="auto"/>
              <w:jc w:val="both"/>
              <w:rPr>
                <w:color w:val="000000" w:themeColor="text1"/>
              </w:rPr>
            </w:pPr>
            <w:r w:rsidRPr="00CE06B6">
              <w:rPr>
                <w:color w:val="000000" w:themeColor="text1"/>
                <w:kern w:val="28"/>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r w:rsidR="00C621C2" w:rsidRPr="00CE06B6" w:rsidTr="008D46CF">
        <w:trPr>
          <w:jc w:val="center"/>
        </w:trPr>
        <w:tc>
          <w:tcPr>
            <w:tcW w:w="526" w:type="dxa"/>
            <w:tcBorders>
              <w:top w:val="single" w:sz="4" w:space="0" w:color="auto"/>
              <w:left w:val="single" w:sz="12" w:space="0" w:color="auto"/>
              <w:bottom w:val="single" w:sz="4" w:space="0" w:color="auto"/>
              <w:right w:val="single" w:sz="4" w:space="0" w:color="auto"/>
            </w:tcBorders>
          </w:tcPr>
          <w:p w:rsidR="00C621C2" w:rsidRPr="00CE06B6" w:rsidRDefault="00C621C2" w:rsidP="00D77019">
            <w:pPr>
              <w:jc w:val="center"/>
              <w:rPr>
                <w:color w:val="000000" w:themeColor="text1"/>
              </w:rPr>
            </w:pPr>
            <w:r w:rsidRPr="00CE06B6">
              <w:rPr>
                <w:color w:val="000000" w:themeColor="text1"/>
              </w:rPr>
              <w:t>Č:15</w:t>
            </w:r>
          </w:p>
          <w:p w:rsidR="00C621C2" w:rsidRPr="00CE06B6" w:rsidRDefault="00C621C2">
            <w:pPr>
              <w:jc w:val="center"/>
              <w:rPr>
                <w:color w:val="000000" w:themeColor="text1"/>
              </w:rPr>
            </w:pPr>
            <w:r w:rsidRPr="00CE06B6">
              <w:rPr>
                <w:color w:val="000000" w:themeColor="text1"/>
              </w:rPr>
              <w:t>O:5</w:t>
            </w:r>
          </w:p>
        </w:tc>
        <w:tc>
          <w:tcPr>
            <w:tcW w:w="6258" w:type="dxa"/>
            <w:gridSpan w:val="2"/>
            <w:tcBorders>
              <w:top w:val="single" w:sz="4" w:space="0" w:color="auto"/>
              <w:left w:val="single" w:sz="4" w:space="0" w:color="auto"/>
              <w:bottom w:val="single" w:sz="4" w:space="0" w:color="auto"/>
              <w:right w:val="single" w:sz="4" w:space="0" w:color="auto"/>
            </w:tcBorders>
          </w:tcPr>
          <w:p w:rsidR="00C621C2" w:rsidRPr="00CE06B6" w:rsidRDefault="00E6232D" w:rsidP="00E6232D">
            <w:pPr>
              <w:pStyle w:val="Zkladntext"/>
              <w:autoSpaceDE/>
              <w:autoSpaceDN/>
              <w:spacing w:after="0"/>
              <w:jc w:val="both"/>
              <w:rPr>
                <w:color w:val="000000" w:themeColor="text1"/>
              </w:rPr>
            </w:pPr>
            <w:r w:rsidRPr="00CE06B6">
              <w:rPr>
                <w:color w:val="000000" w:themeColor="text1"/>
              </w:rPr>
              <w:t>5.</w:t>
            </w:r>
            <w:r w:rsidR="00C621C2" w:rsidRPr="00CE06B6">
              <w:rPr>
                <w:color w:val="000000" w:themeColor="text1"/>
              </w:rPr>
              <w:t>Členské štáty zabezpečia, aby sa zaručila primeraná cena. Táto cena má rovnakú formu ako protihodnota v ponuke alebo v hotovosti. Členské štáty môžu ustanoviť, že hotovosť sa ponúkne aspoň ako alternatíva.</w:t>
            </w:r>
          </w:p>
          <w:p w:rsidR="00C621C2" w:rsidRPr="00CE06B6" w:rsidRDefault="00C621C2" w:rsidP="000A40A8">
            <w:pPr>
              <w:pStyle w:val="Zkladntext"/>
              <w:jc w:val="both"/>
              <w:rPr>
                <w:color w:val="000000" w:themeColor="text1"/>
              </w:rPr>
            </w:pPr>
            <w:r w:rsidRPr="00CE06B6">
              <w:rPr>
                <w:color w:val="000000" w:themeColor="text1"/>
              </w:rPr>
              <w:t>Na základe dobrovoľnej ponuky sa v obidvoch prípadoch uvedených v odseku 2 písm. a) a b), protihodnota v ponuke považuje za primeranú, ak prijatím ponuky navrhovateľ nadobudol cenné papiere predstavujúce aspoň 90 % kapitálu, s ktorým sú spojené hlasovacie práva obsiahnuté v ponuke.</w:t>
            </w:r>
          </w:p>
          <w:p w:rsidR="00C621C2" w:rsidRPr="00CE06B6" w:rsidRDefault="00C621C2" w:rsidP="000A40A8">
            <w:pPr>
              <w:pStyle w:val="Zkladntext"/>
              <w:jc w:val="both"/>
              <w:rPr>
                <w:color w:val="000000" w:themeColor="text1"/>
              </w:rPr>
            </w:pPr>
            <w:r w:rsidRPr="00CE06B6">
              <w:rPr>
                <w:color w:val="000000" w:themeColor="text1"/>
              </w:rPr>
              <w:t>V prípade povinnej ponuky sa za primeranú považuje protihodnota v ponuke.</w:t>
            </w:r>
          </w:p>
        </w:tc>
        <w:tc>
          <w:tcPr>
            <w:tcW w:w="540" w:type="dxa"/>
            <w:tcBorders>
              <w:top w:val="single" w:sz="4" w:space="0" w:color="auto"/>
              <w:left w:val="single" w:sz="4" w:space="0" w:color="auto"/>
              <w:bottom w:val="single" w:sz="4" w:space="0" w:color="auto"/>
              <w:right w:val="single" w:sz="12" w:space="0" w:color="auto"/>
            </w:tcBorders>
          </w:tcPr>
          <w:p w:rsidR="00C621C2" w:rsidRPr="00CE06B6" w:rsidRDefault="00C621C2">
            <w:pPr>
              <w:jc w:val="center"/>
              <w:rPr>
                <w:color w:val="000000" w:themeColor="text1"/>
              </w:rPr>
            </w:pPr>
            <w:r w:rsidRPr="00CE06B6">
              <w:rPr>
                <w:color w:val="000000" w:themeColor="text1"/>
              </w:rPr>
              <w:t>N</w:t>
            </w:r>
          </w:p>
          <w:p w:rsidR="00FD7F4C" w:rsidRPr="00CE06B6" w:rsidRDefault="00FD7F4C">
            <w:pPr>
              <w:jc w:val="center"/>
              <w:rPr>
                <w:color w:val="000000" w:themeColor="text1"/>
              </w:rPr>
            </w:pPr>
          </w:p>
          <w:p w:rsidR="00FD7F4C" w:rsidRPr="00CE06B6" w:rsidRDefault="00FD7F4C">
            <w:pPr>
              <w:jc w:val="center"/>
              <w:rPr>
                <w:color w:val="000000" w:themeColor="text1"/>
              </w:rPr>
            </w:pPr>
          </w:p>
          <w:p w:rsidR="00FD7F4C" w:rsidRPr="00CE06B6" w:rsidRDefault="00FD7F4C">
            <w:pPr>
              <w:jc w:val="center"/>
              <w:rPr>
                <w:color w:val="000000" w:themeColor="text1"/>
              </w:rPr>
            </w:pPr>
            <w:r w:rsidRPr="00CE06B6">
              <w:rPr>
                <w:color w:val="000000" w:themeColor="text1"/>
              </w:rPr>
              <w:t>D</w:t>
            </w:r>
          </w:p>
          <w:p w:rsidR="00FD7F4C" w:rsidRPr="00CE06B6" w:rsidRDefault="00FD7F4C">
            <w:pPr>
              <w:jc w:val="center"/>
              <w:rPr>
                <w:color w:val="000000" w:themeColor="text1"/>
              </w:rPr>
            </w:pPr>
          </w:p>
          <w:p w:rsidR="00FD7F4C" w:rsidRPr="00CE06B6" w:rsidRDefault="00FD7F4C">
            <w:pPr>
              <w:jc w:val="center"/>
              <w:rPr>
                <w:color w:val="000000" w:themeColor="text1"/>
              </w:rPr>
            </w:pPr>
          </w:p>
          <w:p w:rsidR="00FD7F4C" w:rsidRPr="00CE06B6" w:rsidRDefault="00FD7F4C">
            <w:pPr>
              <w:jc w:val="center"/>
              <w:rPr>
                <w:color w:val="000000" w:themeColor="text1"/>
              </w:rPr>
            </w:pPr>
            <w:r w:rsidRPr="00CE06B6">
              <w:rPr>
                <w:color w:val="000000" w:themeColor="text1"/>
              </w:rPr>
              <w:t>N</w:t>
            </w:r>
          </w:p>
        </w:tc>
        <w:tc>
          <w:tcPr>
            <w:tcW w:w="700" w:type="dxa"/>
            <w:tcBorders>
              <w:top w:val="single" w:sz="4" w:space="0" w:color="auto"/>
              <w:left w:val="nil"/>
              <w:bottom w:val="single" w:sz="4" w:space="0" w:color="auto"/>
              <w:right w:val="single" w:sz="4" w:space="0" w:color="auto"/>
            </w:tcBorders>
          </w:tcPr>
          <w:p w:rsidR="00C621C2" w:rsidRPr="00CE06B6" w:rsidRDefault="00B52BDB">
            <w:pPr>
              <w:jc w:val="center"/>
              <w:rPr>
                <w:color w:val="000000" w:themeColor="text1"/>
              </w:rPr>
            </w:pPr>
            <w:r w:rsidRPr="00CE06B6">
              <w:rPr>
                <w:b/>
                <w:color w:val="000000" w:themeColor="text1"/>
              </w:rPr>
              <w:t>Návrh zákona čl. V</w:t>
            </w:r>
            <w:r w:rsidR="00693BFD" w:rsidRPr="00CE06B6">
              <w:rPr>
                <w:b/>
                <w:color w:val="000000" w:themeColor="text1"/>
              </w:rPr>
              <w:t>I</w:t>
            </w: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p w:rsidR="00C621C2" w:rsidRPr="00CE06B6" w:rsidRDefault="00C621C2">
            <w:pPr>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C621C2" w:rsidRPr="00CE06B6" w:rsidRDefault="00C621C2">
            <w:pPr>
              <w:pStyle w:val="Normlny0"/>
              <w:jc w:val="center"/>
              <w:rPr>
                <w:color w:val="000000" w:themeColor="text1"/>
                <w:sz w:val="24"/>
                <w:szCs w:val="24"/>
              </w:rPr>
            </w:pPr>
            <w:r w:rsidRPr="00CE06B6">
              <w:rPr>
                <w:color w:val="000000" w:themeColor="text1"/>
                <w:sz w:val="24"/>
                <w:szCs w:val="24"/>
              </w:rPr>
              <w:t>§ 118i ods.</w:t>
            </w:r>
            <w:r w:rsidR="00A6741B" w:rsidRPr="00CE06B6">
              <w:rPr>
                <w:color w:val="000000" w:themeColor="text1"/>
                <w:sz w:val="24"/>
                <w:szCs w:val="24"/>
              </w:rPr>
              <w:t>9</w:t>
            </w:r>
            <w:r w:rsidRPr="00CE06B6">
              <w:rPr>
                <w:color w:val="000000" w:themeColor="text1"/>
                <w:sz w:val="24"/>
                <w:szCs w:val="24"/>
              </w:rPr>
              <w:t xml:space="preserve"> </w:t>
            </w: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p>
          <w:p w:rsidR="00C621C2" w:rsidRPr="00CE06B6" w:rsidRDefault="00C621C2">
            <w:pPr>
              <w:pStyle w:val="Normlny0"/>
              <w:jc w:val="center"/>
              <w:rPr>
                <w:color w:val="000000" w:themeColor="text1"/>
                <w:sz w:val="24"/>
                <w:szCs w:val="24"/>
              </w:rPr>
            </w:pPr>
          </w:p>
          <w:p w:rsidR="0033456D" w:rsidRPr="00CE06B6" w:rsidRDefault="0033456D">
            <w:pPr>
              <w:pStyle w:val="Normlny0"/>
              <w:jc w:val="center"/>
              <w:rPr>
                <w:color w:val="000000" w:themeColor="text1"/>
                <w:sz w:val="24"/>
                <w:szCs w:val="24"/>
              </w:rPr>
            </w:pPr>
          </w:p>
          <w:p w:rsidR="000D4E0A" w:rsidRPr="00CE06B6" w:rsidRDefault="000D4E0A">
            <w:pPr>
              <w:pStyle w:val="Normlny0"/>
              <w:jc w:val="center"/>
              <w:rPr>
                <w:color w:val="000000" w:themeColor="text1"/>
                <w:sz w:val="24"/>
                <w:szCs w:val="24"/>
              </w:rPr>
            </w:pPr>
          </w:p>
          <w:p w:rsidR="00C621C2" w:rsidRPr="00CE06B6" w:rsidRDefault="00C621C2" w:rsidP="00A6741B">
            <w:pPr>
              <w:pStyle w:val="Normlny0"/>
              <w:jc w:val="center"/>
              <w:rPr>
                <w:color w:val="000000" w:themeColor="text1"/>
                <w:sz w:val="24"/>
                <w:szCs w:val="24"/>
              </w:rPr>
            </w:pPr>
            <w:r w:rsidRPr="00CE06B6">
              <w:rPr>
                <w:color w:val="000000" w:themeColor="text1"/>
                <w:sz w:val="24"/>
                <w:szCs w:val="24"/>
              </w:rPr>
              <w:t xml:space="preserve">ods. </w:t>
            </w:r>
            <w:r w:rsidR="00A6741B" w:rsidRPr="00CE06B6">
              <w:rPr>
                <w:color w:val="000000" w:themeColor="text1"/>
                <w:sz w:val="24"/>
                <w:szCs w:val="24"/>
              </w:rPr>
              <w:t>10</w:t>
            </w: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33456D" w:rsidRPr="00CE06B6" w:rsidRDefault="0033456D" w:rsidP="00A6741B">
            <w:pPr>
              <w:pStyle w:val="Normlny0"/>
              <w:jc w:val="center"/>
              <w:rPr>
                <w:color w:val="000000" w:themeColor="text1"/>
                <w:sz w:val="24"/>
                <w:szCs w:val="24"/>
              </w:rPr>
            </w:pPr>
          </w:p>
          <w:p w:rsidR="0033456D" w:rsidRPr="00CE06B6" w:rsidRDefault="0033456D"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r w:rsidRPr="00CE06B6">
              <w:rPr>
                <w:color w:val="000000" w:themeColor="text1"/>
                <w:sz w:val="24"/>
                <w:szCs w:val="24"/>
              </w:rPr>
              <w:t>ods. 11</w:t>
            </w: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r w:rsidRPr="00CE06B6">
              <w:rPr>
                <w:color w:val="000000" w:themeColor="text1"/>
                <w:sz w:val="24"/>
                <w:szCs w:val="24"/>
              </w:rPr>
              <w:t>ods. 12</w:t>
            </w: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33456D" w:rsidRPr="00CE06B6" w:rsidRDefault="0033456D" w:rsidP="00A6741B">
            <w:pPr>
              <w:pStyle w:val="Normlny0"/>
              <w:jc w:val="center"/>
              <w:rPr>
                <w:color w:val="000000" w:themeColor="text1"/>
                <w:sz w:val="24"/>
                <w:szCs w:val="24"/>
              </w:rPr>
            </w:pPr>
          </w:p>
          <w:p w:rsidR="0033456D" w:rsidRPr="00CE06B6" w:rsidRDefault="0033456D"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r w:rsidRPr="00CE06B6">
              <w:rPr>
                <w:color w:val="000000" w:themeColor="text1"/>
                <w:sz w:val="24"/>
                <w:szCs w:val="24"/>
              </w:rPr>
              <w:t>ods. 13</w:t>
            </w: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33456D" w:rsidRPr="00CE06B6" w:rsidRDefault="0033456D"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0D4E0A" w:rsidRPr="00CE06B6" w:rsidRDefault="000D4E0A"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1443A1" w:rsidRPr="00CE06B6" w:rsidRDefault="001443A1" w:rsidP="00A6741B">
            <w:pPr>
              <w:pStyle w:val="Normlny0"/>
              <w:jc w:val="center"/>
              <w:rPr>
                <w:color w:val="000000" w:themeColor="text1"/>
                <w:sz w:val="24"/>
                <w:szCs w:val="24"/>
              </w:rPr>
            </w:pPr>
          </w:p>
          <w:p w:rsidR="001443A1" w:rsidRPr="00CE06B6" w:rsidRDefault="001443A1" w:rsidP="001443A1">
            <w:pPr>
              <w:pStyle w:val="Normlny0"/>
              <w:jc w:val="center"/>
              <w:rPr>
                <w:color w:val="000000" w:themeColor="text1"/>
                <w:sz w:val="24"/>
                <w:szCs w:val="24"/>
              </w:rPr>
            </w:pPr>
            <w:r w:rsidRPr="00CE06B6">
              <w:rPr>
                <w:color w:val="000000" w:themeColor="text1"/>
                <w:sz w:val="24"/>
                <w:szCs w:val="24"/>
              </w:rPr>
              <w:t>ods. 14</w:t>
            </w:r>
          </w:p>
          <w:p w:rsidR="001443A1" w:rsidRPr="00CE06B6" w:rsidRDefault="001443A1" w:rsidP="00A6741B">
            <w:pPr>
              <w:pStyle w:val="Normlny0"/>
              <w:jc w:val="center"/>
              <w:rPr>
                <w:color w:val="000000" w:themeColor="text1"/>
                <w:sz w:val="24"/>
                <w:szCs w:val="24"/>
              </w:rPr>
            </w:pPr>
          </w:p>
          <w:p w:rsidR="00A6741B" w:rsidRPr="00CE06B6" w:rsidRDefault="00A6741B" w:rsidP="00A6741B">
            <w:pPr>
              <w:pStyle w:val="Normlny0"/>
              <w:jc w:val="center"/>
              <w:rPr>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auto"/>
            </w:tcBorders>
          </w:tcPr>
          <w:p w:rsidR="00A6741B" w:rsidRPr="00CE06B6" w:rsidRDefault="00A6741B" w:rsidP="00A6741B">
            <w:pPr>
              <w:spacing w:after="160" w:line="259" w:lineRule="auto"/>
              <w:jc w:val="both"/>
              <w:rPr>
                <w:b/>
                <w:color w:val="000000" w:themeColor="text1"/>
                <w:lang w:eastAsia="en-US"/>
              </w:rPr>
            </w:pPr>
            <w:r w:rsidRPr="00CE06B6">
              <w:rPr>
                <w:b/>
                <w:color w:val="000000" w:themeColor="text1"/>
                <w:lang w:eastAsia="en-US"/>
              </w:rPr>
              <w:lastRenderedPageBreak/>
              <w:t>(9) Protiplnenie pri uplatnení práva výkupu môže byť vo forme peňažného protiplnenia, vo forme cenných papierov alebo kombinácia týchto dvoch foriem. Ak navrhovateľ ponúka</w:t>
            </w:r>
            <w:r w:rsidR="000D4E0A" w:rsidRPr="00CE06B6">
              <w:rPr>
                <w:b/>
                <w:color w:val="000000" w:themeColor="text1"/>
                <w:lang w:eastAsia="en-US"/>
              </w:rPr>
              <w:t xml:space="preserve"> protiplnenie alebo časť protiplnenia</w:t>
            </w:r>
            <w:r w:rsidRPr="00CE06B6">
              <w:rPr>
                <w:b/>
                <w:color w:val="000000" w:themeColor="text1"/>
                <w:lang w:eastAsia="en-US"/>
              </w:rPr>
              <w:t xml:space="preserve"> vo forme cenných papierov, musí ako alternatívu ponúknuť aj peňažné protiplnenie v plnej výške primeraného protiplnenia.</w:t>
            </w:r>
          </w:p>
          <w:p w:rsidR="00A6741B" w:rsidRPr="00CE06B6" w:rsidRDefault="00A6741B" w:rsidP="00A6741B">
            <w:pPr>
              <w:spacing w:after="160" w:line="259" w:lineRule="auto"/>
              <w:jc w:val="both"/>
              <w:rPr>
                <w:b/>
                <w:color w:val="000000" w:themeColor="text1"/>
                <w:lang w:eastAsia="en-US"/>
              </w:rPr>
            </w:pPr>
            <w:r w:rsidRPr="00CE06B6">
              <w:rPr>
                <w:b/>
                <w:color w:val="000000" w:themeColor="text1"/>
                <w:lang w:eastAsia="en-US"/>
              </w:rPr>
              <w:t xml:space="preserve">(10) 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protiplnenie použité v tejto ponuke sa </w:t>
            </w:r>
            <w:r w:rsidRPr="00CE06B6">
              <w:rPr>
                <w:b/>
                <w:color w:val="000000" w:themeColor="text1"/>
                <w:lang w:eastAsia="en-US"/>
              </w:rPr>
              <w:lastRenderedPageBreak/>
              <w:t>považuje za primerané vždy, ak navrhovateľ prostredníctvom tejto ponuky na prevzatie nadobudol akcie s hlasovacím právom predstavujúce najmenej 90 %-ný podiel na tej časti základného imania cieľovej spoločnosti, ktorá bola predmetom ponuky na prevzatie; ak navrhovateľ prostredníctvom tejto ponuky na prevzatie nenadobudol akcie s hlasovacím právom predstavujúce najmenej 90 %-ný podiel na tej časti základného imania cieľovej spoločnosti, ktorá bola predmetom ponuky na prevzatie, určí sa výška protiplnenia podľa § 118g ods. 5 až 7, pričom znalecký posudok nesmie byť starší ako tri mesiace odo dňa zverejnenia oznámenia podľa odseku 3.</w:t>
            </w:r>
          </w:p>
          <w:p w:rsidR="00A6741B" w:rsidRPr="00CE06B6" w:rsidRDefault="00A6741B" w:rsidP="00A6741B">
            <w:pPr>
              <w:spacing w:line="259" w:lineRule="auto"/>
              <w:jc w:val="both"/>
              <w:rPr>
                <w:b/>
                <w:color w:val="000000" w:themeColor="text1"/>
                <w:kern w:val="28"/>
                <w:lang w:eastAsia="en-US"/>
              </w:rPr>
            </w:pPr>
            <w:r w:rsidRPr="00CE06B6">
              <w:rPr>
                <w:b/>
                <w:color w:val="000000" w:themeColor="text1"/>
                <w:lang w:eastAsia="en-US"/>
              </w:rPr>
              <w:t>(11) </w:t>
            </w:r>
            <w:r w:rsidRPr="00CE06B6">
              <w:rPr>
                <w:b/>
                <w:color w:val="000000" w:themeColor="text1"/>
                <w:kern w:val="28"/>
                <w:lang w:eastAsia="en-US"/>
              </w:rPr>
              <w:t>Výplatu protiplnenia vykoná osoba poverená navrhovateľom podľa odseku 13 bezodkladne, najneskôr však do troch dní po dni prechodu akcií cieľovej spoločnosti zo zostávajúcich menšinových akcionárov na navrhovateľa podľa odseku 8</w:t>
            </w:r>
            <w:r w:rsidR="000D4E0A" w:rsidRPr="00CE06B6">
              <w:rPr>
                <w:b/>
                <w:color w:val="000000" w:themeColor="text1"/>
                <w:kern w:val="28"/>
                <w:lang w:eastAsia="en-US"/>
              </w:rPr>
              <w:t xml:space="preserve">, </w:t>
            </w:r>
            <w:r w:rsidR="000D4E0A" w:rsidRPr="00CE06B6">
              <w:rPr>
                <w:b/>
                <w:kern w:val="28"/>
              </w:rPr>
              <w:t>pričom poverená osoba svoju činnosť vykonáva na náklady navrhovateľa</w:t>
            </w:r>
            <w:r w:rsidRPr="00CE06B6">
              <w:rPr>
                <w:b/>
                <w:color w:val="000000" w:themeColor="text1"/>
                <w:kern w:val="28"/>
                <w:lang w:eastAsia="en-US"/>
              </w:rPr>
              <w:t>. Poverenou osobou môže byť</w:t>
            </w:r>
          </w:p>
          <w:p w:rsidR="00A6741B" w:rsidRPr="00CE06B6" w:rsidRDefault="00A6741B" w:rsidP="00A6741B">
            <w:pPr>
              <w:spacing w:line="259" w:lineRule="auto"/>
              <w:jc w:val="both"/>
              <w:rPr>
                <w:b/>
                <w:color w:val="000000" w:themeColor="text1"/>
                <w:kern w:val="28"/>
                <w:lang w:eastAsia="en-US"/>
              </w:rPr>
            </w:pPr>
            <w:r w:rsidRPr="00CE06B6">
              <w:rPr>
                <w:b/>
                <w:color w:val="000000" w:themeColor="text1"/>
                <w:kern w:val="28"/>
                <w:lang w:eastAsia="en-US"/>
              </w:rPr>
              <w:t>a) banka,</w:t>
            </w:r>
          </w:p>
          <w:p w:rsidR="00A6741B" w:rsidRPr="00CE06B6" w:rsidRDefault="00A6741B" w:rsidP="00A6741B">
            <w:pPr>
              <w:spacing w:line="259" w:lineRule="auto"/>
              <w:jc w:val="both"/>
              <w:rPr>
                <w:b/>
                <w:color w:val="000000" w:themeColor="text1"/>
                <w:kern w:val="28"/>
                <w:lang w:eastAsia="en-US"/>
              </w:rPr>
            </w:pPr>
            <w:r w:rsidRPr="00CE06B6">
              <w:rPr>
                <w:b/>
                <w:color w:val="000000" w:themeColor="text1"/>
                <w:kern w:val="28"/>
                <w:lang w:eastAsia="en-US"/>
              </w:rPr>
              <w:t>b) obchodník s cennými papiermi,</w:t>
            </w:r>
          </w:p>
          <w:p w:rsidR="00A6741B" w:rsidRPr="00CE06B6" w:rsidRDefault="00A6741B" w:rsidP="00A6741B">
            <w:pPr>
              <w:spacing w:line="259" w:lineRule="auto"/>
              <w:jc w:val="both"/>
              <w:rPr>
                <w:b/>
                <w:color w:val="000000" w:themeColor="text1"/>
                <w:kern w:val="28"/>
                <w:lang w:eastAsia="en-US"/>
              </w:rPr>
            </w:pPr>
            <w:r w:rsidRPr="00CE06B6">
              <w:rPr>
                <w:b/>
                <w:color w:val="000000" w:themeColor="text1"/>
                <w:kern w:val="28"/>
                <w:lang w:eastAsia="en-US"/>
              </w:rPr>
              <w:t>c) centrálny depozitár</w:t>
            </w:r>
            <w:r w:rsidR="000D4E0A" w:rsidRPr="00CE06B6">
              <w:rPr>
                <w:b/>
                <w:color w:val="000000" w:themeColor="text1"/>
                <w:kern w:val="28"/>
                <w:lang w:eastAsia="en-US"/>
              </w:rPr>
              <w:t>, alebo</w:t>
            </w:r>
          </w:p>
          <w:p w:rsidR="00A6741B" w:rsidRPr="00CE06B6" w:rsidRDefault="00A6741B" w:rsidP="00A6741B">
            <w:pPr>
              <w:spacing w:line="259" w:lineRule="auto"/>
              <w:jc w:val="both"/>
              <w:rPr>
                <w:b/>
                <w:color w:val="000000" w:themeColor="text1"/>
                <w:kern w:val="28"/>
                <w:lang w:eastAsia="en-US"/>
              </w:rPr>
            </w:pPr>
            <w:r w:rsidRPr="00CE06B6">
              <w:rPr>
                <w:b/>
                <w:color w:val="000000" w:themeColor="text1"/>
                <w:kern w:val="28"/>
                <w:lang w:eastAsia="en-US"/>
              </w:rPr>
              <w:t xml:space="preserve">d) zahraničná osoba s oprávnením na výkon obdobných činností na území Slovenskej republiky ako osoby podľa písmen a) až c). </w:t>
            </w:r>
          </w:p>
          <w:p w:rsidR="00A6741B" w:rsidRPr="00CE06B6" w:rsidRDefault="00A6741B" w:rsidP="00A6741B">
            <w:pPr>
              <w:spacing w:line="259" w:lineRule="auto"/>
              <w:jc w:val="both"/>
              <w:rPr>
                <w:b/>
                <w:color w:val="000000" w:themeColor="text1"/>
                <w:kern w:val="28"/>
                <w:lang w:eastAsia="en-US"/>
              </w:rPr>
            </w:pPr>
          </w:p>
          <w:p w:rsidR="00A6741B" w:rsidRPr="00CE06B6" w:rsidRDefault="00A6741B" w:rsidP="00A6741B">
            <w:pPr>
              <w:spacing w:after="160" w:line="259" w:lineRule="auto"/>
              <w:jc w:val="both"/>
              <w:rPr>
                <w:b/>
                <w:kern w:val="28"/>
                <w:lang w:eastAsia="en-US"/>
              </w:rPr>
            </w:pPr>
            <w:r w:rsidRPr="00CE06B6">
              <w:rPr>
                <w:b/>
                <w:color w:val="000000" w:themeColor="text1"/>
                <w:kern w:val="28"/>
                <w:lang w:eastAsia="en-US"/>
              </w:rPr>
              <w:t>(12) </w:t>
            </w:r>
            <w:r w:rsidR="000D4E0A" w:rsidRPr="00CE06B6">
              <w:rPr>
                <w:b/>
                <w:kern w:val="28"/>
              </w:rPr>
              <w:t xml:space="preserve">Navrhovateľ zloží u poverenej osoby peňažné prostriedky vo výške potrebnej na poskytnutie celého protiplnenia pred doručením žiadosti o udelenie predchádzajúceho súhlasu na uplatnenie práva výkupu Národnej banke Slovenska podľa odseku 4. Poverená osoba môže použiť takto poskytnuté peňažné prostriedky výlučne na úhradu protiplnenia zostávajúcim akcionárom. Poskytnuté peňažné </w:t>
            </w:r>
            <w:r w:rsidR="000D4E0A" w:rsidRPr="00CE06B6">
              <w:rPr>
                <w:b/>
                <w:kern w:val="28"/>
              </w:rPr>
              <w:lastRenderedPageBreak/>
              <w:t>prostriedky nepodliehajú výkonu rozhodnutia podľa osobitných predpisov,</w:t>
            </w:r>
            <w:r w:rsidR="000D4E0A" w:rsidRPr="00CE06B6">
              <w:rPr>
                <w:b/>
                <w:kern w:val="28"/>
                <w:vertAlign w:val="superscript"/>
              </w:rPr>
              <w:t>100aa</w:t>
            </w:r>
            <w:r w:rsidR="000D4E0A" w:rsidRPr="00CE06B6">
              <w:rPr>
                <w:b/>
                <w:kern w:val="28"/>
              </w:rPr>
              <w:t>) nie sú súčasťou majetkovej podstaty poverenej osoby, ak dôjde k vyhláseniu konkurzu na jej majetok podľa osobitného predpisu,</w:t>
            </w:r>
            <w:r w:rsidR="000D4E0A" w:rsidRPr="00CE06B6">
              <w:rPr>
                <w:b/>
                <w:kern w:val="28"/>
                <w:vertAlign w:val="superscript"/>
              </w:rPr>
              <w:t>21</w:t>
            </w:r>
            <w:r w:rsidR="000D4E0A" w:rsidRPr="00CE06B6">
              <w:rPr>
                <w:b/>
                <w:kern w:val="28"/>
              </w:rPr>
              <w:t>) poverená osoba nesmie tieto peňažné prostriedky použiť na úhradu ani na zabezpečenie úhrady svojich nákladov alebo nákladov navrhovateľa súvisiacich s uplatneným právom výkupu a poverená osoba taktiež nie je oprávnená z poskytnutých peňažných prostriedkov uspokojiť nároky tretích osôb vyplývajúcich z osobitných predpisov.</w:t>
            </w:r>
            <w:r w:rsidR="000D4E0A" w:rsidRPr="00CE06B6">
              <w:rPr>
                <w:b/>
                <w:kern w:val="28"/>
                <w:vertAlign w:val="superscript"/>
              </w:rPr>
              <w:t>100ab</w:t>
            </w:r>
            <w:r w:rsidR="000D4E0A" w:rsidRPr="00CE06B6">
              <w:rPr>
                <w:b/>
                <w:kern w:val="28"/>
              </w:rPr>
              <w:t>) Poverená osoba je príslušná a povinná v mene navrhovateľa v Obchodnom vestníku zverejniť oznámenie o výplate protiplnenia za akcie, ktoré prešli zo zostávajúcich menšinových akcionárov na navrhovateľa ako väčšinového akcionára na základe uplatnenia práva výkupu, pričom toto oznámenie musí obsahovať obchodné meno, sídlo a identifikačné číslo cieľovej akciovej spoločnosti, ktorej akcie prešli na väčšinového akcionára na základe uplatnenia práva výkupu, identifikačné údaje väčšinového akcionára v rozsahu obchodné meno, sídlo a identifikačné číslo, ak ide o právnickú osobu, alebo meno, priezvisko, dátum narodenia a bydlisko,</w:t>
            </w:r>
            <w:r w:rsidR="000D4E0A" w:rsidRPr="00CE06B6">
              <w:rPr>
                <w:b/>
                <w:kern w:val="28"/>
                <w:vertAlign w:val="superscript"/>
              </w:rPr>
              <w:t>100ac</w:t>
            </w:r>
            <w:r w:rsidR="000D4E0A" w:rsidRPr="00CE06B6">
              <w:rPr>
                <w:b/>
                <w:kern w:val="28"/>
              </w:rPr>
              <w:t>) ak ide o fyzickú osobu, dátum prechodu akcií na väčšinového akcionára, výšku protiplnenia pripadajúceho na jednu akciu a dátum splatnosti protiplnenia za akcie cieľovej akciovej spoločnosti, ktoré prešli zo zostávajúcich menšinových akcionárov na navrhovateľa ako väčšinového akcionára na základe uplatnenia práva výkupu</w:t>
            </w:r>
            <w:r w:rsidRPr="00CE06B6">
              <w:rPr>
                <w:b/>
                <w:kern w:val="28"/>
                <w:lang w:eastAsia="en-US"/>
              </w:rPr>
              <w:t xml:space="preserve">. </w:t>
            </w:r>
          </w:p>
          <w:p w:rsidR="00C621C2" w:rsidRPr="00CE06B6" w:rsidRDefault="00A6741B" w:rsidP="00A6741B">
            <w:pPr>
              <w:spacing w:after="160" w:line="259" w:lineRule="auto"/>
              <w:jc w:val="both"/>
              <w:rPr>
                <w:b/>
                <w:color w:val="000000" w:themeColor="text1"/>
                <w:kern w:val="28"/>
                <w:lang w:eastAsia="en-US"/>
              </w:rPr>
            </w:pPr>
            <w:r w:rsidRPr="00CE06B6">
              <w:rPr>
                <w:b/>
                <w:color w:val="000000" w:themeColor="text1"/>
                <w:kern w:val="28"/>
                <w:lang w:eastAsia="en-US"/>
              </w:rPr>
              <w:t xml:space="preserve">(13) </w:t>
            </w:r>
            <w:r w:rsidR="000D4E0A" w:rsidRPr="00CE06B6">
              <w:rPr>
                <w:b/>
                <w:kern w:val="28"/>
              </w:rPr>
              <w:t xml:space="preserve">Poverená osoba poskytne protiplnenie tomu akcionárovi, ktorý bol majiteľom akcií cieľovej spoločnosti v okamihu prechodu vlastníckeho práva k akciám na navrhovateľa podľa odseku 8 prvej vety. </w:t>
            </w:r>
            <w:r w:rsidR="000D4E0A" w:rsidRPr="00CE06B6">
              <w:rPr>
                <w:b/>
                <w:kern w:val="28"/>
              </w:rPr>
              <w:lastRenderedPageBreak/>
              <w:t>Ak však v čase výplaty protiplnenia je preukázaná existencia záložného práva k akciám, poskytne poverená osoba protiplnenie záložnému veriteľovi do výšky pohľadávky zabezpečenej záložným právom; to neplatí, ak zostávajúci akcionár preukáže, že z dohody so záložným veriteľom vyplýva niečo iné. Ak došlo k omeškaniu s výplatou protiplnenia, akcionári, ktorých akcie prešli na navrhovateľa majú právo na úroky z omeškania vo výške podľa osobitného predpisu.</w:t>
            </w:r>
            <w:r w:rsidR="000D4E0A" w:rsidRPr="00CE06B6">
              <w:rPr>
                <w:b/>
                <w:kern w:val="28"/>
                <w:vertAlign w:val="superscript"/>
              </w:rPr>
              <w:t>74</w:t>
            </w:r>
            <w:r w:rsidR="000D4E0A" w:rsidRPr="00CE06B6">
              <w:rPr>
                <w:b/>
                <w:kern w:val="28"/>
              </w:rPr>
              <w:t>)</w:t>
            </w:r>
            <w:r w:rsidR="000D4E0A" w:rsidRPr="00CE06B6">
              <w:rPr>
                <w:b/>
                <w:kern w:val="28"/>
                <w:vertAlign w:val="superscript"/>
              </w:rPr>
              <w:t xml:space="preserve"> </w:t>
            </w:r>
            <w:r w:rsidR="000D4E0A" w:rsidRPr="00CE06B6">
              <w:rPr>
                <w:b/>
                <w:kern w:val="28"/>
              </w:rPr>
              <w:t>Vyplatenie protiplnenia všetkým oprávneným osobám bezodkladne a preukázateľne oznámi poverená osoba cieľovej spoločnosti a navrhovateľovi</w:t>
            </w:r>
            <w:r w:rsidRPr="00CE06B6">
              <w:rPr>
                <w:b/>
                <w:color w:val="000000" w:themeColor="text1"/>
                <w:kern w:val="28"/>
                <w:lang w:eastAsia="en-US"/>
              </w:rPr>
              <w:t xml:space="preserve">. </w:t>
            </w:r>
          </w:p>
          <w:p w:rsidR="001443A1" w:rsidRPr="00CE06B6" w:rsidRDefault="001443A1" w:rsidP="001443A1">
            <w:pPr>
              <w:spacing w:after="160" w:line="259" w:lineRule="auto"/>
              <w:contextualSpacing/>
              <w:jc w:val="both"/>
              <w:rPr>
                <w:color w:val="000000" w:themeColor="text1"/>
              </w:rPr>
            </w:pPr>
            <w:r w:rsidRPr="00CE06B6">
              <w:rPr>
                <w:b/>
                <w:color w:val="000000" w:themeColor="text1"/>
                <w:kern w:val="28"/>
                <w:lang w:eastAsia="en-US"/>
              </w:rPr>
              <w:t>(14) Na účely uplatnenia práva výkupu akcií cieľovej spoločnosti je predstavenstvo cieľovej spoločnosti povinné poskytnúť navrhovateľovi primeranú súčinnosť.</w:t>
            </w:r>
          </w:p>
        </w:tc>
        <w:tc>
          <w:tcPr>
            <w:tcW w:w="709" w:type="dxa"/>
            <w:tcBorders>
              <w:top w:val="single" w:sz="4" w:space="0" w:color="auto"/>
              <w:left w:val="single" w:sz="4" w:space="0" w:color="auto"/>
              <w:bottom w:val="single" w:sz="4" w:space="0" w:color="auto"/>
              <w:right w:val="single" w:sz="4" w:space="0" w:color="auto"/>
            </w:tcBorders>
          </w:tcPr>
          <w:p w:rsidR="00C621C2" w:rsidRPr="00CE06B6" w:rsidRDefault="00C621C2">
            <w:pPr>
              <w:jc w:val="center"/>
              <w:rPr>
                <w:color w:val="000000" w:themeColor="text1"/>
              </w:rPr>
            </w:pPr>
            <w:r w:rsidRPr="00CE06B6">
              <w:rPr>
                <w:color w:val="000000" w:themeColor="text1"/>
              </w:rPr>
              <w:lastRenderedPageBreak/>
              <w:t>Ú</w:t>
            </w:r>
          </w:p>
        </w:tc>
        <w:tc>
          <w:tcPr>
            <w:tcW w:w="736" w:type="dxa"/>
            <w:tcBorders>
              <w:top w:val="single" w:sz="4" w:space="0" w:color="auto"/>
              <w:left w:val="single" w:sz="4" w:space="0" w:color="auto"/>
              <w:bottom w:val="single" w:sz="4" w:space="0" w:color="auto"/>
              <w:right w:val="single" w:sz="12" w:space="0" w:color="auto"/>
            </w:tcBorders>
          </w:tcPr>
          <w:p w:rsidR="00C621C2" w:rsidRPr="00CE06B6" w:rsidRDefault="00C621C2">
            <w:pPr>
              <w:pStyle w:val="Nadpis1"/>
              <w:jc w:val="both"/>
              <w:rPr>
                <w:b w:val="0"/>
                <w:bCs w:val="0"/>
                <w:color w:val="000000" w:themeColor="text1"/>
              </w:rPr>
            </w:pPr>
          </w:p>
        </w:tc>
      </w:tr>
    </w:tbl>
    <w:p w:rsidR="000649F7" w:rsidRPr="00CE06B6" w:rsidRDefault="000649F7">
      <w:pPr>
        <w:autoSpaceDE/>
        <w:autoSpaceDN/>
        <w:rPr>
          <w:color w:val="000000" w:themeColor="text1"/>
        </w:rPr>
      </w:pPr>
    </w:p>
    <w:p w:rsidR="000649F7" w:rsidRPr="00CE06B6" w:rsidRDefault="000649F7">
      <w:pPr>
        <w:autoSpaceDE/>
        <w:autoSpaceDN/>
        <w:rPr>
          <w:color w:val="000000" w:themeColor="text1"/>
          <w:sz w:val="20"/>
          <w:szCs w:val="20"/>
        </w:rPr>
      </w:pPr>
      <w:r w:rsidRPr="00CE06B6">
        <w:rPr>
          <w:color w:val="000000" w:themeColor="text1"/>
          <w:sz w:val="20"/>
          <w:szCs w:val="20"/>
        </w:rPr>
        <w:t>LEGENDA:</w:t>
      </w:r>
    </w:p>
    <w:tbl>
      <w:tblPr>
        <w:tblW w:w="15730" w:type="dxa"/>
        <w:tblInd w:w="-70" w:type="dxa"/>
        <w:tblCellMar>
          <w:left w:w="70" w:type="dxa"/>
          <w:right w:w="70" w:type="dxa"/>
        </w:tblCellMar>
        <w:tblLook w:val="0000" w:firstRow="0" w:lastRow="0" w:firstColumn="0" w:lastColumn="0" w:noHBand="0" w:noVBand="0"/>
      </w:tblPr>
      <w:tblGrid>
        <w:gridCol w:w="2410"/>
        <w:gridCol w:w="4140"/>
        <w:gridCol w:w="2410"/>
        <w:gridCol w:w="6770"/>
      </w:tblGrid>
      <w:tr w:rsidR="000649F7" w:rsidRPr="00CE06B6">
        <w:tc>
          <w:tcPr>
            <w:tcW w:w="2410" w:type="dxa"/>
            <w:tcBorders>
              <w:top w:val="nil"/>
              <w:left w:val="nil"/>
              <w:bottom w:val="nil"/>
              <w:right w:val="nil"/>
            </w:tcBorders>
          </w:tcPr>
          <w:p w:rsidR="000649F7" w:rsidRPr="00CE06B6" w:rsidRDefault="000649F7">
            <w:pPr>
              <w:pStyle w:val="Normlny0"/>
              <w:autoSpaceDE/>
              <w:autoSpaceDN/>
              <w:spacing w:after="60"/>
              <w:rPr>
                <w:color w:val="000000" w:themeColor="text1"/>
                <w:lang w:eastAsia="sk-SK"/>
              </w:rPr>
            </w:pPr>
            <w:r w:rsidRPr="00CE06B6">
              <w:rPr>
                <w:color w:val="000000" w:themeColor="text1"/>
                <w:lang w:eastAsia="sk-SK"/>
              </w:rPr>
              <w:t>V stĺpci (1):</w:t>
            </w:r>
          </w:p>
          <w:p w:rsidR="000649F7" w:rsidRPr="00CE06B6" w:rsidRDefault="000649F7">
            <w:pPr>
              <w:autoSpaceDE/>
              <w:autoSpaceDN/>
              <w:rPr>
                <w:color w:val="000000" w:themeColor="text1"/>
                <w:sz w:val="20"/>
                <w:szCs w:val="20"/>
              </w:rPr>
            </w:pPr>
            <w:r w:rsidRPr="00CE06B6">
              <w:rPr>
                <w:color w:val="000000" w:themeColor="text1"/>
                <w:sz w:val="20"/>
                <w:szCs w:val="20"/>
              </w:rPr>
              <w:t>Č – článok</w:t>
            </w:r>
          </w:p>
          <w:p w:rsidR="000649F7" w:rsidRPr="00CE06B6" w:rsidRDefault="000649F7">
            <w:pPr>
              <w:autoSpaceDE/>
              <w:autoSpaceDN/>
              <w:rPr>
                <w:color w:val="000000" w:themeColor="text1"/>
                <w:sz w:val="20"/>
                <w:szCs w:val="20"/>
              </w:rPr>
            </w:pPr>
            <w:r w:rsidRPr="00CE06B6">
              <w:rPr>
                <w:color w:val="000000" w:themeColor="text1"/>
                <w:sz w:val="20"/>
                <w:szCs w:val="20"/>
              </w:rPr>
              <w:t>O – odsek</w:t>
            </w:r>
          </w:p>
          <w:p w:rsidR="000649F7" w:rsidRPr="00CE06B6" w:rsidRDefault="000649F7">
            <w:pPr>
              <w:autoSpaceDE/>
              <w:autoSpaceDN/>
              <w:rPr>
                <w:color w:val="000000" w:themeColor="text1"/>
                <w:sz w:val="20"/>
                <w:szCs w:val="20"/>
              </w:rPr>
            </w:pPr>
            <w:r w:rsidRPr="00CE06B6">
              <w:rPr>
                <w:color w:val="000000" w:themeColor="text1"/>
                <w:sz w:val="20"/>
                <w:szCs w:val="20"/>
              </w:rPr>
              <w:t>V – veta</w:t>
            </w:r>
          </w:p>
          <w:p w:rsidR="000649F7" w:rsidRPr="00CE06B6" w:rsidRDefault="000649F7">
            <w:pPr>
              <w:autoSpaceDE/>
              <w:autoSpaceDN/>
              <w:rPr>
                <w:color w:val="000000" w:themeColor="text1"/>
                <w:sz w:val="20"/>
                <w:szCs w:val="20"/>
              </w:rPr>
            </w:pPr>
            <w:r w:rsidRPr="00CE06B6">
              <w:rPr>
                <w:color w:val="000000" w:themeColor="text1"/>
                <w:sz w:val="20"/>
                <w:szCs w:val="20"/>
              </w:rPr>
              <w:t>P – písmeno (číslo)</w:t>
            </w:r>
          </w:p>
          <w:p w:rsidR="000649F7" w:rsidRPr="00CE06B6" w:rsidRDefault="000649F7">
            <w:pPr>
              <w:autoSpaceDE/>
              <w:autoSpaceDN/>
              <w:rPr>
                <w:color w:val="000000" w:themeColor="text1"/>
                <w:sz w:val="20"/>
                <w:szCs w:val="20"/>
              </w:rPr>
            </w:pPr>
          </w:p>
        </w:tc>
        <w:tc>
          <w:tcPr>
            <w:tcW w:w="4140" w:type="dxa"/>
            <w:tcBorders>
              <w:top w:val="nil"/>
              <w:left w:val="nil"/>
              <w:bottom w:val="nil"/>
              <w:right w:val="nil"/>
            </w:tcBorders>
          </w:tcPr>
          <w:p w:rsidR="000649F7" w:rsidRPr="00CE06B6" w:rsidRDefault="000649F7">
            <w:pPr>
              <w:pStyle w:val="Normlny0"/>
              <w:autoSpaceDE/>
              <w:autoSpaceDN/>
              <w:spacing w:after="60"/>
              <w:rPr>
                <w:color w:val="000000" w:themeColor="text1"/>
                <w:lang w:eastAsia="sk-SK"/>
              </w:rPr>
            </w:pPr>
            <w:r w:rsidRPr="00CE06B6">
              <w:rPr>
                <w:color w:val="000000" w:themeColor="text1"/>
                <w:lang w:eastAsia="sk-SK"/>
              </w:rPr>
              <w:t>V stĺpci (3):</w:t>
            </w:r>
          </w:p>
          <w:p w:rsidR="000649F7" w:rsidRPr="00CE06B6" w:rsidRDefault="000649F7">
            <w:pPr>
              <w:autoSpaceDE/>
              <w:autoSpaceDN/>
              <w:rPr>
                <w:color w:val="000000" w:themeColor="text1"/>
                <w:sz w:val="20"/>
                <w:szCs w:val="20"/>
              </w:rPr>
            </w:pPr>
            <w:r w:rsidRPr="00CE06B6">
              <w:rPr>
                <w:color w:val="000000" w:themeColor="text1"/>
                <w:sz w:val="20"/>
                <w:szCs w:val="20"/>
              </w:rPr>
              <w:t>N – bežná transpozícia</w:t>
            </w:r>
          </w:p>
          <w:p w:rsidR="000649F7" w:rsidRPr="00CE06B6" w:rsidRDefault="000649F7">
            <w:pPr>
              <w:autoSpaceDE/>
              <w:autoSpaceDN/>
              <w:rPr>
                <w:color w:val="000000" w:themeColor="text1"/>
                <w:sz w:val="20"/>
                <w:szCs w:val="20"/>
              </w:rPr>
            </w:pPr>
            <w:r w:rsidRPr="00CE06B6">
              <w:rPr>
                <w:color w:val="000000" w:themeColor="text1"/>
                <w:sz w:val="20"/>
                <w:szCs w:val="20"/>
              </w:rPr>
              <w:t>O – transpozícia s možnosťou voľby</w:t>
            </w:r>
          </w:p>
          <w:p w:rsidR="000649F7" w:rsidRPr="00CE06B6" w:rsidRDefault="000649F7">
            <w:pPr>
              <w:autoSpaceDE/>
              <w:autoSpaceDN/>
              <w:rPr>
                <w:color w:val="000000" w:themeColor="text1"/>
                <w:sz w:val="20"/>
                <w:szCs w:val="20"/>
              </w:rPr>
            </w:pPr>
            <w:r w:rsidRPr="00CE06B6">
              <w:rPr>
                <w:color w:val="000000" w:themeColor="text1"/>
                <w:sz w:val="20"/>
                <w:szCs w:val="20"/>
              </w:rPr>
              <w:t>D – transpozícia podľa úvahy (dobrovoľná)</w:t>
            </w:r>
          </w:p>
          <w:p w:rsidR="000649F7" w:rsidRPr="00CE06B6" w:rsidRDefault="000649F7">
            <w:pPr>
              <w:autoSpaceDE/>
              <w:autoSpaceDN/>
              <w:rPr>
                <w:color w:val="000000" w:themeColor="text1"/>
                <w:sz w:val="20"/>
                <w:szCs w:val="20"/>
              </w:rPr>
            </w:pPr>
            <w:r w:rsidRPr="00CE06B6">
              <w:rPr>
                <w:color w:val="000000" w:themeColor="text1"/>
                <w:sz w:val="20"/>
                <w:szCs w:val="20"/>
              </w:rPr>
              <w:t>n.a. – transpozícia sa neuskutočňuje</w:t>
            </w:r>
          </w:p>
        </w:tc>
        <w:tc>
          <w:tcPr>
            <w:tcW w:w="2410" w:type="dxa"/>
            <w:tcBorders>
              <w:top w:val="nil"/>
              <w:left w:val="nil"/>
              <w:bottom w:val="nil"/>
              <w:right w:val="nil"/>
            </w:tcBorders>
          </w:tcPr>
          <w:p w:rsidR="000649F7" w:rsidRPr="00CE06B6" w:rsidRDefault="000649F7">
            <w:pPr>
              <w:pStyle w:val="Normlny0"/>
              <w:autoSpaceDE/>
              <w:autoSpaceDN/>
              <w:spacing w:after="60"/>
              <w:rPr>
                <w:color w:val="000000" w:themeColor="text1"/>
                <w:lang w:eastAsia="sk-SK"/>
              </w:rPr>
            </w:pPr>
            <w:r w:rsidRPr="00CE06B6">
              <w:rPr>
                <w:color w:val="000000" w:themeColor="text1"/>
                <w:lang w:eastAsia="sk-SK"/>
              </w:rPr>
              <w:t>V stĺpci (5):</w:t>
            </w:r>
          </w:p>
          <w:p w:rsidR="000649F7" w:rsidRPr="00CE06B6" w:rsidRDefault="000649F7">
            <w:pPr>
              <w:autoSpaceDE/>
              <w:autoSpaceDN/>
              <w:rPr>
                <w:color w:val="000000" w:themeColor="text1"/>
                <w:sz w:val="20"/>
                <w:szCs w:val="20"/>
              </w:rPr>
            </w:pPr>
            <w:r w:rsidRPr="00CE06B6">
              <w:rPr>
                <w:color w:val="000000" w:themeColor="text1"/>
                <w:sz w:val="20"/>
                <w:szCs w:val="20"/>
              </w:rPr>
              <w:t>Č – článok</w:t>
            </w:r>
          </w:p>
          <w:p w:rsidR="000649F7" w:rsidRPr="00CE06B6" w:rsidRDefault="000649F7">
            <w:pPr>
              <w:autoSpaceDE/>
              <w:autoSpaceDN/>
              <w:rPr>
                <w:color w:val="000000" w:themeColor="text1"/>
                <w:sz w:val="20"/>
                <w:szCs w:val="20"/>
              </w:rPr>
            </w:pPr>
            <w:r w:rsidRPr="00CE06B6">
              <w:rPr>
                <w:color w:val="000000" w:themeColor="text1"/>
                <w:sz w:val="20"/>
                <w:szCs w:val="20"/>
              </w:rPr>
              <w:t>§ – paragraf</w:t>
            </w:r>
          </w:p>
          <w:p w:rsidR="000649F7" w:rsidRPr="00CE06B6" w:rsidRDefault="000649F7">
            <w:pPr>
              <w:autoSpaceDE/>
              <w:autoSpaceDN/>
              <w:rPr>
                <w:color w:val="000000" w:themeColor="text1"/>
                <w:sz w:val="20"/>
                <w:szCs w:val="20"/>
              </w:rPr>
            </w:pPr>
            <w:r w:rsidRPr="00CE06B6">
              <w:rPr>
                <w:color w:val="000000" w:themeColor="text1"/>
                <w:sz w:val="20"/>
                <w:szCs w:val="20"/>
              </w:rPr>
              <w:t>O – odsek</w:t>
            </w:r>
          </w:p>
          <w:p w:rsidR="000649F7" w:rsidRPr="00CE06B6" w:rsidRDefault="000649F7">
            <w:pPr>
              <w:autoSpaceDE/>
              <w:autoSpaceDN/>
              <w:rPr>
                <w:color w:val="000000" w:themeColor="text1"/>
                <w:sz w:val="20"/>
                <w:szCs w:val="20"/>
              </w:rPr>
            </w:pPr>
            <w:r w:rsidRPr="00CE06B6">
              <w:rPr>
                <w:color w:val="000000" w:themeColor="text1"/>
                <w:sz w:val="20"/>
                <w:szCs w:val="20"/>
              </w:rPr>
              <w:t>V – veta</w:t>
            </w:r>
          </w:p>
          <w:p w:rsidR="000649F7" w:rsidRPr="00CE06B6" w:rsidRDefault="000649F7">
            <w:pPr>
              <w:autoSpaceDE/>
              <w:autoSpaceDN/>
              <w:rPr>
                <w:color w:val="000000" w:themeColor="text1"/>
                <w:sz w:val="20"/>
                <w:szCs w:val="20"/>
              </w:rPr>
            </w:pPr>
            <w:r w:rsidRPr="00CE06B6">
              <w:rPr>
                <w:color w:val="000000" w:themeColor="text1"/>
                <w:sz w:val="20"/>
                <w:szCs w:val="20"/>
              </w:rPr>
              <w:t>P – písmeno (číslo)</w:t>
            </w:r>
          </w:p>
        </w:tc>
        <w:tc>
          <w:tcPr>
            <w:tcW w:w="6770" w:type="dxa"/>
            <w:tcBorders>
              <w:top w:val="nil"/>
              <w:left w:val="nil"/>
              <w:bottom w:val="nil"/>
              <w:right w:val="nil"/>
            </w:tcBorders>
          </w:tcPr>
          <w:p w:rsidR="000649F7" w:rsidRPr="00CE06B6" w:rsidRDefault="000649F7">
            <w:pPr>
              <w:pStyle w:val="Normlny0"/>
              <w:autoSpaceDE/>
              <w:autoSpaceDN/>
              <w:spacing w:after="60"/>
              <w:rPr>
                <w:color w:val="000000" w:themeColor="text1"/>
                <w:lang w:eastAsia="sk-SK"/>
              </w:rPr>
            </w:pPr>
            <w:r w:rsidRPr="00CE06B6">
              <w:rPr>
                <w:color w:val="000000" w:themeColor="text1"/>
                <w:lang w:eastAsia="sk-SK"/>
              </w:rPr>
              <w:t>V stĺpci (7):</w:t>
            </w:r>
          </w:p>
          <w:p w:rsidR="000649F7" w:rsidRPr="00CE06B6" w:rsidRDefault="000649F7">
            <w:pPr>
              <w:autoSpaceDE/>
              <w:autoSpaceDN/>
              <w:rPr>
                <w:color w:val="000000" w:themeColor="text1"/>
                <w:sz w:val="20"/>
                <w:szCs w:val="20"/>
              </w:rPr>
            </w:pPr>
            <w:r w:rsidRPr="00CE06B6">
              <w:rPr>
                <w:color w:val="000000" w:themeColor="text1"/>
                <w:sz w:val="20"/>
                <w:szCs w:val="20"/>
              </w:rPr>
              <w:t>Ú – úplná zhoda</w:t>
            </w:r>
          </w:p>
          <w:p w:rsidR="000649F7" w:rsidRPr="00CE06B6" w:rsidRDefault="000649F7">
            <w:pPr>
              <w:autoSpaceDE/>
              <w:autoSpaceDN/>
              <w:rPr>
                <w:color w:val="000000" w:themeColor="text1"/>
                <w:sz w:val="20"/>
                <w:szCs w:val="20"/>
              </w:rPr>
            </w:pPr>
            <w:r w:rsidRPr="00CE06B6">
              <w:rPr>
                <w:color w:val="000000" w:themeColor="text1"/>
                <w:sz w:val="20"/>
                <w:szCs w:val="20"/>
              </w:rPr>
              <w:t>Č – čiastočná zhoda</w:t>
            </w:r>
          </w:p>
          <w:p w:rsidR="000649F7" w:rsidRPr="00CE06B6" w:rsidRDefault="000649F7">
            <w:pPr>
              <w:autoSpaceDE/>
              <w:autoSpaceDN/>
              <w:rPr>
                <w:color w:val="000000" w:themeColor="text1"/>
                <w:sz w:val="20"/>
                <w:szCs w:val="20"/>
              </w:rPr>
            </w:pPr>
            <w:r w:rsidRPr="00CE06B6">
              <w:rPr>
                <w:color w:val="000000" w:themeColor="text1"/>
                <w:sz w:val="20"/>
                <w:szCs w:val="20"/>
              </w:rPr>
              <w:t>R – rozpor (v príp., že zatiaľ nedošlo k transp., ale príde k nej v budúcnosti</w:t>
            </w:r>
          </w:p>
          <w:p w:rsidR="000649F7" w:rsidRPr="00CE06B6" w:rsidRDefault="004D56B0">
            <w:pPr>
              <w:autoSpaceDE/>
              <w:autoSpaceDN/>
              <w:rPr>
                <w:color w:val="000000" w:themeColor="text1"/>
                <w:sz w:val="20"/>
                <w:szCs w:val="20"/>
              </w:rPr>
            </w:pPr>
            <w:r w:rsidRPr="00CE06B6">
              <w:rPr>
                <w:color w:val="000000" w:themeColor="text1"/>
                <w:sz w:val="20"/>
                <w:szCs w:val="20"/>
              </w:rPr>
              <w:t>n.a.</w:t>
            </w:r>
            <w:r w:rsidR="000649F7" w:rsidRPr="00CE06B6">
              <w:rPr>
                <w:color w:val="000000" w:themeColor="text1"/>
                <w:sz w:val="20"/>
                <w:szCs w:val="20"/>
              </w:rPr>
              <w:t xml:space="preserve"> – neaplikovateľné</w:t>
            </w:r>
          </w:p>
        </w:tc>
      </w:tr>
    </w:tbl>
    <w:p w:rsidR="00D36A55" w:rsidRPr="00CE06B6" w:rsidRDefault="00D36A55" w:rsidP="003948A8">
      <w:pPr>
        <w:autoSpaceDE/>
        <w:autoSpaceDN/>
        <w:rPr>
          <w:color w:val="000000" w:themeColor="text1"/>
          <w:sz w:val="20"/>
          <w:szCs w:val="20"/>
        </w:rPr>
      </w:pPr>
    </w:p>
    <w:sectPr w:rsidR="00D36A55" w:rsidRPr="00CE06B6" w:rsidSect="00D36A55">
      <w:footerReference w:type="default" r:id="rId7"/>
      <w:pgSz w:w="16838" w:h="11906" w:orient="landscape" w:code="9"/>
      <w:pgMar w:top="510" w:right="510" w:bottom="510" w:left="510"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BED" w:rsidRDefault="00925BED">
      <w:r>
        <w:separator/>
      </w:r>
    </w:p>
  </w:endnote>
  <w:endnote w:type="continuationSeparator" w:id="0">
    <w:p w:rsidR="00925BED" w:rsidRDefault="0092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D7" w:rsidRDefault="00EA13D7">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D4FFE">
      <w:rPr>
        <w:rStyle w:val="slostrany"/>
        <w:noProof/>
      </w:rPr>
      <w:t>2</w:t>
    </w:r>
    <w:r>
      <w:rPr>
        <w:rStyle w:val="slostrany"/>
      </w:rPr>
      <w:fldChar w:fldCharType="end"/>
    </w:r>
  </w:p>
  <w:p w:rsidR="00EA13D7" w:rsidRDefault="00EA13D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BED" w:rsidRDefault="00925BED">
      <w:r>
        <w:separator/>
      </w:r>
    </w:p>
  </w:footnote>
  <w:footnote w:type="continuationSeparator" w:id="0">
    <w:p w:rsidR="00925BED" w:rsidRDefault="00925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57DA"/>
    <w:multiLevelType w:val="hybridMultilevel"/>
    <w:tmpl w:val="66D8F86A"/>
    <w:lvl w:ilvl="0" w:tplc="FFFFFFFF">
      <w:start w:val="1"/>
      <w:numFmt w:val="decimal"/>
      <w:lvlText w:val="%1."/>
      <w:lvlJc w:val="left"/>
      <w:pPr>
        <w:tabs>
          <w:tab w:val="num" w:pos="840"/>
        </w:tabs>
        <w:ind w:left="840" w:hanging="48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03306856"/>
    <w:multiLevelType w:val="hybridMultilevel"/>
    <w:tmpl w:val="38B4A72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5357BA5"/>
    <w:multiLevelType w:val="multilevel"/>
    <w:tmpl w:val="B4C0BE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500"/>
        </w:tabs>
        <w:ind w:left="1500" w:hanging="42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83627D0"/>
    <w:multiLevelType w:val="hybridMultilevel"/>
    <w:tmpl w:val="2AEC12E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A3D79D3"/>
    <w:multiLevelType w:val="hybridMultilevel"/>
    <w:tmpl w:val="77382B68"/>
    <w:lvl w:ilvl="0" w:tplc="C674F25E">
      <w:start w:val="1"/>
      <w:numFmt w:val="decimal"/>
      <w:lvlText w:val="(%1)"/>
      <w:lvlJc w:val="left"/>
      <w:pPr>
        <w:tabs>
          <w:tab w:val="num" w:pos="1275"/>
        </w:tabs>
        <w:ind w:left="1275" w:hanging="375"/>
      </w:pPr>
      <w:rPr>
        <w:rFonts w:cs="Times New Roman" w:hint="default"/>
        <w:i w:val="0"/>
        <w:iCs w:val="0"/>
      </w:rPr>
    </w:lvl>
    <w:lvl w:ilvl="1" w:tplc="543C0C16">
      <w:start w:val="1"/>
      <w:numFmt w:val="lowerLetter"/>
      <w:lvlText w:val="%2)"/>
      <w:lvlJc w:val="left"/>
      <w:pPr>
        <w:tabs>
          <w:tab w:val="num" w:pos="1440"/>
        </w:tabs>
        <w:ind w:left="1440" w:hanging="360"/>
      </w:pPr>
      <w:rPr>
        <w:rFonts w:cs="Times New Roman" w:hint="default"/>
        <w:i w:val="0"/>
        <w:iCs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B234823"/>
    <w:multiLevelType w:val="hybridMultilevel"/>
    <w:tmpl w:val="6E9AA870"/>
    <w:lvl w:ilvl="0" w:tplc="2BEEC94C">
      <w:start w:val="1"/>
      <w:numFmt w:val="lowerLetter"/>
      <w:lvlText w:val="%1)"/>
      <w:lvlJc w:val="left"/>
      <w:pPr>
        <w:tabs>
          <w:tab w:val="num" w:pos="1440"/>
        </w:tabs>
        <w:ind w:left="144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650793E"/>
    <w:multiLevelType w:val="hybridMultilevel"/>
    <w:tmpl w:val="334E7CD8"/>
    <w:lvl w:ilvl="0" w:tplc="2BEEC94C">
      <w:start w:val="1"/>
      <w:numFmt w:val="lowerLetter"/>
      <w:lvlText w:val="%1)"/>
      <w:lvlJc w:val="left"/>
      <w:pPr>
        <w:tabs>
          <w:tab w:val="num" w:pos="1788"/>
        </w:tabs>
        <w:ind w:left="178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 w15:restartNumberingAfterBreak="0">
    <w:nsid w:val="26E967D5"/>
    <w:multiLevelType w:val="multilevel"/>
    <w:tmpl w:val="E4867B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85"/>
        </w:tabs>
        <w:ind w:left="1485" w:hanging="40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997A4C"/>
    <w:multiLevelType w:val="hybridMultilevel"/>
    <w:tmpl w:val="B9625F3C"/>
    <w:lvl w:ilvl="0" w:tplc="2BEEC94C">
      <w:start w:val="1"/>
      <w:numFmt w:val="lowerLetter"/>
      <w:lvlText w:val="%1)"/>
      <w:lvlJc w:val="left"/>
      <w:pPr>
        <w:tabs>
          <w:tab w:val="num" w:pos="1800"/>
        </w:tabs>
        <w:ind w:left="1800" w:hanging="360"/>
      </w:pPr>
      <w:rPr>
        <w:rFonts w:cs="Times New Roman" w:hint="default"/>
      </w:rPr>
    </w:lvl>
    <w:lvl w:ilvl="1" w:tplc="041B0019">
      <w:start w:val="1"/>
      <w:numFmt w:val="lowerLetter"/>
      <w:lvlText w:val="%2."/>
      <w:lvlJc w:val="left"/>
      <w:pPr>
        <w:tabs>
          <w:tab w:val="num" w:pos="1800"/>
        </w:tabs>
        <w:ind w:left="1800" w:hanging="360"/>
      </w:pPr>
      <w:rPr>
        <w:rFonts w:cs="Times New Roman"/>
      </w:rPr>
    </w:lvl>
    <w:lvl w:ilvl="2" w:tplc="041B001B">
      <w:start w:val="1"/>
      <w:numFmt w:val="lowerRoman"/>
      <w:lvlText w:val="%3."/>
      <w:lvlJc w:val="right"/>
      <w:pPr>
        <w:tabs>
          <w:tab w:val="num" w:pos="2520"/>
        </w:tabs>
        <w:ind w:left="2520" w:hanging="180"/>
      </w:pPr>
      <w:rPr>
        <w:rFonts w:cs="Times New Roman"/>
      </w:rPr>
    </w:lvl>
    <w:lvl w:ilvl="3" w:tplc="041B000F">
      <w:start w:val="1"/>
      <w:numFmt w:val="decimal"/>
      <w:lvlText w:val="%4."/>
      <w:lvlJc w:val="left"/>
      <w:pPr>
        <w:tabs>
          <w:tab w:val="num" w:pos="3240"/>
        </w:tabs>
        <w:ind w:left="3240" w:hanging="360"/>
      </w:pPr>
      <w:rPr>
        <w:rFonts w:cs="Times New Roman"/>
      </w:rPr>
    </w:lvl>
    <w:lvl w:ilvl="4" w:tplc="041B0019">
      <w:start w:val="1"/>
      <w:numFmt w:val="lowerLetter"/>
      <w:lvlText w:val="%5."/>
      <w:lvlJc w:val="left"/>
      <w:pPr>
        <w:tabs>
          <w:tab w:val="num" w:pos="3960"/>
        </w:tabs>
        <w:ind w:left="3960" w:hanging="360"/>
      </w:pPr>
      <w:rPr>
        <w:rFonts w:cs="Times New Roman"/>
      </w:rPr>
    </w:lvl>
    <w:lvl w:ilvl="5" w:tplc="041B001B">
      <w:start w:val="1"/>
      <w:numFmt w:val="lowerRoman"/>
      <w:lvlText w:val="%6."/>
      <w:lvlJc w:val="right"/>
      <w:pPr>
        <w:tabs>
          <w:tab w:val="num" w:pos="4680"/>
        </w:tabs>
        <w:ind w:left="4680" w:hanging="180"/>
      </w:pPr>
      <w:rPr>
        <w:rFonts w:cs="Times New Roman"/>
      </w:rPr>
    </w:lvl>
    <w:lvl w:ilvl="6" w:tplc="041B000F">
      <w:start w:val="1"/>
      <w:numFmt w:val="decimal"/>
      <w:lvlText w:val="%7."/>
      <w:lvlJc w:val="left"/>
      <w:pPr>
        <w:tabs>
          <w:tab w:val="num" w:pos="5400"/>
        </w:tabs>
        <w:ind w:left="5400" w:hanging="360"/>
      </w:pPr>
      <w:rPr>
        <w:rFonts w:cs="Times New Roman"/>
      </w:rPr>
    </w:lvl>
    <w:lvl w:ilvl="7" w:tplc="041B0019">
      <w:start w:val="1"/>
      <w:numFmt w:val="lowerLetter"/>
      <w:lvlText w:val="%8."/>
      <w:lvlJc w:val="left"/>
      <w:pPr>
        <w:tabs>
          <w:tab w:val="num" w:pos="6120"/>
        </w:tabs>
        <w:ind w:left="6120" w:hanging="360"/>
      </w:pPr>
      <w:rPr>
        <w:rFonts w:cs="Times New Roman"/>
      </w:rPr>
    </w:lvl>
    <w:lvl w:ilvl="8" w:tplc="041B001B">
      <w:start w:val="1"/>
      <w:numFmt w:val="lowerRoman"/>
      <w:lvlText w:val="%9."/>
      <w:lvlJc w:val="right"/>
      <w:pPr>
        <w:tabs>
          <w:tab w:val="num" w:pos="6840"/>
        </w:tabs>
        <w:ind w:left="6840" w:hanging="180"/>
      </w:pPr>
      <w:rPr>
        <w:rFonts w:cs="Times New Roman"/>
      </w:rPr>
    </w:lvl>
  </w:abstractNum>
  <w:abstractNum w:abstractNumId="10" w15:restartNumberingAfterBreak="0">
    <w:nsid w:val="39315C3E"/>
    <w:multiLevelType w:val="hybridMultilevel"/>
    <w:tmpl w:val="20501624"/>
    <w:lvl w:ilvl="0" w:tplc="2BEEC94C">
      <w:start w:val="1"/>
      <w:numFmt w:val="lowerLetter"/>
      <w:lvlText w:val="%1)"/>
      <w:lvlJc w:val="left"/>
      <w:pPr>
        <w:tabs>
          <w:tab w:val="num" w:pos="1788"/>
        </w:tabs>
        <w:ind w:left="1788" w:hanging="36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11" w15:restartNumberingAfterBreak="0">
    <w:nsid w:val="3F0F6354"/>
    <w:multiLevelType w:val="hybridMultilevel"/>
    <w:tmpl w:val="ADC4DB7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4191070C"/>
    <w:multiLevelType w:val="multilevel"/>
    <w:tmpl w:val="769A4C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55"/>
        </w:tabs>
        <w:ind w:left="1455"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CCE5091"/>
    <w:multiLevelType w:val="hybridMultilevel"/>
    <w:tmpl w:val="5D2A795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569B40F9"/>
    <w:multiLevelType w:val="hybridMultilevel"/>
    <w:tmpl w:val="40E6167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57981D18"/>
    <w:multiLevelType w:val="hybridMultilevel"/>
    <w:tmpl w:val="D09A538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59A269AB"/>
    <w:multiLevelType w:val="multilevel"/>
    <w:tmpl w:val="F1B8C9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D141716"/>
    <w:multiLevelType w:val="multilevel"/>
    <w:tmpl w:val="4AEA4B5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2D12E43"/>
    <w:multiLevelType w:val="multilevel"/>
    <w:tmpl w:val="A6EA00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34C21FF"/>
    <w:multiLevelType w:val="hybridMultilevel"/>
    <w:tmpl w:val="F3A0F2B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68153E0A"/>
    <w:multiLevelType w:val="hybridMultilevel"/>
    <w:tmpl w:val="1F2AF08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73C178F4"/>
    <w:multiLevelType w:val="hybridMultilevel"/>
    <w:tmpl w:val="A16C4B94"/>
    <w:lvl w:ilvl="0" w:tplc="FFFFFFFF">
      <w:start w:val="1"/>
      <w:numFmt w:val="decimal"/>
      <w:lvlText w:val="%1."/>
      <w:lvlJc w:val="left"/>
      <w:pPr>
        <w:tabs>
          <w:tab w:val="num" w:pos="720"/>
        </w:tabs>
        <w:ind w:left="720" w:hanging="360"/>
      </w:pPr>
      <w:rPr>
        <w:rFonts w:cs="Times New Roman"/>
      </w:rPr>
    </w:lvl>
    <w:lvl w:ilvl="1" w:tplc="FFFFFFFF">
      <w:start w:val="1"/>
      <w:numFmt w:val="lowerRoman"/>
      <w:lvlText w:val="(%2)"/>
      <w:lvlJc w:val="left"/>
      <w:pPr>
        <w:tabs>
          <w:tab w:val="num" w:pos="1800"/>
        </w:tabs>
        <w:ind w:left="1800" w:hanging="72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75953DB"/>
    <w:multiLevelType w:val="hybridMultilevel"/>
    <w:tmpl w:val="30FEF65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7A4F039D"/>
    <w:multiLevelType w:val="hybridMultilevel"/>
    <w:tmpl w:val="9A1A83E4"/>
    <w:lvl w:ilvl="0" w:tplc="041B0017">
      <w:start w:val="1"/>
      <w:numFmt w:val="lowerLetter"/>
      <w:lvlText w:val="%1)"/>
      <w:lvlJc w:val="left"/>
      <w:pPr>
        <w:ind w:left="1143" w:hanging="360"/>
      </w:pPr>
      <w:rPr>
        <w:rFonts w:cs="Times New Roman"/>
      </w:rPr>
    </w:lvl>
    <w:lvl w:ilvl="1" w:tplc="041B0019">
      <w:start w:val="1"/>
      <w:numFmt w:val="lowerLetter"/>
      <w:lvlText w:val="%2."/>
      <w:lvlJc w:val="left"/>
      <w:pPr>
        <w:ind w:left="1863" w:hanging="360"/>
      </w:pPr>
      <w:rPr>
        <w:rFonts w:cs="Times New Roman"/>
      </w:rPr>
    </w:lvl>
    <w:lvl w:ilvl="2" w:tplc="041B001B" w:tentative="1">
      <w:start w:val="1"/>
      <w:numFmt w:val="lowerRoman"/>
      <w:lvlText w:val="%3."/>
      <w:lvlJc w:val="right"/>
      <w:pPr>
        <w:ind w:left="2583" w:hanging="180"/>
      </w:pPr>
      <w:rPr>
        <w:rFonts w:cs="Times New Roman"/>
      </w:rPr>
    </w:lvl>
    <w:lvl w:ilvl="3" w:tplc="041B000F" w:tentative="1">
      <w:start w:val="1"/>
      <w:numFmt w:val="decimal"/>
      <w:lvlText w:val="%4."/>
      <w:lvlJc w:val="left"/>
      <w:pPr>
        <w:ind w:left="3303" w:hanging="360"/>
      </w:pPr>
      <w:rPr>
        <w:rFonts w:cs="Times New Roman"/>
      </w:rPr>
    </w:lvl>
    <w:lvl w:ilvl="4" w:tplc="041B0019" w:tentative="1">
      <w:start w:val="1"/>
      <w:numFmt w:val="lowerLetter"/>
      <w:lvlText w:val="%5."/>
      <w:lvlJc w:val="left"/>
      <w:pPr>
        <w:ind w:left="4023" w:hanging="360"/>
      </w:pPr>
      <w:rPr>
        <w:rFonts w:cs="Times New Roman"/>
      </w:rPr>
    </w:lvl>
    <w:lvl w:ilvl="5" w:tplc="041B001B" w:tentative="1">
      <w:start w:val="1"/>
      <w:numFmt w:val="lowerRoman"/>
      <w:lvlText w:val="%6."/>
      <w:lvlJc w:val="right"/>
      <w:pPr>
        <w:ind w:left="4743" w:hanging="180"/>
      </w:pPr>
      <w:rPr>
        <w:rFonts w:cs="Times New Roman"/>
      </w:rPr>
    </w:lvl>
    <w:lvl w:ilvl="6" w:tplc="041B000F" w:tentative="1">
      <w:start w:val="1"/>
      <w:numFmt w:val="decimal"/>
      <w:lvlText w:val="%7."/>
      <w:lvlJc w:val="left"/>
      <w:pPr>
        <w:ind w:left="5463" w:hanging="360"/>
      </w:pPr>
      <w:rPr>
        <w:rFonts w:cs="Times New Roman"/>
      </w:rPr>
    </w:lvl>
    <w:lvl w:ilvl="7" w:tplc="041B0019" w:tentative="1">
      <w:start w:val="1"/>
      <w:numFmt w:val="lowerLetter"/>
      <w:lvlText w:val="%8."/>
      <w:lvlJc w:val="left"/>
      <w:pPr>
        <w:ind w:left="6183" w:hanging="360"/>
      </w:pPr>
      <w:rPr>
        <w:rFonts w:cs="Times New Roman"/>
      </w:rPr>
    </w:lvl>
    <w:lvl w:ilvl="8" w:tplc="041B001B" w:tentative="1">
      <w:start w:val="1"/>
      <w:numFmt w:val="lowerRoman"/>
      <w:lvlText w:val="%9."/>
      <w:lvlJc w:val="right"/>
      <w:pPr>
        <w:ind w:left="6903" w:hanging="180"/>
      </w:pPr>
      <w:rPr>
        <w:rFonts w:cs="Times New Roman"/>
      </w:rPr>
    </w:lvl>
  </w:abstractNum>
  <w:abstractNum w:abstractNumId="24" w15:restartNumberingAfterBreak="0">
    <w:nsid w:val="7D046583"/>
    <w:multiLevelType w:val="hybridMultilevel"/>
    <w:tmpl w:val="3BBAB07C"/>
    <w:lvl w:ilvl="0" w:tplc="2BEEC94C">
      <w:start w:val="1"/>
      <w:numFmt w:val="lowerLetter"/>
      <w:lvlText w:val="%1)"/>
      <w:lvlJc w:val="left"/>
      <w:pPr>
        <w:tabs>
          <w:tab w:val="num" w:pos="1788"/>
        </w:tabs>
        <w:ind w:left="1788" w:hanging="36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25" w15:restartNumberingAfterBreak="0">
    <w:nsid w:val="7ED626CC"/>
    <w:multiLevelType w:val="hybridMultilevel"/>
    <w:tmpl w:val="3AA2D40C"/>
    <w:lvl w:ilvl="0" w:tplc="C8B2E2BE">
      <w:start w:val="1"/>
      <w:numFmt w:val="lowerLetter"/>
      <w:lvlText w:val="%1)"/>
      <w:lvlJc w:val="left"/>
      <w:pPr>
        <w:tabs>
          <w:tab w:val="num" w:pos="1788"/>
        </w:tabs>
        <w:ind w:left="1788"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7F4675C2"/>
    <w:multiLevelType w:val="multilevel"/>
    <w:tmpl w:val="437650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FCC110A"/>
    <w:multiLevelType w:val="hybridMultilevel"/>
    <w:tmpl w:val="37CE450A"/>
    <w:lvl w:ilvl="0" w:tplc="543C0C16">
      <w:start w:val="1"/>
      <w:numFmt w:val="lowerLetter"/>
      <w:lvlText w:val="%1)"/>
      <w:lvlJc w:val="left"/>
      <w:pPr>
        <w:tabs>
          <w:tab w:val="num" w:pos="1440"/>
        </w:tabs>
        <w:ind w:left="1440" w:hanging="360"/>
      </w:pPr>
      <w:rPr>
        <w:rFonts w:cs="Times New Roman" w:hint="default"/>
        <w:i w:val="0"/>
        <w:i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3"/>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num>
  <w:num w:numId="22">
    <w:abstractNumId w:val="5"/>
  </w:num>
  <w:num w:numId="23">
    <w:abstractNumId w:val="10"/>
  </w:num>
  <w:num w:numId="24">
    <w:abstractNumId w:val="24"/>
  </w:num>
  <w:num w:numId="25">
    <w:abstractNumId w:val="9"/>
  </w:num>
  <w:num w:numId="26">
    <w:abstractNumId w:val="27"/>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7"/>
    <w:rsid w:val="00001C5A"/>
    <w:rsid w:val="00004A2B"/>
    <w:rsid w:val="00010FE5"/>
    <w:rsid w:val="00022036"/>
    <w:rsid w:val="00037B14"/>
    <w:rsid w:val="00043071"/>
    <w:rsid w:val="000455E2"/>
    <w:rsid w:val="00050FB5"/>
    <w:rsid w:val="00051772"/>
    <w:rsid w:val="000555E4"/>
    <w:rsid w:val="0005570A"/>
    <w:rsid w:val="000649F7"/>
    <w:rsid w:val="0006659F"/>
    <w:rsid w:val="00074311"/>
    <w:rsid w:val="0008728B"/>
    <w:rsid w:val="000915E4"/>
    <w:rsid w:val="000A40A8"/>
    <w:rsid w:val="000B18EF"/>
    <w:rsid w:val="000B6A1A"/>
    <w:rsid w:val="000B78D9"/>
    <w:rsid w:val="000C0138"/>
    <w:rsid w:val="000D4E0A"/>
    <w:rsid w:val="000D58E4"/>
    <w:rsid w:val="000F41F3"/>
    <w:rsid w:val="00101317"/>
    <w:rsid w:val="0010175A"/>
    <w:rsid w:val="001021BF"/>
    <w:rsid w:val="00106E5A"/>
    <w:rsid w:val="0011394C"/>
    <w:rsid w:val="00121AE8"/>
    <w:rsid w:val="00122D38"/>
    <w:rsid w:val="001270CC"/>
    <w:rsid w:val="0013373F"/>
    <w:rsid w:val="001443A1"/>
    <w:rsid w:val="001837D0"/>
    <w:rsid w:val="0018732D"/>
    <w:rsid w:val="00191E99"/>
    <w:rsid w:val="00196AE1"/>
    <w:rsid w:val="001A21D1"/>
    <w:rsid w:val="001A5EC3"/>
    <w:rsid w:val="001A645E"/>
    <w:rsid w:val="001A69F6"/>
    <w:rsid w:val="001A7EA1"/>
    <w:rsid w:val="001B5C95"/>
    <w:rsid w:val="001D0145"/>
    <w:rsid w:val="0020399A"/>
    <w:rsid w:val="00221E47"/>
    <w:rsid w:val="0024077E"/>
    <w:rsid w:val="002572CF"/>
    <w:rsid w:val="00261E92"/>
    <w:rsid w:val="00262944"/>
    <w:rsid w:val="00266C3F"/>
    <w:rsid w:val="00266F51"/>
    <w:rsid w:val="00280725"/>
    <w:rsid w:val="00285610"/>
    <w:rsid w:val="00287BD2"/>
    <w:rsid w:val="00292618"/>
    <w:rsid w:val="002A2104"/>
    <w:rsid w:val="002A6895"/>
    <w:rsid w:val="002A77DD"/>
    <w:rsid w:val="002B0727"/>
    <w:rsid w:val="002B12CE"/>
    <w:rsid w:val="002B2DC8"/>
    <w:rsid w:val="002B30B7"/>
    <w:rsid w:val="002B34FD"/>
    <w:rsid w:val="002B3C6A"/>
    <w:rsid w:val="002C621D"/>
    <w:rsid w:val="002E78E2"/>
    <w:rsid w:val="003114CB"/>
    <w:rsid w:val="00320F37"/>
    <w:rsid w:val="003230A1"/>
    <w:rsid w:val="00323A30"/>
    <w:rsid w:val="00324440"/>
    <w:rsid w:val="003265BE"/>
    <w:rsid w:val="00333EC7"/>
    <w:rsid w:val="0033456D"/>
    <w:rsid w:val="003367EF"/>
    <w:rsid w:val="00354EC8"/>
    <w:rsid w:val="003635DD"/>
    <w:rsid w:val="003712FF"/>
    <w:rsid w:val="00374D25"/>
    <w:rsid w:val="0037776F"/>
    <w:rsid w:val="00384C3E"/>
    <w:rsid w:val="003948A8"/>
    <w:rsid w:val="003A1FF2"/>
    <w:rsid w:val="003A53B0"/>
    <w:rsid w:val="003A6CBA"/>
    <w:rsid w:val="003C1487"/>
    <w:rsid w:val="003C4766"/>
    <w:rsid w:val="003D1B6D"/>
    <w:rsid w:val="003D2FD6"/>
    <w:rsid w:val="003E4A20"/>
    <w:rsid w:val="003F200D"/>
    <w:rsid w:val="003F4236"/>
    <w:rsid w:val="003F4B66"/>
    <w:rsid w:val="003F55FE"/>
    <w:rsid w:val="003F74BA"/>
    <w:rsid w:val="00401459"/>
    <w:rsid w:val="00404035"/>
    <w:rsid w:val="00406CD7"/>
    <w:rsid w:val="004103C2"/>
    <w:rsid w:val="00413762"/>
    <w:rsid w:val="00420FA2"/>
    <w:rsid w:val="00435B70"/>
    <w:rsid w:val="0045700D"/>
    <w:rsid w:val="004657C8"/>
    <w:rsid w:val="00465CA3"/>
    <w:rsid w:val="004725F6"/>
    <w:rsid w:val="00473988"/>
    <w:rsid w:val="00473AD7"/>
    <w:rsid w:val="00475440"/>
    <w:rsid w:val="00476277"/>
    <w:rsid w:val="004948A4"/>
    <w:rsid w:val="004C0A0B"/>
    <w:rsid w:val="004C6D37"/>
    <w:rsid w:val="004D56B0"/>
    <w:rsid w:val="004E1052"/>
    <w:rsid w:val="004E1AF7"/>
    <w:rsid w:val="004F1B77"/>
    <w:rsid w:val="004F4546"/>
    <w:rsid w:val="005068B2"/>
    <w:rsid w:val="00526523"/>
    <w:rsid w:val="00534183"/>
    <w:rsid w:val="00541688"/>
    <w:rsid w:val="00554122"/>
    <w:rsid w:val="00560644"/>
    <w:rsid w:val="005962FA"/>
    <w:rsid w:val="005B3BE2"/>
    <w:rsid w:val="005B43CB"/>
    <w:rsid w:val="005C16A0"/>
    <w:rsid w:val="005C4EFC"/>
    <w:rsid w:val="005C6E0B"/>
    <w:rsid w:val="005D36A8"/>
    <w:rsid w:val="005E2FB3"/>
    <w:rsid w:val="005E6265"/>
    <w:rsid w:val="00601395"/>
    <w:rsid w:val="00601B3E"/>
    <w:rsid w:val="00604BF9"/>
    <w:rsid w:val="006076D5"/>
    <w:rsid w:val="00611F9F"/>
    <w:rsid w:val="00612DD7"/>
    <w:rsid w:val="00621794"/>
    <w:rsid w:val="006303C5"/>
    <w:rsid w:val="006623AC"/>
    <w:rsid w:val="00666A9A"/>
    <w:rsid w:val="00672DDF"/>
    <w:rsid w:val="00673567"/>
    <w:rsid w:val="00674FB2"/>
    <w:rsid w:val="00677D41"/>
    <w:rsid w:val="006844FB"/>
    <w:rsid w:val="00687E63"/>
    <w:rsid w:val="00693BFD"/>
    <w:rsid w:val="00694653"/>
    <w:rsid w:val="00696AAD"/>
    <w:rsid w:val="006A1CF5"/>
    <w:rsid w:val="006A78FC"/>
    <w:rsid w:val="006B1849"/>
    <w:rsid w:val="006B316E"/>
    <w:rsid w:val="006B7E54"/>
    <w:rsid w:val="006C5B9A"/>
    <w:rsid w:val="006D4BFC"/>
    <w:rsid w:val="006D5463"/>
    <w:rsid w:val="006E053D"/>
    <w:rsid w:val="006E1BD3"/>
    <w:rsid w:val="006E5EF0"/>
    <w:rsid w:val="006E6D1F"/>
    <w:rsid w:val="006E7DC7"/>
    <w:rsid w:val="006F0853"/>
    <w:rsid w:val="006F0F95"/>
    <w:rsid w:val="006F1DC9"/>
    <w:rsid w:val="00703241"/>
    <w:rsid w:val="00703CFB"/>
    <w:rsid w:val="00704C29"/>
    <w:rsid w:val="007054BA"/>
    <w:rsid w:val="00721671"/>
    <w:rsid w:val="00726798"/>
    <w:rsid w:val="00730AA2"/>
    <w:rsid w:val="00734C1D"/>
    <w:rsid w:val="00742A19"/>
    <w:rsid w:val="007517C6"/>
    <w:rsid w:val="0075374B"/>
    <w:rsid w:val="00755109"/>
    <w:rsid w:val="00755E16"/>
    <w:rsid w:val="00777824"/>
    <w:rsid w:val="007A1799"/>
    <w:rsid w:val="007B47D5"/>
    <w:rsid w:val="007B4B42"/>
    <w:rsid w:val="007B77CA"/>
    <w:rsid w:val="007C0D61"/>
    <w:rsid w:val="007C153D"/>
    <w:rsid w:val="007C58E2"/>
    <w:rsid w:val="007C660C"/>
    <w:rsid w:val="007E3820"/>
    <w:rsid w:val="007E4B2E"/>
    <w:rsid w:val="007E6426"/>
    <w:rsid w:val="007F021E"/>
    <w:rsid w:val="007F15E7"/>
    <w:rsid w:val="00800BB4"/>
    <w:rsid w:val="00800CDD"/>
    <w:rsid w:val="00817CDD"/>
    <w:rsid w:val="008208F6"/>
    <w:rsid w:val="00824FAC"/>
    <w:rsid w:val="00851E17"/>
    <w:rsid w:val="008539B5"/>
    <w:rsid w:val="008563DB"/>
    <w:rsid w:val="00864A3C"/>
    <w:rsid w:val="00866F45"/>
    <w:rsid w:val="00876007"/>
    <w:rsid w:val="008874AD"/>
    <w:rsid w:val="00894078"/>
    <w:rsid w:val="00895E82"/>
    <w:rsid w:val="00896141"/>
    <w:rsid w:val="008B1922"/>
    <w:rsid w:val="008B539A"/>
    <w:rsid w:val="008C5FA2"/>
    <w:rsid w:val="008D36B9"/>
    <w:rsid w:val="008D46CF"/>
    <w:rsid w:val="008E363E"/>
    <w:rsid w:val="008E55F6"/>
    <w:rsid w:val="00911749"/>
    <w:rsid w:val="0091650A"/>
    <w:rsid w:val="00924712"/>
    <w:rsid w:val="00925BED"/>
    <w:rsid w:val="009367D5"/>
    <w:rsid w:val="009369FD"/>
    <w:rsid w:val="00946A06"/>
    <w:rsid w:val="009547EE"/>
    <w:rsid w:val="00962B77"/>
    <w:rsid w:val="00971030"/>
    <w:rsid w:val="00974C6A"/>
    <w:rsid w:val="00986965"/>
    <w:rsid w:val="009947D1"/>
    <w:rsid w:val="00997E3A"/>
    <w:rsid w:val="009A4D3B"/>
    <w:rsid w:val="009A4EC6"/>
    <w:rsid w:val="009A7652"/>
    <w:rsid w:val="009A7B76"/>
    <w:rsid w:val="009B6889"/>
    <w:rsid w:val="009C2D86"/>
    <w:rsid w:val="00A12A58"/>
    <w:rsid w:val="00A1735E"/>
    <w:rsid w:val="00A257F8"/>
    <w:rsid w:val="00A27F63"/>
    <w:rsid w:val="00A32F38"/>
    <w:rsid w:val="00A34201"/>
    <w:rsid w:val="00A34C1E"/>
    <w:rsid w:val="00A35ADD"/>
    <w:rsid w:val="00A35C3F"/>
    <w:rsid w:val="00A40D2D"/>
    <w:rsid w:val="00A438DB"/>
    <w:rsid w:val="00A517AA"/>
    <w:rsid w:val="00A52677"/>
    <w:rsid w:val="00A52D14"/>
    <w:rsid w:val="00A561AA"/>
    <w:rsid w:val="00A66EBE"/>
    <w:rsid w:val="00A6741B"/>
    <w:rsid w:val="00AA12AF"/>
    <w:rsid w:val="00AC2AB5"/>
    <w:rsid w:val="00AD2A12"/>
    <w:rsid w:val="00AE17C1"/>
    <w:rsid w:val="00AF0508"/>
    <w:rsid w:val="00AF3160"/>
    <w:rsid w:val="00AF347B"/>
    <w:rsid w:val="00AF3608"/>
    <w:rsid w:val="00AF6D6A"/>
    <w:rsid w:val="00B029AC"/>
    <w:rsid w:val="00B0620C"/>
    <w:rsid w:val="00B176C7"/>
    <w:rsid w:val="00B201A0"/>
    <w:rsid w:val="00B21282"/>
    <w:rsid w:val="00B21D84"/>
    <w:rsid w:val="00B23500"/>
    <w:rsid w:val="00B26103"/>
    <w:rsid w:val="00B32B5A"/>
    <w:rsid w:val="00B37620"/>
    <w:rsid w:val="00B524A3"/>
    <w:rsid w:val="00B52BDB"/>
    <w:rsid w:val="00B5753F"/>
    <w:rsid w:val="00B57D50"/>
    <w:rsid w:val="00B66233"/>
    <w:rsid w:val="00B67FB8"/>
    <w:rsid w:val="00B8184D"/>
    <w:rsid w:val="00B903EC"/>
    <w:rsid w:val="00B93ECF"/>
    <w:rsid w:val="00B94332"/>
    <w:rsid w:val="00B966F1"/>
    <w:rsid w:val="00BA169D"/>
    <w:rsid w:val="00BA3844"/>
    <w:rsid w:val="00BA45E4"/>
    <w:rsid w:val="00BA732D"/>
    <w:rsid w:val="00BB3E2A"/>
    <w:rsid w:val="00BD262C"/>
    <w:rsid w:val="00BF68BE"/>
    <w:rsid w:val="00C020E1"/>
    <w:rsid w:val="00C04E32"/>
    <w:rsid w:val="00C05A0C"/>
    <w:rsid w:val="00C07699"/>
    <w:rsid w:val="00C20613"/>
    <w:rsid w:val="00C2148B"/>
    <w:rsid w:val="00C36B5E"/>
    <w:rsid w:val="00C57031"/>
    <w:rsid w:val="00C601D2"/>
    <w:rsid w:val="00C61EE5"/>
    <w:rsid w:val="00C621C2"/>
    <w:rsid w:val="00C65C8D"/>
    <w:rsid w:val="00C71C95"/>
    <w:rsid w:val="00C75D30"/>
    <w:rsid w:val="00C763C6"/>
    <w:rsid w:val="00C96661"/>
    <w:rsid w:val="00CB18A6"/>
    <w:rsid w:val="00CB61B1"/>
    <w:rsid w:val="00CC2669"/>
    <w:rsid w:val="00CC69D2"/>
    <w:rsid w:val="00CD0FC5"/>
    <w:rsid w:val="00CE06B6"/>
    <w:rsid w:val="00CF11F9"/>
    <w:rsid w:val="00D040F1"/>
    <w:rsid w:val="00D043DF"/>
    <w:rsid w:val="00D07ABA"/>
    <w:rsid w:val="00D17D27"/>
    <w:rsid w:val="00D204B8"/>
    <w:rsid w:val="00D24ECB"/>
    <w:rsid w:val="00D31798"/>
    <w:rsid w:val="00D3588F"/>
    <w:rsid w:val="00D36A55"/>
    <w:rsid w:val="00D402A1"/>
    <w:rsid w:val="00D457D5"/>
    <w:rsid w:val="00D51BD5"/>
    <w:rsid w:val="00D62D07"/>
    <w:rsid w:val="00D65F12"/>
    <w:rsid w:val="00D671C7"/>
    <w:rsid w:val="00D76E8E"/>
    <w:rsid w:val="00D77019"/>
    <w:rsid w:val="00D7723B"/>
    <w:rsid w:val="00D825CE"/>
    <w:rsid w:val="00DB4728"/>
    <w:rsid w:val="00DE6106"/>
    <w:rsid w:val="00E01354"/>
    <w:rsid w:val="00E11F58"/>
    <w:rsid w:val="00E14F5C"/>
    <w:rsid w:val="00E2160A"/>
    <w:rsid w:val="00E21907"/>
    <w:rsid w:val="00E21D0E"/>
    <w:rsid w:val="00E230B2"/>
    <w:rsid w:val="00E23A20"/>
    <w:rsid w:val="00E262C8"/>
    <w:rsid w:val="00E332C6"/>
    <w:rsid w:val="00E3525A"/>
    <w:rsid w:val="00E355C7"/>
    <w:rsid w:val="00E42530"/>
    <w:rsid w:val="00E6232D"/>
    <w:rsid w:val="00E659F1"/>
    <w:rsid w:val="00E76D0B"/>
    <w:rsid w:val="00EA106A"/>
    <w:rsid w:val="00EA13D7"/>
    <w:rsid w:val="00EA40BA"/>
    <w:rsid w:val="00EA6235"/>
    <w:rsid w:val="00ED4FFE"/>
    <w:rsid w:val="00ED7F29"/>
    <w:rsid w:val="00EE0740"/>
    <w:rsid w:val="00EE7FD1"/>
    <w:rsid w:val="00EF3145"/>
    <w:rsid w:val="00EF5289"/>
    <w:rsid w:val="00EF7251"/>
    <w:rsid w:val="00F02FE2"/>
    <w:rsid w:val="00F04230"/>
    <w:rsid w:val="00F26A2C"/>
    <w:rsid w:val="00F37C86"/>
    <w:rsid w:val="00F451DC"/>
    <w:rsid w:val="00F51DD7"/>
    <w:rsid w:val="00F5688F"/>
    <w:rsid w:val="00F57A39"/>
    <w:rsid w:val="00F7031C"/>
    <w:rsid w:val="00F72FB3"/>
    <w:rsid w:val="00F75E5F"/>
    <w:rsid w:val="00F81C52"/>
    <w:rsid w:val="00F846E5"/>
    <w:rsid w:val="00F8696F"/>
    <w:rsid w:val="00F871D5"/>
    <w:rsid w:val="00F9600B"/>
    <w:rsid w:val="00F97645"/>
    <w:rsid w:val="00FA0F89"/>
    <w:rsid w:val="00FA24D2"/>
    <w:rsid w:val="00FC1C7D"/>
    <w:rsid w:val="00FC5588"/>
    <w:rsid w:val="00FC6EB8"/>
    <w:rsid w:val="00FD11A5"/>
    <w:rsid w:val="00FD7F4C"/>
    <w:rsid w:val="00FE6D03"/>
    <w:rsid w:val="00FF7F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991AE8-0A90-41D4-9FD1-60F5485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rsid w:val="00280725"/>
    <w:pPr>
      <w:autoSpaceDE/>
      <w:autoSpaceDN/>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kladntext">
    <w:name w:val="Body Text"/>
    <w:basedOn w:val="Normlny"/>
    <w:link w:val="ZkladntextChar"/>
    <w:uiPriority w:val="99"/>
    <w:rsid w:val="00D043DF"/>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Nzov">
    <w:name w:val="Title"/>
    <w:basedOn w:val="Normlny"/>
    <w:link w:val="NzovChar"/>
    <w:uiPriority w:val="99"/>
    <w:qFormat/>
    <w:rsid w:val="00D043DF"/>
    <w:pPr>
      <w:autoSpaceDE/>
      <w:autoSpaceDN/>
      <w:jc w:val="center"/>
    </w:pPr>
    <w:rPr>
      <w:b/>
      <w:bCs/>
      <w:lang w:eastAsia="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paragraph" w:styleId="Zarkazkladnhotextu2">
    <w:name w:val="Body Text Indent 2"/>
    <w:basedOn w:val="Normlny"/>
    <w:link w:val="Zarkazkladnhotextu2Char"/>
    <w:uiPriority w:val="99"/>
    <w:rsid w:val="00C2061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Textbubliny">
    <w:name w:val="Balloon Text"/>
    <w:basedOn w:val="Normlny"/>
    <w:link w:val="TextbublinyChar"/>
    <w:uiPriority w:val="99"/>
    <w:semiHidden/>
    <w:rsid w:val="000C013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rPr>
  </w:style>
  <w:style w:type="paragraph" w:customStyle="1" w:styleId="Default">
    <w:name w:val="Default"/>
    <w:rsid w:val="008D46CF"/>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64275">
      <w:marLeft w:val="0"/>
      <w:marRight w:val="0"/>
      <w:marTop w:val="0"/>
      <w:marBottom w:val="0"/>
      <w:divBdr>
        <w:top w:val="none" w:sz="0" w:space="0" w:color="auto"/>
        <w:left w:val="none" w:sz="0" w:space="0" w:color="auto"/>
        <w:bottom w:val="none" w:sz="0" w:space="0" w:color="auto"/>
        <w:right w:val="none" w:sz="0" w:space="0" w:color="auto"/>
      </w:divBdr>
    </w:div>
    <w:div w:id="1010064276">
      <w:marLeft w:val="0"/>
      <w:marRight w:val="0"/>
      <w:marTop w:val="0"/>
      <w:marBottom w:val="0"/>
      <w:divBdr>
        <w:top w:val="none" w:sz="0" w:space="0" w:color="auto"/>
        <w:left w:val="none" w:sz="0" w:space="0" w:color="auto"/>
        <w:bottom w:val="none" w:sz="0" w:space="0" w:color="auto"/>
        <w:right w:val="none" w:sz="0" w:space="0" w:color="auto"/>
      </w:divBdr>
    </w:div>
    <w:div w:id="1010064277">
      <w:marLeft w:val="0"/>
      <w:marRight w:val="0"/>
      <w:marTop w:val="0"/>
      <w:marBottom w:val="0"/>
      <w:divBdr>
        <w:top w:val="none" w:sz="0" w:space="0" w:color="auto"/>
        <w:left w:val="none" w:sz="0" w:space="0" w:color="auto"/>
        <w:bottom w:val="none" w:sz="0" w:space="0" w:color="auto"/>
        <w:right w:val="none" w:sz="0" w:space="0" w:color="auto"/>
      </w:divBdr>
    </w:div>
    <w:div w:id="1010064278">
      <w:marLeft w:val="0"/>
      <w:marRight w:val="0"/>
      <w:marTop w:val="0"/>
      <w:marBottom w:val="0"/>
      <w:divBdr>
        <w:top w:val="none" w:sz="0" w:space="0" w:color="auto"/>
        <w:left w:val="none" w:sz="0" w:space="0" w:color="auto"/>
        <w:bottom w:val="none" w:sz="0" w:space="0" w:color="auto"/>
        <w:right w:val="none" w:sz="0" w:space="0" w:color="auto"/>
      </w:divBdr>
    </w:div>
    <w:div w:id="1010064279">
      <w:marLeft w:val="0"/>
      <w:marRight w:val="0"/>
      <w:marTop w:val="0"/>
      <w:marBottom w:val="0"/>
      <w:divBdr>
        <w:top w:val="none" w:sz="0" w:space="0" w:color="auto"/>
        <w:left w:val="none" w:sz="0" w:space="0" w:color="auto"/>
        <w:bottom w:val="none" w:sz="0" w:space="0" w:color="auto"/>
        <w:right w:val="none" w:sz="0" w:space="0" w:color="auto"/>
      </w:divBdr>
    </w:div>
    <w:div w:id="1010064280">
      <w:marLeft w:val="0"/>
      <w:marRight w:val="0"/>
      <w:marTop w:val="0"/>
      <w:marBottom w:val="0"/>
      <w:divBdr>
        <w:top w:val="none" w:sz="0" w:space="0" w:color="auto"/>
        <w:left w:val="none" w:sz="0" w:space="0" w:color="auto"/>
        <w:bottom w:val="none" w:sz="0" w:space="0" w:color="auto"/>
        <w:right w:val="none" w:sz="0" w:space="0" w:color="auto"/>
      </w:divBdr>
    </w:div>
    <w:div w:id="1010064281">
      <w:marLeft w:val="0"/>
      <w:marRight w:val="0"/>
      <w:marTop w:val="0"/>
      <w:marBottom w:val="0"/>
      <w:divBdr>
        <w:top w:val="none" w:sz="0" w:space="0" w:color="auto"/>
        <w:left w:val="none" w:sz="0" w:space="0" w:color="auto"/>
        <w:bottom w:val="none" w:sz="0" w:space="0" w:color="auto"/>
        <w:right w:val="none" w:sz="0" w:space="0" w:color="auto"/>
      </w:divBdr>
    </w:div>
    <w:div w:id="1010064282">
      <w:marLeft w:val="0"/>
      <w:marRight w:val="0"/>
      <w:marTop w:val="0"/>
      <w:marBottom w:val="0"/>
      <w:divBdr>
        <w:top w:val="none" w:sz="0" w:space="0" w:color="auto"/>
        <w:left w:val="none" w:sz="0" w:space="0" w:color="auto"/>
        <w:bottom w:val="none" w:sz="0" w:space="0" w:color="auto"/>
        <w:right w:val="none" w:sz="0" w:space="0" w:color="auto"/>
      </w:divBdr>
    </w:div>
    <w:div w:id="1010064283">
      <w:marLeft w:val="0"/>
      <w:marRight w:val="0"/>
      <w:marTop w:val="0"/>
      <w:marBottom w:val="0"/>
      <w:divBdr>
        <w:top w:val="none" w:sz="0" w:space="0" w:color="auto"/>
        <w:left w:val="none" w:sz="0" w:space="0" w:color="auto"/>
        <w:bottom w:val="none" w:sz="0" w:space="0" w:color="auto"/>
        <w:right w:val="none" w:sz="0" w:space="0" w:color="auto"/>
      </w:divBdr>
    </w:div>
    <w:div w:id="1010064284">
      <w:marLeft w:val="0"/>
      <w:marRight w:val="0"/>
      <w:marTop w:val="0"/>
      <w:marBottom w:val="0"/>
      <w:divBdr>
        <w:top w:val="none" w:sz="0" w:space="0" w:color="auto"/>
        <w:left w:val="none" w:sz="0" w:space="0" w:color="auto"/>
        <w:bottom w:val="none" w:sz="0" w:space="0" w:color="auto"/>
        <w:right w:val="none" w:sz="0" w:space="0" w:color="auto"/>
      </w:divBdr>
    </w:div>
    <w:div w:id="1010064285">
      <w:marLeft w:val="0"/>
      <w:marRight w:val="0"/>
      <w:marTop w:val="0"/>
      <w:marBottom w:val="0"/>
      <w:divBdr>
        <w:top w:val="none" w:sz="0" w:space="0" w:color="auto"/>
        <w:left w:val="none" w:sz="0" w:space="0" w:color="auto"/>
        <w:bottom w:val="none" w:sz="0" w:space="0" w:color="auto"/>
        <w:right w:val="none" w:sz="0" w:space="0" w:color="auto"/>
      </w:divBdr>
    </w:div>
    <w:div w:id="1010064286">
      <w:marLeft w:val="0"/>
      <w:marRight w:val="0"/>
      <w:marTop w:val="0"/>
      <w:marBottom w:val="0"/>
      <w:divBdr>
        <w:top w:val="none" w:sz="0" w:space="0" w:color="auto"/>
        <w:left w:val="none" w:sz="0" w:space="0" w:color="auto"/>
        <w:bottom w:val="none" w:sz="0" w:space="0" w:color="auto"/>
        <w:right w:val="none" w:sz="0" w:space="0" w:color="auto"/>
      </w:divBdr>
    </w:div>
    <w:div w:id="1010064287">
      <w:marLeft w:val="0"/>
      <w:marRight w:val="0"/>
      <w:marTop w:val="0"/>
      <w:marBottom w:val="0"/>
      <w:divBdr>
        <w:top w:val="none" w:sz="0" w:space="0" w:color="auto"/>
        <w:left w:val="none" w:sz="0" w:space="0" w:color="auto"/>
        <w:bottom w:val="none" w:sz="0" w:space="0" w:color="auto"/>
        <w:right w:val="none" w:sz="0" w:space="0" w:color="auto"/>
      </w:divBdr>
    </w:div>
    <w:div w:id="1010064288">
      <w:marLeft w:val="0"/>
      <w:marRight w:val="0"/>
      <w:marTop w:val="0"/>
      <w:marBottom w:val="0"/>
      <w:divBdr>
        <w:top w:val="none" w:sz="0" w:space="0" w:color="auto"/>
        <w:left w:val="none" w:sz="0" w:space="0" w:color="auto"/>
        <w:bottom w:val="none" w:sz="0" w:space="0" w:color="auto"/>
        <w:right w:val="none" w:sz="0" w:space="0" w:color="auto"/>
      </w:divBdr>
    </w:div>
    <w:div w:id="1010064289">
      <w:marLeft w:val="0"/>
      <w:marRight w:val="0"/>
      <w:marTop w:val="0"/>
      <w:marBottom w:val="0"/>
      <w:divBdr>
        <w:top w:val="none" w:sz="0" w:space="0" w:color="auto"/>
        <w:left w:val="none" w:sz="0" w:space="0" w:color="auto"/>
        <w:bottom w:val="none" w:sz="0" w:space="0" w:color="auto"/>
        <w:right w:val="none" w:sz="0" w:space="0" w:color="auto"/>
      </w:divBdr>
    </w:div>
    <w:div w:id="1010064290">
      <w:marLeft w:val="0"/>
      <w:marRight w:val="0"/>
      <w:marTop w:val="0"/>
      <w:marBottom w:val="0"/>
      <w:divBdr>
        <w:top w:val="none" w:sz="0" w:space="0" w:color="auto"/>
        <w:left w:val="none" w:sz="0" w:space="0" w:color="auto"/>
        <w:bottom w:val="none" w:sz="0" w:space="0" w:color="auto"/>
        <w:right w:val="none" w:sz="0" w:space="0" w:color="auto"/>
      </w:divBdr>
    </w:div>
    <w:div w:id="1010064291">
      <w:marLeft w:val="0"/>
      <w:marRight w:val="0"/>
      <w:marTop w:val="0"/>
      <w:marBottom w:val="0"/>
      <w:divBdr>
        <w:top w:val="none" w:sz="0" w:space="0" w:color="auto"/>
        <w:left w:val="none" w:sz="0" w:space="0" w:color="auto"/>
        <w:bottom w:val="none" w:sz="0" w:space="0" w:color="auto"/>
        <w:right w:val="none" w:sz="0" w:space="0" w:color="auto"/>
      </w:divBdr>
    </w:div>
    <w:div w:id="1010064292">
      <w:marLeft w:val="0"/>
      <w:marRight w:val="0"/>
      <w:marTop w:val="0"/>
      <w:marBottom w:val="0"/>
      <w:divBdr>
        <w:top w:val="none" w:sz="0" w:space="0" w:color="auto"/>
        <w:left w:val="none" w:sz="0" w:space="0" w:color="auto"/>
        <w:bottom w:val="none" w:sz="0" w:space="0" w:color="auto"/>
        <w:right w:val="none" w:sz="0" w:space="0" w:color="auto"/>
      </w:divBdr>
    </w:div>
    <w:div w:id="1010064293">
      <w:marLeft w:val="0"/>
      <w:marRight w:val="0"/>
      <w:marTop w:val="0"/>
      <w:marBottom w:val="0"/>
      <w:divBdr>
        <w:top w:val="none" w:sz="0" w:space="0" w:color="auto"/>
        <w:left w:val="none" w:sz="0" w:space="0" w:color="auto"/>
        <w:bottom w:val="none" w:sz="0" w:space="0" w:color="auto"/>
        <w:right w:val="none" w:sz="0" w:space="0" w:color="auto"/>
      </w:divBdr>
    </w:div>
    <w:div w:id="1010064294">
      <w:marLeft w:val="0"/>
      <w:marRight w:val="0"/>
      <w:marTop w:val="0"/>
      <w:marBottom w:val="0"/>
      <w:divBdr>
        <w:top w:val="none" w:sz="0" w:space="0" w:color="auto"/>
        <w:left w:val="none" w:sz="0" w:space="0" w:color="auto"/>
        <w:bottom w:val="none" w:sz="0" w:space="0" w:color="auto"/>
        <w:right w:val="none" w:sz="0" w:space="0" w:color="auto"/>
      </w:divBdr>
    </w:div>
    <w:div w:id="1010064295">
      <w:marLeft w:val="0"/>
      <w:marRight w:val="0"/>
      <w:marTop w:val="0"/>
      <w:marBottom w:val="0"/>
      <w:divBdr>
        <w:top w:val="none" w:sz="0" w:space="0" w:color="auto"/>
        <w:left w:val="none" w:sz="0" w:space="0" w:color="auto"/>
        <w:bottom w:val="none" w:sz="0" w:space="0" w:color="auto"/>
        <w:right w:val="none" w:sz="0" w:space="0" w:color="auto"/>
      </w:divBdr>
    </w:div>
    <w:div w:id="1010064296">
      <w:marLeft w:val="0"/>
      <w:marRight w:val="0"/>
      <w:marTop w:val="0"/>
      <w:marBottom w:val="0"/>
      <w:divBdr>
        <w:top w:val="none" w:sz="0" w:space="0" w:color="auto"/>
        <w:left w:val="none" w:sz="0" w:space="0" w:color="auto"/>
        <w:bottom w:val="none" w:sz="0" w:space="0" w:color="auto"/>
        <w:right w:val="none" w:sz="0" w:space="0" w:color="auto"/>
      </w:divBdr>
    </w:div>
    <w:div w:id="1010064297">
      <w:marLeft w:val="0"/>
      <w:marRight w:val="0"/>
      <w:marTop w:val="0"/>
      <w:marBottom w:val="0"/>
      <w:divBdr>
        <w:top w:val="none" w:sz="0" w:space="0" w:color="auto"/>
        <w:left w:val="none" w:sz="0" w:space="0" w:color="auto"/>
        <w:bottom w:val="none" w:sz="0" w:space="0" w:color="auto"/>
        <w:right w:val="none" w:sz="0" w:space="0" w:color="auto"/>
      </w:divBdr>
    </w:div>
    <w:div w:id="1010064298">
      <w:marLeft w:val="0"/>
      <w:marRight w:val="0"/>
      <w:marTop w:val="0"/>
      <w:marBottom w:val="0"/>
      <w:divBdr>
        <w:top w:val="none" w:sz="0" w:space="0" w:color="auto"/>
        <w:left w:val="none" w:sz="0" w:space="0" w:color="auto"/>
        <w:bottom w:val="none" w:sz="0" w:space="0" w:color="auto"/>
        <w:right w:val="none" w:sz="0" w:space="0" w:color="auto"/>
      </w:divBdr>
    </w:div>
    <w:div w:id="1010064299">
      <w:marLeft w:val="0"/>
      <w:marRight w:val="0"/>
      <w:marTop w:val="0"/>
      <w:marBottom w:val="0"/>
      <w:divBdr>
        <w:top w:val="none" w:sz="0" w:space="0" w:color="auto"/>
        <w:left w:val="none" w:sz="0" w:space="0" w:color="auto"/>
        <w:bottom w:val="none" w:sz="0" w:space="0" w:color="auto"/>
        <w:right w:val="none" w:sz="0" w:space="0" w:color="auto"/>
      </w:divBdr>
    </w:div>
    <w:div w:id="1010064300">
      <w:marLeft w:val="0"/>
      <w:marRight w:val="0"/>
      <w:marTop w:val="0"/>
      <w:marBottom w:val="0"/>
      <w:divBdr>
        <w:top w:val="none" w:sz="0" w:space="0" w:color="auto"/>
        <w:left w:val="none" w:sz="0" w:space="0" w:color="auto"/>
        <w:bottom w:val="none" w:sz="0" w:space="0" w:color="auto"/>
        <w:right w:val="none" w:sz="0" w:space="0" w:color="auto"/>
      </w:divBdr>
    </w:div>
    <w:div w:id="1010064301">
      <w:marLeft w:val="0"/>
      <w:marRight w:val="0"/>
      <w:marTop w:val="0"/>
      <w:marBottom w:val="0"/>
      <w:divBdr>
        <w:top w:val="none" w:sz="0" w:space="0" w:color="auto"/>
        <w:left w:val="none" w:sz="0" w:space="0" w:color="auto"/>
        <w:bottom w:val="none" w:sz="0" w:space="0" w:color="auto"/>
        <w:right w:val="none" w:sz="0" w:space="0" w:color="auto"/>
      </w:divBdr>
    </w:div>
    <w:div w:id="1010064302">
      <w:marLeft w:val="0"/>
      <w:marRight w:val="0"/>
      <w:marTop w:val="0"/>
      <w:marBottom w:val="0"/>
      <w:divBdr>
        <w:top w:val="none" w:sz="0" w:space="0" w:color="auto"/>
        <w:left w:val="none" w:sz="0" w:space="0" w:color="auto"/>
        <w:bottom w:val="none" w:sz="0" w:space="0" w:color="auto"/>
        <w:right w:val="none" w:sz="0" w:space="0" w:color="auto"/>
      </w:divBdr>
    </w:div>
    <w:div w:id="1010064303">
      <w:marLeft w:val="0"/>
      <w:marRight w:val="0"/>
      <w:marTop w:val="0"/>
      <w:marBottom w:val="0"/>
      <w:divBdr>
        <w:top w:val="none" w:sz="0" w:space="0" w:color="auto"/>
        <w:left w:val="none" w:sz="0" w:space="0" w:color="auto"/>
        <w:bottom w:val="none" w:sz="0" w:space="0" w:color="auto"/>
        <w:right w:val="none" w:sz="0" w:space="0" w:color="auto"/>
      </w:divBdr>
    </w:div>
    <w:div w:id="1010064304">
      <w:marLeft w:val="0"/>
      <w:marRight w:val="0"/>
      <w:marTop w:val="0"/>
      <w:marBottom w:val="0"/>
      <w:divBdr>
        <w:top w:val="none" w:sz="0" w:space="0" w:color="auto"/>
        <w:left w:val="none" w:sz="0" w:space="0" w:color="auto"/>
        <w:bottom w:val="none" w:sz="0" w:space="0" w:color="auto"/>
        <w:right w:val="none" w:sz="0" w:space="0" w:color="auto"/>
      </w:divBdr>
    </w:div>
    <w:div w:id="1010064305">
      <w:marLeft w:val="0"/>
      <w:marRight w:val="0"/>
      <w:marTop w:val="0"/>
      <w:marBottom w:val="0"/>
      <w:divBdr>
        <w:top w:val="none" w:sz="0" w:space="0" w:color="auto"/>
        <w:left w:val="none" w:sz="0" w:space="0" w:color="auto"/>
        <w:bottom w:val="none" w:sz="0" w:space="0" w:color="auto"/>
        <w:right w:val="none" w:sz="0" w:space="0" w:color="auto"/>
      </w:divBdr>
    </w:div>
    <w:div w:id="1010064306">
      <w:marLeft w:val="0"/>
      <w:marRight w:val="0"/>
      <w:marTop w:val="0"/>
      <w:marBottom w:val="0"/>
      <w:divBdr>
        <w:top w:val="none" w:sz="0" w:space="0" w:color="auto"/>
        <w:left w:val="none" w:sz="0" w:space="0" w:color="auto"/>
        <w:bottom w:val="none" w:sz="0" w:space="0" w:color="auto"/>
        <w:right w:val="none" w:sz="0" w:space="0" w:color="auto"/>
      </w:divBdr>
    </w:div>
    <w:div w:id="1010064307">
      <w:marLeft w:val="0"/>
      <w:marRight w:val="0"/>
      <w:marTop w:val="0"/>
      <w:marBottom w:val="0"/>
      <w:divBdr>
        <w:top w:val="none" w:sz="0" w:space="0" w:color="auto"/>
        <w:left w:val="none" w:sz="0" w:space="0" w:color="auto"/>
        <w:bottom w:val="none" w:sz="0" w:space="0" w:color="auto"/>
        <w:right w:val="none" w:sz="0" w:space="0" w:color="auto"/>
      </w:divBdr>
    </w:div>
    <w:div w:id="1010064308">
      <w:marLeft w:val="0"/>
      <w:marRight w:val="0"/>
      <w:marTop w:val="0"/>
      <w:marBottom w:val="0"/>
      <w:divBdr>
        <w:top w:val="none" w:sz="0" w:space="0" w:color="auto"/>
        <w:left w:val="none" w:sz="0" w:space="0" w:color="auto"/>
        <w:bottom w:val="none" w:sz="0" w:space="0" w:color="auto"/>
        <w:right w:val="none" w:sz="0" w:space="0" w:color="auto"/>
      </w:divBdr>
    </w:div>
    <w:div w:id="1010064309">
      <w:marLeft w:val="0"/>
      <w:marRight w:val="0"/>
      <w:marTop w:val="0"/>
      <w:marBottom w:val="0"/>
      <w:divBdr>
        <w:top w:val="none" w:sz="0" w:space="0" w:color="auto"/>
        <w:left w:val="none" w:sz="0" w:space="0" w:color="auto"/>
        <w:bottom w:val="none" w:sz="0" w:space="0" w:color="auto"/>
        <w:right w:val="none" w:sz="0" w:space="0" w:color="auto"/>
      </w:divBdr>
    </w:div>
    <w:div w:id="1010064310">
      <w:marLeft w:val="0"/>
      <w:marRight w:val="0"/>
      <w:marTop w:val="0"/>
      <w:marBottom w:val="0"/>
      <w:divBdr>
        <w:top w:val="none" w:sz="0" w:space="0" w:color="auto"/>
        <w:left w:val="none" w:sz="0" w:space="0" w:color="auto"/>
        <w:bottom w:val="none" w:sz="0" w:space="0" w:color="auto"/>
        <w:right w:val="none" w:sz="0" w:space="0" w:color="auto"/>
      </w:divBdr>
    </w:div>
    <w:div w:id="1010064311">
      <w:marLeft w:val="0"/>
      <w:marRight w:val="0"/>
      <w:marTop w:val="0"/>
      <w:marBottom w:val="0"/>
      <w:divBdr>
        <w:top w:val="none" w:sz="0" w:space="0" w:color="auto"/>
        <w:left w:val="none" w:sz="0" w:space="0" w:color="auto"/>
        <w:bottom w:val="none" w:sz="0" w:space="0" w:color="auto"/>
        <w:right w:val="none" w:sz="0" w:space="0" w:color="auto"/>
      </w:divBdr>
    </w:div>
    <w:div w:id="1010064312">
      <w:marLeft w:val="0"/>
      <w:marRight w:val="0"/>
      <w:marTop w:val="0"/>
      <w:marBottom w:val="0"/>
      <w:divBdr>
        <w:top w:val="none" w:sz="0" w:space="0" w:color="auto"/>
        <w:left w:val="none" w:sz="0" w:space="0" w:color="auto"/>
        <w:bottom w:val="none" w:sz="0" w:space="0" w:color="auto"/>
        <w:right w:val="none" w:sz="0" w:space="0" w:color="auto"/>
      </w:divBdr>
    </w:div>
    <w:div w:id="1010064313">
      <w:marLeft w:val="0"/>
      <w:marRight w:val="0"/>
      <w:marTop w:val="0"/>
      <w:marBottom w:val="0"/>
      <w:divBdr>
        <w:top w:val="none" w:sz="0" w:space="0" w:color="auto"/>
        <w:left w:val="none" w:sz="0" w:space="0" w:color="auto"/>
        <w:bottom w:val="none" w:sz="0" w:space="0" w:color="auto"/>
        <w:right w:val="none" w:sz="0" w:space="0" w:color="auto"/>
      </w:divBdr>
    </w:div>
    <w:div w:id="1010064314">
      <w:marLeft w:val="0"/>
      <w:marRight w:val="0"/>
      <w:marTop w:val="0"/>
      <w:marBottom w:val="0"/>
      <w:divBdr>
        <w:top w:val="none" w:sz="0" w:space="0" w:color="auto"/>
        <w:left w:val="none" w:sz="0" w:space="0" w:color="auto"/>
        <w:bottom w:val="none" w:sz="0" w:space="0" w:color="auto"/>
        <w:right w:val="none" w:sz="0" w:space="0" w:color="auto"/>
      </w:divBdr>
    </w:div>
    <w:div w:id="1010064315">
      <w:marLeft w:val="0"/>
      <w:marRight w:val="0"/>
      <w:marTop w:val="0"/>
      <w:marBottom w:val="0"/>
      <w:divBdr>
        <w:top w:val="none" w:sz="0" w:space="0" w:color="auto"/>
        <w:left w:val="none" w:sz="0" w:space="0" w:color="auto"/>
        <w:bottom w:val="none" w:sz="0" w:space="0" w:color="auto"/>
        <w:right w:val="none" w:sz="0" w:space="0" w:color="auto"/>
      </w:divBdr>
    </w:div>
    <w:div w:id="1010064316">
      <w:marLeft w:val="0"/>
      <w:marRight w:val="0"/>
      <w:marTop w:val="0"/>
      <w:marBottom w:val="0"/>
      <w:divBdr>
        <w:top w:val="none" w:sz="0" w:space="0" w:color="auto"/>
        <w:left w:val="none" w:sz="0" w:space="0" w:color="auto"/>
        <w:bottom w:val="none" w:sz="0" w:space="0" w:color="auto"/>
        <w:right w:val="none" w:sz="0" w:space="0" w:color="auto"/>
      </w:divBdr>
    </w:div>
    <w:div w:id="1010064317">
      <w:marLeft w:val="0"/>
      <w:marRight w:val="0"/>
      <w:marTop w:val="0"/>
      <w:marBottom w:val="0"/>
      <w:divBdr>
        <w:top w:val="none" w:sz="0" w:space="0" w:color="auto"/>
        <w:left w:val="none" w:sz="0" w:space="0" w:color="auto"/>
        <w:bottom w:val="none" w:sz="0" w:space="0" w:color="auto"/>
        <w:right w:val="none" w:sz="0" w:space="0" w:color="auto"/>
      </w:divBdr>
    </w:div>
    <w:div w:id="1010064318">
      <w:marLeft w:val="0"/>
      <w:marRight w:val="0"/>
      <w:marTop w:val="0"/>
      <w:marBottom w:val="0"/>
      <w:divBdr>
        <w:top w:val="none" w:sz="0" w:space="0" w:color="auto"/>
        <w:left w:val="none" w:sz="0" w:space="0" w:color="auto"/>
        <w:bottom w:val="none" w:sz="0" w:space="0" w:color="auto"/>
        <w:right w:val="none" w:sz="0" w:space="0" w:color="auto"/>
      </w:divBdr>
    </w:div>
    <w:div w:id="1010064319">
      <w:marLeft w:val="0"/>
      <w:marRight w:val="0"/>
      <w:marTop w:val="0"/>
      <w:marBottom w:val="0"/>
      <w:divBdr>
        <w:top w:val="none" w:sz="0" w:space="0" w:color="auto"/>
        <w:left w:val="none" w:sz="0" w:space="0" w:color="auto"/>
        <w:bottom w:val="none" w:sz="0" w:space="0" w:color="auto"/>
        <w:right w:val="none" w:sz="0" w:space="0" w:color="auto"/>
      </w:divBdr>
    </w:div>
    <w:div w:id="1010064320">
      <w:marLeft w:val="0"/>
      <w:marRight w:val="0"/>
      <w:marTop w:val="0"/>
      <w:marBottom w:val="0"/>
      <w:divBdr>
        <w:top w:val="none" w:sz="0" w:space="0" w:color="auto"/>
        <w:left w:val="none" w:sz="0" w:space="0" w:color="auto"/>
        <w:bottom w:val="none" w:sz="0" w:space="0" w:color="auto"/>
        <w:right w:val="none" w:sz="0" w:space="0" w:color="auto"/>
      </w:divBdr>
    </w:div>
    <w:div w:id="1010064321">
      <w:marLeft w:val="0"/>
      <w:marRight w:val="0"/>
      <w:marTop w:val="0"/>
      <w:marBottom w:val="0"/>
      <w:divBdr>
        <w:top w:val="none" w:sz="0" w:space="0" w:color="auto"/>
        <w:left w:val="none" w:sz="0" w:space="0" w:color="auto"/>
        <w:bottom w:val="none" w:sz="0" w:space="0" w:color="auto"/>
        <w:right w:val="none" w:sz="0" w:space="0" w:color="auto"/>
      </w:divBdr>
    </w:div>
    <w:div w:id="1010064322">
      <w:marLeft w:val="0"/>
      <w:marRight w:val="0"/>
      <w:marTop w:val="0"/>
      <w:marBottom w:val="0"/>
      <w:divBdr>
        <w:top w:val="none" w:sz="0" w:space="0" w:color="auto"/>
        <w:left w:val="none" w:sz="0" w:space="0" w:color="auto"/>
        <w:bottom w:val="none" w:sz="0" w:space="0" w:color="auto"/>
        <w:right w:val="none" w:sz="0" w:space="0" w:color="auto"/>
      </w:divBdr>
    </w:div>
    <w:div w:id="1010064323">
      <w:marLeft w:val="0"/>
      <w:marRight w:val="0"/>
      <w:marTop w:val="0"/>
      <w:marBottom w:val="0"/>
      <w:divBdr>
        <w:top w:val="none" w:sz="0" w:space="0" w:color="auto"/>
        <w:left w:val="none" w:sz="0" w:space="0" w:color="auto"/>
        <w:bottom w:val="none" w:sz="0" w:space="0" w:color="auto"/>
        <w:right w:val="none" w:sz="0" w:space="0" w:color="auto"/>
      </w:divBdr>
    </w:div>
    <w:div w:id="1010064324">
      <w:marLeft w:val="0"/>
      <w:marRight w:val="0"/>
      <w:marTop w:val="0"/>
      <w:marBottom w:val="0"/>
      <w:divBdr>
        <w:top w:val="none" w:sz="0" w:space="0" w:color="auto"/>
        <w:left w:val="none" w:sz="0" w:space="0" w:color="auto"/>
        <w:bottom w:val="none" w:sz="0" w:space="0" w:color="auto"/>
        <w:right w:val="none" w:sz="0" w:space="0" w:color="auto"/>
      </w:divBdr>
    </w:div>
    <w:div w:id="1010064325">
      <w:marLeft w:val="0"/>
      <w:marRight w:val="0"/>
      <w:marTop w:val="0"/>
      <w:marBottom w:val="0"/>
      <w:divBdr>
        <w:top w:val="none" w:sz="0" w:space="0" w:color="auto"/>
        <w:left w:val="none" w:sz="0" w:space="0" w:color="auto"/>
        <w:bottom w:val="none" w:sz="0" w:space="0" w:color="auto"/>
        <w:right w:val="none" w:sz="0" w:space="0" w:color="auto"/>
      </w:divBdr>
    </w:div>
    <w:div w:id="1010064326">
      <w:marLeft w:val="0"/>
      <w:marRight w:val="0"/>
      <w:marTop w:val="0"/>
      <w:marBottom w:val="0"/>
      <w:divBdr>
        <w:top w:val="none" w:sz="0" w:space="0" w:color="auto"/>
        <w:left w:val="none" w:sz="0" w:space="0" w:color="auto"/>
        <w:bottom w:val="none" w:sz="0" w:space="0" w:color="auto"/>
        <w:right w:val="none" w:sz="0" w:space="0" w:color="auto"/>
      </w:divBdr>
    </w:div>
    <w:div w:id="1010064327">
      <w:marLeft w:val="0"/>
      <w:marRight w:val="0"/>
      <w:marTop w:val="0"/>
      <w:marBottom w:val="0"/>
      <w:divBdr>
        <w:top w:val="none" w:sz="0" w:space="0" w:color="auto"/>
        <w:left w:val="none" w:sz="0" w:space="0" w:color="auto"/>
        <w:bottom w:val="none" w:sz="0" w:space="0" w:color="auto"/>
        <w:right w:val="none" w:sz="0" w:space="0" w:color="auto"/>
      </w:divBdr>
    </w:div>
    <w:div w:id="1010064328">
      <w:marLeft w:val="0"/>
      <w:marRight w:val="0"/>
      <w:marTop w:val="0"/>
      <w:marBottom w:val="0"/>
      <w:divBdr>
        <w:top w:val="none" w:sz="0" w:space="0" w:color="auto"/>
        <w:left w:val="none" w:sz="0" w:space="0" w:color="auto"/>
        <w:bottom w:val="none" w:sz="0" w:space="0" w:color="auto"/>
        <w:right w:val="none" w:sz="0" w:space="0" w:color="auto"/>
      </w:divBdr>
    </w:div>
    <w:div w:id="1010064329">
      <w:marLeft w:val="0"/>
      <w:marRight w:val="0"/>
      <w:marTop w:val="0"/>
      <w:marBottom w:val="0"/>
      <w:divBdr>
        <w:top w:val="none" w:sz="0" w:space="0" w:color="auto"/>
        <w:left w:val="none" w:sz="0" w:space="0" w:color="auto"/>
        <w:bottom w:val="none" w:sz="0" w:space="0" w:color="auto"/>
        <w:right w:val="none" w:sz="0" w:space="0" w:color="auto"/>
      </w:divBdr>
    </w:div>
    <w:div w:id="1010064330">
      <w:marLeft w:val="0"/>
      <w:marRight w:val="0"/>
      <w:marTop w:val="0"/>
      <w:marBottom w:val="0"/>
      <w:divBdr>
        <w:top w:val="none" w:sz="0" w:space="0" w:color="auto"/>
        <w:left w:val="none" w:sz="0" w:space="0" w:color="auto"/>
        <w:bottom w:val="none" w:sz="0" w:space="0" w:color="auto"/>
        <w:right w:val="none" w:sz="0" w:space="0" w:color="auto"/>
      </w:divBdr>
    </w:div>
    <w:div w:id="1010064331">
      <w:marLeft w:val="0"/>
      <w:marRight w:val="0"/>
      <w:marTop w:val="0"/>
      <w:marBottom w:val="0"/>
      <w:divBdr>
        <w:top w:val="none" w:sz="0" w:space="0" w:color="auto"/>
        <w:left w:val="none" w:sz="0" w:space="0" w:color="auto"/>
        <w:bottom w:val="none" w:sz="0" w:space="0" w:color="auto"/>
        <w:right w:val="none" w:sz="0" w:space="0" w:color="auto"/>
      </w:divBdr>
    </w:div>
    <w:div w:id="1010064332">
      <w:marLeft w:val="0"/>
      <w:marRight w:val="0"/>
      <w:marTop w:val="0"/>
      <w:marBottom w:val="0"/>
      <w:divBdr>
        <w:top w:val="none" w:sz="0" w:space="0" w:color="auto"/>
        <w:left w:val="none" w:sz="0" w:space="0" w:color="auto"/>
        <w:bottom w:val="none" w:sz="0" w:space="0" w:color="auto"/>
        <w:right w:val="none" w:sz="0" w:space="0" w:color="auto"/>
      </w:divBdr>
    </w:div>
    <w:div w:id="1010064333">
      <w:marLeft w:val="0"/>
      <w:marRight w:val="0"/>
      <w:marTop w:val="0"/>
      <w:marBottom w:val="0"/>
      <w:divBdr>
        <w:top w:val="none" w:sz="0" w:space="0" w:color="auto"/>
        <w:left w:val="none" w:sz="0" w:space="0" w:color="auto"/>
        <w:bottom w:val="none" w:sz="0" w:space="0" w:color="auto"/>
        <w:right w:val="none" w:sz="0" w:space="0" w:color="auto"/>
      </w:divBdr>
    </w:div>
    <w:div w:id="1010064334">
      <w:marLeft w:val="0"/>
      <w:marRight w:val="0"/>
      <w:marTop w:val="0"/>
      <w:marBottom w:val="0"/>
      <w:divBdr>
        <w:top w:val="none" w:sz="0" w:space="0" w:color="auto"/>
        <w:left w:val="none" w:sz="0" w:space="0" w:color="auto"/>
        <w:bottom w:val="none" w:sz="0" w:space="0" w:color="auto"/>
        <w:right w:val="none" w:sz="0" w:space="0" w:color="auto"/>
      </w:divBdr>
    </w:div>
    <w:div w:id="1010064335">
      <w:marLeft w:val="0"/>
      <w:marRight w:val="0"/>
      <w:marTop w:val="0"/>
      <w:marBottom w:val="0"/>
      <w:divBdr>
        <w:top w:val="none" w:sz="0" w:space="0" w:color="auto"/>
        <w:left w:val="none" w:sz="0" w:space="0" w:color="auto"/>
        <w:bottom w:val="none" w:sz="0" w:space="0" w:color="auto"/>
        <w:right w:val="none" w:sz="0" w:space="0" w:color="auto"/>
      </w:divBdr>
    </w:div>
    <w:div w:id="1010064336">
      <w:marLeft w:val="0"/>
      <w:marRight w:val="0"/>
      <w:marTop w:val="0"/>
      <w:marBottom w:val="0"/>
      <w:divBdr>
        <w:top w:val="none" w:sz="0" w:space="0" w:color="auto"/>
        <w:left w:val="none" w:sz="0" w:space="0" w:color="auto"/>
        <w:bottom w:val="none" w:sz="0" w:space="0" w:color="auto"/>
        <w:right w:val="none" w:sz="0" w:space="0" w:color="auto"/>
      </w:divBdr>
    </w:div>
    <w:div w:id="1010064337">
      <w:marLeft w:val="0"/>
      <w:marRight w:val="0"/>
      <w:marTop w:val="0"/>
      <w:marBottom w:val="0"/>
      <w:divBdr>
        <w:top w:val="none" w:sz="0" w:space="0" w:color="auto"/>
        <w:left w:val="none" w:sz="0" w:space="0" w:color="auto"/>
        <w:bottom w:val="none" w:sz="0" w:space="0" w:color="auto"/>
        <w:right w:val="none" w:sz="0" w:space="0" w:color="auto"/>
      </w:divBdr>
    </w:div>
    <w:div w:id="1010064338">
      <w:marLeft w:val="0"/>
      <w:marRight w:val="0"/>
      <w:marTop w:val="0"/>
      <w:marBottom w:val="0"/>
      <w:divBdr>
        <w:top w:val="none" w:sz="0" w:space="0" w:color="auto"/>
        <w:left w:val="none" w:sz="0" w:space="0" w:color="auto"/>
        <w:bottom w:val="none" w:sz="0" w:space="0" w:color="auto"/>
        <w:right w:val="none" w:sz="0" w:space="0" w:color="auto"/>
      </w:divBdr>
    </w:div>
    <w:div w:id="1010064339">
      <w:marLeft w:val="0"/>
      <w:marRight w:val="0"/>
      <w:marTop w:val="0"/>
      <w:marBottom w:val="0"/>
      <w:divBdr>
        <w:top w:val="none" w:sz="0" w:space="0" w:color="auto"/>
        <w:left w:val="none" w:sz="0" w:space="0" w:color="auto"/>
        <w:bottom w:val="none" w:sz="0" w:space="0" w:color="auto"/>
        <w:right w:val="none" w:sz="0" w:space="0" w:color="auto"/>
      </w:divBdr>
    </w:div>
    <w:div w:id="1010064340">
      <w:marLeft w:val="0"/>
      <w:marRight w:val="0"/>
      <w:marTop w:val="0"/>
      <w:marBottom w:val="0"/>
      <w:divBdr>
        <w:top w:val="none" w:sz="0" w:space="0" w:color="auto"/>
        <w:left w:val="none" w:sz="0" w:space="0" w:color="auto"/>
        <w:bottom w:val="none" w:sz="0" w:space="0" w:color="auto"/>
        <w:right w:val="none" w:sz="0" w:space="0" w:color="auto"/>
      </w:divBdr>
    </w:div>
    <w:div w:id="1010064341">
      <w:marLeft w:val="0"/>
      <w:marRight w:val="0"/>
      <w:marTop w:val="0"/>
      <w:marBottom w:val="0"/>
      <w:divBdr>
        <w:top w:val="none" w:sz="0" w:space="0" w:color="auto"/>
        <w:left w:val="none" w:sz="0" w:space="0" w:color="auto"/>
        <w:bottom w:val="none" w:sz="0" w:space="0" w:color="auto"/>
        <w:right w:val="none" w:sz="0" w:space="0" w:color="auto"/>
      </w:divBdr>
    </w:div>
    <w:div w:id="1010064342">
      <w:marLeft w:val="0"/>
      <w:marRight w:val="0"/>
      <w:marTop w:val="0"/>
      <w:marBottom w:val="0"/>
      <w:divBdr>
        <w:top w:val="none" w:sz="0" w:space="0" w:color="auto"/>
        <w:left w:val="none" w:sz="0" w:space="0" w:color="auto"/>
        <w:bottom w:val="none" w:sz="0" w:space="0" w:color="auto"/>
        <w:right w:val="none" w:sz="0" w:space="0" w:color="auto"/>
      </w:divBdr>
    </w:div>
    <w:div w:id="1010064343">
      <w:marLeft w:val="0"/>
      <w:marRight w:val="0"/>
      <w:marTop w:val="0"/>
      <w:marBottom w:val="0"/>
      <w:divBdr>
        <w:top w:val="none" w:sz="0" w:space="0" w:color="auto"/>
        <w:left w:val="none" w:sz="0" w:space="0" w:color="auto"/>
        <w:bottom w:val="none" w:sz="0" w:space="0" w:color="auto"/>
        <w:right w:val="none" w:sz="0" w:space="0" w:color="auto"/>
      </w:divBdr>
    </w:div>
    <w:div w:id="1010064344">
      <w:marLeft w:val="0"/>
      <w:marRight w:val="0"/>
      <w:marTop w:val="0"/>
      <w:marBottom w:val="0"/>
      <w:divBdr>
        <w:top w:val="none" w:sz="0" w:space="0" w:color="auto"/>
        <w:left w:val="none" w:sz="0" w:space="0" w:color="auto"/>
        <w:bottom w:val="none" w:sz="0" w:space="0" w:color="auto"/>
        <w:right w:val="none" w:sz="0" w:space="0" w:color="auto"/>
      </w:divBdr>
    </w:div>
    <w:div w:id="1010064345">
      <w:marLeft w:val="0"/>
      <w:marRight w:val="0"/>
      <w:marTop w:val="0"/>
      <w:marBottom w:val="0"/>
      <w:divBdr>
        <w:top w:val="none" w:sz="0" w:space="0" w:color="auto"/>
        <w:left w:val="none" w:sz="0" w:space="0" w:color="auto"/>
        <w:bottom w:val="none" w:sz="0" w:space="0" w:color="auto"/>
        <w:right w:val="none" w:sz="0" w:space="0" w:color="auto"/>
      </w:divBdr>
    </w:div>
    <w:div w:id="1010064346">
      <w:marLeft w:val="0"/>
      <w:marRight w:val="0"/>
      <w:marTop w:val="0"/>
      <w:marBottom w:val="0"/>
      <w:divBdr>
        <w:top w:val="none" w:sz="0" w:space="0" w:color="auto"/>
        <w:left w:val="none" w:sz="0" w:space="0" w:color="auto"/>
        <w:bottom w:val="none" w:sz="0" w:space="0" w:color="auto"/>
        <w:right w:val="none" w:sz="0" w:space="0" w:color="auto"/>
      </w:divBdr>
    </w:div>
    <w:div w:id="1010064347">
      <w:marLeft w:val="0"/>
      <w:marRight w:val="0"/>
      <w:marTop w:val="0"/>
      <w:marBottom w:val="0"/>
      <w:divBdr>
        <w:top w:val="none" w:sz="0" w:space="0" w:color="auto"/>
        <w:left w:val="none" w:sz="0" w:space="0" w:color="auto"/>
        <w:bottom w:val="none" w:sz="0" w:space="0" w:color="auto"/>
        <w:right w:val="none" w:sz="0" w:space="0" w:color="auto"/>
      </w:divBdr>
    </w:div>
    <w:div w:id="1010064348">
      <w:marLeft w:val="0"/>
      <w:marRight w:val="0"/>
      <w:marTop w:val="0"/>
      <w:marBottom w:val="0"/>
      <w:divBdr>
        <w:top w:val="none" w:sz="0" w:space="0" w:color="auto"/>
        <w:left w:val="none" w:sz="0" w:space="0" w:color="auto"/>
        <w:bottom w:val="none" w:sz="0" w:space="0" w:color="auto"/>
        <w:right w:val="none" w:sz="0" w:space="0" w:color="auto"/>
      </w:divBdr>
    </w:div>
    <w:div w:id="1010064349">
      <w:marLeft w:val="0"/>
      <w:marRight w:val="0"/>
      <w:marTop w:val="0"/>
      <w:marBottom w:val="0"/>
      <w:divBdr>
        <w:top w:val="none" w:sz="0" w:space="0" w:color="auto"/>
        <w:left w:val="none" w:sz="0" w:space="0" w:color="auto"/>
        <w:bottom w:val="none" w:sz="0" w:space="0" w:color="auto"/>
        <w:right w:val="none" w:sz="0" w:space="0" w:color="auto"/>
      </w:divBdr>
    </w:div>
    <w:div w:id="1010064350">
      <w:marLeft w:val="0"/>
      <w:marRight w:val="0"/>
      <w:marTop w:val="0"/>
      <w:marBottom w:val="0"/>
      <w:divBdr>
        <w:top w:val="none" w:sz="0" w:space="0" w:color="auto"/>
        <w:left w:val="none" w:sz="0" w:space="0" w:color="auto"/>
        <w:bottom w:val="none" w:sz="0" w:space="0" w:color="auto"/>
        <w:right w:val="none" w:sz="0" w:space="0" w:color="auto"/>
      </w:divBdr>
    </w:div>
    <w:div w:id="1010064351">
      <w:marLeft w:val="0"/>
      <w:marRight w:val="0"/>
      <w:marTop w:val="0"/>
      <w:marBottom w:val="0"/>
      <w:divBdr>
        <w:top w:val="none" w:sz="0" w:space="0" w:color="auto"/>
        <w:left w:val="none" w:sz="0" w:space="0" w:color="auto"/>
        <w:bottom w:val="none" w:sz="0" w:space="0" w:color="auto"/>
        <w:right w:val="none" w:sz="0" w:space="0" w:color="auto"/>
      </w:divBdr>
    </w:div>
    <w:div w:id="1010064352">
      <w:marLeft w:val="0"/>
      <w:marRight w:val="0"/>
      <w:marTop w:val="0"/>
      <w:marBottom w:val="0"/>
      <w:divBdr>
        <w:top w:val="none" w:sz="0" w:space="0" w:color="auto"/>
        <w:left w:val="none" w:sz="0" w:space="0" w:color="auto"/>
        <w:bottom w:val="none" w:sz="0" w:space="0" w:color="auto"/>
        <w:right w:val="none" w:sz="0" w:space="0" w:color="auto"/>
      </w:divBdr>
    </w:div>
    <w:div w:id="1010064353">
      <w:marLeft w:val="0"/>
      <w:marRight w:val="0"/>
      <w:marTop w:val="0"/>
      <w:marBottom w:val="0"/>
      <w:divBdr>
        <w:top w:val="none" w:sz="0" w:space="0" w:color="auto"/>
        <w:left w:val="none" w:sz="0" w:space="0" w:color="auto"/>
        <w:bottom w:val="none" w:sz="0" w:space="0" w:color="auto"/>
        <w:right w:val="none" w:sz="0" w:space="0" w:color="auto"/>
      </w:divBdr>
    </w:div>
    <w:div w:id="1010064354">
      <w:marLeft w:val="0"/>
      <w:marRight w:val="0"/>
      <w:marTop w:val="0"/>
      <w:marBottom w:val="0"/>
      <w:divBdr>
        <w:top w:val="none" w:sz="0" w:space="0" w:color="auto"/>
        <w:left w:val="none" w:sz="0" w:space="0" w:color="auto"/>
        <w:bottom w:val="none" w:sz="0" w:space="0" w:color="auto"/>
        <w:right w:val="none" w:sz="0" w:space="0" w:color="auto"/>
      </w:divBdr>
    </w:div>
    <w:div w:id="1010064355">
      <w:marLeft w:val="0"/>
      <w:marRight w:val="0"/>
      <w:marTop w:val="0"/>
      <w:marBottom w:val="0"/>
      <w:divBdr>
        <w:top w:val="none" w:sz="0" w:space="0" w:color="auto"/>
        <w:left w:val="none" w:sz="0" w:space="0" w:color="auto"/>
        <w:bottom w:val="none" w:sz="0" w:space="0" w:color="auto"/>
        <w:right w:val="none" w:sz="0" w:space="0" w:color="auto"/>
      </w:divBdr>
    </w:div>
    <w:div w:id="1010064356">
      <w:marLeft w:val="0"/>
      <w:marRight w:val="0"/>
      <w:marTop w:val="0"/>
      <w:marBottom w:val="0"/>
      <w:divBdr>
        <w:top w:val="none" w:sz="0" w:space="0" w:color="auto"/>
        <w:left w:val="none" w:sz="0" w:space="0" w:color="auto"/>
        <w:bottom w:val="none" w:sz="0" w:space="0" w:color="auto"/>
        <w:right w:val="none" w:sz="0" w:space="0" w:color="auto"/>
      </w:divBdr>
    </w:div>
    <w:div w:id="1010064357">
      <w:marLeft w:val="0"/>
      <w:marRight w:val="0"/>
      <w:marTop w:val="0"/>
      <w:marBottom w:val="0"/>
      <w:divBdr>
        <w:top w:val="none" w:sz="0" w:space="0" w:color="auto"/>
        <w:left w:val="none" w:sz="0" w:space="0" w:color="auto"/>
        <w:bottom w:val="none" w:sz="0" w:space="0" w:color="auto"/>
        <w:right w:val="none" w:sz="0" w:space="0" w:color="auto"/>
      </w:divBdr>
    </w:div>
    <w:div w:id="1010064358">
      <w:marLeft w:val="0"/>
      <w:marRight w:val="0"/>
      <w:marTop w:val="0"/>
      <w:marBottom w:val="0"/>
      <w:divBdr>
        <w:top w:val="none" w:sz="0" w:space="0" w:color="auto"/>
        <w:left w:val="none" w:sz="0" w:space="0" w:color="auto"/>
        <w:bottom w:val="none" w:sz="0" w:space="0" w:color="auto"/>
        <w:right w:val="none" w:sz="0" w:space="0" w:color="auto"/>
      </w:divBdr>
    </w:div>
    <w:div w:id="1010064359">
      <w:marLeft w:val="0"/>
      <w:marRight w:val="0"/>
      <w:marTop w:val="0"/>
      <w:marBottom w:val="0"/>
      <w:divBdr>
        <w:top w:val="none" w:sz="0" w:space="0" w:color="auto"/>
        <w:left w:val="none" w:sz="0" w:space="0" w:color="auto"/>
        <w:bottom w:val="none" w:sz="0" w:space="0" w:color="auto"/>
        <w:right w:val="none" w:sz="0" w:space="0" w:color="auto"/>
      </w:divBdr>
    </w:div>
    <w:div w:id="1010064360">
      <w:marLeft w:val="0"/>
      <w:marRight w:val="0"/>
      <w:marTop w:val="0"/>
      <w:marBottom w:val="0"/>
      <w:divBdr>
        <w:top w:val="none" w:sz="0" w:space="0" w:color="auto"/>
        <w:left w:val="none" w:sz="0" w:space="0" w:color="auto"/>
        <w:bottom w:val="none" w:sz="0" w:space="0" w:color="auto"/>
        <w:right w:val="none" w:sz="0" w:space="0" w:color="auto"/>
      </w:divBdr>
    </w:div>
    <w:div w:id="1010064361">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 w:id="1010064363">
      <w:marLeft w:val="0"/>
      <w:marRight w:val="0"/>
      <w:marTop w:val="0"/>
      <w:marBottom w:val="0"/>
      <w:divBdr>
        <w:top w:val="none" w:sz="0" w:space="0" w:color="auto"/>
        <w:left w:val="none" w:sz="0" w:space="0" w:color="auto"/>
        <w:bottom w:val="none" w:sz="0" w:space="0" w:color="auto"/>
        <w:right w:val="none" w:sz="0" w:space="0" w:color="auto"/>
      </w:divBdr>
    </w:div>
    <w:div w:id="1010064364">
      <w:marLeft w:val="0"/>
      <w:marRight w:val="0"/>
      <w:marTop w:val="0"/>
      <w:marBottom w:val="0"/>
      <w:divBdr>
        <w:top w:val="none" w:sz="0" w:space="0" w:color="auto"/>
        <w:left w:val="none" w:sz="0" w:space="0" w:color="auto"/>
        <w:bottom w:val="none" w:sz="0" w:space="0" w:color="auto"/>
        <w:right w:val="none" w:sz="0" w:space="0" w:color="auto"/>
      </w:divBdr>
    </w:div>
    <w:div w:id="1010064365">
      <w:marLeft w:val="0"/>
      <w:marRight w:val="0"/>
      <w:marTop w:val="0"/>
      <w:marBottom w:val="0"/>
      <w:divBdr>
        <w:top w:val="none" w:sz="0" w:space="0" w:color="auto"/>
        <w:left w:val="none" w:sz="0" w:space="0" w:color="auto"/>
        <w:bottom w:val="none" w:sz="0" w:space="0" w:color="auto"/>
        <w:right w:val="none" w:sz="0" w:space="0" w:color="auto"/>
      </w:divBdr>
    </w:div>
    <w:div w:id="1010064366">
      <w:marLeft w:val="0"/>
      <w:marRight w:val="0"/>
      <w:marTop w:val="0"/>
      <w:marBottom w:val="0"/>
      <w:divBdr>
        <w:top w:val="none" w:sz="0" w:space="0" w:color="auto"/>
        <w:left w:val="none" w:sz="0" w:space="0" w:color="auto"/>
        <w:bottom w:val="none" w:sz="0" w:space="0" w:color="auto"/>
        <w:right w:val="none" w:sz="0" w:space="0" w:color="auto"/>
      </w:divBdr>
    </w:div>
    <w:div w:id="1010064367">
      <w:marLeft w:val="0"/>
      <w:marRight w:val="0"/>
      <w:marTop w:val="0"/>
      <w:marBottom w:val="0"/>
      <w:divBdr>
        <w:top w:val="none" w:sz="0" w:space="0" w:color="auto"/>
        <w:left w:val="none" w:sz="0" w:space="0" w:color="auto"/>
        <w:bottom w:val="none" w:sz="0" w:space="0" w:color="auto"/>
        <w:right w:val="none" w:sz="0" w:space="0" w:color="auto"/>
      </w:divBdr>
    </w:div>
    <w:div w:id="1010064368">
      <w:marLeft w:val="0"/>
      <w:marRight w:val="0"/>
      <w:marTop w:val="0"/>
      <w:marBottom w:val="0"/>
      <w:divBdr>
        <w:top w:val="none" w:sz="0" w:space="0" w:color="auto"/>
        <w:left w:val="none" w:sz="0" w:space="0" w:color="auto"/>
        <w:bottom w:val="none" w:sz="0" w:space="0" w:color="auto"/>
        <w:right w:val="none" w:sz="0" w:space="0" w:color="auto"/>
      </w:divBdr>
    </w:div>
    <w:div w:id="1010064369">
      <w:marLeft w:val="0"/>
      <w:marRight w:val="0"/>
      <w:marTop w:val="0"/>
      <w:marBottom w:val="0"/>
      <w:divBdr>
        <w:top w:val="none" w:sz="0" w:space="0" w:color="auto"/>
        <w:left w:val="none" w:sz="0" w:space="0" w:color="auto"/>
        <w:bottom w:val="none" w:sz="0" w:space="0" w:color="auto"/>
        <w:right w:val="none" w:sz="0" w:space="0" w:color="auto"/>
      </w:divBdr>
    </w:div>
    <w:div w:id="1010064370">
      <w:marLeft w:val="0"/>
      <w:marRight w:val="0"/>
      <w:marTop w:val="0"/>
      <w:marBottom w:val="0"/>
      <w:divBdr>
        <w:top w:val="none" w:sz="0" w:space="0" w:color="auto"/>
        <w:left w:val="none" w:sz="0" w:space="0" w:color="auto"/>
        <w:bottom w:val="none" w:sz="0" w:space="0" w:color="auto"/>
        <w:right w:val="none" w:sz="0" w:space="0" w:color="auto"/>
      </w:divBdr>
    </w:div>
    <w:div w:id="1010064371">
      <w:marLeft w:val="0"/>
      <w:marRight w:val="0"/>
      <w:marTop w:val="0"/>
      <w:marBottom w:val="0"/>
      <w:divBdr>
        <w:top w:val="none" w:sz="0" w:space="0" w:color="auto"/>
        <w:left w:val="none" w:sz="0" w:space="0" w:color="auto"/>
        <w:bottom w:val="none" w:sz="0" w:space="0" w:color="auto"/>
        <w:right w:val="none" w:sz="0" w:space="0" w:color="auto"/>
      </w:divBdr>
    </w:div>
    <w:div w:id="1010064372">
      <w:marLeft w:val="0"/>
      <w:marRight w:val="0"/>
      <w:marTop w:val="0"/>
      <w:marBottom w:val="0"/>
      <w:divBdr>
        <w:top w:val="none" w:sz="0" w:space="0" w:color="auto"/>
        <w:left w:val="none" w:sz="0" w:space="0" w:color="auto"/>
        <w:bottom w:val="none" w:sz="0" w:space="0" w:color="auto"/>
        <w:right w:val="none" w:sz="0" w:space="0" w:color="auto"/>
      </w:divBdr>
    </w:div>
    <w:div w:id="1010064373">
      <w:marLeft w:val="0"/>
      <w:marRight w:val="0"/>
      <w:marTop w:val="0"/>
      <w:marBottom w:val="0"/>
      <w:divBdr>
        <w:top w:val="none" w:sz="0" w:space="0" w:color="auto"/>
        <w:left w:val="none" w:sz="0" w:space="0" w:color="auto"/>
        <w:bottom w:val="none" w:sz="0" w:space="0" w:color="auto"/>
        <w:right w:val="none" w:sz="0" w:space="0" w:color="auto"/>
      </w:divBdr>
    </w:div>
    <w:div w:id="1010064374">
      <w:marLeft w:val="0"/>
      <w:marRight w:val="0"/>
      <w:marTop w:val="0"/>
      <w:marBottom w:val="0"/>
      <w:divBdr>
        <w:top w:val="none" w:sz="0" w:space="0" w:color="auto"/>
        <w:left w:val="none" w:sz="0" w:space="0" w:color="auto"/>
        <w:bottom w:val="none" w:sz="0" w:space="0" w:color="auto"/>
        <w:right w:val="none" w:sz="0" w:space="0" w:color="auto"/>
      </w:divBdr>
    </w:div>
    <w:div w:id="1010064375">
      <w:marLeft w:val="0"/>
      <w:marRight w:val="0"/>
      <w:marTop w:val="0"/>
      <w:marBottom w:val="0"/>
      <w:divBdr>
        <w:top w:val="none" w:sz="0" w:space="0" w:color="auto"/>
        <w:left w:val="none" w:sz="0" w:space="0" w:color="auto"/>
        <w:bottom w:val="none" w:sz="0" w:space="0" w:color="auto"/>
        <w:right w:val="none" w:sz="0" w:space="0" w:color="auto"/>
      </w:divBdr>
    </w:div>
    <w:div w:id="1010064376">
      <w:marLeft w:val="0"/>
      <w:marRight w:val="0"/>
      <w:marTop w:val="0"/>
      <w:marBottom w:val="0"/>
      <w:divBdr>
        <w:top w:val="none" w:sz="0" w:space="0" w:color="auto"/>
        <w:left w:val="none" w:sz="0" w:space="0" w:color="auto"/>
        <w:bottom w:val="none" w:sz="0" w:space="0" w:color="auto"/>
        <w:right w:val="none" w:sz="0" w:space="0" w:color="auto"/>
      </w:divBdr>
    </w:div>
    <w:div w:id="1010064377">
      <w:marLeft w:val="0"/>
      <w:marRight w:val="0"/>
      <w:marTop w:val="0"/>
      <w:marBottom w:val="0"/>
      <w:divBdr>
        <w:top w:val="none" w:sz="0" w:space="0" w:color="auto"/>
        <w:left w:val="none" w:sz="0" w:space="0" w:color="auto"/>
        <w:bottom w:val="none" w:sz="0" w:space="0" w:color="auto"/>
        <w:right w:val="none" w:sz="0" w:space="0" w:color="auto"/>
      </w:divBdr>
    </w:div>
    <w:div w:id="1010064378">
      <w:marLeft w:val="0"/>
      <w:marRight w:val="0"/>
      <w:marTop w:val="0"/>
      <w:marBottom w:val="0"/>
      <w:divBdr>
        <w:top w:val="none" w:sz="0" w:space="0" w:color="auto"/>
        <w:left w:val="none" w:sz="0" w:space="0" w:color="auto"/>
        <w:bottom w:val="none" w:sz="0" w:space="0" w:color="auto"/>
        <w:right w:val="none" w:sz="0" w:space="0" w:color="auto"/>
      </w:divBdr>
    </w:div>
    <w:div w:id="1010064379">
      <w:marLeft w:val="0"/>
      <w:marRight w:val="0"/>
      <w:marTop w:val="0"/>
      <w:marBottom w:val="0"/>
      <w:divBdr>
        <w:top w:val="none" w:sz="0" w:space="0" w:color="auto"/>
        <w:left w:val="none" w:sz="0" w:space="0" w:color="auto"/>
        <w:bottom w:val="none" w:sz="0" w:space="0" w:color="auto"/>
        <w:right w:val="none" w:sz="0" w:space="0" w:color="auto"/>
      </w:divBdr>
    </w:div>
    <w:div w:id="1010064380">
      <w:marLeft w:val="0"/>
      <w:marRight w:val="0"/>
      <w:marTop w:val="0"/>
      <w:marBottom w:val="0"/>
      <w:divBdr>
        <w:top w:val="none" w:sz="0" w:space="0" w:color="auto"/>
        <w:left w:val="none" w:sz="0" w:space="0" w:color="auto"/>
        <w:bottom w:val="none" w:sz="0" w:space="0" w:color="auto"/>
        <w:right w:val="none" w:sz="0" w:space="0" w:color="auto"/>
      </w:divBdr>
    </w:div>
    <w:div w:id="1010064381">
      <w:marLeft w:val="0"/>
      <w:marRight w:val="0"/>
      <w:marTop w:val="0"/>
      <w:marBottom w:val="0"/>
      <w:divBdr>
        <w:top w:val="none" w:sz="0" w:space="0" w:color="auto"/>
        <w:left w:val="none" w:sz="0" w:space="0" w:color="auto"/>
        <w:bottom w:val="none" w:sz="0" w:space="0" w:color="auto"/>
        <w:right w:val="none" w:sz="0" w:space="0" w:color="auto"/>
      </w:divBdr>
    </w:div>
    <w:div w:id="1010064382">
      <w:marLeft w:val="0"/>
      <w:marRight w:val="0"/>
      <w:marTop w:val="0"/>
      <w:marBottom w:val="0"/>
      <w:divBdr>
        <w:top w:val="none" w:sz="0" w:space="0" w:color="auto"/>
        <w:left w:val="none" w:sz="0" w:space="0" w:color="auto"/>
        <w:bottom w:val="none" w:sz="0" w:space="0" w:color="auto"/>
        <w:right w:val="none" w:sz="0" w:space="0" w:color="auto"/>
      </w:divBdr>
    </w:div>
    <w:div w:id="1010064383">
      <w:marLeft w:val="0"/>
      <w:marRight w:val="0"/>
      <w:marTop w:val="0"/>
      <w:marBottom w:val="0"/>
      <w:divBdr>
        <w:top w:val="none" w:sz="0" w:space="0" w:color="auto"/>
        <w:left w:val="none" w:sz="0" w:space="0" w:color="auto"/>
        <w:bottom w:val="none" w:sz="0" w:space="0" w:color="auto"/>
        <w:right w:val="none" w:sz="0" w:space="0" w:color="auto"/>
      </w:divBdr>
    </w:div>
    <w:div w:id="1010064384">
      <w:marLeft w:val="0"/>
      <w:marRight w:val="0"/>
      <w:marTop w:val="0"/>
      <w:marBottom w:val="0"/>
      <w:divBdr>
        <w:top w:val="none" w:sz="0" w:space="0" w:color="auto"/>
        <w:left w:val="none" w:sz="0" w:space="0" w:color="auto"/>
        <w:bottom w:val="none" w:sz="0" w:space="0" w:color="auto"/>
        <w:right w:val="none" w:sz="0" w:space="0" w:color="auto"/>
      </w:divBdr>
    </w:div>
    <w:div w:id="1010064385">
      <w:marLeft w:val="0"/>
      <w:marRight w:val="0"/>
      <w:marTop w:val="0"/>
      <w:marBottom w:val="0"/>
      <w:divBdr>
        <w:top w:val="none" w:sz="0" w:space="0" w:color="auto"/>
        <w:left w:val="none" w:sz="0" w:space="0" w:color="auto"/>
        <w:bottom w:val="none" w:sz="0" w:space="0" w:color="auto"/>
        <w:right w:val="none" w:sz="0" w:space="0" w:color="auto"/>
      </w:divBdr>
    </w:div>
    <w:div w:id="1010064386">
      <w:marLeft w:val="0"/>
      <w:marRight w:val="0"/>
      <w:marTop w:val="0"/>
      <w:marBottom w:val="0"/>
      <w:divBdr>
        <w:top w:val="none" w:sz="0" w:space="0" w:color="auto"/>
        <w:left w:val="none" w:sz="0" w:space="0" w:color="auto"/>
        <w:bottom w:val="none" w:sz="0" w:space="0" w:color="auto"/>
        <w:right w:val="none" w:sz="0" w:space="0" w:color="auto"/>
      </w:divBdr>
    </w:div>
    <w:div w:id="1010064387">
      <w:marLeft w:val="0"/>
      <w:marRight w:val="0"/>
      <w:marTop w:val="0"/>
      <w:marBottom w:val="0"/>
      <w:divBdr>
        <w:top w:val="none" w:sz="0" w:space="0" w:color="auto"/>
        <w:left w:val="none" w:sz="0" w:space="0" w:color="auto"/>
        <w:bottom w:val="none" w:sz="0" w:space="0" w:color="auto"/>
        <w:right w:val="none" w:sz="0" w:space="0" w:color="auto"/>
      </w:divBdr>
    </w:div>
    <w:div w:id="1010064388">
      <w:marLeft w:val="0"/>
      <w:marRight w:val="0"/>
      <w:marTop w:val="0"/>
      <w:marBottom w:val="0"/>
      <w:divBdr>
        <w:top w:val="none" w:sz="0" w:space="0" w:color="auto"/>
        <w:left w:val="none" w:sz="0" w:space="0" w:color="auto"/>
        <w:bottom w:val="none" w:sz="0" w:space="0" w:color="auto"/>
        <w:right w:val="none" w:sz="0" w:space="0" w:color="auto"/>
      </w:divBdr>
    </w:div>
    <w:div w:id="1010064389">
      <w:marLeft w:val="0"/>
      <w:marRight w:val="0"/>
      <w:marTop w:val="0"/>
      <w:marBottom w:val="0"/>
      <w:divBdr>
        <w:top w:val="none" w:sz="0" w:space="0" w:color="auto"/>
        <w:left w:val="none" w:sz="0" w:space="0" w:color="auto"/>
        <w:bottom w:val="none" w:sz="0" w:space="0" w:color="auto"/>
        <w:right w:val="none" w:sz="0" w:space="0" w:color="auto"/>
      </w:divBdr>
    </w:div>
    <w:div w:id="1010064390">
      <w:marLeft w:val="0"/>
      <w:marRight w:val="0"/>
      <w:marTop w:val="0"/>
      <w:marBottom w:val="0"/>
      <w:divBdr>
        <w:top w:val="none" w:sz="0" w:space="0" w:color="auto"/>
        <w:left w:val="none" w:sz="0" w:space="0" w:color="auto"/>
        <w:bottom w:val="none" w:sz="0" w:space="0" w:color="auto"/>
        <w:right w:val="none" w:sz="0" w:space="0" w:color="auto"/>
      </w:divBdr>
    </w:div>
    <w:div w:id="1010064391">
      <w:marLeft w:val="0"/>
      <w:marRight w:val="0"/>
      <w:marTop w:val="0"/>
      <w:marBottom w:val="0"/>
      <w:divBdr>
        <w:top w:val="none" w:sz="0" w:space="0" w:color="auto"/>
        <w:left w:val="none" w:sz="0" w:space="0" w:color="auto"/>
        <w:bottom w:val="none" w:sz="0" w:space="0" w:color="auto"/>
        <w:right w:val="none" w:sz="0" w:space="0" w:color="auto"/>
      </w:divBdr>
    </w:div>
    <w:div w:id="1010064392">
      <w:marLeft w:val="0"/>
      <w:marRight w:val="0"/>
      <w:marTop w:val="0"/>
      <w:marBottom w:val="0"/>
      <w:divBdr>
        <w:top w:val="none" w:sz="0" w:space="0" w:color="auto"/>
        <w:left w:val="none" w:sz="0" w:space="0" w:color="auto"/>
        <w:bottom w:val="none" w:sz="0" w:space="0" w:color="auto"/>
        <w:right w:val="none" w:sz="0" w:space="0" w:color="auto"/>
      </w:divBdr>
    </w:div>
    <w:div w:id="1010064393">
      <w:marLeft w:val="0"/>
      <w:marRight w:val="0"/>
      <w:marTop w:val="0"/>
      <w:marBottom w:val="0"/>
      <w:divBdr>
        <w:top w:val="none" w:sz="0" w:space="0" w:color="auto"/>
        <w:left w:val="none" w:sz="0" w:space="0" w:color="auto"/>
        <w:bottom w:val="none" w:sz="0" w:space="0" w:color="auto"/>
        <w:right w:val="none" w:sz="0" w:space="0" w:color="auto"/>
      </w:divBdr>
    </w:div>
    <w:div w:id="1010064394">
      <w:marLeft w:val="0"/>
      <w:marRight w:val="0"/>
      <w:marTop w:val="0"/>
      <w:marBottom w:val="0"/>
      <w:divBdr>
        <w:top w:val="none" w:sz="0" w:space="0" w:color="auto"/>
        <w:left w:val="none" w:sz="0" w:space="0" w:color="auto"/>
        <w:bottom w:val="none" w:sz="0" w:space="0" w:color="auto"/>
        <w:right w:val="none" w:sz="0" w:space="0" w:color="auto"/>
      </w:divBdr>
    </w:div>
    <w:div w:id="1010064395">
      <w:marLeft w:val="0"/>
      <w:marRight w:val="0"/>
      <w:marTop w:val="0"/>
      <w:marBottom w:val="0"/>
      <w:divBdr>
        <w:top w:val="none" w:sz="0" w:space="0" w:color="auto"/>
        <w:left w:val="none" w:sz="0" w:space="0" w:color="auto"/>
        <w:bottom w:val="none" w:sz="0" w:space="0" w:color="auto"/>
        <w:right w:val="none" w:sz="0" w:space="0" w:color="auto"/>
      </w:divBdr>
    </w:div>
    <w:div w:id="1010064396">
      <w:marLeft w:val="0"/>
      <w:marRight w:val="0"/>
      <w:marTop w:val="0"/>
      <w:marBottom w:val="0"/>
      <w:divBdr>
        <w:top w:val="none" w:sz="0" w:space="0" w:color="auto"/>
        <w:left w:val="none" w:sz="0" w:space="0" w:color="auto"/>
        <w:bottom w:val="none" w:sz="0" w:space="0" w:color="auto"/>
        <w:right w:val="none" w:sz="0" w:space="0" w:color="auto"/>
      </w:divBdr>
    </w:div>
    <w:div w:id="1010064397">
      <w:marLeft w:val="0"/>
      <w:marRight w:val="0"/>
      <w:marTop w:val="0"/>
      <w:marBottom w:val="0"/>
      <w:divBdr>
        <w:top w:val="none" w:sz="0" w:space="0" w:color="auto"/>
        <w:left w:val="none" w:sz="0" w:space="0" w:color="auto"/>
        <w:bottom w:val="none" w:sz="0" w:space="0" w:color="auto"/>
        <w:right w:val="none" w:sz="0" w:space="0" w:color="auto"/>
      </w:divBdr>
    </w:div>
    <w:div w:id="1010064398">
      <w:marLeft w:val="0"/>
      <w:marRight w:val="0"/>
      <w:marTop w:val="0"/>
      <w:marBottom w:val="0"/>
      <w:divBdr>
        <w:top w:val="none" w:sz="0" w:space="0" w:color="auto"/>
        <w:left w:val="none" w:sz="0" w:space="0" w:color="auto"/>
        <w:bottom w:val="none" w:sz="0" w:space="0" w:color="auto"/>
        <w:right w:val="none" w:sz="0" w:space="0" w:color="auto"/>
      </w:divBdr>
    </w:div>
    <w:div w:id="1010064399">
      <w:marLeft w:val="0"/>
      <w:marRight w:val="0"/>
      <w:marTop w:val="0"/>
      <w:marBottom w:val="0"/>
      <w:divBdr>
        <w:top w:val="none" w:sz="0" w:space="0" w:color="auto"/>
        <w:left w:val="none" w:sz="0" w:space="0" w:color="auto"/>
        <w:bottom w:val="none" w:sz="0" w:space="0" w:color="auto"/>
        <w:right w:val="none" w:sz="0" w:space="0" w:color="auto"/>
      </w:divBdr>
    </w:div>
    <w:div w:id="1010064400">
      <w:marLeft w:val="0"/>
      <w:marRight w:val="0"/>
      <w:marTop w:val="0"/>
      <w:marBottom w:val="0"/>
      <w:divBdr>
        <w:top w:val="none" w:sz="0" w:space="0" w:color="auto"/>
        <w:left w:val="none" w:sz="0" w:space="0" w:color="auto"/>
        <w:bottom w:val="none" w:sz="0" w:space="0" w:color="auto"/>
        <w:right w:val="none" w:sz="0" w:space="0" w:color="auto"/>
      </w:divBdr>
    </w:div>
    <w:div w:id="1010064401">
      <w:marLeft w:val="0"/>
      <w:marRight w:val="0"/>
      <w:marTop w:val="0"/>
      <w:marBottom w:val="0"/>
      <w:divBdr>
        <w:top w:val="none" w:sz="0" w:space="0" w:color="auto"/>
        <w:left w:val="none" w:sz="0" w:space="0" w:color="auto"/>
        <w:bottom w:val="none" w:sz="0" w:space="0" w:color="auto"/>
        <w:right w:val="none" w:sz="0" w:space="0" w:color="auto"/>
      </w:divBdr>
    </w:div>
    <w:div w:id="1010064402">
      <w:marLeft w:val="0"/>
      <w:marRight w:val="0"/>
      <w:marTop w:val="0"/>
      <w:marBottom w:val="0"/>
      <w:divBdr>
        <w:top w:val="none" w:sz="0" w:space="0" w:color="auto"/>
        <w:left w:val="none" w:sz="0" w:space="0" w:color="auto"/>
        <w:bottom w:val="none" w:sz="0" w:space="0" w:color="auto"/>
        <w:right w:val="none" w:sz="0" w:space="0" w:color="auto"/>
      </w:divBdr>
    </w:div>
    <w:div w:id="1010064403">
      <w:marLeft w:val="0"/>
      <w:marRight w:val="0"/>
      <w:marTop w:val="0"/>
      <w:marBottom w:val="0"/>
      <w:divBdr>
        <w:top w:val="none" w:sz="0" w:space="0" w:color="auto"/>
        <w:left w:val="none" w:sz="0" w:space="0" w:color="auto"/>
        <w:bottom w:val="none" w:sz="0" w:space="0" w:color="auto"/>
        <w:right w:val="none" w:sz="0" w:space="0" w:color="auto"/>
      </w:divBdr>
    </w:div>
    <w:div w:id="1010064404">
      <w:marLeft w:val="0"/>
      <w:marRight w:val="0"/>
      <w:marTop w:val="0"/>
      <w:marBottom w:val="0"/>
      <w:divBdr>
        <w:top w:val="none" w:sz="0" w:space="0" w:color="auto"/>
        <w:left w:val="none" w:sz="0" w:space="0" w:color="auto"/>
        <w:bottom w:val="none" w:sz="0" w:space="0" w:color="auto"/>
        <w:right w:val="none" w:sz="0" w:space="0" w:color="auto"/>
      </w:divBdr>
    </w:div>
    <w:div w:id="1010064405">
      <w:marLeft w:val="0"/>
      <w:marRight w:val="0"/>
      <w:marTop w:val="0"/>
      <w:marBottom w:val="0"/>
      <w:divBdr>
        <w:top w:val="none" w:sz="0" w:space="0" w:color="auto"/>
        <w:left w:val="none" w:sz="0" w:space="0" w:color="auto"/>
        <w:bottom w:val="none" w:sz="0" w:space="0" w:color="auto"/>
        <w:right w:val="none" w:sz="0" w:space="0" w:color="auto"/>
      </w:divBdr>
    </w:div>
    <w:div w:id="1010064406">
      <w:marLeft w:val="0"/>
      <w:marRight w:val="0"/>
      <w:marTop w:val="0"/>
      <w:marBottom w:val="0"/>
      <w:divBdr>
        <w:top w:val="none" w:sz="0" w:space="0" w:color="auto"/>
        <w:left w:val="none" w:sz="0" w:space="0" w:color="auto"/>
        <w:bottom w:val="none" w:sz="0" w:space="0" w:color="auto"/>
        <w:right w:val="none" w:sz="0" w:space="0" w:color="auto"/>
      </w:divBdr>
    </w:div>
    <w:div w:id="1010064407">
      <w:marLeft w:val="0"/>
      <w:marRight w:val="0"/>
      <w:marTop w:val="0"/>
      <w:marBottom w:val="0"/>
      <w:divBdr>
        <w:top w:val="none" w:sz="0" w:space="0" w:color="auto"/>
        <w:left w:val="none" w:sz="0" w:space="0" w:color="auto"/>
        <w:bottom w:val="none" w:sz="0" w:space="0" w:color="auto"/>
        <w:right w:val="none" w:sz="0" w:space="0" w:color="auto"/>
      </w:divBdr>
    </w:div>
    <w:div w:id="1010064408">
      <w:marLeft w:val="0"/>
      <w:marRight w:val="0"/>
      <w:marTop w:val="0"/>
      <w:marBottom w:val="0"/>
      <w:divBdr>
        <w:top w:val="none" w:sz="0" w:space="0" w:color="auto"/>
        <w:left w:val="none" w:sz="0" w:space="0" w:color="auto"/>
        <w:bottom w:val="none" w:sz="0" w:space="0" w:color="auto"/>
        <w:right w:val="none" w:sz="0" w:space="0" w:color="auto"/>
      </w:divBdr>
    </w:div>
    <w:div w:id="1010064409">
      <w:marLeft w:val="0"/>
      <w:marRight w:val="0"/>
      <w:marTop w:val="0"/>
      <w:marBottom w:val="0"/>
      <w:divBdr>
        <w:top w:val="none" w:sz="0" w:space="0" w:color="auto"/>
        <w:left w:val="none" w:sz="0" w:space="0" w:color="auto"/>
        <w:bottom w:val="none" w:sz="0" w:space="0" w:color="auto"/>
        <w:right w:val="none" w:sz="0" w:space="0" w:color="auto"/>
      </w:divBdr>
    </w:div>
    <w:div w:id="1010064410">
      <w:marLeft w:val="0"/>
      <w:marRight w:val="0"/>
      <w:marTop w:val="0"/>
      <w:marBottom w:val="0"/>
      <w:divBdr>
        <w:top w:val="none" w:sz="0" w:space="0" w:color="auto"/>
        <w:left w:val="none" w:sz="0" w:space="0" w:color="auto"/>
        <w:bottom w:val="none" w:sz="0" w:space="0" w:color="auto"/>
        <w:right w:val="none" w:sz="0" w:space="0" w:color="auto"/>
      </w:divBdr>
    </w:div>
    <w:div w:id="1010064411">
      <w:marLeft w:val="0"/>
      <w:marRight w:val="0"/>
      <w:marTop w:val="0"/>
      <w:marBottom w:val="0"/>
      <w:divBdr>
        <w:top w:val="none" w:sz="0" w:space="0" w:color="auto"/>
        <w:left w:val="none" w:sz="0" w:space="0" w:color="auto"/>
        <w:bottom w:val="none" w:sz="0" w:space="0" w:color="auto"/>
        <w:right w:val="none" w:sz="0" w:space="0" w:color="auto"/>
      </w:divBdr>
    </w:div>
    <w:div w:id="1010064412">
      <w:marLeft w:val="0"/>
      <w:marRight w:val="0"/>
      <w:marTop w:val="0"/>
      <w:marBottom w:val="0"/>
      <w:divBdr>
        <w:top w:val="none" w:sz="0" w:space="0" w:color="auto"/>
        <w:left w:val="none" w:sz="0" w:space="0" w:color="auto"/>
        <w:bottom w:val="none" w:sz="0" w:space="0" w:color="auto"/>
        <w:right w:val="none" w:sz="0" w:space="0" w:color="auto"/>
      </w:divBdr>
    </w:div>
    <w:div w:id="1010064413">
      <w:marLeft w:val="0"/>
      <w:marRight w:val="0"/>
      <w:marTop w:val="0"/>
      <w:marBottom w:val="0"/>
      <w:divBdr>
        <w:top w:val="none" w:sz="0" w:space="0" w:color="auto"/>
        <w:left w:val="none" w:sz="0" w:space="0" w:color="auto"/>
        <w:bottom w:val="none" w:sz="0" w:space="0" w:color="auto"/>
        <w:right w:val="none" w:sz="0" w:space="0" w:color="auto"/>
      </w:divBdr>
    </w:div>
    <w:div w:id="1010064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2635</Words>
  <Characters>15025</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Cirakova Lucia</cp:lastModifiedBy>
  <cp:revision>2</cp:revision>
  <cp:lastPrinted>2018-08-09T06:32:00Z</cp:lastPrinted>
  <dcterms:created xsi:type="dcterms:W3CDTF">2018-09-28T11:17:00Z</dcterms:created>
  <dcterms:modified xsi:type="dcterms:W3CDTF">2018-09-28T11:17:00Z</dcterms:modified>
</cp:coreProperties>
</file>