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5E" w:rsidRPr="00E45666" w:rsidRDefault="0044525E" w:rsidP="0044525E">
      <w:pPr>
        <w:pStyle w:val="Default"/>
        <w:ind w:left="360"/>
        <w:jc w:val="center"/>
      </w:pPr>
      <w:r w:rsidRPr="00E45666">
        <w:rPr>
          <w:b/>
          <w:bCs/>
        </w:rPr>
        <w:t>DOLOŽKA ZLUČITEĽNOSTI</w:t>
      </w:r>
    </w:p>
    <w:p w:rsidR="0044525E" w:rsidRPr="00E45666" w:rsidRDefault="0044525E" w:rsidP="0044525E">
      <w:pPr>
        <w:pStyle w:val="Default"/>
        <w:ind w:left="426"/>
        <w:jc w:val="center"/>
        <w:rPr>
          <w:b/>
          <w:bCs/>
        </w:rPr>
      </w:pPr>
      <w:r w:rsidRPr="00E45666">
        <w:rPr>
          <w:b/>
          <w:bCs/>
        </w:rPr>
        <w:t>návrhu zákona s právom Európskej únie</w:t>
      </w:r>
    </w:p>
    <w:p w:rsidR="0044525E" w:rsidRPr="00E45666" w:rsidRDefault="0044525E" w:rsidP="0044525E">
      <w:pPr>
        <w:pStyle w:val="Default"/>
        <w:jc w:val="center"/>
      </w:pPr>
    </w:p>
    <w:p w:rsidR="0044525E" w:rsidRPr="00E45666" w:rsidRDefault="0044525E" w:rsidP="0044525E">
      <w:pPr>
        <w:pStyle w:val="Default"/>
        <w:ind w:firstLine="426"/>
        <w:jc w:val="both"/>
      </w:pPr>
      <w:r w:rsidRPr="00E45666">
        <w:t xml:space="preserve">1. </w:t>
      </w:r>
      <w:r w:rsidRPr="00E45666">
        <w:rPr>
          <w:b/>
        </w:rPr>
        <w:t>Navrhovateľ zákona</w:t>
      </w:r>
      <w:r w:rsidRPr="00E45666">
        <w:t xml:space="preserve">: </w:t>
      </w:r>
      <w:r w:rsidRPr="00A766C6">
        <w:t xml:space="preserve">Ministerstvo hospodárstva Slovenskej republiky  </w:t>
      </w:r>
    </w:p>
    <w:p w:rsidR="0044525E" w:rsidRPr="00E45666" w:rsidRDefault="0044525E" w:rsidP="0044525E">
      <w:pPr>
        <w:pStyle w:val="Default"/>
        <w:ind w:firstLine="426"/>
      </w:pPr>
    </w:p>
    <w:p w:rsidR="0044525E" w:rsidRPr="00E45666" w:rsidRDefault="0044525E" w:rsidP="0044525E">
      <w:pPr>
        <w:pStyle w:val="Default"/>
        <w:ind w:left="709" w:hanging="283"/>
        <w:jc w:val="both"/>
      </w:pPr>
      <w:r w:rsidRPr="00E45666">
        <w:t xml:space="preserve">2. </w:t>
      </w:r>
      <w:r w:rsidRPr="00E45666">
        <w:rPr>
          <w:b/>
        </w:rPr>
        <w:t>Názov návrhu zákona</w:t>
      </w:r>
      <w:r w:rsidRPr="00E45666">
        <w:t xml:space="preserve">: </w:t>
      </w:r>
      <w:r w:rsidRPr="00A45251">
        <w:t xml:space="preserve">Návrh zákona, </w:t>
      </w:r>
      <w:r w:rsidRPr="00822FFA">
        <w:t xml:space="preserve">ktorým sa mení a dopĺňa zákon </w:t>
      </w:r>
      <w:r w:rsidR="009F1DB1">
        <w:t xml:space="preserve">                           </w:t>
      </w:r>
      <w:r w:rsidRPr="00822FFA">
        <w:t>č.</w:t>
      </w:r>
      <w:r>
        <w:t> 321/2014</w:t>
      </w:r>
      <w:r w:rsidRPr="00822FFA">
        <w:t xml:space="preserve"> Z. z. o</w:t>
      </w:r>
      <w:r>
        <w:t xml:space="preserve"> energetickej efektívnosti a </w:t>
      </w:r>
      <w:r w:rsidRPr="00822FFA">
        <w:t xml:space="preserve">o zmene a doplnení niektorých zákonov </w:t>
      </w:r>
      <w:r>
        <w:t>a ktorým sa menia a dopĺňajú niektoré zákony</w:t>
      </w:r>
      <w:r w:rsidRPr="00822FFA">
        <w:t xml:space="preserve"> </w:t>
      </w:r>
    </w:p>
    <w:p w:rsidR="0044525E" w:rsidRPr="00E45666" w:rsidRDefault="0044525E" w:rsidP="0044525E">
      <w:pPr>
        <w:pStyle w:val="Default"/>
        <w:ind w:firstLine="426"/>
      </w:pPr>
    </w:p>
    <w:p w:rsidR="0044525E" w:rsidRPr="00E45666" w:rsidRDefault="0044525E" w:rsidP="0044525E">
      <w:pPr>
        <w:pStyle w:val="Default"/>
        <w:ind w:firstLine="426"/>
      </w:pPr>
      <w:r w:rsidRPr="00E45666">
        <w:t xml:space="preserve">3. </w:t>
      </w:r>
      <w:r w:rsidRPr="00E45666">
        <w:rPr>
          <w:b/>
          <w:bCs/>
        </w:rPr>
        <w:t>Predmet návrhu zákona je upravený v práve Európskej únie</w:t>
      </w:r>
      <w:r w:rsidRPr="00E45666">
        <w:t xml:space="preserve">: </w:t>
      </w:r>
    </w:p>
    <w:p w:rsidR="0044525E" w:rsidRPr="00E45666" w:rsidRDefault="00CC7348" w:rsidP="007E6332">
      <w:pPr>
        <w:pStyle w:val="Default"/>
        <w:ind w:left="993" w:hanging="993"/>
        <w:jc w:val="both"/>
      </w:pPr>
      <w:r>
        <w:t xml:space="preserve">                </w:t>
      </w:r>
      <w:r w:rsidR="0044525E" w:rsidRPr="00E45666">
        <w:t xml:space="preserve">a) v primárnom práve </w:t>
      </w:r>
      <w:r w:rsidR="0044525E">
        <w:t>– Zmluva o fungovaní Európskej únie</w:t>
      </w:r>
      <w:r w:rsidR="007E6332">
        <w:t xml:space="preserve"> </w:t>
      </w:r>
      <w:r w:rsidR="0044525E" w:rsidRPr="00A766C6">
        <w:t xml:space="preserve">(čl. </w:t>
      </w:r>
      <w:r w:rsidR="0044525E">
        <w:t>1</w:t>
      </w:r>
      <w:r w:rsidR="007E6332">
        <w:t>94 Hlavy XXI-             Energetika</w:t>
      </w:r>
      <w:r w:rsidR="0044525E" w:rsidRPr="00A766C6">
        <w:t>)</w:t>
      </w:r>
    </w:p>
    <w:p w:rsidR="00CC7348" w:rsidRDefault="00CC7348" w:rsidP="0044525E">
      <w:pPr>
        <w:ind w:left="960"/>
        <w:jc w:val="both"/>
      </w:pPr>
      <w:r>
        <w:t xml:space="preserve">b) v sekundárnom práve </w:t>
      </w:r>
    </w:p>
    <w:p w:rsidR="00CC7348" w:rsidRPr="00CC7348" w:rsidRDefault="00CC7348" w:rsidP="00CC7348">
      <w:pPr>
        <w:ind w:left="993"/>
        <w:jc w:val="both"/>
      </w:pPr>
      <w:r w:rsidRPr="00CC7348">
        <w:t xml:space="preserve">Smernica Európskeho parlamentu a Rady 2012/27/EÚ z 25. októbra 2012 </w:t>
      </w:r>
      <w:r>
        <w:t xml:space="preserve">                           </w:t>
      </w:r>
      <w:r w:rsidRPr="00CC7348">
        <w:t xml:space="preserve">o energetickej efektívnosti, ktorou sa menia a dopĺňajú smernice 2009/125/ES </w:t>
      </w:r>
      <w:r>
        <w:t xml:space="preserve">                    </w:t>
      </w:r>
      <w:r w:rsidRPr="00CC7348">
        <w:t xml:space="preserve">a 2010/30/EÚ a ktorou sa zrušujú smernice 2004/8/ES a 2006/32/ES </w:t>
      </w:r>
      <w:r w:rsidR="009F1DB1">
        <w:t xml:space="preserve">                               </w:t>
      </w:r>
      <w:r w:rsidRPr="00CC7348">
        <w:t>(Ú.</w:t>
      </w:r>
      <w:r w:rsidR="009F1DB1">
        <w:t xml:space="preserve"> </w:t>
      </w:r>
      <w:r w:rsidRPr="00CC7348">
        <w:t>v. EÚ</w:t>
      </w:r>
      <w:r w:rsidR="009F1DB1">
        <w:t xml:space="preserve"> </w:t>
      </w:r>
      <w:r w:rsidRPr="00CC7348">
        <w:t>L 315, 14. 11. 2012) v platnom znení.</w:t>
      </w:r>
    </w:p>
    <w:p w:rsidR="00CC7348" w:rsidRDefault="00CC7348" w:rsidP="00CC7348">
      <w:pPr>
        <w:spacing w:after="120"/>
        <w:ind w:left="992"/>
        <w:jc w:val="both"/>
      </w:pPr>
      <w:r>
        <w:t>Gestor: Ministerstvo hospodárstva SR</w:t>
      </w:r>
    </w:p>
    <w:p w:rsidR="0044525E" w:rsidRDefault="0044525E" w:rsidP="0044525E">
      <w:pPr>
        <w:pStyle w:val="Default"/>
        <w:tabs>
          <w:tab w:val="left" w:pos="993"/>
        </w:tabs>
        <w:ind w:left="993"/>
        <w:jc w:val="both"/>
      </w:pPr>
      <w:r w:rsidRPr="00D73FF4">
        <w:t xml:space="preserve">Nariadenie Európskeho parlamentu a Rady (EÚ) č. 549/2013 z  21. mája 2013 </w:t>
      </w:r>
      <w:r w:rsidR="00CC7348">
        <w:t xml:space="preserve">                       </w:t>
      </w:r>
      <w:r w:rsidRPr="00D73FF4">
        <w:t>o európskom systéme národných a regionálnych účtov v Európskej únii (Ú. v. EÚ L174, 26.</w:t>
      </w:r>
      <w:r w:rsidR="00CC7348">
        <w:t xml:space="preserve"> </w:t>
      </w:r>
      <w:r w:rsidRPr="00D73FF4">
        <w:t>6.</w:t>
      </w:r>
      <w:r w:rsidR="00CC7348">
        <w:t xml:space="preserve"> </w:t>
      </w:r>
      <w:r w:rsidRPr="00D73FF4">
        <w:t>2013)</w:t>
      </w:r>
      <w:r w:rsidR="007E6332">
        <w:t xml:space="preserve"> v platnom znení</w:t>
      </w:r>
      <w:r w:rsidR="0064742D">
        <w:t>.</w:t>
      </w:r>
    </w:p>
    <w:p w:rsidR="0064742D" w:rsidRPr="00233266" w:rsidRDefault="0064742D" w:rsidP="0044525E">
      <w:pPr>
        <w:pStyle w:val="Default"/>
        <w:tabs>
          <w:tab w:val="left" w:pos="993"/>
        </w:tabs>
        <w:ind w:left="993"/>
        <w:jc w:val="both"/>
        <w:rPr>
          <w:color w:val="auto"/>
        </w:rPr>
      </w:pPr>
      <w:r w:rsidRPr="00233266">
        <w:rPr>
          <w:color w:val="auto"/>
        </w:rPr>
        <w:t>Gestor: Ministerstvo financií SR</w:t>
      </w:r>
    </w:p>
    <w:p w:rsidR="0044525E" w:rsidRDefault="0044525E" w:rsidP="0044525E">
      <w:pPr>
        <w:pStyle w:val="Default"/>
        <w:ind w:left="1276" w:hanging="283"/>
        <w:jc w:val="both"/>
      </w:pPr>
    </w:p>
    <w:p w:rsidR="0044525E" w:rsidRPr="00E45666" w:rsidRDefault="0044525E" w:rsidP="0044525E">
      <w:pPr>
        <w:pStyle w:val="Default"/>
        <w:ind w:left="1276" w:hanging="283"/>
        <w:jc w:val="both"/>
      </w:pPr>
      <w:r w:rsidRPr="00E45666">
        <w:t xml:space="preserve">c) v judikatúre Súdneho dvora Európskej únie </w:t>
      </w:r>
      <w:r>
        <w:t>– nie je</w:t>
      </w:r>
      <w:r w:rsidRPr="00E45666">
        <w:t xml:space="preserve">. </w:t>
      </w:r>
    </w:p>
    <w:p w:rsidR="0044525E" w:rsidRPr="00E45666" w:rsidRDefault="0044525E" w:rsidP="0044525E">
      <w:pPr>
        <w:pStyle w:val="Default"/>
        <w:ind w:left="567" w:firstLine="426"/>
        <w:jc w:val="both"/>
      </w:pPr>
    </w:p>
    <w:p w:rsidR="0044525E" w:rsidRPr="00E45666" w:rsidRDefault="0044525E" w:rsidP="0044525E">
      <w:pPr>
        <w:pStyle w:val="Default"/>
        <w:ind w:firstLine="426"/>
      </w:pPr>
      <w:r w:rsidRPr="00E45666">
        <w:t xml:space="preserve">4. </w:t>
      </w:r>
      <w:r w:rsidRPr="00E45666">
        <w:rPr>
          <w:b/>
          <w:bCs/>
        </w:rPr>
        <w:t>Záväzky Slovenskej republiky vo vzťahu k Európskej únii</w:t>
      </w:r>
      <w:r w:rsidRPr="00E45666">
        <w:t xml:space="preserve">: </w:t>
      </w:r>
    </w:p>
    <w:p w:rsidR="0044525E" w:rsidRPr="00E45666" w:rsidRDefault="0044525E" w:rsidP="0044525E">
      <w:pPr>
        <w:pStyle w:val="Default"/>
        <w:ind w:left="1276" w:hanging="283"/>
        <w:jc w:val="both"/>
      </w:pPr>
      <w:r w:rsidRPr="00E45666">
        <w:t xml:space="preserve">a) uviesť lehotu na prebranie príslušného právneho aktu Európskej únie, príp. aj osobitnú </w:t>
      </w:r>
      <w:r>
        <w:t xml:space="preserve">lehotu účinnosti jeho ustanovení - </w:t>
      </w:r>
      <w:r>
        <w:rPr>
          <w:lang w:eastAsia="cs-CZ"/>
        </w:rPr>
        <w:t>bezpredmetné</w:t>
      </w:r>
      <w:r w:rsidRPr="00E45666">
        <w:t xml:space="preserve">, </w:t>
      </w:r>
    </w:p>
    <w:p w:rsidR="0044525E" w:rsidRPr="00E45666" w:rsidRDefault="0044525E" w:rsidP="0044525E">
      <w:pPr>
        <w:pStyle w:val="Default"/>
        <w:ind w:left="1276" w:hanging="283"/>
        <w:jc w:val="both"/>
      </w:pPr>
      <w:r w:rsidRPr="00E45666">
        <w:t xml:space="preserve">b) uviesť informáciu o začatí konania v rámci „EÚ Pilot“ alebo o začatí postupu Európskej komisie, alebo o konaní Súdneho dvora Európskej únie proti Slovenskej republike podľa čl. 258 a 260 Zmluvy o fungovaní Európskej únie </w:t>
      </w:r>
      <w:r w:rsidR="00E4421D">
        <w:t xml:space="preserve">                   </w:t>
      </w:r>
      <w:r w:rsidRPr="00E45666">
        <w:t>v jej platnom znení, spolu s uvedením konkrétnych vytýkaných nedostatkov</w:t>
      </w:r>
      <w:r w:rsidR="00E4421D">
        <w:t xml:space="preserve">                      </w:t>
      </w:r>
      <w:r w:rsidRPr="00E45666">
        <w:t xml:space="preserve"> a požiadaviek na zabezpečenie nápravy so zreteľom na n</w:t>
      </w:r>
      <w:r w:rsidRPr="000351B9">
        <w:t>ariadenie Európskeho parlamentu a Rady (ES) č. 1049/2001 z 30. mája 2001 o prístupe verejnosti k dokumentom Európskeho parlamentu, Rady a</w:t>
      </w:r>
      <w:r>
        <w:t> </w:t>
      </w:r>
      <w:r w:rsidRPr="000351B9">
        <w:t>Komisie</w:t>
      </w:r>
      <w:r w:rsidR="007E6332">
        <w:t xml:space="preserve"> – nebolo začaté konanie</w:t>
      </w:r>
      <w:r w:rsidRPr="00E45666">
        <w:t xml:space="preserve">, </w:t>
      </w:r>
    </w:p>
    <w:p w:rsidR="0044525E" w:rsidRDefault="0044525E" w:rsidP="0044525E">
      <w:pPr>
        <w:pStyle w:val="Default"/>
        <w:ind w:left="1276" w:hanging="283"/>
        <w:jc w:val="both"/>
      </w:pPr>
      <w:r w:rsidRPr="00E45666">
        <w:t>c) uviesť informáciu o právnych predpisoch, v ktorých sú uvádzané právne akty Európskej únie už prebrané, spolu s uvedením rozsahu ich prebrania, príp. potreby prijatia ďalších úprav</w:t>
      </w:r>
      <w:r>
        <w:t xml:space="preserve"> </w:t>
      </w:r>
    </w:p>
    <w:p w:rsidR="0044525E" w:rsidRPr="00D2414D" w:rsidRDefault="0044525E" w:rsidP="00CC7348">
      <w:pPr>
        <w:pStyle w:val="Default"/>
        <w:numPr>
          <w:ilvl w:val="0"/>
          <w:numId w:val="1"/>
        </w:numPr>
        <w:ind w:left="1276" w:hanging="283"/>
        <w:jc w:val="both"/>
      </w:pPr>
      <w:r w:rsidRPr="00D2414D">
        <w:t xml:space="preserve">zákon č. 251/2012 Z. z. o energetike </w:t>
      </w:r>
      <w:r w:rsidR="00CC7348" w:rsidRPr="00CC7348">
        <w:t>a o zmene a doplnení niektorých zákonov</w:t>
      </w:r>
      <w:r w:rsidR="00CC7348">
        <w:t xml:space="preserve"> v znení neskorších predpisov </w:t>
      </w:r>
      <w:r w:rsidRPr="00D2414D">
        <w:t>v rozsahu čl. 2 bod</w:t>
      </w:r>
      <w:r>
        <w:t>ov</w:t>
      </w:r>
      <w:r w:rsidRPr="00D2414D">
        <w:t xml:space="preserve"> 20</w:t>
      </w:r>
      <w:r>
        <w:t xml:space="preserve"> až </w:t>
      </w:r>
      <w:r w:rsidRPr="00D2414D">
        <w:t>23, 28, 29</w:t>
      </w:r>
      <w:r>
        <w:t xml:space="preserve"> a</w:t>
      </w:r>
      <w:r w:rsidRPr="00D2414D">
        <w:t xml:space="preserve"> 45, čl. 9 ods</w:t>
      </w:r>
      <w:r>
        <w:t>.</w:t>
      </w:r>
      <w:r w:rsidRPr="00D2414D">
        <w:t xml:space="preserve"> 1</w:t>
      </w:r>
      <w:r>
        <w:t xml:space="preserve"> a </w:t>
      </w:r>
      <w:r w:rsidRPr="00D2414D">
        <w:t>2, čl. 10 ods</w:t>
      </w:r>
      <w:r>
        <w:t>.</w:t>
      </w:r>
      <w:r w:rsidRPr="00D2414D">
        <w:t xml:space="preserve"> 1, čl. 13, čl. 14 ods</w:t>
      </w:r>
      <w:r>
        <w:t>.</w:t>
      </w:r>
      <w:r w:rsidRPr="00D2414D">
        <w:t xml:space="preserve"> 7, čl. 15 ods</w:t>
      </w:r>
      <w:r>
        <w:t>.</w:t>
      </w:r>
      <w:r w:rsidRPr="00D2414D">
        <w:t xml:space="preserve"> 1, 5, 6,</w:t>
      </w:r>
      <w:r>
        <w:t xml:space="preserve"> a 8, čl. 16 ods. 1</w:t>
      </w:r>
      <w:r w:rsidR="00C220B9">
        <w:t xml:space="preserve">    </w:t>
      </w:r>
      <w:r>
        <w:t xml:space="preserve"> a 2, </w:t>
      </w:r>
    </w:p>
    <w:p w:rsidR="0044525E" w:rsidRPr="00D578DD" w:rsidRDefault="0044525E" w:rsidP="00CC7348">
      <w:pPr>
        <w:pStyle w:val="Default"/>
        <w:numPr>
          <w:ilvl w:val="0"/>
          <w:numId w:val="1"/>
        </w:numPr>
        <w:ind w:left="1276" w:hanging="283"/>
        <w:jc w:val="both"/>
      </w:pPr>
      <w:r w:rsidRPr="00D578DD">
        <w:t xml:space="preserve">zákon č. 250/2012 Z. z. o regulácii v sieťových odvetviach </w:t>
      </w:r>
      <w:r w:rsidR="00CC7348">
        <w:t xml:space="preserve">v znení neskorších predpisov </w:t>
      </w:r>
      <w:r w:rsidRPr="00D578DD">
        <w:t>v rozsahu čl. 10 ods</w:t>
      </w:r>
      <w:r>
        <w:t>.</w:t>
      </w:r>
      <w:r w:rsidRPr="00D578DD">
        <w:t xml:space="preserve"> 1</w:t>
      </w:r>
      <w:r>
        <w:t xml:space="preserve"> a </w:t>
      </w:r>
      <w:r w:rsidRPr="00D578DD">
        <w:t>2, čl. 13</w:t>
      </w:r>
      <w:r>
        <w:t xml:space="preserve">, čl. 15 ods. 6 a 8, </w:t>
      </w:r>
    </w:p>
    <w:p w:rsidR="0044525E" w:rsidRDefault="0044525E" w:rsidP="00CC7348">
      <w:pPr>
        <w:pStyle w:val="Default"/>
        <w:numPr>
          <w:ilvl w:val="0"/>
          <w:numId w:val="1"/>
        </w:numPr>
        <w:ind w:left="1276" w:hanging="283"/>
        <w:jc w:val="both"/>
      </w:pPr>
      <w:r w:rsidRPr="00D578DD">
        <w:t xml:space="preserve">zákon č. 309/2009 Z. z. </w:t>
      </w:r>
      <w:r w:rsidR="00CC7348" w:rsidRPr="00CC7348">
        <w:t xml:space="preserve">o podpore obnoviteľných zdrojov energie </w:t>
      </w:r>
      <w:r w:rsidR="00CC7348">
        <w:t xml:space="preserve">                        </w:t>
      </w:r>
      <w:r w:rsidR="00CC7348" w:rsidRPr="00CC7348">
        <w:t xml:space="preserve">a vysoko účinnej kombinovanej výroby a o zmene a doplnení niektorých zákonov </w:t>
      </w:r>
      <w:r w:rsidRPr="00D578DD">
        <w:t>v rozsahu čl. 2 bod</w:t>
      </w:r>
      <w:r>
        <w:t>ov</w:t>
      </w:r>
      <w:r w:rsidRPr="00D578DD">
        <w:t xml:space="preserve"> 30</w:t>
      </w:r>
      <w:r>
        <w:t xml:space="preserve"> až </w:t>
      </w:r>
      <w:r w:rsidRPr="00D578DD">
        <w:t>39, čl. 9 ods</w:t>
      </w:r>
      <w:r>
        <w:t>.</w:t>
      </w:r>
      <w:r w:rsidRPr="00D578DD">
        <w:t xml:space="preserve"> 1, čl. 13, čl. 14 ods</w:t>
      </w:r>
      <w:r>
        <w:t>.</w:t>
      </w:r>
      <w:r w:rsidRPr="00D578DD">
        <w:t xml:space="preserve"> 10</w:t>
      </w:r>
      <w:r>
        <w:t xml:space="preserve"> a</w:t>
      </w:r>
      <w:r w:rsidRPr="00D578DD">
        <w:t xml:space="preserve"> 11, čl. 15 ods</w:t>
      </w:r>
      <w:r>
        <w:t>.</w:t>
      </w:r>
      <w:r w:rsidRPr="00D578DD">
        <w:t xml:space="preserve"> 5</w:t>
      </w:r>
      <w:r>
        <w:t xml:space="preserve"> a</w:t>
      </w:r>
      <w:r w:rsidRPr="00D578DD">
        <w:t xml:space="preserve"> </w:t>
      </w:r>
      <w:r>
        <w:t xml:space="preserve">6, čl. 16 ods. 1, 2 a 3, </w:t>
      </w:r>
    </w:p>
    <w:p w:rsidR="00EA1E7F" w:rsidRPr="00D578DD" w:rsidRDefault="00EA1E7F" w:rsidP="00815EE9">
      <w:pPr>
        <w:pStyle w:val="Default"/>
        <w:numPr>
          <w:ilvl w:val="0"/>
          <w:numId w:val="3"/>
        </w:numPr>
        <w:ind w:left="993" w:hanging="284"/>
        <w:jc w:val="both"/>
      </w:pPr>
      <w:r>
        <w:lastRenderedPageBreak/>
        <w:t>zákon č. 25/2006 Z. z. o verejnom obstarávaní v rozsahu čl. 2 bodu 8,                            čl. 6 ods. 1 až 4,</w:t>
      </w:r>
      <w:bookmarkStart w:id="0" w:name="_GoBack"/>
      <w:bookmarkEnd w:id="0"/>
    </w:p>
    <w:p w:rsidR="0044525E" w:rsidRPr="00D578DD" w:rsidRDefault="0044525E" w:rsidP="00EA1E7F">
      <w:pPr>
        <w:pStyle w:val="Default"/>
        <w:numPr>
          <w:ilvl w:val="0"/>
          <w:numId w:val="1"/>
        </w:numPr>
        <w:ind w:left="993" w:hanging="284"/>
        <w:jc w:val="both"/>
      </w:pPr>
      <w:r w:rsidRPr="00D578DD">
        <w:t>zákon č. 657/2004 Z. z. o tepelnej energetike</w:t>
      </w:r>
      <w:r w:rsidR="00CC7348">
        <w:t xml:space="preserve"> v znení neskorších predpisov</w:t>
      </w:r>
      <w:r w:rsidRPr="00D578DD">
        <w:t xml:space="preserve"> v rozsahu čl. 2 bod</w:t>
      </w:r>
      <w:r>
        <w:t>ov</w:t>
      </w:r>
      <w:r w:rsidRPr="00D578DD">
        <w:t xml:space="preserve"> 20, 22, 23</w:t>
      </w:r>
      <w:r>
        <w:t xml:space="preserve"> a</w:t>
      </w:r>
      <w:r w:rsidRPr="00D578DD">
        <w:t xml:space="preserve"> 41, čl. 5 ods. 7, čl. 6 ods</w:t>
      </w:r>
      <w:r>
        <w:t>.</w:t>
      </w:r>
      <w:r w:rsidRPr="00D578DD">
        <w:t xml:space="preserve"> 3, čl. 9 ods</w:t>
      </w:r>
      <w:r>
        <w:t>.</w:t>
      </w:r>
      <w:r w:rsidRPr="00D578DD">
        <w:t xml:space="preserve"> 1</w:t>
      </w:r>
      <w:r>
        <w:t xml:space="preserve"> a </w:t>
      </w:r>
      <w:r w:rsidRPr="00D578DD">
        <w:t>3, čl. 10 ods</w:t>
      </w:r>
      <w:r>
        <w:t>.</w:t>
      </w:r>
      <w:r w:rsidRPr="00D578DD">
        <w:t xml:space="preserve"> 1, čl. 13</w:t>
      </w:r>
      <w:r>
        <w:t>,</w:t>
      </w:r>
      <w:r w:rsidRPr="00D578DD">
        <w:t xml:space="preserve"> </w:t>
      </w:r>
      <w:r>
        <w:t xml:space="preserve">čl. 16 odsek 1, 2 a 3, </w:t>
      </w:r>
    </w:p>
    <w:p w:rsidR="0044525E" w:rsidRPr="00D578DD" w:rsidRDefault="0044525E" w:rsidP="00E4421D">
      <w:pPr>
        <w:pStyle w:val="Default"/>
        <w:numPr>
          <w:ilvl w:val="0"/>
          <w:numId w:val="1"/>
        </w:numPr>
        <w:tabs>
          <w:tab w:val="left" w:pos="993"/>
        </w:tabs>
        <w:ind w:left="993" w:hanging="284"/>
        <w:jc w:val="both"/>
      </w:pPr>
      <w:r w:rsidRPr="00D578DD">
        <w:t xml:space="preserve">zákon č. 575/2001 Z. z. o organizácii činnosti vlády </w:t>
      </w:r>
      <w:r w:rsidR="00E4421D">
        <w:t xml:space="preserve">a organizácii ústrednej štátnej </w:t>
      </w:r>
      <w:r w:rsidRPr="00D578DD">
        <w:t>správy v znení neskorších predpisov v rozsahu čl. 2 bod</w:t>
      </w:r>
      <w:r>
        <w:t>u</w:t>
      </w:r>
      <w:r w:rsidRPr="00D578DD">
        <w:t xml:space="preserve"> 9,</w:t>
      </w:r>
    </w:p>
    <w:p w:rsidR="0044525E" w:rsidRPr="00D578DD" w:rsidRDefault="0044525E" w:rsidP="00E4421D">
      <w:pPr>
        <w:pStyle w:val="Default"/>
        <w:numPr>
          <w:ilvl w:val="0"/>
          <w:numId w:val="1"/>
        </w:numPr>
        <w:tabs>
          <w:tab w:val="left" w:pos="993"/>
        </w:tabs>
        <w:ind w:left="993" w:hanging="284"/>
        <w:jc w:val="both"/>
      </w:pPr>
      <w:r w:rsidRPr="00D578DD">
        <w:t xml:space="preserve">zákon č. </w:t>
      </w:r>
      <w:hyperlink r:id="rId6" w:history="1">
        <w:r w:rsidRPr="00D578DD">
          <w:t>158/2011 Z.</w:t>
        </w:r>
        <w:r>
          <w:t xml:space="preserve"> </w:t>
        </w:r>
        <w:r w:rsidRPr="00D578DD">
          <w:t>z.</w:t>
        </w:r>
      </w:hyperlink>
      <w:r w:rsidRPr="00D578DD">
        <w:t xml:space="preserve"> o podpore energeticky a environmentálne úsporných motorových vozidiel </w:t>
      </w:r>
      <w:r w:rsidR="00E4421D" w:rsidRPr="00E4421D">
        <w:t xml:space="preserve">a o zmene a doplnení niektorých zákonov </w:t>
      </w:r>
      <w:r w:rsidRPr="00D578DD">
        <w:t>v rozsahu čl. 6 ods</w:t>
      </w:r>
      <w:r>
        <w:t>.</w:t>
      </w:r>
      <w:r w:rsidRPr="00D578DD">
        <w:t xml:space="preserve"> 3 a 4,</w:t>
      </w:r>
    </w:p>
    <w:p w:rsidR="0044525E" w:rsidRDefault="0044525E" w:rsidP="00CC7348">
      <w:pPr>
        <w:pStyle w:val="Default"/>
        <w:numPr>
          <w:ilvl w:val="0"/>
          <w:numId w:val="1"/>
        </w:numPr>
        <w:ind w:left="993" w:hanging="284"/>
        <w:jc w:val="both"/>
      </w:pPr>
      <w:r>
        <w:t xml:space="preserve">zákon č. 555/2005 Z. z. </w:t>
      </w:r>
      <w:r w:rsidRPr="00D2414D">
        <w:t xml:space="preserve">o energetickej hospodárnosti budov </w:t>
      </w:r>
      <w:r w:rsidR="00E4421D" w:rsidRPr="00E4421D">
        <w:t>a o zmene a doplnení niektorých zákonov</w:t>
      </w:r>
      <w:r w:rsidR="00E4421D">
        <w:t xml:space="preserve"> </w:t>
      </w:r>
      <w:r w:rsidRPr="00D2414D">
        <w:t>v znení neskorších predpisov</w:t>
      </w:r>
      <w:r>
        <w:t xml:space="preserve"> v rozsahu čl. 6 ods. 1.</w:t>
      </w:r>
    </w:p>
    <w:p w:rsidR="0044525E" w:rsidRDefault="0044525E" w:rsidP="00CC7348">
      <w:pPr>
        <w:pStyle w:val="Default"/>
        <w:numPr>
          <w:ilvl w:val="0"/>
          <w:numId w:val="1"/>
        </w:numPr>
        <w:ind w:left="993" w:hanging="284"/>
        <w:jc w:val="both"/>
      </w:pPr>
      <w:r>
        <w:t xml:space="preserve">zákon </w:t>
      </w:r>
      <w:r w:rsidRPr="00622BBF">
        <w:t xml:space="preserve">Slovenskej národnej rady </w:t>
      </w:r>
      <w:r w:rsidRPr="0019633B">
        <w:t xml:space="preserve">č. 138/1991 Zb. </w:t>
      </w:r>
      <w:r>
        <w:t>o majetku obcí v znení neskorších predpisov v rozsahu čl. 18 ods. 1</w:t>
      </w:r>
      <w:r w:rsidRPr="0019633B">
        <w:t xml:space="preserve">, </w:t>
      </w:r>
    </w:p>
    <w:p w:rsidR="0044525E" w:rsidRDefault="0044525E" w:rsidP="00CC7348">
      <w:pPr>
        <w:pStyle w:val="Default"/>
        <w:numPr>
          <w:ilvl w:val="0"/>
          <w:numId w:val="1"/>
        </w:numPr>
        <w:ind w:left="993" w:hanging="284"/>
        <w:jc w:val="both"/>
      </w:pPr>
      <w:r w:rsidRPr="0019633B">
        <w:t>zákon</w:t>
      </w:r>
      <w:r>
        <w:t xml:space="preserve"> </w:t>
      </w:r>
      <w:r w:rsidRPr="0019633B">
        <w:t xml:space="preserve">Národnej rady Slovenskej republiky č. 278/1993 Z. z. </w:t>
      </w:r>
      <w:r w:rsidRPr="00BB3D99">
        <w:t xml:space="preserve">o správe majetku štátu </w:t>
      </w:r>
      <w:r w:rsidRPr="0019633B">
        <w:t xml:space="preserve">v znení </w:t>
      </w:r>
      <w:r>
        <w:t>neskorších predpisov</w:t>
      </w:r>
      <w:r w:rsidRPr="00780394">
        <w:t xml:space="preserve"> </w:t>
      </w:r>
      <w:r>
        <w:t>v rozsahu čl. 18 ods. 1</w:t>
      </w:r>
      <w:r w:rsidRPr="0019633B">
        <w:t xml:space="preserve">, </w:t>
      </w:r>
    </w:p>
    <w:p w:rsidR="0044525E" w:rsidRDefault="0044525E" w:rsidP="00CC7348">
      <w:pPr>
        <w:pStyle w:val="Default"/>
        <w:numPr>
          <w:ilvl w:val="0"/>
          <w:numId w:val="1"/>
        </w:numPr>
        <w:ind w:left="993" w:hanging="284"/>
        <w:jc w:val="both"/>
      </w:pPr>
      <w:r w:rsidRPr="0019633B">
        <w:t xml:space="preserve">zákon č. 446/2001 Z. z. </w:t>
      </w:r>
      <w:r>
        <w:t xml:space="preserve">o majetku vyšších územných celkov </w:t>
      </w:r>
      <w:r w:rsidRPr="0019633B">
        <w:t xml:space="preserve">v znení </w:t>
      </w:r>
      <w:r>
        <w:t>neskorších predpisov v rozsahu čl. 18 ods. 1</w:t>
      </w:r>
      <w:r w:rsidRPr="0019633B">
        <w:t xml:space="preserve">, </w:t>
      </w:r>
    </w:p>
    <w:p w:rsidR="0044525E" w:rsidRDefault="0044525E" w:rsidP="00CC7348">
      <w:pPr>
        <w:pStyle w:val="Default"/>
        <w:numPr>
          <w:ilvl w:val="0"/>
          <w:numId w:val="1"/>
        </w:numPr>
        <w:ind w:left="993" w:hanging="284"/>
        <w:jc w:val="both"/>
      </w:pPr>
      <w:r w:rsidRPr="0019633B">
        <w:t xml:space="preserve">zákon č. 176/2004 Z. z. o nakladaní s majetkom verejnoprávnych inštitúcií </w:t>
      </w:r>
      <w:r w:rsidR="00CC7348">
        <w:t xml:space="preserve">                           </w:t>
      </w:r>
      <w:r w:rsidRPr="0019633B">
        <w:t>a o zmene zákona Národnej rady Slovenskej republiky č. 259/1993 Z. z.</w:t>
      </w:r>
      <w:r w:rsidR="00CC7348">
        <w:t xml:space="preserve">                                  </w:t>
      </w:r>
      <w:r w:rsidRPr="0019633B">
        <w:t xml:space="preserve"> o Slovenskej lesníckej komore v znení </w:t>
      </w:r>
      <w:r>
        <w:t>neskorších predpisov v rozsahu čl. 18 ods. 1</w:t>
      </w:r>
    </w:p>
    <w:p w:rsidR="00EA1E7F" w:rsidRPr="00E45666" w:rsidRDefault="00EA1E7F" w:rsidP="00CC7348">
      <w:pPr>
        <w:pStyle w:val="Default"/>
        <w:numPr>
          <w:ilvl w:val="0"/>
          <w:numId w:val="1"/>
        </w:numPr>
        <w:ind w:left="993" w:hanging="284"/>
        <w:jc w:val="both"/>
      </w:pPr>
      <w:r>
        <w:t>vyhláška Ministerstva hospodárstva Slovenskej republiky č. 192/2016 Z. z. o monitorovaní energetickej náročnosti verejných budov.</w:t>
      </w:r>
    </w:p>
    <w:p w:rsidR="0044525E" w:rsidRPr="00E45666" w:rsidRDefault="0044525E" w:rsidP="0044525E">
      <w:pPr>
        <w:pStyle w:val="Default"/>
        <w:ind w:left="993" w:hanging="284"/>
        <w:jc w:val="both"/>
      </w:pPr>
    </w:p>
    <w:p w:rsidR="0044525E" w:rsidRPr="00E45666" w:rsidRDefault="0044525E" w:rsidP="0044525E">
      <w:pPr>
        <w:pStyle w:val="Default"/>
        <w:ind w:firstLine="426"/>
      </w:pPr>
      <w:r w:rsidRPr="00E45666">
        <w:t xml:space="preserve">5. </w:t>
      </w:r>
      <w:r w:rsidRPr="00E45666">
        <w:rPr>
          <w:b/>
          <w:bCs/>
        </w:rPr>
        <w:t>Návrh zákona je zlučiteľný s právom Európskej únie</w:t>
      </w:r>
      <w:r w:rsidRPr="00E45666">
        <w:t xml:space="preserve">: </w:t>
      </w:r>
    </w:p>
    <w:p w:rsidR="0044525E" w:rsidRPr="00E45666" w:rsidRDefault="0044525E" w:rsidP="0044525E">
      <w:pPr>
        <w:pStyle w:val="Default"/>
        <w:ind w:left="709"/>
        <w:jc w:val="both"/>
      </w:pPr>
      <w:r>
        <w:t>Úplne</w:t>
      </w:r>
    </w:p>
    <w:p w:rsidR="0044525E" w:rsidRPr="00E45666" w:rsidRDefault="0044525E" w:rsidP="0044525E">
      <w:pPr>
        <w:pStyle w:val="Default"/>
        <w:ind w:left="567" w:firstLine="426"/>
      </w:pPr>
    </w:p>
    <w:p w:rsidR="0044525E" w:rsidRDefault="0044525E" w:rsidP="0044525E"/>
    <w:p w:rsidR="00A851B4" w:rsidRDefault="00A851B4"/>
    <w:sectPr w:rsidR="00A85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41216"/>
    <w:multiLevelType w:val="hybridMultilevel"/>
    <w:tmpl w:val="F0F8F5A0"/>
    <w:lvl w:ilvl="0" w:tplc="BC7EC338">
      <w:start w:val="1"/>
      <w:numFmt w:val="decimal"/>
      <w:lvlText w:val="%1."/>
      <w:lvlJc w:val="left"/>
      <w:pPr>
        <w:ind w:left="720" w:hanging="360"/>
      </w:pPr>
      <w:rPr>
        <w:rFonts w:ascii="Times" w:hAnsi="Times" w:cs="Times" w:hint="default"/>
        <w:sz w:val="25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6743E"/>
    <w:multiLevelType w:val="hybridMultilevel"/>
    <w:tmpl w:val="7CA08478"/>
    <w:lvl w:ilvl="0" w:tplc="FFFFFFFF">
      <w:start w:val="4"/>
      <w:numFmt w:val="bullet"/>
      <w:lvlText w:val="-"/>
      <w:lvlJc w:val="left"/>
      <w:pPr>
        <w:tabs>
          <w:tab w:val="num" w:pos="2033"/>
        </w:tabs>
        <w:ind w:left="1900" w:hanging="227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5E"/>
    <w:rsid w:val="00233266"/>
    <w:rsid w:val="0044525E"/>
    <w:rsid w:val="005D1F2F"/>
    <w:rsid w:val="0064742D"/>
    <w:rsid w:val="007E6332"/>
    <w:rsid w:val="007E715C"/>
    <w:rsid w:val="00815EE9"/>
    <w:rsid w:val="009F1DB1"/>
    <w:rsid w:val="00A851B4"/>
    <w:rsid w:val="00C220B9"/>
    <w:rsid w:val="00CC7348"/>
    <w:rsid w:val="00E4421D"/>
    <w:rsid w:val="00E97D1F"/>
    <w:rsid w:val="00EA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525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452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525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452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7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ypreludi.sk/zz/2011-1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2018-09-24T13:20:00Z</cp:lastPrinted>
  <dcterms:created xsi:type="dcterms:W3CDTF">2018-09-24T09:39:00Z</dcterms:created>
  <dcterms:modified xsi:type="dcterms:W3CDTF">2018-09-28T07:31:00Z</dcterms:modified>
</cp:coreProperties>
</file>