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3CD" w:rsidRDefault="00CD23CD" w:rsidP="00D24930">
      <w:pPr>
        <w:jc w:val="center"/>
        <w:rPr>
          <w:b/>
        </w:rPr>
      </w:pPr>
      <w:bookmarkStart w:id="0" w:name="_GoBack"/>
      <w:bookmarkEnd w:id="0"/>
      <w:r>
        <w:rPr>
          <w:b/>
        </w:rPr>
        <w:t>Dôvodová správa</w:t>
      </w:r>
    </w:p>
    <w:p w:rsidR="00CD23CD" w:rsidRDefault="00CD23CD" w:rsidP="00D24930">
      <w:pPr>
        <w:jc w:val="center"/>
        <w:rPr>
          <w:b/>
        </w:rPr>
      </w:pPr>
    </w:p>
    <w:p w:rsidR="00CD23CD" w:rsidRPr="00F12C66" w:rsidRDefault="00152604" w:rsidP="00D24930">
      <w:pPr>
        <w:jc w:val="center"/>
        <w:rPr>
          <w:b/>
        </w:rPr>
      </w:pPr>
      <w:r>
        <w:rPr>
          <w:b/>
        </w:rPr>
        <w:t>A</w:t>
      </w:r>
      <w:r w:rsidR="00CD23CD">
        <w:rPr>
          <w:b/>
        </w:rPr>
        <w:t xml:space="preserve">. </w:t>
      </w:r>
      <w:r w:rsidR="00CD23CD" w:rsidRPr="00F12C66">
        <w:rPr>
          <w:b/>
        </w:rPr>
        <w:t>Všeobecná časť</w:t>
      </w:r>
    </w:p>
    <w:p w:rsidR="00CD23CD" w:rsidRPr="00F12C66" w:rsidRDefault="00CD23CD" w:rsidP="00D24930">
      <w:pPr>
        <w:ind w:firstLine="708"/>
        <w:jc w:val="both"/>
      </w:pPr>
    </w:p>
    <w:p w:rsidR="00CD23CD" w:rsidRPr="00F12C66" w:rsidRDefault="00CD23CD" w:rsidP="00D24930">
      <w:pPr>
        <w:jc w:val="both"/>
      </w:pPr>
      <w:r w:rsidRPr="00F12C66">
        <w:t>Návrh zákona bol vypracovaný na základe Programového vyhlásenia vlády SR v časti Efektívna finančná správa.</w:t>
      </w:r>
    </w:p>
    <w:p w:rsidR="00CD23CD" w:rsidRPr="00F12C66" w:rsidRDefault="00CD23CD" w:rsidP="00D24930">
      <w:pPr>
        <w:ind w:firstLine="708"/>
        <w:jc w:val="both"/>
      </w:pPr>
    </w:p>
    <w:p w:rsidR="00CD23CD" w:rsidRDefault="00CD23CD" w:rsidP="00D24930">
      <w:pPr>
        <w:jc w:val="both"/>
      </w:pPr>
      <w:r w:rsidRPr="00F12C66">
        <w:t>Návrh zákona zjednocuje úpravu kompetencií orgánov finančnej správy. V súčasnosti je táto úprava obsiahnutá v zákone č. 333/2011 Z. z. o orgánoch štátnej správy v oblasti daní, poplatkov a colníctva v znení neskorších predpisov (úprava kompetencií Ministerstva financií SR, Finančného riaditeľstva SR a Kriminálneho úradu finančnej správy), v zákone č. 479/2009 Z. z. o orgánoch štátnej správy v oblasti daní a poplatkov a o zmene a doplnení niektorých zákonov v znení neskorších predpisov (úprava kompetencií daňových úradov a osobitne Daňového úradu pre vybrané daňové subjekty) a v zákone č. 652/2004 Z. z. o orgánoch štátnej správy v colníctve a o zmene a doplnení niektorých zákonov v znení neskorších predpisov (úprava kompetencií colných úradov a oprávnení a povinností colníka).</w:t>
      </w:r>
    </w:p>
    <w:p w:rsidR="00CD23CD" w:rsidRDefault="00CD23CD" w:rsidP="00D24930">
      <w:pPr>
        <w:jc w:val="both"/>
      </w:pPr>
    </w:p>
    <w:p w:rsidR="00CD23CD" w:rsidRDefault="00CD23CD" w:rsidP="00D24930">
      <w:pPr>
        <w:jc w:val="both"/>
      </w:pPr>
      <w:r w:rsidRPr="00F12C66">
        <w:t>Návrh zákona reflektuje programové vyhlásenie vlády, v ktorom sa kabinet zaviazal k transformácii Daňového úradu pre vybrané daňové subjekty na Úrad pre vybrané hospodárske subjekty. Navrhovaný úrad zostáva inštitucionálne zaradený v sústave štátnych orgánov v oblastí daní</w:t>
      </w:r>
      <w:r w:rsidR="00B97DA7">
        <w:t>, </w:t>
      </w:r>
      <w:r w:rsidRPr="00F12C66">
        <w:t>poplatkov</w:t>
      </w:r>
      <w:r w:rsidR="00B97DA7">
        <w:t xml:space="preserve"> a colníctva</w:t>
      </w:r>
      <w:r w:rsidRPr="00F12C66">
        <w:t xml:space="preserve"> ako daňový úrad. Návrhom však dochádza k rozšíreniu osobnej pôsobnosti tohto úradu, a to tak, že plní úlohy daňového úradu po novom aj vo vzťahu k obchodníkom s cennými papiermi, dôchodkovým správcovským spoločnostiam, doplnkovým dôchodkovým spoločnostiam, platobným inštitúciám a v neposlednom rade</w:t>
      </w:r>
      <w:r w:rsidR="00B97DA7">
        <w:t xml:space="preserve"> aj voči</w:t>
      </w:r>
      <w:r w:rsidRPr="00F12C66">
        <w:t xml:space="preserve"> subjektom so statusom schváleného hospodárskeho subjektu. </w:t>
      </w:r>
      <w:r w:rsidR="00B97DA7">
        <w:t>Zároveň sa z Colného úradu Žilina na Úrad pre vybrané hospodárske subjekty presúva kompetencia rozhodovať o žiadosti o udelenie statusu schváleného hospodárskeho subjektu. Pri výkone tejto kompetencie bude mať postavenie colného orgánu.</w:t>
      </w:r>
    </w:p>
    <w:p w:rsidR="00CD23CD" w:rsidRPr="00F12C66" w:rsidRDefault="00CD23CD" w:rsidP="00D24930">
      <w:pPr>
        <w:ind w:firstLine="708"/>
        <w:jc w:val="both"/>
      </w:pPr>
    </w:p>
    <w:p w:rsidR="00CD23CD" w:rsidRPr="00F12C66" w:rsidRDefault="00CD23CD" w:rsidP="00D24930">
      <w:pPr>
        <w:jc w:val="both"/>
      </w:pPr>
      <w:r w:rsidRPr="00F12C66">
        <w:t xml:space="preserve">Ďalším z ťažiskových cieľov návrhu zákona je ustanoviť </w:t>
      </w:r>
      <w:r w:rsidR="00B8469B">
        <w:t>zjednocujúce</w:t>
      </w:r>
      <w:r w:rsidR="00B8469B" w:rsidRPr="00F12C66">
        <w:t xml:space="preserve"> </w:t>
      </w:r>
      <w:r w:rsidRPr="00F12C66">
        <w:t xml:space="preserve">pravidlá vykonávania štátnej služby pre pracovníkov </w:t>
      </w:r>
      <w:r w:rsidR="00B8469B">
        <w:t>finančnej správy vykonávajúcich štátnu službu,</w:t>
      </w:r>
      <w:r w:rsidRPr="00F12C66">
        <w:t xml:space="preserve"> s dôrazom na zachovanie ich súčasných benefitov. </w:t>
      </w:r>
    </w:p>
    <w:p w:rsidR="00CD23CD" w:rsidRPr="00F12C66" w:rsidRDefault="00CD23CD" w:rsidP="00D24930">
      <w:pPr>
        <w:jc w:val="both"/>
      </w:pPr>
    </w:p>
    <w:p w:rsidR="00CD23CD" w:rsidRDefault="00CD23CD" w:rsidP="00D24930">
      <w:pPr>
        <w:jc w:val="both"/>
      </w:pPr>
      <w:r w:rsidRPr="00F12C66">
        <w:t xml:space="preserve">V súčasnosti plnia úlohy finančnej správy colníci, ktorých štátna služba je upravená v zákone č. 200/1998 Z. z. a štátni zamestnanci, ktorých služobným úradom je Finančné riaditeľstvo SR a ktorých úprava je obsiahnutá v zákone č. 55/2017 Z. z. Vzhľadom na zlúčenie colnej a daňovej správy, ku ktorému došlo dňa 1. 1. 2012, je žiadúce zjednotiť aj personálny substrát finančnej správy </w:t>
      </w:r>
      <w:r w:rsidR="00B97DA7">
        <w:t xml:space="preserve"> a vytvoriť novú kategóriu</w:t>
      </w:r>
      <w:r w:rsidRPr="00F12C66">
        <w:t xml:space="preserve"> „príslušník finančnej správy“ (ďalej len „PFS“).</w:t>
      </w:r>
      <w:r w:rsidR="002A13CE">
        <w:t xml:space="preserve"> </w:t>
      </w:r>
      <w:r w:rsidR="002A13CE" w:rsidRPr="00F12C66">
        <w:t xml:space="preserve">Z doterajšej štruktúry štátnych zamestnancov </w:t>
      </w:r>
      <w:r w:rsidR="002A13CE">
        <w:t xml:space="preserve">podľa zákona č. 55/2017 Z. z. </w:t>
      </w:r>
      <w:r w:rsidR="002A13CE" w:rsidRPr="00F12C66">
        <w:t xml:space="preserve">sa </w:t>
      </w:r>
      <w:r w:rsidR="002A13CE">
        <w:t xml:space="preserve">preto </w:t>
      </w:r>
      <w:r w:rsidR="002A13CE" w:rsidRPr="00F12C66">
        <w:t xml:space="preserve">návrhom zákona vyčleňuje osobitná kategória pracovníkov, ktorí plnia úlohy </w:t>
      </w:r>
      <w:r w:rsidR="002A13CE">
        <w:t xml:space="preserve">priamo či nepriamo </w:t>
      </w:r>
      <w:r w:rsidR="002A13CE" w:rsidRPr="00F12C66">
        <w:t>spojené so zabezpečovaním príjmov do štátneho rozpočtu SR a rozpočtu EÚ</w:t>
      </w:r>
      <w:r w:rsidR="002A13CE">
        <w:t>, ktorých štátna služba má byť upravená nanovo spolu so štátnou službou súčasných colníkov</w:t>
      </w:r>
      <w:r w:rsidR="002A13CE" w:rsidRPr="00F12C66">
        <w:t xml:space="preserve">. </w:t>
      </w:r>
      <w:r w:rsidRPr="00F12C66">
        <w:t xml:space="preserve">Návrhom zákona </w:t>
      </w:r>
      <w:r w:rsidR="002A13CE">
        <w:t>tak</w:t>
      </w:r>
      <w:r w:rsidRPr="00F12C66">
        <w:t xml:space="preserve"> dochádza k integrácii dvoch doteraz samostatných skupín pracovníkov finančnej správy. Je však potrebné zdôrazniť, že zákon musí reflektovať rozdielnosť viacerých relevantných aspektov štátnej služby pri plnení úloh finančnej správy. Do právneho poriadku Slovenskej republiky sa preto zavádzajú pojmy „ozbrojený príslušník finančnej správy“ a „neozbrojený príslušník finančnej správy“. </w:t>
      </w:r>
    </w:p>
    <w:p w:rsidR="00CD23CD" w:rsidRPr="00F12C66" w:rsidRDefault="00CD23CD" w:rsidP="00D24930">
      <w:pPr>
        <w:jc w:val="both"/>
      </w:pPr>
    </w:p>
    <w:p w:rsidR="00CD23CD" w:rsidRPr="00F12C66" w:rsidRDefault="00CD23CD" w:rsidP="00D24930">
      <w:pPr>
        <w:jc w:val="both"/>
      </w:pPr>
      <w:r w:rsidRPr="00F12C66">
        <w:t>Obe skupiny sa budú líšiť, popri zdravotných, duševných a telesných nárokoch na nich kladených, predovšetkým v systéme sociálneho zabezpečenia</w:t>
      </w:r>
      <w:r w:rsidR="00B97DA7">
        <w:t>, resp. sociálneho poistenia</w:t>
      </w:r>
      <w:r w:rsidRPr="00F12C66">
        <w:t xml:space="preserve">. Na </w:t>
      </w:r>
      <w:r w:rsidRPr="00F12C66">
        <w:lastRenderedPageBreak/>
        <w:t>ozbrojených PFS sa bude vzťahovať sociálne zabezpečenie policajtov a vojakov, rovnako ako je tomu v súčasnosti v prípade colníkov. Funkcie, pri ktorých sa vyžaduje pridelenie strelnej zbrane, budú určené interným aktom prezidenta finančnej správy</w:t>
      </w:r>
      <w:r w:rsidR="00B97DA7">
        <w:t xml:space="preserve"> s prihliadnutím na mieru ohrozenia života alebo zdravia príslušníka finančnej správy, na iné závažné riziká, alebo na potrebu používať pri výkone funkcie donucovacie prostriedky.</w:t>
      </w:r>
      <w:r w:rsidRPr="00F12C66">
        <w:t xml:space="preserve"> Z hľadiska osobitného systému sociálneho zabezpečenia ozbrojeného PFS a podmienenia </w:t>
      </w:r>
      <w:r w:rsidR="002A13CE">
        <w:t>trvania</w:t>
      </w:r>
      <w:r w:rsidRPr="00F12C66">
        <w:t xml:space="preserve"> tohto zabezpečenia práve statusom ozbrojeného PFS sa navrhuje, aby takýto príslušník ostal ozbrojeným PFS aj po tom, ako bol zaradený do funkcie bez zbrane, avšak len za predpokladu, že naďalej spĺňa kritéria na to byť ozbrojeným PFS v súlade s návrhom zákona. </w:t>
      </w:r>
    </w:p>
    <w:p w:rsidR="00CD23CD" w:rsidRPr="00F12C66" w:rsidRDefault="00CD23CD" w:rsidP="00D24930">
      <w:pPr>
        <w:ind w:firstLine="708"/>
        <w:jc w:val="both"/>
      </w:pPr>
    </w:p>
    <w:p w:rsidR="002A13CE" w:rsidRDefault="002A13CE" w:rsidP="002A13CE">
      <w:pPr>
        <w:jc w:val="both"/>
      </w:pPr>
      <w:r w:rsidRPr="00F12C66">
        <w:t>Návrh zákona na jednej strane prináša vyššie platové ohodnotenie najmä prostredníctvom zvýšenia funkčných platov v porovnaní s platmi podľa zákona č. 55/2017 Z. z. o štátnej službe v znení neskorších predpisov a zákona č. 200/1998 Z. z. o štátnej službe colníkov a o zmene a doplnení niektorých zákonov v znení neskorších predpisov. Na druhej strane kladie na túto kategóriu pracovníkov vyššie nároky, cieľom ktorých je zabezpečiť čo najvyšší stupeň odbornosti a profesionality pri plnení úloh finančnej správy a zároveň eliminovať korupčné správanie a iné nežiadúce prejavy pri výkone štátnej služby.</w:t>
      </w:r>
    </w:p>
    <w:p w:rsidR="002A13CE" w:rsidRDefault="002A13CE" w:rsidP="00D24930">
      <w:pPr>
        <w:jc w:val="both"/>
      </w:pPr>
    </w:p>
    <w:p w:rsidR="00CD23CD" w:rsidRPr="00F12C66" w:rsidRDefault="00CD23CD" w:rsidP="00D24930">
      <w:pPr>
        <w:jc w:val="both"/>
      </w:pPr>
      <w:r w:rsidRPr="00F12C66">
        <w:t xml:space="preserve">Štátna služba PFS je budovaná na princípoch politickej neutrality, zákonnosti, efektívneho riadenia, nestrannosti, profesionality a stability. Týmito princípmi sa riadia príslušníci finančnej správy pri výkone štátnej služby, služobný úrad pri vytváraní podmienok na riadne fungovanie štátnej služby a nadriadení pri rozhodovacej činnosti </w:t>
      </w:r>
      <w:r w:rsidR="002A13CE">
        <w:t>týkajúcej sa</w:t>
      </w:r>
      <w:r w:rsidRPr="00F12C66">
        <w:t xml:space="preserve"> právnych vzťahov upravujúcich služobný pomer príslušníkov finančnej správy.</w:t>
      </w:r>
    </w:p>
    <w:p w:rsidR="00CD23CD" w:rsidRPr="00F12C66" w:rsidRDefault="00CD23CD" w:rsidP="00D24930">
      <w:pPr>
        <w:ind w:firstLine="708"/>
        <w:jc w:val="both"/>
      </w:pPr>
    </w:p>
    <w:p w:rsidR="00CD23CD" w:rsidRPr="00F12C66" w:rsidRDefault="00CD23CD" w:rsidP="00D24930">
      <w:pPr>
        <w:jc w:val="both"/>
      </w:pPr>
      <w:r w:rsidRPr="00F12C66">
        <w:t>Návrhom zákona sa výrazne posilňuje princíp stability služobného pomeru. Aj pre kategórie zamestnancov, ktor</w:t>
      </w:r>
      <w:r>
        <w:t>í</w:t>
      </w:r>
      <w:r w:rsidRPr="00F12C66">
        <w:t xml:space="preserve"> v súčasnosti vykonávajú štátnu službu podľa zákona č. 55/2017 Z. z. sa zavádzajú inštitúty prevedenia, preloženia a zálohy pre prechodne nezaradených PFS, popri ktorých bude prepustenie zo služobného pomeru len prostriedkom </w:t>
      </w:r>
      <w:r w:rsidRPr="00F12C66">
        <w:rPr>
          <w:i/>
        </w:rPr>
        <w:t xml:space="preserve">ultima ratio </w:t>
      </w:r>
      <w:r w:rsidRPr="00F12C66">
        <w:t xml:space="preserve">v prípade, ak nebude možné uplatniť prevedenie, preloženie, ani zaradenie do zálohy pre prechodne nezaradených PFS. </w:t>
      </w:r>
    </w:p>
    <w:p w:rsidR="00CD23CD" w:rsidRPr="00F12C66" w:rsidRDefault="00CD23CD" w:rsidP="00D24930">
      <w:pPr>
        <w:jc w:val="both"/>
      </w:pPr>
    </w:p>
    <w:p w:rsidR="00CD23CD" w:rsidRDefault="00CD23CD" w:rsidP="00D24930">
      <w:pPr>
        <w:jc w:val="both"/>
      </w:pPr>
      <w:r w:rsidRPr="00DE37DF">
        <w:t xml:space="preserve">Návrh </w:t>
      </w:r>
      <w:r w:rsidRPr="00B541C6">
        <w:t>zákona predpokladá negatívne vplyvy na rozpočet verejnej správy</w:t>
      </w:r>
      <w:r w:rsidR="00C53A63">
        <w:t xml:space="preserve"> a pozitívne sociálne vplyvy</w:t>
      </w:r>
      <w:r w:rsidRPr="00B541C6">
        <w:t xml:space="preserve">. Návrh zákona nebude mať </w:t>
      </w:r>
      <w:r>
        <w:t xml:space="preserve">vplyv na podnikateľské prostredie, </w:t>
      </w:r>
      <w:r w:rsidRPr="00B541C6">
        <w:t>vplyv na životné prostredie, na informatizáciu spoločnosti</w:t>
      </w:r>
      <w:r>
        <w:t xml:space="preserve"> a </w:t>
      </w:r>
      <w:r w:rsidRPr="00B541C6">
        <w:t>na služby verejnej správy pre občana</w:t>
      </w:r>
      <w:r>
        <w:t xml:space="preserve">. </w:t>
      </w:r>
    </w:p>
    <w:p w:rsidR="007C7E85" w:rsidRDefault="007C7E85" w:rsidP="00D24930">
      <w:pPr>
        <w:jc w:val="both"/>
      </w:pPr>
    </w:p>
    <w:p w:rsidR="007C7E85" w:rsidRDefault="007C7E85" w:rsidP="00D24930">
      <w:pPr>
        <w:pStyle w:val="Normlnywebov"/>
        <w:spacing w:before="0" w:beforeAutospacing="0" w:after="0" w:afterAutospacing="0"/>
        <w:jc w:val="both"/>
      </w:pPr>
      <w:r w:rsidRPr="008D38DC">
        <w:t xml:space="preserve">Návrh zákona bol predmetom predbežného pripomienkového konania v súlade s Jednotnou metodikou na posudzovanie vybraných vplyvov. Stála pracovná komisia </w:t>
      </w:r>
      <w:r>
        <w:t xml:space="preserve">Legislatívnej rady vlády Slovenskej republiky </w:t>
      </w:r>
      <w:r w:rsidRPr="008D38DC">
        <w:t>na posudzovanie vybraných vplyvov vyjadrila súhlasné stanovisko s návrhom na dopracovanie</w:t>
      </w:r>
      <w:r>
        <w:t>.</w:t>
      </w:r>
      <w:r w:rsidRPr="008D38DC">
        <w:t xml:space="preserve"> </w:t>
      </w:r>
      <w:r>
        <w:t xml:space="preserve"> V </w:t>
      </w:r>
      <w:r w:rsidRPr="008D38DC">
        <w:t>zmysle tohto stanoviska bola upravená doložka vybraných vplyvov</w:t>
      </w:r>
      <w:r>
        <w:t xml:space="preserve"> a</w:t>
      </w:r>
      <w:r w:rsidRPr="008D38DC">
        <w:t xml:space="preserve"> analýza vplyvov na rozpočet</w:t>
      </w:r>
      <w:r>
        <w:t xml:space="preserve"> </w:t>
      </w:r>
      <w:r w:rsidRPr="008D38DC">
        <w:t>verejnej správy</w:t>
      </w:r>
      <w:r>
        <w:t>,</w:t>
      </w:r>
      <w:r w:rsidRPr="008D38DC">
        <w:t xml:space="preserve"> </w:t>
      </w:r>
      <w:r>
        <w:t>na zamestnanosť vo verejnej správe a financovanie návrhu</w:t>
      </w:r>
      <w:r w:rsidRPr="008D38DC">
        <w:t xml:space="preserve"> a</w:t>
      </w:r>
      <w:r>
        <w:t xml:space="preserve"> bola </w:t>
      </w:r>
      <w:r w:rsidRPr="008D38DC">
        <w:t>doplnená analýza sociálnych vplyvov.</w:t>
      </w:r>
    </w:p>
    <w:p w:rsidR="00CD23CD" w:rsidRDefault="00CD23CD" w:rsidP="00D24930">
      <w:pPr>
        <w:jc w:val="both"/>
      </w:pPr>
    </w:p>
    <w:p w:rsidR="00CD23CD" w:rsidRPr="00615AC1" w:rsidRDefault="00CD23CD" w:rsidP="00D24930">
      <w:pPr>
        <w:jc w:val="both"/>
      </w:pPr>
      <w:r w:rsidRPr="00615AC1">
        <w:t xml:space="preserve">Návrh zákona je v súlade s Ústavou Slovenskej republiky, zákonmi a ostatnými všeobecne záväznými právnymi predpismi, </w:t>
      </w:r>
      <w:r w:rsidRPr="006D62C6">
        <w:t xml:space="preserve">s nálezmi </w:t>
      </w:r>
      <w:r>
        <w:t>Ú</w:t>
      </w:r>
      <w:r w:rsidRPr="006D62C6">
        <w:t>stavného súdu Slovenskej republiky,</w:t>
      </w:r>
      <w:r w:rsidR="008B1496">
        <w:t xml:space="preserve"> s medzinárodnými </w:t>
      </w:r>
      <w:r w:rsidRPr="00615AC1">
        <w:t>zmluvami a inými medzinárodnými dokumentmi, ktorými je Slovenská republika viazaná, ako aj s právom Európskej únie.</w:t>
      </w:r>
    </w:p>
    <w:p w:rsidR="00CD23CD" w:rsidRPr="00F12C66" w:rsidRDefault="00CD23CD" w:rsidP="00D24930">
      <w:pPr>
        <w:jc w:val="both"/>
      </w:pPr>
    </w:p>
    <w:p w:rsidR="00307FC5" w:rsidRDefault="00773AE5" w:rsidP="00D24930">
      <w:pPr>
        <w:jc w:val="both"/>
      </w:pPr>
      <w:r w:rsidRPr="009228C7">
        <w:t>Navrhuje sa, aby podstatná časť ustanovení návrhu zákona nadobudla účinnosť 1. júla 2019. Vybraným ustanoveniam sa z dôvodu potreby ich aplikácie pred 1. júlom 2019 určuje skoršia účinnosť, a to od 1. apríla 2019.</w:t>
      </w:r>
    </w:p>
    <w:sectPr w:rsidR="00307FC5" w:rsidSect="00BC04A3">
      <w:footerReference w:type="defaul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0C5" w:rsidRDefault="006130C5" w:rsidP="00DB04A0">
      <w:r>
        <w:separator/>
      </w:r>
    </w:p>
  </w:endnote>
  <w:endnote w:type="continuationSeparator" w:id="0">
    <w:p w:rsidR="006130C5" w:rsidRDefault="006130C5" w:rsidP="00DB0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4A0" w:rsidRDefault="00DB04A0">
    <w:pPr>
      <w:pStyle w:val="Pta"/>
      <w:jc w:val="center"/>
    </w:pPr>
    <w:r>
      <w:fldChar w:fldCharType="begin"/>
    </w:r>
    <w:r>
      <w:instrText>PAGE   \* MERGEFORMAT</w:instrText>
    </w:r>
    <w:r>
      <w:fldChar w:fldCharType="separate"/>
    </w:r>
    <w:r w:rsidR="00AD3711">
      <w:rPr>
        <w:noProof/>
      </w:rPr>
      <w:t>2</w:t>
    </w:r>
    <w:r>
      <w:fldChar w:fldCharType="end"/>
    </w:r>
  </w:p>
  <w:p w:rsidR="00DB04A0" w:rsidRDefault="00DB04A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0C5" w:rsidRDefault="006130C5" w:rsidP="00DB04A0">
      <w:r>
        <w:separator/>
      </w:r>
    </w:p>
  </w:footnote>
  <w:footnote w:type="continuationSeparator" w:id="0">
    <w:p w:rsidR="006130C5" w:rsidRDefault="006130C5" w:rsidP="00DB04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D23CD"/>
    <w:rsid w:val="000F6E07"/>
    <w:rsid w:val="00152604"/>
    <w:rsid w:val="0018103B"/>
    <w:rsid w:val="001B2539"/>
    <w:rsid w:val="001C595F"/>
    <w:rsid w:val="0024635A"/>
    <w:rsid w:val="002972E9"/>
    <w:rsid w:val="002A13CE"/>
    <w:rsid w:val="00307FC5"/>
    <w:rsid w:val="005530F7"/>
    <w:rsid w:val="006130C5"/>
    <w:rsid w:val="00615AC1"/>
    <w:rsid w:val="00665500"/>
    <w:rsid w:val="006B0BC8"/>
    <w:rsid w:val="006D62C6"/>
    <w:rsid w:val="00773AE5"/>
    <w:rsid w:val="007A5B90"/>
    <w:rsid w:val="007A7164"/>
    <w:rsid w:val="007C7E85"/>
    <w:rsid w:val="008B1496"/>
    <w:rsid w:val="008D38DC"/>
    <w:rsid w:val="009228C7"/>
    <w:rsid w:val="009412F4"/>
    <w:rsid w:val="00975057"/>
    <w:rsid w:val="009A69B1"/>
    <w:rsid w:val="00A36480"/>
    <w:rsid w:val="00A41CAE"/>
    <w:rsid w:val="00A42DD1"/>
    <w:rsid w:val="00AD3711"/>
    <w:rsid w:val="00B541C6"/>
    <w:rsid w:val="00B8469B"/>
    <w:rsid w:val="00B97DA7"/>
    <w:rsid w:val="00BC04A3"/>
    <w:rsid w:val="00C53A63"/>
    <w:rsid w:val="00CD23CD"/>
    <w:rsid w:val="00D24930"/>
    <w:rsid w:val="00D311F9"/>
    <w:rsid w:val="00DB04A0"/>
    <w:rsid w:val="00DC7783"/>
    <w:rsid w:val="00DE37DF"/>
    <w:rsid w:val="00F12C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B317B0-1AA9-48DB-BFCA-36F324180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D23CD"/>
    <w:pPr>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975057"/>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975057"/>
    <w:rPr>
      <w:rFonts w:ascii="Segoe UI" w:hAnsi="Segoe UI" w:cs="Segoe UI"/>
      <w:sz w:val="18"/>
      <w:szCs w:val="18"/>
      <w:lang w:val="x-none" w:eastAsia="sk-SK"/>
    </w:rPr>
  </w:style>
  <w:style w:type="paragraph" w:styleId="Hlavika">
    <w:name w:val="header"/>
    <w:basedOn w:val="Normlny"/>
    <w:link w:val="HlavikaChar"/>
    <w:uiPriority w:val="99"/>
    <w:unhideWhenUsed/>
    <w:rsid w:val="00DB04A0"/>
    <w:pPr>
      <w:tabs>
        <w:tab w:val="center" w:pos="4536"/>
        <w:tab w:val="right" w:pos="9072"/>
      </w:tabs>
    </w:pPr>
  </w:style>
  <w:style w:type="character" w:customStyle="1" w:styleId="HlavikaChar">
    <w:name w:val="Hlavička Char"/>
    <w:basedOn w:val="Predvolenpsmoodseku"/>
    <w:link w:val="Hlavika"/>
    <w:uiPriority w:val="99"/>
    <w:locked/>
    <w:rsid w:val="00DB04A0"/>
    <w:rPr>
      <w:rFonts w:ascii="Times New Roman" w:hAnsi="Times New Roman" w:cs="Times New Roman"/>
      <w:sz w:val="24"/>
      <w:szCs w:val="24"/>
      <w:lang w:val="x-none" w:eastAsia="sk-SK"/>
    </w:rPr>
  </w:style>
  <w:style w:type="paragraph" w:styleId="Pta">
    <w:name w:val="footer"/>
    <w:basedOn w:val="Normlny"/>
    <w:link w:val="PtaChar"/>
    <w:uiPriority w:val="99"/>
    <w:unhideWhenUsed/>
    <w:rsid w:val="00DB04A0"/>
    <w:pPr>
      <w:tabs>
        <w:tab w:val="center" w:pos="4536"/>
        <w:tab w:val="right" w:pos="9072"/>
      </w:tabs>
    </w:pPr>
  </w:style>
  <w:style w:type="character" w:customStyle="1" w:styleId="PtaChar">
    <w:name w:val="Päta Char"/>
    <w:basedOn w:val="Predvolenpsmoodseku"/>
    <w:link w:val="Pta"/>
    <w:uiPriority w:val="99"/>
    <w:locked/>
    <w:rsid w:val="00DB04A0"/>
    <w:rPr>
      <w:rFonts w:ascii="Times New Roman" w:hAnsi="Times New Roman" w:cs="Times New Roman"/>
      <w:sz w:val="24"/>
      <w:szCs w:val="24"/>
      <w:lang w:val="x-none" w:eastAsia="sk-SK"/>
    </w:rPr>
  </w:style>
  <w:style w:type="paragraph" w:styleId="Normlnywebov">
    <w:name w:val="Normal (Web)"/>
    <w:basedOn w:val="Normlny"/>
    <w:uiPriority w:val="99"/>
    <w:semiHidden/>
    <w:unhideWhenUsed/>
    <w:rsid w:val="007C7E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1042</Words>
  <Characters>5946</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Marekova Janka</dc:creator>
  <cp:keywords/>
  <dc:description/>
  <cp:lastModifiedBy>Marekova Janka</cp:lastModifiedBy>
  <cp:revision>8</cp:revision>
  <cp:lastPrinted>2018-07-23T13:40:00Z</cp:lastPrinted>
  <dcterms:created xsi:type="dcterms:W3CDTF">2018-09-14T06:45:00Z</dcterms:created>
  <dcterms:modified xsi:type="dcterms:W3CDTF">2018-09-27T07:40:00Z</dcterms:modified>
</cp:coreProperties>
</file>