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664" w:rsidRPr="0036740D" w:rsidRDefault="00FA2664" w:rsidP="00FA2664">
      <w:pPr>
        <w:jc w:val="center"/>
        <w:rPr>
          <w:rFonts w:ascii="Times New Roman" w:hAnsi="Times New Roman"/>
          <w:b/>
          <w:color w:val="000000"/>
          <w:sz w:val="24"/>
          <w:szCs w:val="24"/>
        </w:rPr>
      </w:pPr>
      <w:r w:rsidRPr="0036740D">
        <w:rPr>
          <w:rFonts w:ascii="Times New Roman" w:hAnsi="Times New Roman"/>
          <w:b/>
          <w:color w:val="000000"/>
          <w:sz w:val="24"/>
          <w:szCs w:val="24"/>
        </w:rPr>
        <w:t>Dôvodová správa</w:t>
      </w:r>
    </w:p>
    <w:p w:rsidR="00FA2664" w:rsidRPr="0036740D" w:rsidRDefault="00FA2664" w:rsidP="00FA2664">
      <w:pPr>
        <w:rPr>
          <w:rFonts w:ascii="Times New Roman" w:hAnsi="Times New Roman"/>
          <w:b/>
          <w:color w:val="000000"/>
          <w:sz w:val="24"/>
          <w:szCs w:val="24"/>
        </w:rPr>
      </w:pPr>
    </w:p>
    <w:p w:rsidR="00FA2664" w:rsidRPr="0036740D" w:rsidRDefault="00FA2664" w:rsidP="00FA2664">
      <w:pPr>
        <w:rPr>
          <w:rFonts w:ascii="Times New Roman" w:hAnsi="Times New Roman"/>
          <w:b/>
          <w:color w:val="000000"/>
          <w:sz w:val="24"/>
          <w:szCs w:val="24"/>
        </w:rPr>
      </w:pPr>
      <w:r w:rsidRPr="0036740D">
        <w:rPr>
          <w:rFonts w:ascii="Times New Roman" w:hAnsi="Times New Roman"/>
          <w:b/>
          <w:color w:val="000000"/>
          <w:sz w:val="24"/>
          <w:szCs w:val="24"/>
        </w:rPr>
        <w:t>A. Všeobecná časť</w:t>
      </w:r>
    </w:p>
    <w:p w:rsidR="00FA2664" w:rsidRPr="0036740D" w:rsidRDefault="00FA2664" w:rsidP="00FA2664">
      <w:pPr>
        <w:rPr>
          <w:rFonts w:ascii="Times New Roman" w:hAnsi="Times New Roman"/>
          <w:color w:val="000000"/>
          <w:sz w:val="24"/>
          <w:szCs w:val="24"/>
        </w:rPr>
      </w:pPr>
    </w:p>
    <w:p w:rsidR="00FA2664" w:rsidRPr="0036740D" w:rsidRDefault="00FA2664" w:rsidP="00FA2664">
      <w:pPr>
        <w:rPr>
          <w:rFonts w:ascii="Times New Roman" w:hAnsi="Times New Roman"/>
          <w:color w:val="000000"/>
          <w:sz w:val="24"/>
          <w:szCs w:val="24"/>
        </w:rPr>
      </w:pPr>
    </w:p>
    <w:p w:rsidR="00FA2664" w:rsidRPr="0036740D" w:rsidRDefault="00FA2664" w:rsidP="00FA2664">
      <w:pPr>
        <w:ind w:firstLine="708"/>
        <w:rPr>
          <w:rFonts w:ascii="Times New Roman" w:hAnsi="Times New Roman"/>
          <w:strike/>
          <w:sz w:val="24"/>
          <w:szCs w:val="24"/>
        </w:rPr>
      </w:pPr>
      <w:r w:rsidRPr="0036740D">
        <w:rPr>
          <w:rFonts w:ascii="Times New Roman" w:hAnsi="Times New Roman"/>
          <w:sz w:val="24"/>
          <w:szCs w:val="24"/>
        </w:rPr>
        <w:t xml:space="preserve">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w:t>
      </w:r>
      <w:r w:rsidRPr="0036740D">
        <w:rPr>
          <w:rFonts w:ascii="Times New Roman" w:hAnsi="Times New Roman"/>
          <w:sz w:val="24"/>
          <w:szCs w:val="24"/>
          <w:lang w:eastAsia="sk-SK"/>
        </w:rPr>
        <w:t xml:space="preserve">a ktorým sa menia a dopĺňajú niektoré zákony </w:t>
      </w:r>
      <w:r w:rsidRPr="0036740D">
        <w:rPr>
          <w:rFonts w:ascii="Times New Roman" w:hAnsi="Times New Roman"/>
          <w:sz w:val="24"/>
          <w:szCs w:val="24"/>
        </w:rPr>
        <w:t>sa predkladá ako iniciatívny materiál.</w:t>
      </w:r>
    </w:p>
    <w:p w:rsidR="00FA2664" w:rsidRPr="0036740D" w:rsidRDefault="00FA2664" w:rsidP="00FA2664">
      <w:pPr>
        <w:rPr>
          <w:rFonts w:ascii="Times New Roman" w:hAnsi="Times New Roman"/>
          <w:sz w:val="24"/>
          <w:szCs w:val="24"/>
        </w:rPr>
      </w:pPr>
    </w:p>
    <w:p w:rsidR="00FA2664" w:rsidRPr="0036740D" w:rsidRDefault="00FA2664" w:rsidP="00FA2664">
      <w:pPr>
        <w:ind w:firstLine="708"/>
        <w:rPr>
          <w:rFonts w:ascii="Times New Roman" w:hAnsi="Times New Roman"/>
          <w:sz w:val="24"/>
          <w:szCs w:val="24"/>
        </w:rPr>
      </w:pPr>
      <w:r w:rsidRPr="0036740D">
        <w:rPr>
          <w:rFonts w:ascii="Times New Roman" w:hAnsi="Times New Roman"/>
          <w:color w:val="000000"/>
          <w:sz w:val="24"/>
          <w:szCs w:val="24"/>
        </w:rPr>
        <w:t xml:space="preserve">Návrh zákona </w:t>
      </w:r>
      <w:r w:rsidR="00EA4234" w:rsidRPr="0036740D">
        <w:rPr>
          <w:rFonts w:ascii="Times New Roman" w:hAnsi="Times New Roman"/>
          <w:color w:val="000000"/>
          <w:sz w:val="24"/>
          <w:szCs w:val="24"/>
        </w:rPr>
        <w:t>v čl. I</w:t>
      </w:r>
      <w:r w:rsidR="00DB079C" w:rsidRPr="0036740D">
        <w:rPr>
          <w:rFonts w:ascii="Times New Roman" w:hAnsi="Times New Roman"/>
          <w:color w:val="000000"/>
          <w:sz w:val="24"/>
          <w:szCs w:val="24"/>
        </w:rPr>
        <w:t> sa predkladá</w:t>
      </w:r>
      <w:r w:rsidRPr="0036740D">
        <w:rPr>
          <w:rFonts w:ascii="Times New Roman" w:hAnsi="Times New Roman"/>
          <w:color w:val="000000"/>
          <w:sz w:val="24"/>
          <w:szCs w:val="24"/>
        </w:rPr>
        <w:t xml:space="preserve"> nadväzne na programové vyhlásenie vlády SR, v ktorom sa vláda s cieľom eliminovať krátenie prijatých tržieb, zaviazala novelou zákona o používaní elektronickej registračnej pokladnice zabezpečiť rozšírenie priameho elektronického prepojenia registračných pokladníc. </w:t>
      </w:r>
    </w:p>
    <w:p w:rsidR="00FA2664" w:rsidRPr="0036740D" w:rsidRDefault="00FA2664" w:rsidP="00FA2664">
      <w:pPr>
        <w:rPr>
          <w:rFonts w:ascii="Times New Roman" w:hAnsi="Times New Roman"/>
          <w:sz w:val="24"/>
          <w:szCs w:val="24"/>
        </w:rPr>
      </w:pPr>
    </w:p>
    <w:p w:rsidR="00FA2664" w:rsidRPr="0036740D" w:rsidRDefault="00FA2664" w:rsidP="00FA2664">
      <w:pPr>
        <w:ind w:firstLine="708"/>
        <w:rPr>
          <w:rFonts w:ascii="Times New Roman" w:hAnsi="Times New Roman"/>
          <w:sz w:val="24"/>
          <w:szCs w:val="24"/>
        </w:rPr>
      </w:pPr>
      <w:r w:rsidRPr="0036740D">
        <w:rPr>
          <w:rFonts w:ascii="Times New Roman" w:hAnsi="Times New Roman"/>
          <w:sz w:val="24"/>
          <w:szCs w:val="24"/>
        </w:rPr>
        <w:t xml:space="preserve">Navrhuje sa, aby podnikatelia boli povinní na účely evidencie prijatých tržieb používať registračnú pokladnicu, tzv. pokladnicu e-kasa klient, ktorá bude prepojená so systémami finančnej správy, tzv. systém e-kasa. </w:t>
      </w:r>
    </w:p>
    <w:p w:rsidR="00FA2664" w:rsidRPr="0036740D" w:rsidRDefault="00FA2664" w:rsidP="00FA2664">
      <w:pPr>
        <w:ind w:firstLine="708"/>
        <w:rPr>
          <w:rFonts w:ascii="Times New Roman" w:hAnsi="Times New Roman"/>
          <w:sz w:val="24"/>
          <w:szCs w:val="24"/>
        </w:rPr>
      </w:pPr>
    </w:p>
    <w:p w:rsidR="00FA2664" w:rsidRPr="0036740D" w:rsidRDefault="00FA2664" w:rsidP="00FA2664">
      <w:pPr>
        <w:ind w:firstLine="708"/>
        <w:rPr>
          <w:rFonts w:ascii="Times New Roman" w:hAnsi="Times New Roman"/>
          <w:sz w:val="24"/>
          <w:szCs w:val="24"/>
        </w:rPr>
      </w:pPr>
      <w:r w:rsidRPr="0036740D">
        <w:rPr>
          <w:rFonts w:ascii="Times New Roman" w:hAnsi="Times New Roman"/>
          <w:sz w:val="24"/>
          <w:szCs w:val="24"/>
        </w:rPr>
        <w:t>Systém e-kasa predstavuje bezpečný, vysokopriepustný systém evidencie tržieb a pokladničných dokladov v reálnom čase, ktorý umožní integráciu on-line pokladníc, ako aj virtuálnych registračných pokladníc na centrálnu databázu finančnej správy, zasielanie údajov v reálnom čase, ako aj v</w:t>
      </w:r>
      <w:r w:rsidR="00755C6B">
        <w:rPr>
          <w:rFonts w:ascii="Times New Roman" w:hAnsi="Times New Roman"/>
          <w:sz w:val="24"/>
          <w:szCs w:val="24"/>
        </w:rPr>
        <w:t> </w:t>
      </w:r>
      <w:r w:rsidRPr="0036740D">
        <w:rPr>
          <w:rFonts w:ascii="Times New Roman" w:hAnsi="Times New Roman"/>
          <w:sz w:val="24"/>
          <w:szCs w:val="24"/>
        </w:rPr>
        <w:t>off</w:t>
      </w:r>
      <w:r w:rsidR="00755C6B">
        <w:rPr>
          <w:rFonts w:ascii="Times New Roman" w:hAnsi="Times New Roman"/>
          <w:sz w:val="24"/>
          <w:szCs w:val="24"/>
        </w:rPr>
        <w:t>-</w:t>
      </w:r>
      <w:r w:rsidRPr="0036740D">
        <w:rPr>
          <w:rFonts w:ascii="Times New Roman" w:hAnsi="Times New Roman"/>
          <w:sz w:val="24"/>
          <w:szCs w:val="24"/>
        </w:rPr>
        <w:t xml:space="preserve">line režime. </w:t>
      </w:r>
    </w:p>
    <w:p w:rsidR="00FA2664" w:rsidRPr="0036740D" w:rsidRDefault="00FA2664" w:rsidP="00FA2664">
      <w:pPr>
        <w:rPr>
          <w:rFonts w:ascii="Times New Roman" w:hAnsi="Times New Roman"/>
          <w:sz w:val="24"/>
          <w:szCs w:val="24"/>
        </w:rPr>
      </w:pPr>
    </w:p>
    <w:p w:rsidR="00FA2664" w:rsidRPr="0036740D" w:rsidRDefault="00FA2664" w:rsidP="00FA2664">
      <w:pPr>
        <w:ind w:firstLine="708"/>
        <w:rPr>
          <w:rFonts w:ascii="Times New Roman" w:hAnsi="Times New Roman"/>
          <w:sz w:val="24"/>
          <w:szCs w:val="24"/>
        </w:rPr>
      </w:pPr>
      <w:r w:rsidRPr="0036740D">
        <w:rPr>
          <w:rFonts w:ascii="Times New Roman" w:hAnsi="Times New Roman"/>
          <w:sz w:val="24"/>
          <w:szCs w:val="24"/>
        </w:rPr>
        <w:t>Systém e-kasa bude pre podnikateľov znamenať zníženie administratívnej záťaže pri obstarávaní hardveru, zníženie nákladov pri prevádzke, kontinuálny prechod medzi účtovnými dňami, export dát na zjednodušenie podávania kontrolného výkazu na účely DPH, dostupnosť dát počas archivácie. Zákazníkom systém umožní overenie pravosti pokladničných dokladov v reálnom čase.</w:t>
      </w:r>
    </w:p>
    <w:p w:rsidR="00FA2664" w:rsidRPr="0036740D" w:rsidRDefault="00FA2664" w:rsidP="00FA2664">
      <w:pPr>
        <w:ind w:firstLine="708"/>
        <w:rPr>
          <w:rFonts w:ascii="Times New Roman" w:hAnsi="Times New Roman"/>
          <w:sz w:val="24"/>
          <w:szCs w:val="24"/>
        </w:rPr>
      </w:pPr>
    </w:p>
    <w:p w:rsidR="00FA2664" w:rsidRDefault="00FA2664" w:rsidP="00FA2664">
      <w:pPr>
        <w:pStyle w:val="Bezriadkovania"/>
        <w:ind w:firstLine="708"/>
        <w:jc w:val="both"/>
        <w:rPr>
          <w:rFonts w:ascii="Times New Roman" w:hAnsi="Times New Roman"/>
          <w:sz w:val="24"/>
          <w:szCs w:val="24"/>
        </w:rPr>
      </w:pPr>
      <w:r w:rsidRPr="0036740D">
        <w:rPr>
          <w:rFonts w:ascii="Times New Roman" w:hAnsi="Times New Roman"/>
          <w:sz w:val="24"/>
          <w:szCs w:val="24"/>
        </w:rPr>
        <w:t>Systém e-kasa okrem toho umožní finančnej správe vykonávať prehľad a triedenie získaných dát a ich využitie za účelom kontroly dodržiavania ustanovení tohto zákona, ako aj na účely daňovej kontroly.</w:t>
      </w:r>
    </w:p>
    <w:p w:rsidR="00226347" w:rsidRDefault="00226347" w:rsidP="00FA2664">
      <w:pPr>
        <w:pStyle w:val="Bezriadkovania"/>
        <w:ind w:firstLine="708"/>
        <w:jc w:val="both"/>
        <w:rPr>
          <w:rFonts w:ascii="Times New Roman" w:hAnsi="Times New Roman"/>
          <w:sz w:val="24"/>
          <w:szCs w:val="24"/>
        </w:rPr>
      </w:pPr>
    </w:p>
    <w:p w:rsidR="00EA4234" w:rsidRPr="0036740D" w:rsidRDefault="00226347" w:rsidP="006C37B0">
      <w:pPr>
        <w:spacing w:before="120" w:after="120"/>
        <w:ind w:firstLine="708"/>
        <w:rPr>
          <w:rFonts w:ascii="Times New Roman" w:hAnsi="Times New Roman"/>
          <w:sz w:val="24"/>
          <w:szCs w:val="24"/>
        </w:rPr>
      </w:pPr>
      <w:r>
        <w:rPr>
          <w:rFonts w:ascii="Times New Roman" w:hAnsi="Times New Roman"/>
          <w:sz w:val="24"/>
          <w:szCs w:val="24"/>
        </w:rPr>
        <w:t xml:space="preserve">V článku II sa nadväzne na novelu zákona o dani z príjmov v čl. III navrhuje, </w:t>
      </w:r>
      <w:r>
        <w:rPr>
          <w:rFonts w:ascii="Times New Roman" w:hAnsi="Times New Roman"/>
          <w:sz w:val="24"/>
          <w:szCs w:val="24"/>
        </w:rPr>
        <w:br/>
        <w:t xml:space="preserve">aby sa pri vykonaní ročného zúčtovania dane z príjmov v roku 2019 zohľadnilo </w:t>
      </w:r>
      <w:r>
        <w:rPr>
          <w:rFonts w:ascii="Times New Roman" w:hAnsi="Times New Roman"/>
          <w:sz w:val="24"/>
          <w:szCs w:val="24"/>
        </w:rPr>
        <w:br/>
        <w:t xml:space="preserve">aj oslobodenie od dane z príjmov vzťahujúce sa na navrhované nepeňažné plnenie poskytnuté zamestnancom od zamestnávateľa po 31. decembri 2017, t. j. v roku 2018. </w:t>
      </w:r>
      <w:r>
        <w:rPr>
          <w:rFonts w:ascii="Times New Roman" w:hAnsi="Times New Roman"/>
          <w:sz w:val="24"/>
          <w:szCs w:val="24"/>
        </w:rPr>
        <w:br/>
      </w:r>
    </w:p>
    <w:p w:rsidR="00CB2820" w:rsidRPr="0036740D" w:rsidRDefault="00EA4234" w:rsidP="00CB2820">
      <w:pPr>
        <w:ind w:firstLine="708"/>
        <w:rPr>
          <w:rFonts w:ascii="Times New Roman" w:hAnsi="Times New Roman"/>
          <w:sz w:val="24"/>
          <w:szCs w:val="24"/>
        </w:rPr>
      </w:pPr>
      <w:r w:rsidRPr="0036740D">
        <w:rPr>
          <w:rStyle w:val="Zstupntext"/>
          <w:color w:val="000000"/>
          <w:sz w:val="24"/>
          <w:szCs w:val="24"/>
        </w:rPr>
        <w:t>Návrhom zákona sa v článku II</w:t>
      </w:r>
      <w:r w:rsidR="00226347">
        <w:rPr>
          <w:rStyle w:val="Zstupntext"/>
          <w:color w:val="000000"/>
          <w:sz w:val="24"/>
          <w:szCs w:val="24"/>
        </w:rPr>
        <w:t>I</w:t>
      </w:r>
      <w:r w:rsidRPr="0036740D">
        <w:rPr>
          <w:rStyle w:val="Zstupntext"/>
          <w:color w:val="000000"/>
          <w:sz w:val="24"/>
          <w:szCs w:val="24"/>
        </w:rPr>
        <w:t xml:space="preserve"> mení zákon č. 595/2003 Z. z. o dani z príjmov v znení neskorších predpisov. </w:t>
      </w:r>
      <w:r w:rsidR="00CB2820" w:rsidRPr="0036740D">
        <w:rPr>
          <w:rStyle w:val="Zstupntext"/>
          <w:color w:val="000000"/>
          <w:sz w:val="24"/>
          <w:szCs w:val="24"/>
        </w:rPr>
        <w:t xml:space="preserve">Návrh zákona </w:t>
      </w:r>
      <w:r w:rsidR="00CB2820" w:rsidRPr="0036740D">
        <w:rPr>
          <w:rFonts w:ascii="Times New Roman" w:hAnsi="Times New Roman"/>
          <w:sz w:val="24"/>
          <w:szCs w:val="24"/>
        </w:rPr>
        <w:t xml:space="preserve"> upravuje oslobodenie peňažného a nepeňažného plnenia prijatého z dôvodu udelenia čestného štátneho titulu „zaslúžilý majster športu“ športovému reprezentantovi a odmeny športovému reprezentantovi za dosiahnutý výsledok na významnej súťaži, ktorou je olympiáda alebo paraolympiáda,  oslobodenie nepeňažného benefitu pre zamestnanca v podobe poskytnutého ubytovania zamestnávateľom za podmienky, že oslobodenie bude maximálne do výšky 60 eur mesačne na kmeňového zamestnanca u firiem s viaczmennou prevádzkou a prechod bánk na nový účtovný štandard IFRS9. </w:t>
      </w:r>
    </w:p>
    <w:p w:rsidR="00EA4234" w:rsidRPr="0036740D" w:rsidRDefault="00EA4234" w:rsidP="00EA4234">
      <w:pPr>
        <w:ind w:firstLine="708"/>
        <w:rPr>
          <w:rStyle w:val="Zstupntext"/>
          <w:color w:val="000000"/>
          <w:sz w:val="24"/>
          <w:szCs w:val="24"/>
        </w:rPr>
      </w:pPr>
    </w:p>
    <w:p w:rsidR="00EA4234" w:rsidRPr="0036740D" w:rsidRDefault="00EA4234" w:rsidP="00EA4234">
      <w:pPr>
        <w:ind w:firstLine="708"/>
        <w:rPr>
          <w:rFonts w:ascii="Times New Roman" w:hAnsi="Times New Roman"/>
          <w:color w:val="000000"/>
          <w:sz w:val="24"/>
          <w:szCs w:val="24"/>
          <w:lang w:eastAsia="sk-SK"/>
        </w:rPr>
      </w:pPr>
      <w:r w:rsidRPr="0036740D">
        <w:rPr>
          <w:rStyle w:val="Zstupntext"/>
          <w:color w:val="000000"/>
          <w:sz w:val="24"/>
          <w:szCs w:val="24"/>
        </w:rPr>
        <w:lastRenderedPageBreak/>
        <w:t>Návrhom zákona sa v </w:t>
      </w:r>
      <w:r w:rsidR="00226347">
        <w:rPr>
          <w:rStyle w:val="Zstupntext"/>
          <w:rFonts w:eastAsiaTheme="majorEastAsia"/>
          <w:color w:val="000000"/>
          <w:sz w:val="24"/>
          <w:szCs w:val="24"/>
        </w:rPr>
        <w:t> čl. IV</w:t>
      </w:r>
      <w:r w:rsidRPr="0036740D">
        <w:rPr>
          <w:rStyle w:val="Zstupntext"/>
          <w:rFonts w:eastAsiaTheme="majorEastAsia"/>
          <w:color w:val="000000"/>
          <w:sz w:val="24"/>
          <w:szCs w:val="24"/>
        </w:rPr>
        <w:t xml:space="preserve"> dopĺňa zákon č. 222/2004 Z. z. o dani z pridanej hodnoty v znení n</w:t>
      </w:r>
      <w:r w:rsidR="00226347">
        <w:rPr>
          <w:rStyle w:val="Zstupntext"/>
          <w:rFonts w:eastAsiaTheme="majorEastAsia"/>
          <w:color w:val="000000"/>
          <w:sz w:val="24"/>
          <w:szCs w:val="24"/>
        </w:rPr>
        <w:t xml:space="preserve">eskorších predpisov a v článku </w:t>
      </w:r>
      <w:r w:rsidRPr="0036740D">
        <w:rPr>
          <w:rStyle w:val="Zstupntext"/>
          <w:rFonts w:eastAsiaTheme="majorEastAsia"/>
          <w:color w:val="000000"/>
          <w:sz w:val="24"/>
          <w:szCs w:val="24"/>
        </w:rPr>
        <w:t>V sa mení zákon č. 235/2012 Z. z. o osobitnom odvode z podnikania v regulovaných odvetviach a o zmene a doplnení niektorých zákonov v znení neskorších predpisov. V uvedených zákonoch i</w:t>
      </w:r>
      <w:r w:rsidRPr="0036740D">
        <w:rPr>
          <w:rFonts w:ascii="Times New Roman" w:hAnsi="Times New Roman"/>
          <w:color w:val="000000"/>
          <w:sz w:val="24"/>
          <w:szCs w:val="24"/>
          <w:lang w:eastAsia="sk-SK"/>
        </w:rPr>
        <w:t xml:space="preserve">de o legislatívno-technické spresnenia ustanovení nadväzne na zmeny v iných právnych predpisoch. </w:t>
      </w:r>
    </w:p>
    <w:p w:rsidR="00FA2664" w:rsidRPr="0036740D" w:rsidRDefault="00FA2664" w:rsidP="00FA2664">
      <w:pPr>
        <w:pStyle w:val="Zkladntext3"/>
        <w:spacing w:after="0"/>
        <w:rPr>
          <w:i/>
          <w:iCs/>
          <w:sz w:val="24"/>
          <w:szCs w:val="24"/>
        </w:rPr>
      </w:pPr>
    </w:p>
    <w:p w:rsidR="00FA2664" w:rsidRPr="0036740D" w:rsidRDefault="00FA2664" w:rsidP="00FA2664">
      <w:pPr>
        <w:pStyle w:val="Zkladntext3"/>
        <w:spacing w:after="0"/>
        <w:ind w:firstLine="708"/>
        <w:rPr>
          <w:rFonts w:ascii="Times New Roman" w:hAnsi="Times New Roman"/>
          <w:sz w:val="24"/>
          <w:szCs w:val="24"/>
        </w:rPr>
      </w:pPr>
      <w:r w:rsidRPr="0036740D">
        <w:rPr>
          <w:rFonts w:ascii="Times New Roman" w:hAnsi="Times New Roman"/>
          <w:sz w:val="24"/>
          <w:szCs w:val="24"/>
        </w:rPr>
        <w:t xml:space="preserve">Vzhľadom na to, že návrh zákona </w:t>
      </w:r>
      <w:r w:rsidR="00EA4234" w:rsidRPr="0036740D">
        <w:rPr>
          <w:rFonts w:ascii="Times New Roman" w:hAnsi="Times New Roman"/>
          <w:sz w:val="24"/>
          <w:szCs w:val="24"/>
        </w:rPr>
        <w:t xml:space="preserve">v čl. I </w:t>
      </w:r>
      <w:r w:rsidRPr="0036740D">
        <w:rPr>
          <w:rFonts w:ascii="Times New Roman" w:hAnsi="Times New Roman"/>
          <w:sz w:val="24"/>
          <w:szCs w:val="24"/>
        </w:rPr>
        <w:t>je technickým predpisom, podlieha notifikačnému procesu podľa smernice E</w:t>
      </w:r>
      <w:r w:rsidRPr="0036740D">
        <w:rPr>
          <w:rStyle w:val="Siln"/>
          <w:rFonts w:ascii="Times New Roman" w:hAnsi="Times New Roman"/>
          <w:b w:val="0"/>
          <w:bCs/>
          <w:sz w:val="24"/>
          <w:szCs w:val="24"/>
          <w:bdr w:val="none" w:sz="0" w:space="0" w:color="auto" w:frame="1"/>
          <w:shd w:val="clear" w:color="auto" w:fill="FFFFFF"/>
        </w:rPr>
        <w:t xml:space="preserve">urópskeho parlamentu a Rady (EÚ) </w:t>
      </w:r>
      <w:r w:rsidRPr="0036740D">
        <w:rPr>
          <w:rStyle w:val="Siln"/>
          <w:rFonts w:ascii="Times New Roman" w:hAnsi="Times New Roman"/>
          <w:b w:val="0"/>
          <w:bCs/>
          <w:sz w:val="24"/>
          <w:szCs w:val="24"/>
          <w:u w:val="single"/>
          <w:bdr w:val="none" w:sz="0" w:space="0" w:color="auto" w:frame="1"/>
          <w:shd w:val="clear" w:color="auto" w:fill="FFFFFF"/>
        </w:rPr>
        <w:t>2015/1535</w:t>
      </w:r>
      <w:r w:rsidRPr="0036740D">
        <w:rPr>
          <w:rStyle w:val="Siln"/>
          <w:rFonts w:ascii="Times New Roman" w:hAnsi="Times New Roman"/>
          <w:b w:val="0"/>
          <w:bCs/>
          <w:sz w:val="24"/>
          <w:szCs w:val="24"/>
          <w:bdr w:val="none" w:sz="0" w:space="0" w:color="auto" w:frame="1"/>
          <w:shd w:val="clear" w:color="auto" w:fill="FFFFFF"/>
        </w:rPr>
        <w:t xml:space="preserve"> z 9. septembra 2015, ktorou sa stanovuje postup pri poskytovaní informácií v oblasti technických predpisov a pravidiel vzťahujúcich sa na služby informačnej spoločnosti</w:t>
      </w:r>
      <w:r w:rsidRPr="0036740D">
        <w:rPr>
          <w:rStyle w:val="apple-converted-space"/>
          <w:rFonts w:ascii="Times New Roman" w:hAnsi="Times New Roman"/>
          <w:bCs/>
          <w:sz w:val="24"/>
          <w:szCs w:val="24"/>
          <w:bdr w:val="none" w:sz="0" w:space="0" w:color="auto" w:frame="1"/>
          <w:shd w:val="clear" w:color="auto" w:fill="FFFFFF"/>
        </w:rPr>
        <w:t> </w:t>
      </w:r>
      <w:r w:rsidRPr="0036740D">
        <w:rPr>
          <w:rFonts w:ascii="Times New Roman" w:hAnsi="Times New Roman"/>
          <w:bCs/>
          <w:sz w:val="24"/>
          <w:szCs w:val="24"/>
          <w:shd w:val="clear" w:color="auto" w:fill="FFFFFF"/>
        </w:rPr>
        <w:t>(kodifikované znenie) (</w:t>
      </w:r>
      <w:r w:rsidRPr="0036740D">
        <w:rPr>
          <w:rFonts w:ascii="Times New Roman" w:hAnsi="Times New Roman"/>
          <w:iCs/>
          <w:sz w:val="24"/>
          <w:szCs w:val="24"/>
        </w:rPr>
        <w:t>Ú. v. EÚ L 241, 17.9.2015)</w:t>
      </w:r>
      <w:r w:rsidRPr="0036740D">
        <w:rPr>
          <w:rFonts w:ascii="Times New Roman" w:hAnsi="Times New Roman"/>
          <w:sz w:val="24"/>
          <w:szCs w:val="24"/>
        </w:rPr>
        <w:t>.</w:t>
      </w:r>
      <w:r w:rsidR="00C55DD7" w:rsidRPr="0036740D">
        <w:rPr>
          <w:rFonts w:ascii="Times New Roman" w:hAnsi="Times New Roman"/>
          <w:sz w:val="24"/>
          <w:szCs w:val="24"/>
        </w:rPr>
        <w:t xml:space="preserve"> Vnútrokomunitárne pripomienkové konanie bolo ukončené </w:t>
      </w:r>
      <w:r w:rsidR="00DB079C" w:rsidRPr="0036740D">
        <w:rPr>
          <w:rFonts w:ascii="Times New Roman" w:hAnsi="Times New Roman"/>
          <w:sz w:val="24"/>
          <w:szCs w:val="24"/>
        </w:rPr>
        <w:br/>
      </w:r>
      <w:r w:rsidR="00C55DD7" w:rsidRPr="0036740D">
        <w:rPr>
          <w:rFonts w:ascii="Times New Roman" w:hAnsi="Times New Roman"/>
          <w:sz w:val="24"/>
          <w:szCs w:val="24"/>
        </w:rPr>
        <w:t>3. septembra 2018 bez pripomienok.</w:t>
      </w:r>
    </w:p>
    <w:p w:rsidR="00FA2664" w:rsidRPr="0036740D" w:rsidRDefault="00FA2664" w:rsidP="00FA2664">
      <w:pPr>
        <w:pStyle w:val="Zkladntext3"/>
        <w:spacing w:after="0"/>
        <w:ind w:firstLine="708"/>
        <w:rPr>
          <w:i/>
          <w:iCs/>
          <w:sz w:val="24"/>
          <w:szCs w:val="24"/>
        </w:rPr>
      </w:pPr>
    </w:p>
    <w:p w:rsidR="00FA2664" w:rsidRPr="0036740D" w:rsidRDefault="00FA2664" w:rsidP="00FA2664">
      <w:pPr>
        <w:ind w:firstLine="720"/>
        <w:rPr>
          <w:rStyle w:val="Zstupntext"/>
          <w:color w:val="000000"/>
          <w:sz w:val="24"/>
          <w:szCs w:val="24"/>
        </w:rPr>
      </w:pPr>
      <w:r w:rsidRPr="0036740D">
        <w:rPr>
          <w:rStyle w:val="Zstupntext"/>
          <w:color w:val="000000"/>
          <w:sz w:val="24"/>
          <w:szCs w:val="24"/>
        </w:rPr>
        <w:t xml:space="preserve">Návrh zákona </w:t>
      </w:r>
      <w:r w:rsidR="002B59FA" w:rsidRPr="0036740D">
        <w:rPr>
          <w:rStyle w:val="Zstupntext"/>
          <w:color w:val="000000"/>
          <w:sz w:val="24"/>
          <w:szCs w:val="24"/>
        </w:rPr>
        <w:t xml:space="preserve">v jednotlivých článkoch </w:t>
      </w:r>
      <w:r w:rsidRPr="0036740D">
        <w:rPr>
          <w:rStyle w:val="Zstupntext"/>
          <w:color w:val="000000"/>
          <w:sz w:val="24"/>
          <w:szCs w:val="24"/>
        </w:rPr>
        <w:t>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Tento súlad je spracovaný formou doložky zlučiteľnosti.</w:t>
      </w:r>
    </w:p>
    <w:p w:rsidR="00CB2820" w:rsidRPr="0036740D" w:rsidRDefault="00CB2820" w:rsidP="00FA2664">
      <w:pPr>
        <w:ind w:firstLine="708"/>
        <w:rPr>
          <w:rStyle w:val="Zstupntext"/>
          <w:color w:val="000000"/>
          <w:sz w:val="24"/>
          <w:szCs w:val="24"/>
        </w:rPr>
      </w:pPr>
    </w:p>
    <w:p w:rsidR="00FA2664" w:rsidRPr="0036740D" w:rsidRDefault="00FA2664" w:rsidP="00FA2664">
      <w:pPr>
        <w:ind w:firstLine="708"/>
        <w:rPr>
          <w:rFonts w:ascii="Times New Roman" w:hAnsi="Times New Roman"/>
          <w:sz w:val="24"/>
          <w:szCs w:val="24"/>
        </w:rPr>
      </w:pPr>
      <w:r w:rsidRPr="0036740D">
        <w:rPr>
          <w:rStyle w:val="Zstupntext"/>
          <w:color w:val="000000"/>
          <w:sz w:val="24"/>
          <w:szCs w:val="24"/>
        </w:rPr>
        <w:t xml:space="preserve">Návrh zákona </w:t>
      </w:r>
      <w:r w:rsidR="00C55DD7" w:rsidRPr="0036740D">
        <w:rPr>
          <w:rStyle w:val="Zstupntext"/>
          <w:color w:val="000000"/>
          <w:sz w:val="24"/>
          <w:szCs w:val="24"/>
        </w:rPr>
        <w:t>v</w:t>
      </w:r>
      <w:r w:rsidR="004B5DE1">
        <w:rPr>
          <w:rStyle w:val="Zstupntext"/>
          <w:color w:val="000000"/>
          <w:sz w:val="24"/>
          <w:szCs w:val="24"/>
        </w:rPr>
        <w:t> čl. I </w:t>
      </w:r>
      <w:r w:rsidRPr="0036740D">
        <w:rPr>
          <w:rStyle w:val="Zstupntext"/>
          <w:color w:val="000000"/>
          <w:sz w:val="24"/>
          <w:szCs w:val="24"/>
        </w:rPr>
        <w:t xml:space="preserve">má </w:t>
      </w:r>
      <w:r w:rsidR="00C55DD7" w:rsidRPr="0036740D">
        <w:rPr>
          <w:rStyle w:val="Zstupntext"/>
          <w:color w:val="000000"/>
          <w:sz w:val="24"/>
          <w:szCs w:val="24"/>
        </w:rPr>
        <w:t xml:space="preserve">vplyv </w:t>
      </w:r>
      <w:r w:rsidRPr="0036740D">
        <w:rPr>
          <w:rStyle w:val="Zstupntext"/>
          <w:color w:val="000000"/>
          <w:sz w:val="24"/>
          <w:szCs w:val="24"/>
        </w:rPr>
        <w:t xml:space="preserve">na rozpočet verejnej správy, </w:t>
      </w:r>
      <w:r w:rsidR="00EA4234" w:rsidRPr="0036740D">
        <w:rPr>
          <w:rStyle w:val="Zstupntext"/>
          <w:color w:val="000000"/>
          <w:sz w:val="24"/>
          <w:szCs w:val="24"/>
        </w:rPr>
        <w:t xml:space="preserve">podnikateľské prostredie a informatizáciu spoločnosti </w:t>
      </w:r>
      <w:r w:rsidRPr="0036740D">
        <w:rPr>
          <w:rFonts w:ascii="Times New Roman" w:hAnsi="Times New Roman"/>
          <w:sz w:val="24"/>
          <w:szCs w:val="24"/>
        </w:rPr>
        <w:t>(vplyvy bližšie uvedené v analýze vplyvov)</w:t>
      </w:r>
      <w:r w:rsidR="004B5DE1">
        <w:rPr>
          <w:rFonts w:ascii="Times New Roman" w:hAnsi="Times New Roman"/>
          <w:sz w:val="24"/>
          <w:szCs w:val="24"/>
        </w:rPr>
        <w:t xml:space="preserve"> a návrh zákona v čl. II </w:t>
      </w:r>
      <w:r w:rsidR="002649D5">
        <w:rPr>
          <w:rFonts w:ascii="Times New Roman" w:hAnsi="Times New Roman"/>
          <w:sz w:val="24"/>
          <w:szCs w:val="24"/>
        </w:rPr>
        <w:t xml:space="preserve">a III </w:t>
      </w:r>
      <w:r w:rsidR="004B5DE1">
        <w:rPr>
          <w:rFonts w:ascii="Times New Roman" w:hAnsi="Times New Roman"/>
          <w:sz w:val="24"/>
          <w:szCs w:val="24"/>
        </w:rPr>
        <w:t xml:space="preserve">má vplyv na </w:t>
      </w:r>
      <w:r w:rsidR="004B5DE1" w:rsidRPr="0036740D">
        <w:rPr>
          <w:rStyle w:val="Zstupntext"/>
          <w:color w:val="000000"/>
          <w:sz w:val="24"/>
          <w:szCs w:val="24"/>
        </w:rPr>
        <w:t>rozpočet verejnej správy</w:t>
      </w:r>
      <w:r w:rsidR="004B5DE1">
        <w:rPr>
          <w:rStyle w:val="Zstupntext"/>
          <w:color w:val="000000"/>
          <w:sz w:val="24"/>
          <w:szCs w:val="24"/>
        </w:rPr>
        <w:t xml:space="preserve"> </w:t>
      </w:r>
      <w:r w:rsidR="004B5DE1" w:rsidRPr="0036740D">
        <w:rPr>
          <w:rFonts w:ascii="Times New Roman" w:hAnsi="Times New Roman"/>
          <w:sz w:val="24"/>
          <w:szCs w:val="24"/>
        </w:rPr>
        <w:t>(vplyvy bližšie uvedené v analýze vplyvov)</w:t>
      </w:r>
      <w:r w:rsidRPr="0036740D">
        <w:rPr>
          <w:rFonts w:ascii="Times New Roman" w:hAnsi="Times New Roman"/>
          <w:sz w:val="24"/>
          <w:szCs w:val="24"/>
        </w:rPr>
        <w:t xml:space="preserve">. </w:t>
      </w:r>
    </w:p>
    <w:p w:rsidR="00FA2664" w:rsidRPr="0036740D" w:rsidRDefault="00FA2664" w:rsidP="00EA4234">
      <w:pPr>
        <w:rPr>
          <w:rFonts w:ascii="Times New Roman" w:hAnsi="Times New Roman"/>
          <w:sz w:val="24"/>
          <w:szCs w:val="24"/>
        </w:rPr>
      </w:pPr>
    </w:p>
    <w:p w:rsidR="00FA2664" w:rsidRPr="0036740D" w:rsidRDefault="00FA2664" w:rsidP="00FA2664">
      <w:pPr>
        <w:ind w:firstLine="708"/>
        <w:rPr>
          <w:rStyle w:val="Zstupntext"/>
          <w:color w:val="000000"/>
          <w:sz w:val="24"/>
          <w:szCs w:val="24"/>
        </w:rPr>
      </w:pPr>
      <w:r w:rsidRPr="0036740D">
        <w:rPr>
          <w:rFonts w:ascii="Times New Roman" w:hAnsi="Times New Roman"/>
          <w:sz w:val="24"/>
          <w:szCs w:val="24"/>
        </w:rPr>
        <w:t xml:space="preserve">Návrh zákona </w:t>
      </w:r>
      <w:r w:rsidR="00F37E13">
        <w:rPr>
          <w:rFonts w:ascii="Times New Roman" w:hAnsi="Times New Roman"/>
          <w:sz w:val="24"/>
          <w:szCs w:val="24"/>
        </w:rPr>
        <w:t xml:space="preserve">v jednotlivých článkoch </w:t>
      </w:r>
      <w:r w:rsidRPr="0036740D">
        <w:rPr>
          <w:rFonts w:ascii="Times New Roman" w:hAnsi="Times New Roman"/>
          <w:sz w:val="24"/>
          <w:szCs w:val="24"/>
        </w:rPr>
        <w:t xml:space="preserve">nemá sociálne vplyvy, nemá vplyv na </w:t>
      </w:r>
      <w:r w:rsidR="00F37E13">
        <w:rPr>
          <w:rStyle w:val="Zstupntext"/>
          <w:color w:val="000000"/>
          <w:sz w:val="24"/>
          <w:szCs w:val="24"/>
        </w:rPr>
        <w:t xml:space="preserve">životné prostredie </w:t>
      </w:r>
      <w:r w:rsidRPr="0036740D">
        <w:rPr>
          <w:rStyle w:val="Zstupntext"/>
          <w:color w:val="000000"/>
          <w:sz w:val="24"/>
          <w:szCs w:val="24"/>
        </w:rPr>
        <w:t>a ani na služby verejnej správy pre občana.</w:t>
      </w:r>
    </w:p>
    <w:p w:rsidR="00FA2664" w:rsidRPr="0036740D" w:rsidRDefault="00FA2664" w:rsidP="00FA2664">
      <w:pPr>
        <w:rPr>
          <w:rStyle w:val="Zstupntext"/>
          <w:color w:val="000000"/>
          <w:sz w:val="24"/>
          <w:szCs w:val="24"/>
        </w:rPr>
      </w:pPr>
    </w:p>
    <w:p w:rsidR="00FA2664" w:rsidRPr="0036740D" w:rsidRDefault="00FA2664" w:rsidP="00FA2664">
      <w:pPr>
        <w:ind w:firstLine="708"/>
        <w:rPr>
          <w:rFonts w:ascii="Times New Roman" w:hAnsi="Times New Roman"/>
          <w:color w:val="000000"/>
          <w:sz w:val="24"/>
          <w:szCs w:val="24"/>
        </w:rPr>
      </w:pPr>
      <w:r w:rsidRPr="0036740D">
        <w:rPr>
          <w:rStyle w:val="Zstupntext"/>
          <w:color w:val="000000"/>
          <w:sz w:val="24"/>
          <w:szCs w:val="24"/>
        </w:rPr>
        <w:t>Účinnosť návrhu zákona sa navrhuje od 1. januára 2019</w:t>
      </w:r>
      <w:r w:rsidR="00CB2820" w:rsidRPr="0036740D">
        <w:rPr>
          <w:rStyle w:val="Zstupntext"/>
          <w:color w:val="000000"/>
          <w:sz w:val="24"/>
          <w:szCs w:val="24"/>
        </w:rPr>
        <w:t>.</w:t>
      </w:r>
      <w:r w:rsidRPr="0036740D">
        <w:rPr>
          <w:rStyle w:val="Zstupntext"/>
          <w:color w:val="000000"/>
          <w:sz w:val="24"/>
          <w:szCs w:val="24"/>
        </w:rPr>
        <w:t xml:space="preserve"> </w:t>
      </w:r>
    </w:p>
    <w:p w:rsidR="00C1659C" w:rsidRDefault="00C1659C" w:rsidP="00197248">
      <w:pPr>
        <w:pStyle w:val="Nadpis1"/>
        <w:rPr>
          <w:rFonts w:ascii="Times New Roman" w:hAnsi="Times New Roman"/>
          <w:b/>
          <w:color w:val="auto"/>
          <w:sz w:val="24"/>
          <w:szCs w:val="24"/>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Default="005470DD" w:rsidP="005470DD">
      <w:pPr>
        <w:rPr>
          <w:lang w:eastAsia="sk-SK"/>
        </w:rPr>
      </w:pPr>
    </w:p>
    <w:p w:rsidR="005470DD" w:rsidRPr="005470DD" w:rsidRDefault="005470DD" w:rsidP="005470DD">
      <w:pPr>
        <w:rPr>
          <w:lang w:eastAsia="sk-SK"/>
        </w:rPr>
      </w:pPr>
    </w:p>
    <w:p w:rsidR="00C1659C" w:rsidRPr="005470DD" w:rsidRDefault="00C1659C" w:rsidP="00C1659C">
      <w:pPr>
        <w:jc w:val="center"/>
        <w:rPr>
          <w:rFonts w:ascii="Times New Roman" w:hAnsi="Times New Roman"/>
          <w:b/>
          <w:bCs/>
          <w:sz w:val="24"/>
          <w:szCs w:val="24"/>
        </w:rPr>
      </w:pPr>
      <w:r w:rsidRPr="005470DD">
        <w:rPr>
          <w:rFonts w:ascii="Times New Roman" w:hAnsi="Times New Roman"/>
          <w:b/>
          <w:bCs/>
          <w:sz w:val="24"/>
          <w:szCs w:val="24"/>
        </w:rPr>
        <w:lastRenderedPageBreak/>
        <w:t>Doložka vybraných vplyvov</w:t>
      </w:r>
    </w:p>
    <w:p w:rsidR="00C1659C" w:rsidRPr="005470DD" w:rsidRDefault="00C1659C" w:rsidP="00C1659C">
      <w:pPr>
        <w:pStyle w:val="Odsekzoznamu"/>
        <w:keepNext/>
        <w:keepLines/>
        <w:spacing w:before="60" w:after="60"/>
        <w:ind w:left="426" w:firstLine="709"/>
        <w:contextualSpacing w:val="0"/>
        <w:rPr>
          <w:rFonts w:ascii="Times New Roman" w:eastAsia="ヒラギノ角ゴ Pro W3" w:hAnsi="Times New Roman"/>
          <w:b/>
          <w:color w:val="000000"/>
          <w:sz w:val="24"/>
          <w:szCs w:val="24"/>
          <w:lang w:val="cs-CZ" w:eastAsia="sk-SK"/>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C1659C" w:rsidRPr="005470DD" w:rsidTr="00C43627">
        <w:tc>
          <w:tcPr>
            <w:tcW w:w="9180" w:type="dxa"/>
            <w:gridSpan w:val="10"/>
            <w:tcBorders>
              <w:bottom w:val="single" w:sz="4" w:space="0" w:color="FFFFFF"/>
            </w:tcBorders>
            <w:shd w:val="clear" w:color="auto" w:fill="E2E2E2"/>
          </w:tcPr>
          <w:p w:rsidR="00C1659C" w:rsidRPr="005470DD" w:rsidRDefault="00C1659C" w:rsidP="00C1659C">
            <w:pPr>
              <w:pStyle w:val="Odsekzoznamu"/>
              <w:numPr>
                <w:ilvl w:val="0"/>
                <w:numId w:val="4"/>
              </w:numPr>
              <w:ind w:left="426"/>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Základné údaje</w:t>
            </w:r>
          </w:p>
        </w:tc>
      </w:tr>
      <w:tr w:rsidR="00C1659C" w:rsidRPr="005470DD" w:rsidTr="00C43627">
        <w:tc>
          <w:tcPr>
            <w:tcW w:w="9180" w:type="dxa"/>
            <w:gridSpan w:val="10"/>
            <w:tcBorders>
              <w:bottom w:val="single" w:sz="4" w:space="0" w:color="FFFFFF"/>
            </w:tcBorders>
            <w:shd w:val="clear" w:color="auto" w:fill="E2E2E2"/>
          </w:tcPr>
          <w:p w:rsidR="00C1659C" w:rsidRPr="005470DD" w:rsidRDefault="00C1659C" w:rsidP="00C43627">
            <w:pPr>
              <w:pStyle w:val="Odsekzoznamu"/>
              <w:keepNext/>
              <w:keepLines/>
              <w:spacing w:before="60" w:after="60"/>
              <w:ind w:left="0"/>
              <w:contextualSpacing w:val="0"/>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Názov materiálu</w:t>
            </w:r>
          </w:p>
        </w:tc>
      </w:tr>
      <w:tr w:rsidR="00C1659C" w:rsidRPr="005470DD" w:rsidTr="00C43627">
        <w:tc>
          <w:tcPr>
            <w:tcW w:w="9180" w:type="dxa"/>
            <w:gridSpan w:val="10"/>
            <w:tcBorders>
              <w:top w:val="single" w:sz="4" w:space="0" w:color="FFFFFF"/>
            </w:tcBorders>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a ktorým sa menia a dopĺňajú niektoré zákony</w:t>
            </w:r>
          </w:p>
        </w:tc>
      </w:tr>
      <w:tr w:rsidR="00C1659C" w:rsidRPr="005470DD" w:rsidTr="00C43627">
        <w:tc>
          <w:tcPr>
            <w:tcW w:w="9180" w:type="dxa"/>
            <w:gridSpan w:val="10"/>
            <w:tcBorders>
              <w:bottom w:val="single" w:sz="4" w:space="0" w:color="FFFFFF"/>
            </w:tcBorders>
            <w:shd w:val="clear" w:color="auto" w:fill="E2E2E2"/>
          </w:tcPr>
          <w:p w:rsidR="00C1659C" w:rsidRPr="005470DD" w:rsidRDefault="00C1659C" w:rsidP="00C43627">
            <w:pPr>
              <w:keepNext/>
              <w:keepLines/>
              <w:spacing w:before="60" w:after="60"/>
              <w:rPr>
                <w:rFonts w:ascii="Times New Roman" w:eastAsia="ヒラギノ角ゴ Pro W3" w:hAnsi="Times New Roman"/>
                <w:b/>
                <w:color w:val="000000"/>
                <w:sz w:val="24"/>
                <w:szCs w:val="24"/>
                <w:lang w:val="cs-CZ"/>
              </w:rPr>
            </w:pPr>
            <w:r w:rsidRPr="005470DD">
              <w:rPr>
                <w:rFonts w:ascii="Times New Roman" w:eastAsia="ヒラギノ角ゴ Pro W3" w:hAnsi="Times New Roman"/>
                <w:b/>
                <w:color w:val="000000"/>
                <w:sz w:val="24"/>
                <w:szCs w:val="24"/>
                <w:lang w:val="cs-CZ"/>
              </w:rPr>
              <w:t>Predkladateľ (a spolupredkladateľ)</w:t>
            </w:r>
          </w:p>
        </w:tc>
      </w:tr>
      <w:tr w:rsidR="00C1659C" w:rsidRPr="005470DD" w:rsidTr="00C43627">
        <w:tc>
          <w:tcPr>
            <w:tcW w:w="9180" w:type="dxa"/>
            <w:gridSpan w:val="10"/>
            <w:tcBorders>
              <w:top w:val="single" w:sz="4" w:space="0" w:color="FFFFFF"/>
            </w:tcBorders>
            <w:shd w:val="clear" w:color="auto" w:fill="FFFFFF"/>
          </w:tcPr>
          <w:p w:rsidR="00C1659C" w:rsidRPr="005470DD" w:rsidRDefault="00C1659C" w:rsidP="00C43627">
            <w:pPr>
              <w:pStyle w:val="Normlny1"/>
              <w:keepNext w:v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0"/>
              <w:ind w:left="720" w:hanging="720"/>
              <w:rPr>
                <w:lang w:val="sk-SK"/>
              </w:rPr>
            </w:pPr>
            <w:r w:rsidRPr="005470DD">
              <w:rPr>
                <w:lang w:val="sk-SK"/>
              </w:rPr>
              <w:t>Ministerstvo financií Slovenskej republiky</w:t>
            </w:r>
          </w:p>
        </w:tc>
      </w:tr>
      <w:tr w:rsidR="00C1659C" w:rsidRPr="005470DD" w:rsidTr="00C43627">
        <w:tc>
          <w:tcPr>
            <w:tcW w:w="4212" w:type="dxa"/>
            <w:gridSpan w:val="2"/>
            <w:vMerge w:val="restart"/>
            <w:tcBorders>
              <w:bottom w:val="single" w:sz="4" w:space="0" w:color="FFFFFF"/>
            </w:tcBorders>
            <w:shd w:val="clear" w:color="auto" w:fill="E2E2E2"/>
            <w:vAlign w:val="center"/>
          </w:tcPr>
          <w:p w:rsidR="00C1659C" w:rsidRPr="005470DD" w:rsidRDefault="00C1659C" w:rsidP="00C43627">
            <w:pPr>
              <w:pStyle w:val="Odsekzoznamu"/>
              <w:keepNext/>
              <w:keepLines/>
              <w:spacing w:before="60" w:after="60"/>
              <w:ind w:left="142"/>
              <w:contextualSpacing w:val="0"/>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Charakter predkladaného materiálu</w:t>
            </w:r>
          </w:p>
        </w:tc>
        <w:tc>
          <w:tcPr>
            <w:tcW w:w="705" w:type="dxa"/>
            <w:gridSpan w:val="2"/>
            <w:tcBorders>
              <w:right w:val="nil"/>
            </w:tcBorders>
            <w:shd w:val="clear" w:color="auto" w:fill="FFFFFF"/>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sz w:val="24"/>
                <w:szCs w:val="24"/>
              </w:rPr>
              <w:t>☐</w:t>
            </w:r>
          </w:p>
        </w:tc>
        <w:tc>
          <w:tcPr>
            <w:tcW w:w="4263" w:type="dxa"/>
            <w:gridSpan w:val="6"/>
            <w:tcBorders>
              <w:left w:val="nil"/>
            </w:tcBorders>
            <w:shd w:val="clear" w:color="auto" w:fill="FFFFFF"/>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Materiál nelegislatívnej povahy</w:t>
            </w:r>
          </w:p>
        </w:tc>
      </w:tr>
      <w:tr w:rsidR="00C1659C" w:rsidRPr="005470DD" w:rsidTr="00C43627">
        <w:tc>
          <w:tcPr>
            <w:tcW w:w="4212" w:type="dxa"/>
            <w:gridSpan w:val="2"/>
            <w:vMerge/>
            <w:tcBorders>
              <w:top w:val="nil"/>
              <w:bottom w:val="single" w:sz="4" w:space="0" w:color="FFFFFF"/>
            </w:tcBorders>
            <w:shd w:val="clear" w:color="auto" w:fill="E2E2E2"/>
          </w:tcPr>
          <w:p w:rsidR="00C1659C" w:rsidRPr="005470DD" w:rsidRDefault="00C1659C" w:rsidP="00C43627">
            <w:pPr>
              <w:rPr>
                <w:rFonts w:ascii="Times New Roman" w:hAnsi="Times New Roman"/>
                <w:sz w:val="24"/>
                <w:szCs w:val="24"/>
              </w:rPr>
            </w:pPr>
          </w:p>
        </w:tc>
        <w:tc>
          <w:tcPr>
            <w:tcW w:w="705" w:type="dxa"/>
            <w:gridSpan w:val="2"/>
            <w:tcBorders>
              <w:right w:val="nil"/>
            </w:tcBorders>
            <w:shd w:val="clear" w:color="auto" w:fill="FFFFFF"/>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sz w:val="24"/>
                <w:szCs w:val="24"/>
              </w:rPr>
              <w:t>☒</w:t>
            </w:r>
          </w:p>
        </w:tc>
        <w:tc>
          <w:tcPr>
            <w:tcW w:w="4263" w:type="dxa"/>
            <w:gridSpan w:val="6"/>
            <w:tcBorders>
              <w:left w:val="nil"/>
            </w:tcBorders>
            <w:shd w:val="clear" w:color="auto" w:fill="FFFFFF"/>
          </w:tcPr>
          <w:p w:rsidR="00C1659C" w:rsidRPr="005470DD" w:rsidRDefault="00C1659C" w:rsidP="00C43627">
            <w:pPr>
              <w:ind w:left="175" w:hanging="175"/>
              <w:rPr>
                <w:rFonts w:ascii="Times New Roman" w:hAnsi="Times New Roman"/>
                <w:sz w:val="24"/>
                <w:szCs w:val="24"/>
              </w:rPr>
            </w:pPr>
            <w:r w:rsidRPr="005470DD">
              <w:rPr>
                <w:rFonts w:ascii="Times New Roman" w:hAnsi="Times New Roman"/>
                <w:sz w:val="24"/>
                <w:szCs w:val="24"/>
              </w:rPr>
              <w:t>Materiál legislatívnej povahy</w:t>
            </w:r>
          </w:p>
        </w:tc>
      </w:tr>
      <w:tr w:rsidR="00C1659C" w:rsidRPr="005470DD" w:rsidTr="00C43627">
        <w:tc>
          <w:tcPr>
            <w:tcW w:w="4212" w:type="dxa"/>
            <w:gridSpan w:val="2"/>
            <w:vMerge/>
            <w:tcBorders>
              <w:top w:val="nil"/>
            </w:tcBorders>
            <w:shd w:val="clear" w:color="auto" w:fill="E2E2E2"/>
          </w:tcPr>
          <w:p w:rsidR="00C1659C" w:rsidRPr="005470DD" w:rsidRDefault="00C1659C" w:rsidP="00C43627">
            <w:pPr>
              <w:rPr>
                <w:rFonts w:ascii="Times New Roman" w:hAnsi="Times New Roman"/>
                <w:sz w:val="24"/>
                <w:szCs w:val="24"/>
              </w:rPr>
            </w:pPr>
          </w:p>
        </w:tc>
        <w:tc>
          <w:tcPr>
            <w:tcW w:w="705" w:type="dxa"/>
            <w:gridSpan w:val="2"/>
            <w:tcBorders>
              <w:right w:val="nil"/>
            </w:tcBorders>
            <w:shd w:val="clear" w:color="auto" w:fill="FFFFFF"/>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sz w:val="24"/>
                <w:szCs w:val="24"/>
              </w:rPr>
              <w:t>☐</w:t>
            </w:r>
          </w:p>
        </w:tc>
        <w:tc>
          <w:tcPr>
            <w:tcW w:w="4263" w:type="dxa"/>
            <w:gridSpan w:val="6"/>
            <w:tcBorders>
              <w:left w:val="nil"/>
            </w:tcBorders>
            <w:shd w:val="clear" w:color="auto" w:fill="FFFFFF"/>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Transpozícia práva EÚ</w:t>
            </w:r>
          </w:p>
        </w:tc>
      </w:tr>
      <w:tr w:rsidR="00C1659C" w:rsidRPr="005470DD" w:rsidTr="00C43627">
        <w:tc>
          <w:tcPr>
            <w:tcW w:w="9180" w:type="dxa"/>
            <w:gridSpan w:val="10"/>
            <w:tcBorders>
              <w:bottom w:val="single" w:sz="4" w:space="0" w:color="FFFFFF"/>
            </w:tcBorders>
            <w:shd w:val="clear" w:color="auto" w:fill="FFFFFF"/>
          </w:tcPr>
          <w:p w:rsidR="00C1659C" w:rsidRPr="005470DD" w:rsidRDefault="00C1659C" w:rsidP="00C43627">
            <w:pPr>
              <w:rPr>
                <w:rFonts w:ascii="Times New Roman" w:hAnsi="Times New Roman"/>
                <w:sz w:val="24"/>
                <w:szCs w:val="24"/>
              </w:rPr>
            </w:pPr>
            <w:r w:rsidRPr="005470DD">
              <w:rPr>
                <w:rFonts w:ascii="Times New Roman" w:hAnsi="Times New Roman"/>
                <w:i/>
                <w:sz w:val="24"/>
                <w:szCs w:val="24"/>
              </w:rPr>
              <w:t>V prípade transpozície uveďte zoznam transponovaných predpisov:</w:t>
            </w:r>
          </w:p>
        </w:tc>
      </w:tr>
      <w:tr w:rsidR="00C1659C" w:rsidRPr="005470DD" w:rsidTr="00C43627">
        <w:tc>
          <w:tcPr>
            <w:tcW w:w="5634" w:type="dxa"/>
            <w:gridSpan w:val="5"/>
            <w:tcBorders>
              <w:top w:val="single" w:sz="4" w:space="0" w:color="000000"/>
              <w:bottom w:val="single" w:sz="4" w:space="0" w:color="FFFFFF"/>
            </w:tcBorders>
            <w:shd w:val="clear" w:color="auto" w:fill="E2E2E2"/>
          </w:tcPr>
          <w:p w:rsidR="00C1659C" w:rsidRPr="005470DD" w:rsidRDefault="00C1659C" w:rsidP="00C43627">
            <w:pPr>
              <w:keepNext/>
              <w:keepLines/>
              <w:spacing w:before="60" w:after="60"/>
              <w:rPr>
                <w:rFonts w:ascii="Times New Roman" w:eastAsia="ヒラギノ角ゴ Pro W3" w:hAnsi="Times New Roman"/>
                <w:b/>
                <w:color w:val="000000"/>
                <w:sz w:val="24"/>
                <w:szCs w:val="24"/>
                <w:lang w:val="cs-CZ"/>
              </w:rPr>
            </w:pPr>
            <w:r w:rsidRPr="005470DD">
              <w:rPr>
                <w:rFonts w:ascii="Times New Roman" w:eastAsia="ヒラギノ角ゴ Pro W3" w:hAnsi="Times New Roman"/>
                <w:b/>
                <w:color w:val="000000"/>
                <w:sz w:val="24"/>
                <w:szCs w:val="24"/>
                <w:lang w:val="cs-CZ"/>
              </w:rPr>
              <w:t>Termín začiatku a ukončenia PPK</w:t>
            </w:r>
          </w:p>
        </w:tc>
        <w:tc>
          <w:tcPr>
            <w:tcW w:w="3546" w:type="dxa"/>
            <w:gridSpan w:val="5"/>
            <w:tcBorders>
              <w:top w:val="single" w:sz="4" w:space="0" w:color="000000"/>
            </w:tcBorders>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28. 05. 2018 – 08. 06. 2018</w:t>
            </w:r>
          </w:p>
        </w:tc>
      </w:tr>
      <w:tr w:rsidR="00C1659C" w:rsidRPr="005470DD" w:rsidTr="00C43627">
        <w:tc>
          <w:tcPr>
            <w:tcW w:w="5634" w:type="dxa"/>
            <w:gridSpan w:val="5"/>
            <w:tcBorders>
              <w:bottom w:val="single" w:sz="4" w:space="0" w:color="FFFFFF"/>
            </w:tcBorders>
            <w:shd w:val="clear" w:color="auto" w:fill="E2E2E2"/>
          </w:tcPr>
          <w:p w:rsidR="00C1659C" w:rsidRPr="005470DD" w:rsidRDefault="00C1659C" w:rsidP="00C43627">
            <w:pPr>
              <w:pStyle w:val="Odsekzoznamu"/>
              <w:keepNext/>
              <w:keepLines/>
              <w:spacing w:before="60" w:after="60"/>
              <w:ind w:left="142"/>
              <w:contextualSpacing w:val="0"/>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Predpokladaný termín predloženia na MPK*</w:t>
            </w:r>
          </w:p>
        </w:tc>
        <w:tc>
          <w:tcPr>
            <w:tcW w:w="3546" w:type="dxa"/>
            <w:gridSpan w:val="5"/>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júl 2018</w:t>
            </w:r>
          </w:p>
        </w:tc>
      </w:tr>
      <w:tr w:rsidR="00C1659C" w:rsidRPr="005470DD" w:rsidTr="00C43627">
        <w:tc>
          <w:tcPr>
            <w:tcW w:w="5634" w:type="dxa"/>
            <w:gridSpan w:val="5"/>
            <w:tcBorders>
              <w:bottom w:val="single" w:sz="4" w:space="0" w:color="FFFFFF"/>
            </w:tcBorders>
            <w:shd w:val="clear" w:color="auto" w:fill="E2E2E2"/>
          </w:tcPr>
          <w:p w:rsidR="00C1659C" w:rsidRPr="005470DD" w:rsidRDefault="00C1659C" w:rsidP="00C43627">
            <w:pPr>
              <w:pStyle w:val="Odsekzoznamu"/>
              <w:keepNext/>
              <w:keepLines/>
              <w:spacing w:before="60" w:after="60"/>
              <w:ind w:left="142"/>
              <w:contextualSpacing w:val="0"/>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Predpokladaný termín predloženia na Rokovanie vlády SR*</w:t>
            </w:r>
          </w:p>
        </w:tc>
        <w:tc>
          <w:tcPr>
            <w:tcW w:w="3546" w:type="dxa"/>
            <w:gridSpan w:val="5"/>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Najneskôr do 20. 09. 2018</w:t>
            </w:r>
          </w:p>
        </w:tc>
      </w:tr>
      <w:tr w:rsidR="00C1659C" w:rsidRPr="005470DD" w:rsidTr="00C43627">
        <w:tc>
          <w:tcPr>
            <w:tcW w:w="9180" w:type="dxa"/>
            <w:gridSpan w:val="10"/>
            <w:tcBorders>
              <w:left w:val="nil"/>
              <w:right w:val="nil"/>
            </w:tcBorders>
            <w:shd w:val="clear" w:color="auto" w:fill="FFFFFF"/>
          </w:tcPr>
          <w:p w:rsidR="00C1659C" w:rsidRPr="005470DD" w:rsidRDefault="00C1659C" w:rsidP="00C43627">
            <w:pPr>
              <w:rPr>
                <w:rFonts w:ascii="Times New Roman" w:hAnsi="Times New Roman"/>
                <w:sz w:val="24"/>
                <w:szCs w:val="24"/>
              </w:rPr>
            </w:pPr>
          </w:p>
        </w:tc>
      </w:tr>
      <w:tr w:rsidR="00C1659C" w:rsidRPr="005470DD" w:rsidTr="00C43627">
        <w:tc>
          <w:tcPr>
            <w:tcW w:w="9180" w:type="dxa"/>
            <w:gridSpan w:val="10"/>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Definícia problému</w:t>
            </w:r>
          </w:p>
        </w:tc>
      </w:tr>
      <w:tr w:rsidR="00C1659C" w:rsidRPr="005470DD" w:rsidTr="00C43627">
        <w:trPr>
          <w:trHeight w:val="549"/>
        </w:trPr>
        <w:tc>
          <w:tcPr>
            <w:tcW w:w="9180" w:type="dxa"/>
            <w:gridSpan w:val="10"/>
            <w:tcBorders>
              <w:top w:val="single" w:sz="4" w:space="0" w:color="FFFFFF"/>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základné problémy, na ktoré navrhovaná regulácia reaguje</w:t>
            </w: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 xml:space="preserve">Návrh zákona  </w:t>
            </w:r>
            <w:r w:rsidRPr="005470DD">
              <w:rPr>
                <w:rFonts w:ascii="Times New Roman" w:hAnsi="Times New Roman"/>
                <w:color w:val="000000"/>
                <w:sz w:val="24"/>
                <w:szCs w:val="24"/>
              </w:rPr>
              <w:t xml:space="preserve">sa vypracováva nadväzne na programové vyhlásenie vlády SR, v ktorom sa vláda s cieľom eliminovať krátenie prijatých tržieb, zaviazala novelou zákona o používaní elektronickej registračnej pokladnice zabezpečiť rozšírenie priameho elektronického prepojenia registračných pokladníc. </w:t>
            </w:r>
          </w:p>
          <w:p w:rsidR="00C1659C" w:rsidRPr="005470DD" w:rsidRDefault="00C1659C" w:rsidP="00C43627">
            <w:pPr>
              <w:rPr>
                <w:rFonts w:ascii="Times New Roman" w:hAnsi="Times New Roman"/>
                <w:sz w:val="24"/>
                <w:szCs w:val="24"/>
              </w:rPr>
            </w:pPr>
          </w:p>
        </w:tc>
      </w:tr>
      <w:tr w:rsidR="00C1659C" w:rsidRPr="005470DD" w:rsidTr="00C43627">
        <w:tc>
          <w:tcPr>
            <w:tcW w:w="9180" w:type="dxa"/>
            <w:gridSpan w:val="10"/>
            <w:tcBorders>
              <w:bottom w:val="nil"/>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Ciele a výsledný stav</w:t>
            </w:r>
          </w:p>
        </w:tc>
      </w:tr>
      <w:tr w:rsidR="00C1659C" w:rsidRPr="005470DD" w:rsidTr="00C43627">
        <w:trPr>
          <w:trHeight w:val="741"/>
        </w:trPr>
        <w:tc>
          <w:tcPr>
            <w:tcW w:w="9180" w:type="dxa"/>
            <w:gridSpan w:val="10"/>
            <w:tcBorders>
              <w:top w:val="nil"/>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hlavné ciele navrhovaného predpisu (aký výsledný stav chcete reguláciou dosiahnuť).</w:t>
            </w: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Cieľom návrhu zákona v čl. I je zavedenie mechanizmu on-line prepojenia registračných pokladníc na centrálnu databázu finančnej správy.</w:t>
            </w:r>
          </w:p>
          <w:p w:rsidR="00C1659C" w:rsidRPr="005470DD" w:rsidRDefault="00C1659C" w:rsidP="00C43627">
            <w:pPr>
              <w:pStyle w:val="Bezriadkovania"/>
              <w:jc w:val="both"/>
              <w:rPr>
                <w:rFonts w:ascii="Times New Roman" w:hAnsi="Times New Roman"/>
                <w:sz w:val="24"/>
                <w:szCs w:val="24"/>
              </w:rPr>
            </w:pPr>
            <w:r w:rsidRPr="005470DD">
              <w:rPr>
                <w:rFonts w:ascii="Times New Roman" w:hAnsi="Times New Roman"/>
                <w:sz w:val="24"/>
                <w:szCs w:val="24"/>
              </w:rPr>
              <w:t>Systém e-kasa, je bezpečný, vysoko priepustný systém evidencie pokladničných dokladov, neplatných dokladov, vkladu a výberu hotovosti v reálnom čase, ktorý umožní integráciu on-line registračných pokladníc ako aj virtuálnych registračných pokladníc (ďalej len „pokladnica e-kasa klient“) na centrálnu databázu finančnej správy.</w:t>
            </w:r>
          </w:p>
          <w:p w:rsidR="00C1659C" w:rsidRPr="005470DD" w:rsidRDefault="00C1659C" w:rsidP="00C43627">
            <w:pPr>
              <w:pStyle w:val="Bezriadkovania"/>
              <w:jc w:val="both"/>
              <w:rPr>
                <w:rFonts w:ascii="Times New Roman" w:hAnsi="Times New Roman"/>
                <w:sz w:val="24"/>
                <w:szCs w:val="24"/>
              </w:rPr>
            </w:pPr>
            <w:r w:rsidRPr="005470DD">
              <w:rPr>
                <w:rFonts w:ascii="Times New Roman" w:hAnsi="Times New Roman"/>
                <w:sz w:val="24"/>
                <w:szCs w:val="24"/>
              </w:rPr>
              <w:t>Systém e-kasa umožní podnikateľom prostredníctvom osobnej internetovej zóny podnikateľa dostupnej na webovom sídle finančnej správy zabezpečiť správu pokladníc e-kasa klient a vytváranie prehľadov o prijatých tržbách evidovaných v centrálnej databáze finančnej správy.</w:t>
            </w:r>
          </w:p>
          <w:p w:rsidR="00C1659C" w:rsidRPr="005470DD" w:rsidRDefault="00C1659C" w:rsidP="00C43627">
            <w:pPr>
              <w:pStyle w:val="Bezriadkovania"/>
              <w:jc w:val="both"/>
              <w:rPr>
                <w:rFonts w:ascii="Times New Roman" w:hAnsi="Times New Roman"/>
                <w:sz w:val="24"/>
                <w:szCs w:val="24"/>
              </w:rPr>
            </w:pPr>
            <w:r w:rsidRPr="005470DD">
              <w:rPr>
                <w:rFonts w:ascii="Times New Roman" w:hAnsi="Times New Roman"/>
                <w:sz w:val="24"/>
                <w:szCs w:val="24"/>
              </w:rPr>
              <w:t>Systém e-kasa okrem toho umožní finančnej správe vykonávať prehľad a triedenie získaných dát a ich využitie za účelom kontroly dodržiavania ustanovení tohto zákona, ako aj na účely daňovej kontroly.</w:t>
            </w:r>
          </w:p>
          <w:p w:rsidR="00C1659C" w:rsidRPr="005470DD" w:rsidRDefault="00C1659C" w:rsidP="00C43627">
            <w:pPr>
              <w:pStyle w:val="Bezriadkovania"/>
              <w:jc w:val="both"/>
              <w:rPr>
                <w:rFonts w:ascii="Times New Roman" w:hAnsi="Times New Roman"/>
                <w:sz w:val="24"/>
                <w:szCs w:val="24"/>
              </w:rPr>
            </w:pPr>
            <w:r w:rsidRPr="005470DD">
              <w:rPr>
                <w:rFonts w:ascii="Times New Roman" w:hAnsi="Times New Roman"/>
                <w:sz w:val="24"/>
                <w:szCs w:val="24"/>
              </w:rPr>
              <w:t xml:space="preserve">Systém e-kasa umožní verejnosti overiť pravosť pokladničných dokladov v reálnom čase a v prípade, ak sa kupujúci identifikuje. </w:t>
            </w:r>
          </w:p>
          <w:p w:rsidR="005470DD" w:rsidRDefault="00C1659C" w:rsidP="00C43627">
            <w:pPr>
              <w:rPr>
                <w:rFonts w:ascii="Times New Roman" w:hAnsi="Times New Roman"/>
                <w:sz w:val="24"/>
                <w:szCs w:val="24"/>
              </w:rPr>
            </w:pPr>
            <w:r w:rsidRPr="005470DD">
              <w:rPr>
                <w:rFonts w:ascii="Times New Roman" w:hAnsi="Times New Roman"/>
                <w:sz w:val="24"/>
                <w:szCs w:val="24"/>
              </w:rPr>
              <w:t xml:space="preserve">Zavedenie on-line prepojenia so systémom finančnej správy prispeje k eliminácii podvodov pri vydávaní pokladničných dokladov, k zvýšeniu efektivity a transparentnosti daňových kontrol, čím významne obmedzí možnosti vzniku daňových únikov, k ochrane spotrebiteľa pred nespoľahlivými podnikateľmi umožnením overenia pravosti pokladničného dokladu, </w:t>
            </w:r>
          </w:p>
          <w:p w:rsidR="005470DD" w:rsidRDefault="005470DD" w:rsidP="00C43627">
            <w:pPr>
              <w:rPr>
                <w:rFonts w:ascii="Times New Roman" w:hAnsi="Times New Roman"/>
                <w:sz w:val="24"/>
                <w:szCs w:val="24"/>
              </w:rPr>
            </w:pP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zvýšeniu miery integrácie informačných systémov finančnej správy s cieľom automatizácie kontrolných procesov evidencie pokladničných dokladov.</w:t>
            </w:r>
          </w:p>
          <w:p w:rsidR="00C1659C" w:rsidRDefault="00C1659C" w:rsidP="00C43627">
            <w:pPr>
              <w:rPr>
                <w:rFonts w:ascii="Times New Roman" w:hAnsi="Times New Roman"/>
                <w:sz w:val="24"/>
                <w:szCs w:val="24"/>
              </w:rPr>
            </w:pPr>
          </w:p>
          <w:p w:rsidR="002649D5" w:rsidRPr="005470DD" w:rsidRDefault="002649D5" w:rsidP="002649D5">
            <w:pPr>
              <w:spacing w:before="120" w:after="120"/>
              <w:rPr>
                <w:rFonts w:ascii="Times New Roman" w:hAnsi="Times New Roman"/>
                <w:sz w:val="24"/>
                <w:szCs w:val="24"/>
              </w:rPr>
            </w:pPr>
            <w:r>
              <w:rPr>
                <w:rFonts w:ascii="Times New Roman" w:hAnsi="Times New Roman"/>
                <w:sz w:val="24"/>
                <w:szCs w:val="24"/>
              </w:rPr>
              <w:t xml:space="preserve">V článku II sa nadväzne na novelu zákona o dani z príjmov v čl. III navrhuje, </w:t>
            </w:r>
            <w:r>
              <w:rPr>
                <w:rFonts w:ascii="Times New Roman" w:hAnsi="Times New Roman"/>
                <w:sz w:val="24"/>
                <w:szCs w:val="24"/>
              </w:rPr>
              <w:br/>
              <w:t xml:space="preserve">aby sa pri vykonaní ročného zúčtovania dane z príjmov v roku 2019 zohľadnilo </w:t>
            </w:r>
            <w:r>
              <w:rPr>
                <w:rFonts w:ascii="Times New Roman" w:hAnsi="Times New Roman"/>
                <w:sz w:val="24"/>
                <w:szCs w:val="24"/>
              </w:rPr>
              <w:br/>
              <w:t xml:space="preserve">aj oslobodenie od dane z príjmov vzťahujúce sa na navrhované nepeňažné plnenie poskytnuté zamestnancom od zamestnávateľa po 31. decembri 2017, t. j. v roku 2018. </w:t>
            </w:r>
            <w:r>
              <w:rPr>
                <w:rFonts w:ascii="Times New Roman" w:hAnsi="Times New Roman"/>
                <w:sz w:val="24"/>
                <w:szCs w:val="24"/>
              </w:rPr>
              <w:br/>
            </w: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V čl. I</w:t>
            </w:r>
            <w:r w:rsidR="002649D5">
              <w:rPr>
                <w:rFonts w:ascii="Times New Roman" w:hAnsi="Times New Roman"/>
                <w:sz w:val="24"/>
                <w:szCs w:val="24"/>
              </w:rPr>
              <w:t>I</w:t>
            </w:r>
            <w:r w:rsidRPr="005470DD">
              <w:rPr>
                <w:rFonts w:ascii="Times New Roman" w:hAnsi="Times New Roman"/>
                <w:sz w:val="24"/>
                <w:szCs w:val="24"/>
              </w:rPr>
              <w:t xml:space="preserve">I, ktorým sa mení zákon č. 595/2003 Z. z. o dani z príjmov v zn. n. p. sa upravuje oslobodenie peňažného a nepeňažného plnenia prijatého z dôvodu udelenia čestného štátneho titulu „zaslúžilý majster športu“ športovému reprezentantovi a odmeny športovému reprezentantovi za dosiahnutý výsledok na významnej súťaži, ktorou je olympiáda alebo paraolympiáda,  oslobodenie nepeňažného benefitu pre zamestnanca v podobe poskytnutého ubytovania zamestnávateľom za podmienky, že oslobodenie bude maximálne do výšky 60 eur mesačne na kmeňového zamestnanca u firiem s viaczmennou prevádzkou a prechod bánk na nový účtovný štandard IFRS9. </w:t>
            </w:r>
          </w:p>
          <w:p w:rsidR="00C1659C" w:rsidRPr="005470DD" w:rsidRDefault="00C1659C" w:rsidP="00C43627">
            <w:pPr>
              <w:rPr>
                <w:rFonts w:ascii="Times New Roman" w:hAnsi="Times New Roman"/>
                <w:sz w:val="24"/>
                <w:szCs w:val="24"/>
              </w:rPr>
            </w:pPr>
          </w:p>
          <w:p w:rsidR="00C1659C" w:rsidRPr="005470DD" w:rsidRDefault="002649D5" w:rsidP="002649D5">
            <w:pPr>
              <w:rPr>
                <w:rFonts w:ascii="Times New Roman" w:hAnsi="Times New Roman"/>
                <w:sz w:val="24"/>
                <w:szCs w:val="24"/>
              </w:rPr>
            </w:pPr>
            <w:r>
              <w:rPr>
                <w:rFonts w:ascii="Times New Roman" w:hAnsi="Times New Roman"/>
                <w:sz w:val="24"/>
                <w:szCs w:val="24"/>
              </w:rPr>
              <w:t>V čl. IV a V</w:t>
            </w:r>
            <w:r w:rsidR="00C1659C" w:rsidRPr="005470DD">
              <w:rPr>
                <w:rFonts w:ascii="Times New Roman" w:hAnsi="Times New Roman"/>
                <w:sz w:val="24"/>
                <w:szCs w:val="24"/>
              </w:rPr>
              <w:t xml:space="preserve"> sa riešia </w:t>
            </w:r>
            <w:r w:rsidR="00C1659C" w:rsidRPr="005470DD">
              <w:rPr>
                <w:rFonts w:ascii="Times New Roman" w:hAnsi="Times New Roman"/>
                <w:color w:val="000000"/>
                <w:sz w:val="24"/>
                <w:szCs w:val="24"/>
              </w:rPr>
              <w:t xml:space="preserve">len legislatívno-technické spresnenia nadväzne na zmeny vyplývajúce z iných právnych predpisov. </w:t>
            </w:r>
          </w:p>
        </w:tc>
      </w:tr>
      <w:tr w:rsidR="00C1659C" w:rsidRPr="005470DD" w:rsidTr="00C43627">
        <w:tc>
          <w:tcPr>
            <w:tcW w:w="9180" w:type="dxa"/>
            <w:gridSpan w:val="10"/>
            <w:tcBorders>
              <w:bottom w:val="nil"/>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lastRenderedPageBreak/>
              <w:t>Dotknuté subjekty</w:t>
            </w:r>
          </w:p>
        </w:tc>
      </w:tr>
      <w:tr w:rsidR="00C1659C" w:rsidRPr="005470DD" w:rsidTr="00C43627">
        <w:tc>
          <w:tcPr>
            <w:tcW w:w="9180" w:type="dxa"/>
            <w:gridSpan w:val="10"/>
            <w:tcBorders>
              <w:top w:val="nil"/>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subjekty, ktorých sa zmeny návrhu dotknú priamo aj nepriamo:</w:t>
            </w:r>
          </w:p>
          <w:p w:rsidR="00C1659C" w:rsidRDefault="00C1659C" w:rsidP="00C43627">
            <w:pPr>
              <w:rPr>
                <w:rFonts w:ascii="Times New Roman" w:hAnsi="Times New Roman"/>
                <w:sz w:val="24"/>
                <w:szCs w:val="24"/>
              </w:rPr>
            </w:pPr>
            <w:r w:rsidRPr="005470DD">
              <w:rPr>
                <w:rFonts w:ascii="Times New Roman" w:hAnsi="Times New Roman"/>
                <w:sz w:val="24"/>
                <w:szCs w:val="24"/>
              </w:rPr>
              <w:t>Čl. I - Finančná správa, výrobcovia, dovozcovia a distribútori registračných pokladníc, a podnikatelia, ktorí sú povinní evidovať prijaté tržby v registračnej pokladnici.</w:t>
            </w:r>
          </w:p>
          <w:p w:rsidR="00A04F1E" w:rsidRPr="005470DD" w:rsidRDefault="00A04F1E" w:rsidP="00C43627">
            <w:pPr>
              <w:rPr>
                <w:rFonts w:ascii="Times New Roman" w:hAnsi="Times New Roman"/>
                <w:sz w:val="24"/>
                <w:szCs w:val="24"/>
              </w:rPr>
            </w:pPr>
            <w:r>
              <w:rPr>
                <w:rFonts w:ascii="Times New Roman" w:hAnsi="Times New Roman"/>
                <w:sz w:val="24"/>
                <w:szCs w:val="24"/>
              </w:rPr>
              <w:t>Čl. II zamestnanci</w:t>
            </w: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Čl. II</w:t>
            </w:r>
            <w:r w:rsidR="00A04F1E">
              <w:rPr>
                <w:rFonts w:ascii="Times New Roman" w:hAnsi="Times New Roman"/>
                <w:sz w:val="24"/>
                <w:szCs w:val="24"/>
              </w:rPr>
              <w:t>I</w:t>
            </w:r>
            <w:r w:rsidRPr="005470DD">
              <w:rPr>
                <w:rFonts w:ascii="Times New Roman" w:hAnsi="Times New Roman"/>
                <w:sz w:val="24"/>
                <w:szCs w:val="24"/>
              </w:rPr>
              <w:t xml:space="preserve"> Fyzické osoby – športovci, zamestnanci, banky, VS.</w:t>
            </w:r>
          </w:p>
          <w:p w:rsidR="00C1659C" w:rsidRPr="005470DD" w:rsidRDefault="00A04F1E" w:rsidP="00C43627">
            <w:pPr>
              <w:rPr>
                <w:rFonts w:ascii="Times New Roman" w:hAnsi="Times New Roman"/>
                <w:sz w:val="24"/>
                <w:szCs w:val="24"/>
              </w:rPr>
            </w:pPr>
            <w:r>
              <w:rPr>
                <w:rFonts w:ascii="Times New Roman" w:hAnsi="Times New Roman"/>
                <w:sz w:val="24"/>
                <w:szCs w:val="24"/>
              </w:rPr>
              <w:t>Čl. IV a </w:t>
            </w:r>
            <w:r w:rsidR="00C1659C" w:rsidRPr="005470DD">
              <w:rPr>
                <w:rFonts w:ascii="Times New Roman" w:hAnsi="Times New Roman"/>
                <w:sz w:val="24"/>
                <w:szCs w:val="24"/>
              </w:rPr>
              <w:t>V – žiadne.</w:t>
            </w:r>
          </w:p>
        </w:tc>
      </w:tr>
      <w:tr w:rsidR="00C1659C" w:rsidRPr="005470DD" w:rsidTr="00C43627">
        <w:tc>
          <w:tcPr>
            <w:tcW w:w="9180" w:type="dxa"/>
            <w:gridSpan w:val="10"/>
            <w:tcBorders>
              <w:bottom w:val="nil"/>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Alternatívne riešenia</w:t>
            </w:r>
          </w:p>
        </w:tc>
      </w:tr>
      <w:tr w:rsidR="00C1659C" w:rsidRPr="005470DD" w:rsidTr="00C43627">
        <w:trPr>
          <w:trHeight w:val="709"/>
        </w:trPr>
        <w:tc>
          <w:tcPr>
            <w:tcW w:w="9180" w:type="dxa"/>
            <w:gridSpan w:val="10"/>
            <w:tcBorders>
              <w:top w:val="nil"/>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 xml:space="preserve">Aké alternatívne riešenia boli posudzované? - </w:t>
            </w:r>
            <w:r w:rsidRPr="005470DD">
              <w:rPr>
                <w:rFonts w:ascii="Times New Roman" w:hAnsi="Times New Roman"/>
                <w:sz w:val="24"/>
                <w:szCs w:val="24"/>
              </w:rPr>
              <w:t>žiadne</w:t>
            </w:r>
          </w:p>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 xml:space="preserve">Uveďte, aké alternatívne spôsoby na odstránenie definovaného problému boli identifikované a posudzované. - </w:t>
            </w:r>
            <w:r w:rsidRPr="005470DD">
              <w:rPr>
                <w:rFonts w:ascii="Times New Roman" w:hAnsi="Times New Roman"/>
                <w:sz w:val="24"/>
                <w:szCs w:val="24"/>
              </w:rPr>
              <w:t>Žiadne</w:t>
            </w:r>
          </w:p>
        </w:tc>
      </w:tr>
      <w:tr w:rsidR="00C1659C" w:rsidRPr="005470DD" w:rsidTr="00C43627">
        <w:tc>
          <w:tcPr>
            <w:tcW w:w="9180" w:type="dxa"/>
            <w:gridSpan w:val="10"/>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Vykonávacie predpisy</w:t>
            </w:r>
          </w:p>
        </w:tc>
      </w:tr>
      <w:tr w:rsidR="00C1659C" w:rsidRPr="005470DD" w:rsidTr="00C43627">
        <w:tc>
          <w:tcPr>
            <w:tcW w:w="6203" w:type="dxa"/>
            <w:gridSpan w:val="6"/>
            <w:tcBorders>
              <w:top w:val="single" w:sz="4" w:space="0" w:color="FFFFFF"/>
              <w:bottom w:val="nil"/>
              <w:right w:val="nil"/>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sz w:val="24"/>
                <w:szCs w:val="24"/>
              </w:rPr>
              <w:t>☐</w:t>
            </w:r>
            <w:r w:rsidRPr="005470DD">
              <w:rPr>
                <w:rFonts w:ascii="Times New Roman" w:hAnsi="Times New Roman"/>
                <w:sz w:val="24"/>
                <w:szCs w:val="24"/>
              </w:rPr>
              <w:t xml:space="preserve">  Áno</w:t>
            </w:r>
          </w:p>
        </w:tc>
        <w:tc>
          <w:tcPr>
            <w:tcW w:w="1560" w:type="dxa"/>
            <w:gridSpan w:val="2"/>
            <w:tcBorders>
              <w:top w:val="single" w:sz="4" w:space="0" w:color="FFFFFF"/>
              <w:left w:val="nil"/>
              <w:bottom w:val="nil"/>
            </w:tcBorders>
            <w:shd w:val="clear" w:color="auto" w:fill="FFFFFF"/>
          </w:tcPr>
          <w:p w:rsidR="00C1659C" w:rsidRPr="005470DD" w:rsidRDefault="00C1659C" w:rsidP="00C43627">
            <w:pPr>
              <w:jc w:val="center"/>
              <w:rPr>
                <w:rFonts w:ascii="Times New Roman" w:hAnsi="Times New Roman"/>
                <w:sz w:val="24"/>
                <w:szCs w:val="24"/>
              </w:rPr>
            </w:pPr>
            <w:r w:rsidRPr="005470DD">
              <w:rPr>
                <w:rFonts w:ascii="Times New Roman" w:eastAsia="MS Mincho" w:hAnsi="Times New Roman"/>
                <w:b/>
                <w:sz w:val="24"/>
                <w:szCs w:val="24"/>
              </w:rPr>
              <w:t>x</w:t>
            </w:r>
            <w:r w:rsidRPr="005470DD">
              <w:rPr>
                <w:rFonts w:ascii="Times New Roman" w:hAnsi="Times New Roman"/>
                <w:sz w:val="24"/>
                <w:szCs w:val="24"/>
              </w:rPr>
              <w:t xml:space="preserve">  Nie</w:t>
            </w:r>
          </w:p>
        </w:tc>
      </w:tr>
      <w:tr w:rsidR="00C1659C" w:rsidRPr="005470DD" w:rsidTr="00C43627">
        <w:tc>
          <w:tcPr>
            <w:tcW w:w="9180" w:type="dxa"/>
            <w:gridSpan w:val="10"/>
            <w:tcBorders>
              <w:top w:val="nil"/>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Ak áno, uveďte ktoré oblasti budú nimi upravené, resp. ktorých vykonávacích predpisov sa zmena dotkne:</w:t>
            </w:r>
          </w:p>
        </w:tc>
      </w:tr>
      <w:tr w:rsidR="00C1659C" w:rsidRPr="005470DD" w:rsidTr="00C43627">
        <w:tc>
          <w:tcPr>
            <w:tcW w:w="9180" w:type="dxa"/>
            <w:gridSpan w:val="10"/>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 xml:space="preserve">Transpozícia práva EÚ </w:t>
            </w:r>
          </w:p>
        </w:tc>
      </w:tr>
      <w:tr w:rsidR="00C1659C" w:rsidRPr="005470DD" w:rsidTr="00C43627">
        <w:trPr>
          <w:trHeight w:val="157"/>
        </w:trPr>
        <w:tc>
          <w:tcPr>
            <w:tcW w:w="9180" w:type="dxa"/>
            <w:gridSpan w:val="10"/>
            <w:tcBorders>
              <w:top w:val="nil"/>
              <w:left w:val="single" w:sz="4" w:space="0" w:color="000000"/>
              <w:bottom w:val="nil"/>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v ktorých ustanoveniach ide národná právna úprava nad rámec minimálnych požiadaviek EÚ spolu s odôvodnením.</w:t>
            </w:r>
          </w:p>
        </w:tc>
      </w:tr>
      <w:tr w:rsidR="00C1659C" w:rsidRPr="005470DD" w:rsidTr="00C43627">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cPr>
          <w:p w:rsidR="00C1659C" w:rsidRPr="005470DD" w:rsidRDefault="00C1659C" w:rsidP="00C43627">
            <w:pPr>
              <w:rPr>
                <w:rFonts w:ascii="Times New Roman" w:hAnsi="Times New Roman"/>
                <w:sz w:val="24"/>
                <w:szCs w:val="24"/>
              </w:rPr>
            </w:pPr>
          </w:p>
        </w:tc>
      </w:tr>
      <w:tr w:rsidR="00C1659C" w:rsidRPr="005470DD" w:rsidTr="00C43627">
        <w:tc>
          <w:tcPr>
            <w:tcW w:w="9180" w:type="dxa"/>
            <w:gridSpan w:val="10"/>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Preskúmanie účelnosti**</w:t>
            </w:r>
          </w:p>
        </w:tc>
      </w:tr>
      <w:tr w:rsidR="00C1659C" w:rsidRPr="005470DD" w:rsidTr="00C43627">
        <w:tc>
          <w:tcPr>
            <w:tcW w:w="9180" w:type="dxa"/>
            <w:gridSpan w:val="10"/>
            <w:tcBorders>
              <w:top w:val="single" w:sz="4" w:space="0" w:color="FFFFFF"/>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termín, kedy by malo dôjsť k preskúmaniu účinnosti a účelnosti navrhovaného predpisu.</w:t>
            </w:r>
          </w:p>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kritériá, na základe ktorých bude preskúmanie vykonané.</w:t>
            </w:r>
          </w:p>
          <w:p w:rsidR="00C1659C" w:rsidRPr="005470DD" w:rsidRDefault="00C1659C" w:rsidP="00C43627">
            <w:pPr>
              <w:rPr>
                <w:rFonts w:ascii="Times New Roman" w:hAnsi="Times New Roman"/>
                <w:i/>
                <w:sz w:val="24"/>
                <w:szCs w:val="24"/>
              </w:rPr>
            </w:pPr>
          </w:p>
        </w:tc>
      </w:tr>
      <w:tr w:rsidR="00C1659C" w:rsidRPr="005470DD" w:rsidTr="00C43627">
        <w:trPr>
          <w:trHeight w:val="715"/>
        </w:trPr>
        <w:tc>
          <w:tcPr>
            <w:tcW w:w="9180" w:type="dxa"/>
            <w:gridSpan w:val="10"/>
            <w:tcBorders>
              <w:left w:val="nil"/>
              <w:bottom w:val="nil"/>
              <w:right w:val="nil"/>
            </w:tcBorders>
            <w:shd w:val="clear" w:color="auto" w:fill="FFFFFF"/>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 nepovinné</w:t>
            </w:r>
          </w:p>
        </w:tc>
      </w:tr>
      <w:tr w:rsidR="00C1659C" w:rsidRPr="005470DD" w:rsidTr="00C43627">
        <w:tc>
          <w:tcPr>
            <w:tcW w:w="9180" w:type="dxa"/>
            <w:gridSpan w:val="10"/>
            <w:tcBorders>
              <w:top w:val="nil"/>
              <w:left w:val="nil"/>
              <w:right w:val="nil"/>
            </w:tcBorders>
            <w:shd w:val="clear" w:color="auto" w:fill="FFFFFF"/>
          </w:tcPr>
          <w:p w:rsidR="00C1659C" w:rsidRDefault="00C1659C" w:rsidP="00C43627">
            <w:pPr>
              <w:rPr>
                <w:rFonts w:ascii="Times New Roman" w:hAnsi="Times New Roman"/>
                <w:b/>
                <w:sz w:val="24"/>
                <w:szCs w:val="24"/>
              </w:rPr>
            </w:pPr>
          </w:p>
          <w:p w:rsidR="005470DD" w:rsidRDefault="005470DD" w:rsidP="00C43627">
            <w:pPr>
              <w:rPr>
                <w:rFonts w:ascii="Times New Roman" w:hAnsi="Times New Roman"/>
                <w:b/>
                <w:sz w:val="24"/>
                <w:szCs w:val="24"/>
              </w:rPr>
            </w:pPr>
          </w:p>
          <w:p w:rsidR="005470DD" w:rsidRPr="005470DD" w:rsidRDefault="005470DD" w:rsidP="00C43627">
            <w:pPr>
              <w:rPr>
                <w:rFonts w:ascii="Times New Roman" w:hAnsi="Times New Roman"/>
                <w:b/>
                <w:sz w:val="24"/>
                <w:szCs w:val="24"/>
              </w:rPr>
            </w:pPr>
          </w:p>
        </w:tc>
      </w:tr>
      <w:tr w:rsidR="00C1659C" w:rsidRPr="005470DD" w:rsidTr="00C43627">
        <w:trPr>
          <w:trHeight w:val="577"/>
        </w:trPr>
        <w:tc>
          <w:tcPr>
            <w:tcW w:w="9180" w:type="dxa"/>
            <w:gridSpan w:val="10"/>
            <w:tcBorders>
              <w:bottom w:val="single" w:sz="4" w:space="0" w:color="FFFFFF"/>
            </w:tcBorders>
            <w:shd w:val="clear" w:color="auto" w:fill="E2E2E2"/>
            <w:vAlign w:val="center"/>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lastRenderedPageBreak/>
              <w:t>Vplyvy navrhovaného materiálu</w:t>
            </w:r>
          </w:p>
        </w:tc>
      </w:tr>
      <w:tr w:rsidR="00C1659C" w:rsidRPr="005470DD" w:rsidTr="00C43627">
        <w:tc>
          <w:tcPr>
            <w:tcW w:w="3812" w:type="dxa"/>
            <w:tcBorders>
              <w:bottom w:val="nil"/>
            </w:tcBorders>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Vplyvy na rozpočet verejnej správy</w:t>
            </w:r>
          </w:p>
        </w:tc>
        <w:tc>
          <w:tcPr>
            <w:tcW w:w="541" w:type="dxa"/>
            <w:gridSpan w:val="2"/>
            <w:tcBorders>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ind w:left="-107" w:right="-108"/>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34"/>
              <w:rPr>
                <w:rFonts w:ascii="Times New Roman" w:hAnsi="Times New Roman"/>
                <w:b/>
                <w:sz w:val="24"/>
                <w:szCs w:val="24"/>
              </w:rPr>
            </w:pPr>
            <w:r w:rsidRPr="005470DD">
              <w:rPr>
                <w:rFonts w:ascii="Times New Roman" w:hAnsi="Times New Roman"/>
                <w:b/>
                <w:sz w:val="24"/>
                <w:szCs w:val="24"/>
              </w:rPr>
              <w:t>Negatívne</w:t>
            </w:r>
          </w:p>
        </w:tc>
      </w:tr>
      <w:tr w:rsidR="00C1659C" w:rsidRPr="005470DD" w:rsidTr="00C43627">
        <w:tc>
          <w:tcPr>
            <w:tcW w:w="3812" w:type="dxa"/>
            <w:tcBorders>
              <w:top w:val="nil"/>
              <w:bottom w:val="single" w:sz="4" w:space="0" w:color="000000"/>
            </w:tcBorders>
            <w:shd w:val="clear" w:color="auto" w:fill="E2E2E2"/>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 xml:space="preserve">    z toho rozpočtovo zabezpečené vplyvy</w:t>
            </w:r>
          </w:p>
        </w:tc>
        <w:tc>
          <w:tcPr>
            <w:tcW w:w="541" w:type="dxa"/>
            <w:gridSpan w:val="2"/>
            <w:tcBorders>
              <w:right w:val="nil"/>
            </w:tcBorders>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Áno</w:t>
            </w:r>
          </w:p>
        </w:tc>
        <w:tc>
          <w:tcPr>
            <w:tcW w:w="569" w:type="dxa"/>
            <w:tcBorders>
              <w:left w:val="nil"/>
              <w:right w:val="nil"/>
            </w:tcBorders>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Nie</w:t>
            </w:r>
          </w:p>
        </w:tc>
        <w:tc>
          <w:tcPr>
            <w:tcW w:w="547" w:type="dxa"/>
            <w:gridSpan w:val="2"/>
            <w:tcBorders>
              <w:left w:val="nil"/>
              <w:right w:val="nil"/>
            </w:tcBorders>
          </w:tcPr>
          <w:p w:rsidR="00C1659C" w:rsidRPr="005470DD" w:rsidRDefault="00C1659C" w:rsidP="00C43627">
            <w:pPr>
              <w:ind w:left="-107" w:right="-108"/>
              <w:jc w:val="center"/>
              <w:rPr>
                <w:rFonts w:ascii="Times New Roman" w:hAnsi="Times New Roman"/>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34"/>
              <w:rPr>
                <w:rFonts w:ascii="Times New Roman" w:hAnsi="Times New Roman"/>
                <w:sz w:val="24"/>
                <w:szCs w:val="24"/>
              </w:rPr>
            </w:pPr>
            <w:r w:rsidRPr="005470DD">
              <w:rPr>
                <w:rFonts w:ascii="Times New Roman" w:hAnsi="Times New Roman"/>
                <w:sz w:val="24"/>
                <w:szCs w:val="24"/>
              </w:rPr>
              <w:t>Čiastočne</w:t>
            </w:r>
          </w:p>
        </w:tc>
      </w:tr>
      <w:tr w:rsidR="00C1659C" w:rsidRPr="005470DD" w:rsidTr="00C43627">
        <w:tc>
          <w:tcPr>
            <w:tcW w:w="3812" w:type="dxa"/>
            <w:tcBorders>
              <w:top w:val="single" w:sz="4" w:space="0" w:color="000000"/>
              <w:bottom w:val="nil"/>
            </w:tcBorders>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Vplyvy na podnikateľské prostredie</w:t>
            </w:r>
          </w:p>
        </w:tc>
        <w:tc>
          <w:tcPr>
            <w:tcW w:w="541" w:type="dxa"/>
            <w:gridSpan w:val="2"/>
            <w:tcBorders>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b/>
                <w:sz w:val="24"/>
                <w:szCs w:val="24"/>
              </w:rPr>
            </w:pPr>
            <w:r w:rsidRPr="005470DD">
              <w:rPr>
                <w:rFonts w:ascii="Times New Roman" w:hAnsi="Times New Roman"/>
                <w:b/>
                <w:sz w:val="24"/>
                <w:szCs w:val="24"/>
              </w:rPr>
              <w:t>Negatívne</w:t>
            </w:r>
          </w:p>
        </w:tc>
      </w:tr>
      <w:tr w:rsidR="00C1659C" w:rsidRPr="005470DD" w:rsidTr="00C43627">
        <w:tc>
          <w:tcPr>
            <w:tcW w:w="3812" w:type="dxa"/>
            <w:tcBorders>
              <w:top w:val="nil"/>
              <w:left w:val="single" w:sz="4" w:space="0" w:color="000000"/>
              <w:bottom w:val="single" w:sz="4" w:space="0" w:color="000000"/>
              <w:right w:val="single" w:sz="4" w:space="0" w:color="000000"/>
            </w:tcBorders>
            <w:shd w:val="clear" w:color="auto" w:fill="E2E2E2"/>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 xml:space="preserve">    z toho vplyvy na MSP</w:t>
            </w:r>
          </w:p>
        </w:tc>
        <w:tc>
          <w:tcPr>
            <w:tcW w:w="541" w:type="dxa"/>
            <w:gridSpan w:val="2"/>
            <w:tcBorders>
              <w:left w:val="single" w:sz="4" w:space="0" w:color="000000"/>
              <w:right w:val="nil"/>
            </w:tcBorders>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sz w:val="24"/>
                <w:szCs w:val="24"/>
              </w:rPr>
            </w:pPr>
            <w:r w:rsidRPr="005470DD">
              <w:rPr>
                <w:rFonts w:ascii="Times New Roman" w:hAnsi="Times New Roman"/>
                <w:sz w:val="24"/>
                <w:szCs w:val="24"/>
              </w:rPr>
              <w:t>Pozitívne</w:t>
            </w:r>
          </w:p>
        </w:tc>
        <w:tc>
          <w:tcPr>
            <w:tcW w:w="569" w:type="dxa"/>
            <w:tcBorders>
              <w:left w:val="nil"/>
              <w:right w:val="nil"/>
            </w:tcBorders>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sz w:val="24"/>
                <w:szCs w:val="24"/>
              </w:rPr>
            </w:pPr>
            <w:r w:rsidRPr="005470DD">
              <w:rPr>
                <w:rFonts w:ascii="Times New Roman" w:hAnsi="Times New Roman"/>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hAnsi="Times New Roman"/>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sz w:val="24"/>
                <w:szCs w:val="24"/>
              </w:rPr>
            </w:pPr>
            <w:r w:rsidRPr="005470DD">
              <w:rPr>
                <w:rFonts w:ascii="Times New Roman" w:hAnsi="Times New Roman"/>
                <w:sz w:val="24"/>
                <w:szCs w:val="24"/>
              </w:rPr>
              <w:t>Negatívne</w:t>
            </w:r>
          </w:p>
        </w:tc>
      </w:tr>
      <w:tr w:rsidR="00C1659C" w:rsidRPr="005470DD" w:rsidTr="00C43627">
        <w:tc>
          <w:tcPr>
            <w:tcW w:w="3812" w:type="dxa"/>
            <w:tcBorders>
              <w:top w:val="single" w:sz="4" w:space="0" w:color="000000"/>
            </w:tcBorders>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Sociálne vplyvy</w:t>
            </w:r>
          </w:p>
        </w:tc>
        <w:tc>
          <w:tcPr>
            <w:tcW w:w="541" w:type="dxa"/>
            <w:gridSpan w:val="2"/>
            <w:tcBorders>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b/>
                <w:sz w:val="24"/>
                <w:szCs w:val="24"/>
              </w:rPr>
            </w:pPr>
            <w:r w:rsidRPr="005470DD">
              <w:rPr>
                <w:rFonts w:ascii="Times New Roman" w:hAnsi="Times New Roman"/>
                <w:b/>
                <w:sz w:val="24"/>
                <w:szCs w:val="24"/>
              </w:rPr>
              <w:t>Negatívne</w:t>
            </w:r>
          </w:p>
        </w:tc>
      </w:tr>
      <w:tr w:rsidR="00C1659C" w:rsidRPr="005470DD" w:rsidTr="00C43627">
        <w:tc>
          <w:tcPr>
            <w:tcW w:w="3812" w:type="dxa"/>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Vplyvy na životné prostredie</w:t>
            </w:r>
          </w:p>
        </w:tc>
        <w:tc>
          <w:tcPr>
            <w:tcW w:w="541" w:type="dxa"/>
            <w:gridSpan w:val="2"/>
            <w:tcBorders>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b/>
                <w:sz w:val="24"/>
                <w:szCs w:val="24"/>
              </w:rPr>
            </w:pPr>
            <w:r w:rsidRPr="005470DD">
              <w:rPr>
                <w:rFonts w:ascii="Times New Roman" w:hAnsi="Times New Roman"/>
                <w:b/>
                <w:sz w:val="24"/>
                <w:szCs w:val="24"/>
              </w:rPr>
              <w:t>Negatívne</w:t>
            </w:r>
          </w:p>
        </w:tc>
      </w:tr>
      <w:tr w:rsidR="00C1659C" w:rsidRPr="005470DD" w:rsidTr="00C43627">
        <w:tc>
          <w:tcPr>
            <w:tcW w:w="3812" w:type="dxa"/>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Vplyvy na informatizáciu</w:t>
            </w:r>
          </w:p>
        </w:tc>
        <w:tc>
          <w:tcPr>
            <w:tcW w:w="541" w:type="dxa"/>
            <w:gridSpan w:val="2"/>
            <w:tcBorders>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b/>
                <w:sz w:val="24"/>
                <w:szCs w:val="24"/>
              </w:rPr>
            </w:pPr>
            <w:r w:rsidRPr="005470DD">
              <w:rPr>
                <w:rFonts w:ascii="Times New Roman" w:hAnsi="Times New Roman"/>
                <w:b/>
                <w:sz w:val="24"/>
                <w:szCs w:val="24"/>
              </w:rPr>
              <w:t>Negatívne</w:t>
            </w:r>
          </w:p>
        </w:tc>
      </w:tr>
      <w:tr w:rsidR="00C1659C" w:rsidRPr="005470DD" w:rsidTr="00C43627">
        <w:tc>
          <w:tcPr>
            <w:tcW w:w="3812" w:type="dxa"/>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Vplyvy na služby verejnej správy pre občana, z toho</w:t>
            </w:r>
          </w:p>
        </w:tc>
        <w:tc>
          <w:tcPr>
            <w:tcW w:w="541" w:type="dxa"/>
            <w:gridSpan w:val="2"/>
            <w:tcBorders>
              <w:right w:val="nil"/>
            </w:tcBorders>
          </w:tcPr>
          <w:p w:rsidR="00C1659C" w:rsidRPr="005470DD" w:rsidRDefault="00C1659C" w:rsidP="00C43627">
            <w:pPr>
              <w:jc w:val="center"/>
              <w:rPr>
                <w:rFonts w:ascii="Times New Roman" w:eastAsia="MS Mincho" w:hAnsi="Times New Roman"/>
                <w:b/>
                <w:sz w:val="24"/>
                <w:szCs w:val="24"/>
              </w:rPr>
            </w:pP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p>
        </w:tc>
        <w:tc>
          <w:tcPr>
            <w:tcW w:w="569" w:type="dxa"/>
            <w:tcBorders>
              <w:left w:val="nil"/>
              <w:right w:val="nil"/>
            </w:tcBorders>
          </w:tcPr>
          <w:p w:rsidR="00C1659C" w:rsidRPr="005470DD" w:rsidRDefault="00C1659C" w:rsidP="00C43627">
            <w:pPr>
              <w:jc w:val="center"/>
              <w:rPr>
                <w:rFonts w:ascii="Times New Roman" w:eastAsia="MS Mincho" w:hAnsi="Times New Roman"/>
                <w:b/>
                <w:sz w:val="24"/>
                <w:szCs w:val="24"/>
              </w:rPr>
            </w:pPr>
          </w:p>
        </w:tc>
        <w:tc>
          <w:tcPr>
            <w:tcW w:w="1133" w:type="dxa"/>
            <w:tcBorders>
              <w:left w:val="nil"/>
              <w:right w:val="nil"/>
            </w:tcBorders>
          </w:tcPr>
          <w:p w:rsidR="00C1659C" w:rsidRPr="005470DD" w:rsidRDefault="00C1659C" w:rsidP="00C43627">
            <w:pPr>
              <w:rPr>
                <w:rFonts w:ascii="Times New Roman" w:hAnsi="Times New Roman"/>
                <w:b/>
                <w:sz w:val="24"/>
                <w:szCs w:val="24"/>
              </w:rPr>
            </w:pPr>
          </w:p>
        </w:tc>
        <w:tc>
          <w:tcPr>
            <w:tcW w:w="547" w:type="dxa"/>
            <w:gridSpan w:val="2"/>
            <w:tcBorders>
              <w:left w:val="nil"/>
              <w:right w:val="nil"/>
            </w:tcBorders>
          </w:tcPr>
          <w:p w:rsidR="00C1659C" w:rsidRPr="005470DD" w:rsidRDefault="00C1659C" w:rsidP="00C43627">
            <w:pPr>
              <w:jc w:val="center"/>
              <w:rPr>
                <w:rFonts w:ascii="Times New Roman" w:eastAsia="MS Mincho" w:hAnsi="Times New Roman"/>
                <w:b/>
                <w:sz w:val="24"/>
                <w:szCs w:val="24"/>
              </w:rPr>
            </w:pPr>
          </w:p>
        </w:tc>
        <w:tc>
          <w:tcPr>
            <w:tcW w:w="1297" w:type="dxa"/>
            <w:tcBorders>
              <w:left w:val="nil"/>
            </w:tcBorders>
          </w:tcPr>
          <w:p w:rsidR="00C1659C" w:rsidRPr="005470DD" w:rsidRDefault="00C1659C" w:rsidP="00C43627">
            <w:pPr>
              <w:ind w:left="54"/>
              <w:rPr>
                <w:rFonts w:ascii="Times New Roman" w:hAnsi="Times New Roman"/>
                <w:b/>
                <w:sz w:val="24"/>
                <w:szCs w:val="24"/>
              </w:rPr>
            </w:pPr>
          </w:p>
        </w:tc>
      </w:tr>
      <w:tr w:rsidR="00C1659C" w:rsidRPr="005470DD" w:rsidTr="00C43627">
        <w:tc>
          <w:tcPr>
            <w:tcW w:w="3812" w:type="dxa"/>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 xml:space="preserve">    vplyvy služieb verejnej správy na občana</w:t>
            </w:r>
          </w:p>
        </w:tc>
        <w:tc>
          <w:tcPr>
            <w:tcW w:w="541" w:type="dxa"/>
            <w:gridSpan w:val="2"/>
            <w:tcBorders>
              <w:right w:val="nil"/>
            </w:tcBorders>
          </w:tcPr>
          <w:p w:rsidR="00C1659C" w:rsidRPr="005470DD" w:rsidRDefault="00C1659C" w:rsidP="00C43627">
            <w:pPr>
              <w:jc w:val="center"/>
              <w:rPr>
                <w:rFonts w:ascii="Times New Roman" w:eastAsia="MS Mincho"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eastAsia="MS Mincho"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eastAsia="MS Mincho"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b/>
                <w:sz w:val="24"/>
                <w:szCs w:val="24"/>
              </w:rPr>
            </w:pPr>
            <w:r w:rsidRPr="005470DD">
              <w:rPr>
                <w:rFonts w:ascii="Times New Roman" w:hAnsi="Times New Roman"/>
                <w:b/>
                <w:sz w:val="24"/>
                <w:szCs w:val="24"/>
              </w:rPr>
              <w:t>Negatívne</w:t>
            </w:r>
          </w:p>
        </w:tc>
      </w:tr>
      <w:tr w:rsidR="00C1659C" w:rsidRPr="005470DD" w:rsidTr="00C43627">
        <w:tc>
          <w:tcPr>
            <w:tcW w:w="3812" w:type="dxa"/>
            <w:shd w:val="clear" w:color="auto" w:fill="E2E2E2"/>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 xml:space="preserve">    vplyvy na procesy služieb vo verejnej správe</w:t>
            </w:r>
          </w:p>
        </w:tc>
        <w:tc>
          <w:tcPr>
            <w:tcW w:w="541" w:type="dxa"/>
            <w:gridSpan w:val="2"/>
            <w:tcBorders>
              <w:right w:val="nil"/>
            </w:tcBorders>
          </w:tcPr>
          <w:p w:rsidR="00C1659C" w:rsidRPr="005470DD" w:rsidRDefault="00C1659C" w:rsidP="00C43627">
            <w:pPr>
              <w:jc w:val="center"/>
              <w:rPr>
                <w:rFonts w:ascii="Times New Roman" w:eastAsia="MS Mincho" w:hAnsi="Times New Roman"/>
                <w:b/>
                <w:sz w:val="24"/>
                <w:szCs w:val="24"/>
              </w:rPr>
            </w:pPr>
            <w:r w:rsidRPr="005470DD">
              <w:rPr>
                <w:rFonts w:ascii="Segoe UI Symbol" w:eastAsia="MS Mincho" w:hAnsi="Segoe UI Symbol" w:cs="Segoe UI Symbol"/>
                <w:b/>
                <w:sz w:val="24"/>
                <w:szCs w:val="24"/>
              </w:rPr>
              <w:t>☐</w:t>
            </w:r>
          </w:p>
        </w:tc>
        <w:tc>
          <w:tcPr>
            <w:tcW w:w="1281" w:type="dxa"/>
            <w:gridSpan w:val="2"/>
            <w:tcBorders>
              <w:left w:val="nil"/>
              <w:right w:val="nil"/>
            </w:tcBorders>
          </w:tcPr>
          <w:p w:rsidR="00C1659C" w:rsidRPr="005470DD" w:rsidRDefault="00C1659C" w:rsidP="00C43627">
            <w:pPr>
              <w:ind w:right="-108"/>
              <w:rPr>
                <w:rFonts w:ascii="Times New Roman" w:hAnsi="Times New Roman"/>
                <w:b/>
                <w:sz w:val="24"/>
                <w:szCs w:val="24"/>
              </w:rPr>
            </w:pPr>
            <w:r w:rsidRPr="005470DD">
              <w:rPr>
                <w:rFonts w:ascii="Times New Roman" w:hAnsi="Times New Roman"/>
                <w:b/>
                <w:sz w:val="24"/>
                <w:szCs w:val="24"/>
              </w:rPr>
              <w:t>Pozitívne</w:t>
            </w:r>
          </w:p>
        </w:tc>
        <w:tc>
          <w:tcPr>
            <w:tcW w:w="569" w:type="dxa"/>
            <w:tcBorders>
              <w:left w:val="nil"/>
              <w:right w:val="nil"/>
            </w:tcBorders>
          </w:tcPr>
          <w:p w:rsidR="00C1659C" w:rsidRPr="005470DD" w:rsidRDefault="00C1659C" w:rsidP="00C43627">
            <w:pPr>
              <w:jc w:val="center"/>
              <w:rPr>
                <w:rFonts w:ascii="Times New Roman" w:eastAsia="MS Mincho" w:hAnsi="Times New Roman"/>
                <w:b/>
                <w:sz w:val="24"/>
                <w:szCs w:val="24"/>
              </w:rPr>
            </w:pPr>
            <w:r w:rsidRPr="005470DD">
              <w:rPr>
                <w:rFonts w:ascii="Segoe UI Symbol" w:eastAsia="MS Mincho" w:hAnsi="Segoe UI Symbol" w:cs="Segoe UI Symbol"/>
                <w:b/>
                <w:sz w:val="24"/>
                <w:szCs w:val="24"/>
              </w:rPr>
              <w:t>☒</w:t>
            </w:r>
          </w:p>
        </w:tc>
        <w:tc>
          <w:tcPr>
            <w:tcW w:w="1133" w:type="dxa"/>
            <w:tcBorders>
              <w:left w:val="nil"/>
              <w:right w:val="nil"/>
            </w:tcBorders>
          </w:tcPr>
          <w:p w:rsidR="00C1659C" w:rsidRPr="005470DD" w:rsidRDefault="00C1659C" w:rsidP="00C43627">
            <w:pPr>
              <w:rPr>
                <w:rFonts w:ascii="Times New Roman" w:hAnsi="Times New Roman"/>
                <w:b/>
                <w:sz w:val="24"/>
                <w:szCs w:val="24"/>
              </w:rPr>
            </w:pPr>
            <w:r w:rsidRPr="005470DD">
              <w:rPr>
                <w:rFonts w:ascii="Times New Roman" w:hAnsi="Times New Roman"/>
                <w:b/>
                <w:sz w:val="24"/>
                <w:szCs w:val="24"/>
              </w:rPr>
              <w:t>Žiadne</w:t>
            </w:r>
          </w:p>
        </w:tc>
        <w:tc>
          <w:tcPr>
            <w:tcW w:w="547" w:type="dxa"/>
            <w:gridSpan w:val="2"/>
            <w:tcBorders>
              <w:left w:val="nil"/>
              <w:right w:val="nil"/>
            </w:tcBorders>
          </w:tcPr>
          <w:p w:rsidR="00C1659C" w:rsidRPr="005470DD" w:rsidRDefault="00C1659C" w:rsidP="00C43627">
            <w:pPr>
              <w:jc w:val="center"/>
              <w:rPr>
                <w:rFonts w:ascii="Times New Roman" w:eastAsia="MS Mincho" w:hAnsi="Times New Roman"/>
                <w:b/>
                <w:sz w:val="24"/>
                <w:szCs w:val="24"/>
              </w:rPr>
            </w:pPr>
            <w:r w:rsidRPr="005470DD">
              <w:rPr>
                <w:rFonts w:ascii="Segoe UI Symbol" w:eastAsia="MS Mincho" w:hAnsi="Segoe UI Symbol" w:cs="Segoe UI Symbol"/>
                <w:b/>
                <w:sz w:val="24"/>
                <w:szCs w:val="24"/>
              </w:rPr>
              <w:t>☐</w:t>
            </w:r>
          </w:p>
        </w:tc>
        <w:tc>
          <w:tcPr>
            <w:tcW w:w="1297" w:type="dxa"/>
            <w:tcBorders>
              <w:left w:val="nil"/>
            </w:tcBorders>
          </w:tcPr>
          <w:p w:rsidR="00C1659C" w:rsidRPr="005470DD" w:rsidRDefault="00C1659C" w:rsidP="00C43627">
            <w:pPr>
              <w:ind w:left="54"/>
              <w:rPr>
                <w:rFonts w:ascii="Times New Roman" w:hAnsi="Times New Roman"/>
                <w:b/>
                <w:sz w:val="24"/>
                <w:szCs w:val="24"/>
              </w:rPr>
            </w:pPr>
            <w:r w:rsidRPr="005470DD">
              <w:rPr>
                <w:rFonts w:ascii="Times New Roman" w:hAnsi="Times New Roman"/>
                <w:b/>
                <w:sz w:val="24"/>
                <w:szCs w:val="24"/>
              </w:rPr>
              <w:t>Negatívne</w:t>
            </w:r>
          </w:p>
        </w:tc>
      </w:tr>
    </w:tbl>
    <w:p w:rsidR="00C1659C" w:rsidRPr="005470DD" w:rsidRDefault="00C1659C" w:rsidP="00C1659C">
      <w:pPr>
        <w:ind w:right="141"/>
        <w:rPr>
          <w:rFonts w:ascii="Times New Roman" w:hAnsi="Times New Roman"/>
          <w:b/>
          <w:sz w:val="24"/>
          <w:szCs w:val="24"/>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C1659C" w:rsidRPr="005470DD" w:rsidTr="00C43627">
        <w:tc>
          <w:tcPr>
            <w:tcW w:w="9176" w:type="dxa"/>
            <w:tcBorders>
              <w:bottom w:val="nil"/>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Poznámky</w:t>
            </w:r>
          </w:p>
        </w:tc>
      </w:tr>
      <w:tr w:rsidR="00C1659C" w:rsidRPr="005470DD" w:rsidTr="00C43627">
        <w:trPr>
          <w:trHeight w:val="217"/>
        </w:trPr>
        <w:tc>
          <w:tcPr>
            <w:tcW w:w="9176" w:type="dxa"/>
            <w:tcBorders>
              <w:top w:val="nil"/>
              <w:bottom w:val="single" w:sz="4" w:space="0" w:color="FFFFFF"/>
            </w:tcBorders>
          </w:tcPr>
          <w:p w:rsidR="00C1659C" w:rsidRPr="005470DD" w:rsidRDefault="00C1659C" w:rsidP="00C43627">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tc>
      </w:tr>
      <w:tr w:rsidR="00C1659C" w:rsidRPr="005470DD" w:rsidTr="00C43627">
        <w:tc>
          <w:tcPr>
            <w:tcW w:w="9176" w:type="dxa"/>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Kontakt na spracovateľa</w:t>
            </w:r>
          </w:p>
        </w:tc>
      </w:tr>
      <w:tr w:rsidR="00C1659C" w:rsidRPr="005470DD" w:rsidTr="00C43627">
        <w:trPr>
          <w:trHeight w:val="586"/>
        </w:trPr>
        <w:tc>
          <w:tcPr>
            <w:tcW w:w="9176" w:type="dxa"/>
            <w:tcBorders>
              <w:top w:val="single" w:sz="4" w:space="0" w:color="FFFFFF"/>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údaje na kontaktnú osobu, ktorú je možné kontaktovať v súvislosti s posúdením vybraných vplyvov</w:t>
            </w: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 xml:space="preserve">MF SR – 59583474, </w:t>
            </w:r>
            <w:hyperlink r:id="rId8" w:history="1">
              <w:r w:rsidRPr="005470DD">
                <w:rPr>
                  <w:rStyle w:val="Hypertextovprepojenie"/>
                  <w:rFonts w:ascii="Times New Roman" w:hAnsi="Times New Roman"/>
                  <w:sz w:val="24"/>
                  <w:szCs w:val="24"/>
                </w:rPr>
                <w:t>petronela.mastihubova@mfsr.sk</w:t>
              </w:r>
            </w:hyperlink>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 xml:space="preserve">MF SR – 59583474, </w:t>
            </w:r>
            <w:hyperlink r:id="rId9" w:history="1">
              <w:r w:rsidRPr="005470DD">
                <w:rPr>
                  <w:rStyle w:val="Hypertextovprepojenie"/>
                  <w:rFonts w:ascii="Times New Roman" w:hAnsi="Times New Roman"/>
                  <w:sz w:val="24"/>
                  <w:szCs w:val="24"/>
                </w:rPr>
                <w:t>lenka.hajsterova@mfsr.ak</w:t>
              </w:r>
            </w:hyperlink>
          </w:p>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 xml:space="preserve"> </w:t>
            </w:r>
          </w:p>
        </w:tc>
      </w:tr>
      <w:tr w:rsidR="00C1659C" w:rsidRPr="005470DD" w:rsidTr="00C43627">
        <w:tc>
          <w:tcPr>
            <w:tcW w:w="9176" w:type="dxa"/>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Zdroje</w:t>
            </w:r>
          </w:p>
        </w:tc>
      </w:tr>
      <w:tr w:rsidR="00C1659C" w:rsidRPr="005470DD" w:rsidTr="00C43627">
        <w:trPr>
          <w:trHeight w:val="401"/>
        </w:trPr>
        <w:tc>
          <w:tcPr>
            <w:tcW w:w="9176" w:type="dxa"/>
            <w:tcBorders>
              <w:top w:val="single" w:sz="4" w:space="0" w:color="FFFFFF"/>
            </w:tcBorders>
            <w:shd w:val="clear" w:color="auto" w:fill="FFFFFF"/>
          </w:tcPr>
          <w:p w:rsidR="00C1659C" w:rsidRPr="005470DD" w:rsidRDefault="00C1659C" w:rsidP="00C43627">
            <w:pPr>
              <w:rPr>
                <w:rFonts w:ascii="Times New Roman" w:hAnsi="Times New Roman"/>
                <w:i/>
                <w:sz w:val="24"/>
                <w:szCs w:val="24"/>
              </w:rPr>
            </w:pPr>
            <w:r w:rsidRPr="005470DD">
              <w:rPr>
                <w:rFonts w:ascii="Times New Roman" w:hAnsi="Times New Roman"/>
                <w:i/>
                <w:sz w:val="24"/>
                <w:szCs w:val="24"/>
              </w:rPr>
              <w:t>Uveďte zdroje (štatistiky, prieskumy, spoluprácu s odborníkmi a iné), z ktorých ste pri vypracovávaní doložky, príp. analýz vplyvov vychádzali.</w:t>
            </w:r>
          </w:p>
          <w:p w:rsidR="00C1659C" w:rsidRPr="005470DD" w:rsidRDefault="00C1659C" w:rsidP="00C43627">
            <w:pPr>
              <w:rPr>
                <w:rFonts w:ascii="Times New Roman" w:hAnsi="Times New Roman"/>
                <w:i/>
                <w:sz w:val="24"/>
                <w:szCs w:val="24"/>
              </w:rPr>
            </w:pPr>
          </w:p>
          <w:p w:rsidR="00C1659C" w:rsidRPr="005470DD" w:rsidRDefault="00C1659C" w:rsidP="00C43627">
            <w:pPr>
              <w:rPr>
                <w:rFonts w:ascii="Times New Roman" w:hAnsi="Times New Roman"/>
                <w:sz w:val="24"/>
                <w:szCs w:val="24"/>
              </w:rPr>
            </w:pPr>
            <w:r w:rsidRPr="005470DD">
              <w:rPr>
                <w:rFonts w:ascii="Times New Roman" w:hAnsi="Times New Roman"/>
                <w:sz w:val="24"/>
                <w:szCs w:val="24"/>
              </w:rPr>
              <w:t>-</w:t>
            </w:r>
            <w:r w:rsidRPr="005470DD">
              <w:rPr>
                <w:rFonts w:ascii="Times New Roman" w:hAnsi="Times New Roman"/>
                <w:i/>
                <w:sz w:val="24"/>
                <w:szCs w:val="24"/>
              </w:rPr>
              <w:t xml:space="preserve"> </w:t>
            </w:r>
            <w:r w:rsidRPr="005470DD">
              <w:rPr>
                <w:rFonts w:ascii="Times New Roman" w:hAnsi="Times New Roman"/>
                <w:sz w:val="24"/>
                <w:szCs w:val="24"/>
              </w:rPr>
              <w:t xml:space="preserve">Finančná správa </w:t>
            </w:r>
          </w:p>
          <w:p w:rsidR="00C1659C" w:rsidRPr="005470DD" w:rsidRDefault="00C1659C" w:rsidP="00C43627">
            <w:pPr>
              <w:pStyle w:val="Textpoznmkypodiarou"/>
              <w:rPr>
                <w:rFonts w:ascii="Times New Roman" w:hAnsi="Times New Roman"/>
                <w:sz w:val="24"/>
                <w:szCs w:val="24"/>
              </w:rPr>
            </w:pPr>
            <w:r w:rsidRPr="005470DD">
              <w:rPr>
                <w:rFonts w:ascii="Times New Roman" w:hAnsi="Times New Roman"/>
                <w:sz w:val="24"/>
                <w:szCs w:val="24"/>
              </w:rPr>
              <w:t xml:space="preserve">- EUROSTAT - </w:t>
            </w:r>
            <w:hyperlink r:id="rId10" w:anchor="Data_sources_and_availability" w:history="1">
              <w:r w:rsidRPr="005470DD">
                <w:rPr>
                  <w:rStyle w:val="Hypertextovprepojenie1"/>
                  <w:rFonts w:ascii="Times New Roman" w:hAnsi="Times New Roman"/>
                  <w:sz w:val="24"/>
                  <w:szCs w:val="24"/>
                </w:rPr>
                <w:t>http://ec.europa.eu/eurostat/statistics-explained/index.php/Digital_economy_and_society_statistics_-_enterprises#Data_sources_and_availability</w:t>
              </w:r>
            </w:hyperlink>
          </w:p>
          <w:p w:rsidR="00C1659C" w:rsidRPr="005470DD" w:rsidRDefault="00C1659C" w:rsidP="00C43627">
            <w:pPr>
              <w:pStyle w:val="Textpoznmkypodiarou"/>
              <w:rPr>
                <w:rFonts w:ascii="Times New Roman" w:hAnsi="Times New Roman"/>
                <w:sz w:val="24"/>
                <w:szCs w:val="24"/>
              </w:rPr>
            </w:pPr>
            <w:r w:rsidRPr="005470DD">
              <w:rPr>
                <w:rFonts w:ascii="Times New Roman" w:hAnsi="Times New Roman"/>
                <w:sz w:val="24"/>
                <w:szCs w:val="24"/>
              </w:rPr>
              <w:t xml:space="preserve">- Register FR SR </w:t>
            </w:r>
          </w:p>
          <w:p w:rsidR="00C1659C" w:rsidRPr="005470DD" w:rsidRDefault="00C1659C" w:rsidP="00C43627">
            <w:pPr>
              <w:pStyle w:val="Textpoznmkypodiarou"/>
              <w:rPr>
                <w:rFonts w:ascii="Times New Roman" w:hAnsi="Times New Roman"/>
                <w:sz w:val="24"/>
                <w:szCs w:val="24"/>
              </w:rPr>
            </w:pPr>
            <w:r w:rsidRPr="005470DD">
              <w:rPr>
                <w:rFonts w:ascii="Times New Roman" w:hAnsi="Times New Roman"/>
                <w:sz w:val="24"/>
                <w:szCs w:val="24"/>
              </w:rPr>
              <w:t>- Predpoklad na základe porovnania ponúk 3 najväčších mobilných operátorov</w:t>
            </w:r>
          </w:p>
          <w:p w:rsidR="00C1659C" w:rsidRPr="005470DD" w:rsidRDefault="00C1659C" w:rsidP="00C43627">
            <w:pPr>
              <w:rPr>
                <w:rFonts w:ascii="Times New Roman" w:hAnsi="Times New Roman"/>
                <w:i/>
                <w:sz w:val="24"/>
                <w:szCs w:val="24"/>
              </w:rPr>
            </w:pPr>
          </w:p>
        </w:tc>
      </w:tr>
      <w:tr w:rsidR="00C1659C" w:rsidRPr="005470DD" w:rsidTr="00C43627">
        <w:tc>
          <w:tcPr>
            <w:tcW w:w="9176" w:type="dxa"/>
            <w:tcBorders>
              <w:bottom w:val="single" w:sz="4" w:space="0" w:color="FFFFFF"/>
            </w:tcBorders>
            <w:shd w:val="clear" w:color="auto" w:fill="E2E2E2"/>
          </w:tcPr>
          <w:p w:rsidR="00C1659C" w:rsidRPr="005470DD" w:rsidRDefault="00C1659C" w:rsidP="00C1659C">
            <w:pPr>
              <w:pStyle w:val="Odsekzoznamu"/>
              <w:numPr>
                <w:ilvl w:val="0"/>
                <w:numId w:val="4"/>
              </w:numPr>
              <w:jc w:val="left"/>
              <w:rPr>
                <w:rFonts w:ascii="Times New Roman" w:eastAsia="ヒラギノ角ゴ Pro W3" w:hAnsi="Times New Roman"/>
                <w:b/>
                <w:color w:val="000000"/>
                <w:sz w:val="24"/>
                <w:szCs w:val="24"/>
                <w:lang w:val="cs-CZ" w:eastAsia="sk-SK"/>
              </w:rPr>
            </w:pPr>
            <w:r w:rsidRPr="005470DD">
              <w:rPr>
                <w:rFonts w:ascii="Times New Roman" w:eastAsia="ヒラギノ角ゴ Pro W3" w:hAnsi="Times New Roman"/>
                <w:b/>
                <w:color w:val="000000"/>
                <w:sz w:val="24"/>
                <w:szCs w:val="24"/>
                <w:lang w:val="cs-CZ" w:eastAsia="sk-SK"/>
              </w:rPr>
              <w:t>Stanovisko Komisie pre posudzovanie vybraných vplyvov z PPK</w:t>
            </w:r>
          </w:p>
        </w:tc>
      </w:tr>
      <w:tr w:rsidR="00C1659C" w:rsidRPr="005470DD" w:rsidTr="00C43627">
        <w:tc>
          <w:tcPr>
            <w:tcW w:w="9176" w:type="dxa"/>
            <w:tcBorders>
              <w:top w:val="single" w:sz="4" w:space="0" w:color="FFFFFF"/>
            </w:tcBorders>
            <w:shd w:val="clear" w:color="auto" w:fill="FFFFFF"/>
          </w:tcPr>
          <w:p w:rsidR="00C1659C" w:rsidRPr="005470DD" w:rsidRDefault="00C1659C" w:rsidP="00C43627">
            <w:pPr>
              <w:tabs>
                <w:tab w:val="center" w:pos="6379"/>
              </w:tabs>
              <w:ind w:right="-2"/>
              <w:rPr>
                <w:rFonts w:ascii="Times New Roman" w:hAnsi="Times New Roman"/>
                <w:bCs/>
                <w:sz w:val="24"/>
                <w:szCs w:val="24"/>
              </w:rPr>
            </w:pPr>
          </w:p>
          <w:p w:rsidR="00C1659C" w:rsidRPr="005470DD" w:rsidRDefault="00C1659C" w:rsidP="00C43627">
            <w:pPr>
              <w:tabs>
                <w:tab w:val="center" w:pos="6379"/>
              </w:tabs>
              <w:ind w:right="-2"/>
              <w:rPr>
                <w:rFonts w:ascii="Times New Roman" w:hAnsi="Times New Roman"/>
                <w:bCs/>
                <w:sz w:val="24"/>
                <w:szCs w:val="24"/>
              </w:rPr>
            </w:pPr>
            <w:r w:rsidRPr="005470DD">
              <w:rPr>
                <w:rFonts w:ascii="Times New Roman" w:hAnsi="Times New Roman"/>
                <w:bCs/>
                <w:sz w:val="24"/>
                <w:szCs w:val="24"/>
              </w:rPr>
              <w:t>Komisia uplatňuje k materiálu nasledovné pripomienky a odporúčania:</w:t>
            </w:r>
          </w:p>
          <w:p w:rsidR="00C1659C" w:rsidRPr="005470DD" w:rsidRDefault="00C1659C" w:rsidP="00C43627">
            <w:pPr>
              <w:tabs>
                <w:tab w:val="center" w:pos="6379"/>
              </w:tabs>
              <w:ind w:right="-2"/>
              <w:rPr>
                <w:rFonts w:ascii="Times New Roman" w:hAnsi="Times New Roman"/>
                <w:bCs/>
                <w:sz w:val="24"/>
                <w:szCs w:val="24"/>
              </w:rPr>
            </w:pPr>
          </w:p>
          <w:p w:rsidR="00C1659C" w:rsidRPr="005470DD" w:rsidRDefault="00C1659C" w:rsidP="00C43627">
            <w:pPr>
              <w:tabs>
                <w:tab w:val="center" w:pos="6379"/>
              </w:tabs>
              <w:ind w:right="-2"/>
              <w:rPr>
                <w:rFonts w:ascii="Times New Roman" w:hAnsi="Times New Roman"/>
                <w:b/>
                <w:bCs/>
                <w:sz w:val="24"/>
                <w:szCs w:val="24"/>
              </w:rPr>
            </w:pPr>
            <w:r w:rsidRPr="005470DD">
              <w:rPr>
                <w:rFonts w:ascii="Times New Roman" w:hAnsi="Times New Roman"/>
                <w:b/>
                <w:bCs/>
                <w:sz w:val="24"/>
                <w:szCs w:val="24"/>
              </w:rPr>
              <w:t>K doložke vybraných vplyvov</w:t>
            </w:r>
          </w:p>
          <w:p w:rsidR="00C1659C" w:rsidRPr="005470DD" w:rsidRDefault="00C1659C" w:rsidP="00C43627">
            <w:pPr>
              <w:rPr>
                <w:rFonts w:ascii="Times New Roman" w:hAnsi="Times New Roman"/>
                <w:bCs/>
                <w:sz w:val="24"/>
                <w:szCs w:val="24"/>
              </w:rPr>
            </w:pPr>
            <w:r w:rsidRPr="005470DD">
              <w:rPr>
                <w:rFonts w:ascii="Times New Roman" w:hAnsi="Times New Roman"/>
                <w:bCs/>
                <w:sz w:val="24"/>
                <w:szCs w:val="24"/>
              </w:rPr>
              <w:t>Komisia žiada predkladateľa dopracovať časť „12. Zdroje“ doložky vybraných vplyvov.</w:t>
            </w:r>
          </w:p>
          <w:p w:rsidR="00C1659C" w:rsidRPr="005470DD" w:rsidRDefault="00C1659C" w:rsidP="00C43627">
            <w:pPr>
              <w:rPr>
                <w:rFonts w:ascii="Times New Roman" w:hAnsi="Times New Roman"/>
                <w:bCs/>
                <w:sz w:val="24"/>
                <w:szCs w:val="24"/>
              </w:rPr>
            </w:pPr>
          </w:p>
          <w:p w:rsidR="00C1659C" w:rsidRPr="005470DD" w:rsidRDefault="00C1659C" w:rsidP="00C43627">
            <w:pPr>
              <w:rPr>
                <w:rFonts w:ascii="Times New Roman" w:hAnsi="Times New Roman"/>
                <w:b/>
                <w:bCs/>
                <w:i/>
                <w:sz w:val="24"/>
                <w:szCs w:val="24"/>
              </w:rPr>
            </w:pPr>
            <w:r w:rsidRPr="005470DD">
              <w:rPr>
                <w:rFonts w:ascii="Times New Roman" w:hAnsi="Times New Roman"/>
                <w:b/>
                <w:bCs/>
                <w:i/>
                <w:sz w:val="24"/>
                <w:szCs w:val="24"/>
              </w:rPr>
              <w:t>MF SR: Zdroje boli dopracované</w:t>
            </w:r>
          </w:p>
          <w:p w:rsidR="00C1659C" w:rsidRPr="005470DD" w:rsidRDefault="00C1659C" w:rsidP="00C43627">
            <w:pPr>
              <w:rPr>
                <w:rFonts w:ascii="Times New Roman" w:hAnsi="Times New Roman"/>
                <w:bCs/>
                <w:sz w:val="24"/>
                <w:szCs w:val="24"/>
              </w:rPr>
            </w:pPr>
          </w:p>
          <w:p w:rsidR="00C1659C" w:rsidRPr="005470DD" w:rsidRDefault="00C1659C" w:rsidP="00C43627">
            <w:pPr>
              <w:tabs>
                <w:tab w:val="center" w:pos="6379"/>
              </w:tabs>
              <w:ind w:right="-2"/>
              <w:rPr>
                <w:rFonts w:ascii="Times New Roman" w:hAnsi="Times New Roman"/>
                <w:b/>
                <w:bCs/>
                <w:sz w:val="24"/>
                <w:szCs w:val="24"/>
              </w:rPr>
            </w:pPr>
            <w:r w:rsidRPr="005470DD">
              <w:rPr>
                <w:rFonts w:ascii="Times New Roman" w:hAnsi="Times New Roman"/>
                <w:b/>
                <w:bCs/>
                <w:sz w:val="24"/>
                <w:szCs w:val="24"/>
              </w:rPr>
              <w:t>K analýze vplyvov na podnikateľské prostredie</w:t>
            </w:r>
          </w:p>
          <w:p w:rsidR="00C1659C" w:rsidRPr="005470DD" w:rsidRDefault="00C1659C" w:rsidP="00C43627">
            <w:pPr>
              <w:tabs>
                <w:tab w:val="center" w:pos="6379"/>
              </w:tabs>
              <w:ind w:right="-2"/>
              <w:rPr>
                <w:rFonts w:ascii="Times New Roman" w:hAnsi="Times New Roman"/>
                <w:bCs/>
                <w:sz w:val="24"/>
                <w:szCs w:val="24"/>
              </w:rPr>
            </w:pPr>
            <w:r w:rsidRPr="005470DD">
              <w:rPr>
                <w:rFonts w:ascii="Times New Roman" w:hAnsi="Times New Roman"/>
                <w:bCs/>
                <w:sz w:val="24"/>
                <w:szCs w:val="24"/>
              </w:rPr>
              <w:lastRenderedPageBreak/>
              <w:t>Komisia žiada predkladateľa v časti 3.3.2 vo vymenovaní a kalkulácii nepriamych nákladov vziať do úvahy i náklady na školenia a čas potrebný na oboznámenie podnikateľov a príslušných pracovníkov s navrhovanými zmenami.</w:t>
            </w:r>
          </w:p>
          <w:p w:rsidR="00C1659C" w:rsidRPr="005470DD" w:rsidRDefault="00C1659C" w:rsidP="00C43627">
            <w:pPr>
              <w:tabs>
                <w:tab w:val="center" w:pos="6379"/>
              </w:tabs>
              <w:ind w:right="-2"/>
              <w:rPr>
                <w:rFonts w:ascii="Times New Roman" w:hAnsi="Times New Roman"/>
                <w:bCs/>
                <w:sz w:val="24"/>
                <w:szCs w:val="24"/>
              </w:rPr>
            </w:pPr>
          </w:p>
          <w:p w:rsidR="00C1659C" w:rsidRPr="005470DD" w:rsidRDefault="00C1659C" w:rsidP="00C43627">
            <w:pPr>
              <w:tabs>
                <w:tab w:val="center" w:pos="6379"/>
              </w:tabs>
              <w:ind w:right="-2"/>
              <w:rPr>
                <w:rFonts w:ascii="Times New Roman" w:hAnsi="Times New Roman"/>
                <w:b/>
                <w:bCs/>
                <w:i/>
                <w:sz w:val="24"/>
                <w:szCs w:val="24"/>
              </w:rPr>
            </w:pPr>
            <w:r w:rsidRPr="005470DD">
              <w:rPr>
                <w:rFonts w:ascii="Times New Roman" w:hAnsi="Times New Roman"/>
                <w:b/>
                <w:bCs/>
                <w:i/>
                <w:sz w:val="24"/>
                <w:szCs w:val="24"/>
              </w:rPr>
              <w:t>MF SR: Pokiaľ ide o školenia podnikateľov zo strany FS alebo zamestnancov FS – v súčasnosti len prebieha tvorba školiaceho plánu, t. j. ešte nie je rozhodnuté, či budú potrebné školenia alebo sa budú na web stránke zverejňovať, napr. videonávrhy.</w:t>
            </w:r>
          </w:p>
          <w:p w:rsidR="00C1659C" w:rsidRPr="005470DD" w:rsidRDefault="00C1659C" w:rsidP="00C43627">
            <w:pPr>
              <w:tabs>
                <w:tab w:val="center" w:pos="6379"/>
              </w:tabs>
              <w:ind w:right="-2"/>
              <w:rPr>
                <w:rFonts w:ascii="Times New Roman" w:hAnsi="Times New Roman"/>
                <w:b/>
                <w:bCs/>
                <w:i/>
                <w:sz w:val="24"/>
                <w:szCs w:val="24"/>
              </w:rPr>
            </w:pPr>
          </w:p>
          <w:p w:rsidR="00C1659C" w:rsidRPr="005470DD" w:rsidRDefault="00C1659C" w:rsidP="00C43627">
            <w:pPr>
              <w:tabs>
                <w:tab w:val="center" w:pos="6379"/>
              </w:tabs>
              <w:ind w:right="-2"/>
              <w:rPr>
                <w:rFonts w:ascii="Times New Roman" w:hAnsi="Times New Roman"/>
                <w:b/>
                <w:bCs/>
                <w:sz w:val="24"/>
                <w:szCs w:val="24"/>
              </w:rPr>
            </w:pPr>
            <w:r w:rsidRPr="005470DD">
              <w:rPr>
                <w:rFonts w:ascii="Times New Roman" w:hAnsi="Times New Roman"/>
                <w:b/>
                <w:bCs/>
                <w:i/>
                <w:sz w:val="24"/>
                <w:szCs w:val="24"/>
              </w:rPr>
              <w:t xml:space="preserve">Pokiaľ ide o komerčné školenia podnikateľov, nedá sa vopred odhadnúť počet podnikateľov, ktorí o školenie prejavia záujem.   </w:t>
            </w:r>
          </w:p>
          <w:p w:rsidR="00C1659C" w:rsidRPr="005470DD" w:rsidRDefault="00C1659C" w:rsidP="00C43627">
            <w:pPr>
              <w:rPr>
                <w:rFonts w:ascii="Times New Roman" w:hAnsi="Times New Roman"/>
                <w:bCs/>
                <w:sz w:val="24"/>
                <w:szCs w:val="24"/>
              </w:rPr>
            </w:pPr>
          </w:p>
          <w:p w:rsidR="00C1659C" w:rsidRPr="005470DD" w:rsidRDefault="00C1659C" w:rsidP="00C43627">
            <w:pPr>
              <w:rPr>
                <w:rFonts w:ascii="Times New Roman" w:hAnsi="Times New Roman"/>
                <w:bCs/>
                <w:sz w:val="24"/>
                <w:szCs w:val="24"/>
              </w:rPr>
            </w:pPr>
            <w:r w:rsidRPr="005470DD">
              <w:rPr>
                <w:rFonts w:ascii="Times New Roman" w:hAnsi="Times New Roman"/>
                <w:bCs/>
                <w:sz w:val="24"/>
                <w:szCs w:val="24"/>
              </w:rPr>
              <w:t>Komisia žiada predkladateľa v časti 3.3.2 v rámci administratívnych nákladov vziať do úvahy i rozsah údajov zasielaných do systému e-kasa podľa navrhovaného § 8a.</w:t>
            </w:r>
          </w:p>
          <w:p w:rsidR="00C1659C" w:rsidRPr="005470DD" w:rsidRDefault="00C1659C" w:rsidP="00C43627">
            <w:pPr>
              <w:rPr>
                <w:rFonts w:ascii="Times New Roman" w:hAnsi="Times New Roman"/>
                <w:bCs/>
                <w:sz w:val="24"/>
                <w:szCs w:val="24"/>
              </w:rPr>
            </w:pPr>
          </w:p>
          <w:p w:rsidR="00C1659C" w:rsidRPr="005470DD" w:rsidRDefault="00C1659C" w:rsidP="00C43627">
            <w:pPr>
              <w:rPr>
                <w:rFonts w:ascii="Times New Roman" w:hAnsi="Times New Roman"/>
                <w:b/>
                <w:bCs/>
                <w:i/>
                <w:sz w:val="24"/>
                <w:szCs w:val="24"/>
              </w:rPr>
            </w:pPr>
            <w:r w:rsidRPr="005470DD">
              <w:rPr>
                <w:rFonts w:ascii="Times New Roman" w:hAnsi="Times New Roman"/>
                <w:b/>
                <w:bCs/>
                <w:i/>
                <w:sz w:val="24"/>
                <w:szCs w:val="24"/>
              </w:rPr>
              <w:t xml:space="preserve">MF SR: Odosielanie údajov do systému e-kasa sa bude vykonávať automaticky, bez zásahu podnikateľa. Podnikateľ má len zabezpečiť, aby príslušný SW odosielal zákonom ustanovené údaje. MF SR zastáva názor, že v takomto prípade administratívne náklady nevzniknú. </w:t>
            </w:r>
          </w:p>
          <w:p w:rsidR="00C1659C" w:rsidRPr="005470DD" w:rsidRDefault="00C1659C" w:rsidP="00C43627">
            <w:pPr>
              <w:rPr>
                <w:rFonts w:ascii="Times New Roman" w:hAnsi="Times New Roman"/>
                <w:bCs/>
                <w:sz w:val="24"/>
                <w:szCs w:val="24"/>
              </w:rPr>
            </w:pPr>
          </w:p>
          <w:p w:rsidR="00C1659C" w:rsidRPr="005470DD" w:rsidRDefault="00C1659C" w:rsidP="00C43627">
            <w:pPr>
              <w:rPr>
                <w:rFonts w:ascii="Times New Roman" w:hAnsi="Times New Roman"/>
                <w:bCs/>
                <w:sz w:val="24"/>
                <w:szCs w:val="24"/>
              </w:rPr>
            </w:pPr>
            <w:r w:rsidRPr="005470DD">
              <w:rPr>
                <w:rFonts w:ascii="Times New Roman" w:hAnsi="Times New Roman"/>
                <w:bCs/>
                <w:sz w:val="24"/>
                <w:szCs w:val="24"/>
              </w:rPr>
              <w:t>Komisia žiada predkladateľa v časti 3.3.2 vysvetliť položky tabuľky „Porovnanie ročných prevádzkových nákladov“ a uviesť spôsob výpočtu posledného riadka.</w:t>
            </w:r>
          </w:p>
          <w:p w:rsidR="00C1659C" w:rsidRPr="005470DD" w:rsidRDefault="00C1659C" w:rsidP="00C43627">
            <w:pPr>
              <w:rPr>
                <w:rFonts w:ascii="Times New Roman" w:hAnsi="Times New Roman"/>
                <w:bCs/>
                <w:sz w:val="24"/>
                <w:szCs w:val="24"/>
              </w:rPr>
            </w:pPr>
          </w:p>
          <w:p w:rsidR="00C1659C" w:rsidRPr="005470DD" w:rsidRDefault="00C1659C" w:rsidP="00C43627">
            <w:pPr>
              <w:rPr>
                <w:rFonts w:ascii="Times New Roman" w:hAnsi="Times New Roman"/>
                <w:b/>
                <w:bCs/>
                <w:i/>
                <w:sz w:val="24"/>
                <w:szCs w:val="24"/>
              </w:rPr>
            </w:pPr>
            <w:r w:rsidRPr="005470DD">
              <w:rPr>
                <w:rFonts w:ascii="Times New Roman" w:hAnsi="Times New Roman"/>
                <w:b/>
                <w:bCs/>
                <w:i/>
                <w:sz w:val="24"/>
                <w:szCs w:val="24"/>
              </w:rPr>
              <w:t>MF SR: Vysvetlenie položiek bolo doplnené.</w:t>
            </w:r>
          </w:p>
          <w:p w:rsidR="00C1659C" w:rsidRPr="005470DD" w:rsidRDefault="00C1659C" w:rsidP="00C43627">
            <w:pPr>
              <w:rPr>
                <w:rFonts w:ascii="Times New Roman" w:hAnsi="Times New Roman"/>
                <w:bCs/>
                <w:i/>
                <w:sz w:val="24"/>
                <w:szCs w:val="24"/>
              </w:rPr>
            </w:pPr>
          </w:p>
          <w:p w:rsidR="00C1659C" w:rsidRPr="005470DD" w:rsidRDefault="00C1659C" w:rsidP="00C43627">
            <w:pPr>
              <w:rPr>
                <w:rFonts w:ascii="Times New Roman" w:hAnsi="Times New Roman"/>
                <w:bCs/>
                <w:sz w:val="24"/>
                <w:szCs w:val="24"/>
              </w:rPr>
            </w:pPr>
            <w:r w:rsidRPr="005470DD">
              <w:rPr>
                <w:rFonts w:ascii="Times New Roman" w:hAnsi="Times New Roman"/>
                <w:bCs/>
                <w:sz w:val="24"/>
                <w:szCs w:val="24"/>
              </w:rPr>
              <w:t>Komisia žiada predkladateľa v časti 3.3.4 vyplniť „Súhrnnú tabuľku nákladov regulácie“ na základe údajov z časti 3.3.2. V prípade, že nie je možné náklady vopred vyčísliť (administratívne náklady), použiť expertný odhad.</w:t>
            </w:r>
          </w:p>
          <w:p w:rsidR="00C1659C" w:rsidRPr="005470DD" w:rsidRDefault="00C1659C" w:rsidP="00C43627">
            <w:pPr>
              <w:rPr>
                <w:rFonts w:ascii="Times New Roman" w:hAnsi="Times New Roman"/>
                <w:bCs/>
                <w:sz w:val="24"/>
                <w:szCs w:val="24"/>
              </w:rPr>
            </w:pPr>
          </w:p>
          <w:p w:rsidR="00C1659C" w:rsidRPr="005470DD" w:rsidRDefault="00C1659C" w:rsidP="00C43627">
            <w:pPr>
              <w:rPr>
                <w:rFonts w:ascii="Times New Roman" w:hAnsi="Times New Roman"/>
                <w:b/>
                <w:bCs/>
                <w:i/>
                <w:sz w:val="24"/>
                <w:szCs w:val="24"/>
              </w:rPr>
            </w:pPr>
            <w:r w:rsidRPr="005470DD">
              <w:rPr>
                <w:rFonts w:ascii="Times New Roman" w:hAnsi="Times New Roman"/>
                <w:b/>
                <w:bCs/>
                <w:i/>
                <w:sz w:val="24"/>
                <w:szCs w:val="24"/>
              </w:rPr>
              <w:t>MF SR: Tabuľka bola s prihliadnutím na údaje, ktoré sú k dispozícii, doplnená.</w:t>
            </w:r>
          </w:p>
          <w:p w:rsidR="00C1659C" w:rsidRPr="005470DD" w:rsidRDefault="00C1659C" w:rsidP="00C43627">
            <w:pPr>
              <w:tabs>
                <w:tab w:val="center" w:pos="6379"/>
              </w:tabs>
              <w:ind w:right="-2"/>
              <w:rPr>
                <w:rFonts w:ascii="Times New Roman" w:hAnsi="Times New Roman"/>
                <w:b/>
                <w:bCs/>
                <w:sz w:val="24"/>
                <w:szCs w:val="24"/>
              </w:rPr>
            </w:pPr>
          </w:p>
          <w:p w:rsidR="00C1659C" w:rsidRPr="005470DD" w:rsidRDefault="00C1659C" w:rsidP="00C43627">
            <w:pPr>
              <w:rPr>
                <w:rFonts w:ascii="Times New Roman" w:hAnsi="Times New Roman"/>
                <w:bCs/>
                <w:sz w:val="24"/>
                <w:szCs w:val="24"/>
              </w:rPr>
            </w:pPr>
            <w:r w:rsidRPr="005470DD">
              <w:rPr>
                <w:rFonts w:ascii="Times New Roman" w:hAnsi="Times New Roman"/>
                <w:bCs/>
                <w:sz w:val="24"/>
                <w:szCs w:val="24"/>
              </w:rPr>
              <w:t>Komisia žiada predkladateľa o vypracovanie a zahrnutie Analýzy vplyvov na podnikateľské prostredie k ostatným podkladom a o bližšie popísanie a vyčíslenie jednotlivých nákladov, ktoré podnikateľom v súvislosti s návrhom vzniknú v príslušných častiach Analýzy vplyvov na podnikateľské prostredie, resp. o popísanie a vyčíslenie zníženia nákladov v prípade, že takéto návrh prináša a súčasne žiada o zahrnutie týchto údajov do súhrnnej tabuľky nákladov regulácie, vzhľadom na skutočnosť, že posudzovaný materiál výrazným spôsobom ovplyvní práve podnikateľské prostredie.</w:t>
            </w:r>
          </w:p>
          <w:p w:rsidR="00C1659C" w:rsidRPr="005470DD" w:rsidRDefault="00C1659C" w:rsidP="00C43627">
            <w:pPr>
              <w:tabs>
                <w:tab w:val="center" w:pos="6379"/>
              </w:tabs>
              <w:ind w:right="-2"/>
              <w:rPr>
                <w:rFonts w:ascii="Times New Roman" w:hAnsi="Times New Roman"/>
                <w:b/>
                <w:bCs/>
                <w:sz w:val="24"/>
                <w:szCs w:val="24"/>
              </w:rPr>
            </w:pPr>
          </w:p>
          <w:p w:rsidR="00C1659C" w:rsidRPr="005470DD" w:rsidRDefault="00C1659C" w:rsidP="00C43627">
            <w:pPr>
              <w:rPr>
                <w:rFonts w:ascii="Times New Roman" w:hAnsi="Times New Roman"/>
                <w:b/>
                <w:bCs/>
                <w:i/>
                <w:sz w:val="24"/>
                <w:szCs w:val="24"/>
              </w:rPr>
            </w:pPr>
            <w:r w:rsidRPr="005470DD">
              <w:rPr>
                <w:rFonts w:ascii="Times New Roman" w:hAnsi="Times New Roman"/>
                <w:b/>
                <w:bCs/>
                <w:i/>
                <w:sz w:val="24"/>
                <w:szCs w:val="24"/>
              </w:rPr>
              <w:t>MF SR: Tabuľka nákladov regulácie bola doplnená.</w:t>
            </w:r>
          </w:p>
          <w:p w:rsidR="00C1659C" w:rsidRPr="005470DD" w:rsidRDefault="00C1659C" w:rsidP="00C43627">
            <w:pPr>
              <w:tabs>
                <w:tab w:val="center" w:pos="6379"/>
              </w:tabs>
              <w:ind w:right="-2"/>
              <w:rPr>
                <w:rFonts w:ascii="Times New Roman" w:hAnsi="Times New Roman"/>
                <w:b/>
                <w:bCs/>
                <w:sz w:val="24"/>
                <w:szCs w:val="24"/>
              </w:rPr>
            </w:pPr>
          </w:p>
          <w:p w:rsidR="00C1659C" w:rsidRPr="005470DD" w:rsidRDefault="00C1659C" w:rsidP="00C43627">
            <w:pPr>
              <w:ind w:right="-2"/>
              <w:rPr>
                <w:rFonts w:ascii="Times New Roman" w:hAnsi="Times New Roman"/>
                <w:bCs/>
                <w:sz w:val="24"/>
                <w:szCs w:val="24"/>
              </w:rPr>
            </w:pPr>
            <w:r w:rsidRPr="005470DD">
              <w:rPr>
                <w:rFonts w:ascii="Times New Roman" w:hAnsi="Times New Roman"/>
                <w:b/>
                <w:bCs/>
                <w:sz w:val="24"/>
                <w:szCs w:val="24"/>
              </w:rPr>
              <w:t xml:space="preserve">III. Záver: </w:t>
            </w:r>
            <w:r w:rsidRPr="005470DD">
              <w:rPr>
                <w:rFonts w:ascii="Times New Roman" w:hAnsi="Times New Roman"/>
                <w:bCs/>
                <w:sz w:val="24"/>
                <w:szCs w:val="24"/>
              </w:rPr>
              <w:t xml:space="preserve">Stála pracovná komisia na posudzovanie vybraných vplyvov vyjadruje </w:t>
            </w:r>
          </w:p>
          <w:p w:rsidR="00C1659C" w:rsidRPr="005470DD" w:rsidRDefault="00C1659C" w:rsidP="00C43627">
            <w:pPr>
              <w:tabs>
                <w:tab w:val="center" w:pos="6379"/>
              </w:tabs>
              <w:ind w:right="-2"/>
              <w:rPr>
                <w:rFonts w:ascii="Times New Roman" w:hAnsi="Times New Roman"/>
                <w:bCs/>
                <w:sz w:val="24"/>
                <w:szCs w:val="24"/>
              </w:rPr>
            </w:pPr>
          </w:p>
          <w:p w:rsidR="00C1659C" w:rsidRPr="005470DD" w:rsidRDefault="00C1659C" w:rsidP="00C43627">
            <w:pPr>
              <w:tabs>
                <w:tab w:val="center" w:pos="6379"/>
              </w:tabs>
              <w:ind w:right="-2"/>
              <w:rPr>
                <w:rFonts w:ascii="Times New Roman" w:hAnsi="Times New Roman"/>
                <w:bCs/>
                <w:sz w:val="24"/>
                <w:szCs w:val="24"/>
              </w:rPr>
            </w:pPr>
          </w:p>
          <w:p w:rsidR="00C1659C" w:rsidRPr="005470DD" w:rsidRDefault="00C1659C" w:rsidP="00C43627">
            <w:pPr>
              <w:tabs>
                <w:tab w:val="center" w:pos="6379"/>
              </w:tabs>
              <w:ind w:right="-2"/>
              <w:jc w:val="center"/>
              <w:rPr>
                <w:rFonts w:ascii="Times New Roman" w:hAnsi="Times New Roman"/>
                <w:b/>
                <w:bCs/>
                <w:sz w:val="24"/>
                <w:szCs w:val="24"/>
              </w:rPr>
            </w:pPr>
            <w:r w:rsidRPr="005470DD">
              <w:rPr>
                <w:rFonts w:ascii="Times New Roman" w:hAnsi="Times New Roman"/>
                <w:b/>
                <w:bCs/>
                <w:sz w:val="24"/>
                <w:szCs w:val="24"/>
              </w:rPr>
              <w:t>nesúhlasné stanovisko</w:t>
            </w:r>
          </w:p>
          <w:p w:rsidR="00C1659C" w:rsidRPr="005470DD" w:rsidRDefault="00C1659C" w:rsidP="00C43627">
            <w:pPr>
              <w:tabs>
                <w:tab w:val="center" w:pos="6379"/>
              </w:tabs>
              <w:ind w:right="-2"/>
              <w:rPr>
                <w:rFonts w:ascii="Times New Roman" w:hAnsi="Times New Roman"/>
                <w:b/>
                <w:bCs/>
                <w:sz w:val="24"/>
                <w:szCs w:val="24"/>
              </w:rPr>
            </w:pPr>
          </w:p>
          <w:p w:rsidR="00C1659C" w:rsidRPr="005470DD" w:rsidRDefault="00C1659C" w:rsidP="00C43627">
            <w:pPr>
              <w:tabs>
                <w:tab w:val="center" w:pos="6379"/>
              </w:tabs>
              <w:ind w:right="-2"/>
              <w:rPr>
                <w:rFonts w:ascii="Times New Roman" w:hAnsi="Times New Roman"/>
                <w:b/>
                <w:bCs/>
                <w:sz w:val="24"/>
                <w:szCs w:val="24"/>
              </w:rPr>
            </w:pPr>
          </w:p>
          <w:p w:rsidR="00C1659C" w:rsidRPr="005470DD" w:rsidRDefault="00C1659C" w:rsidP="00C43627">
            <w:pPr>
              <w:tabs>
                <w:tab w:val="center" w:pos="6379"/>
              </w:tabs>
              <w:ind w:right="-2"/>
              <w:rPr>
                <w:rFonts w:ascii="Times New Roman" w:hAnsi="Times New Roman"/>
                <w:bCs/>
                <w:sz w:val="24"/>
                <w:szCs w:val="24"/>
              </w:rPr>
            </w:pPr>
            <w:r w:rsidRPr="005470DD">
              <w:rPr>
                <w:rFonts w:ascii="Times New Roman" w:hAnsi="Times New Roman"/>
                <w:bCs/>
                <w:sz w:val="24"/>
                <w:szCs w:val="24"/>
              </w:rPr>
              <w:t xml:space="preserve">s materiálom predloženým na predbežné pripomienkové konanie s odporúčaním na jeho dopracovanie podľa pripomienok v bode II.  </w:t>
            </w:r>
          </w:p>
          <w:p w:rsidR="00C1659C" w:rsidRPr="005470DD" w:rsidRDefault="00C1659C" w:rsidP="00C43627">
            <w:pPr>
              <w:rPr>
                <w:rFonts w:ascii="Times New Roman" w:hAnsi="Times New Roman"/>
                <w:sz w:val="24"/>
                <w:szCs w:val="24"/>
                <w:highlight w:val="yellow"/>
              </w:rPr>
            </w:pPr>
          </w:p>
          <w:p w:rsidR="00C1659C" w:rsidRPr="005470DD" w:rsidRDefault="00C1659C" w:rsidP="00C43627">
            <w:pPr>
              <w:rPr>
                <w:rFonts w:ascii="Times New Roman" w:hAnsi="Times New Roman"/>
                <w:b/>
                <w:i/>
                <w:sz w:val="24"/>
                <w:szCs w:val="24"/>
              </w:rPr>
            </w:pPr>
          </w:p>
        </w:tc>
      </w:tr>
    </w:tbl>
    <w:p w:rsidR="00C1659C" w:rsidRPr="005470DD" w:rsidRDefault="00C1659C" w:rsidP="00C1659C">
      <w:pPr>
        <w:rPr>
          <w:rFonts w:ascii="Times New Roman" w:hAnsi="Times New Roman"/>
          <w:sz w:val="24"/>
          <w:szCs w:val="24"/>
        </w:rPr>
      </w:pPr>
    </w:p>
    <w:p w:rsidR="00C1659C" w:rsidRPr="00E93708" w:rsidRDefault="00C1659C" w:rsidP="00C1659C">
      <w:pPr>
        <w:jc w:val="center"/>
        <w:rPr>
          <w:rFonts w:ascii="Times New Roman" w:hAnsi="Times New Roman"/>
          <w:b/>
          <w:bCs/>
          <w:sz w:val="24"/>
          <w:szCs w:val="24"/>
          <w:lang w:eastAsia="sk-SK"/>
        </w:rPr>
      </w:pPr>
      <w:r w:rsidRPr="00E93708">
        <w:rPr>
          <w:rFonts w:ascii="Times New Roman" w:hAnsi="Times New Roman"/>
          <w:b/>
          <w:bCs/>
          <w:sz w:val="24"/>
          <w:szCs w:val="24"/>
          <w:lang w:eastAsia="sk-SK"/>
        </w:rPr>
        <w:lastRenderedPageBreak/>
        <w:t>Analýza vplyvov na rozpočet verejnej správy,</w:t>
      </w:r>
    </w:p>
    <w:p w:rsidR="00C1659C" w:rsidRPr="00E93708" w:rsidRDefault="00C1659C" w:rsidP="00C1659C">
      <w:pPr>
        <w:jc w:val="center"/>
        <w:rPr>
          <w:rFonts w:ascii="Times New Roman" w:hAnsi="Times New Roman"/>
          <w:b/>
          <w:bCs/>
          <w:sz w:val="24"/>
          <w:szCs w:val="24"/>
          <w:lang w:eastAsia="sk-SK"/>
        </w:rPr>
      </w:pPr>
      <w:r w:rsidRPr="00E93708">
        <w:rPr>
          <w:rFonts w:ascii="Times New Roman" w:hAnsi="Times New Roman"/>
          <w:b/>
          <w:bCs/>
          <w:sz w:val="24"/>
          <w:szCs w:val="24"/>
          <w:lang w:eastAsia="sk-SK"/>
        </w:rPr>
        <w:t>na zamestnanosť vo verejnej správe a financovanie návrhu</w:t>
      </w:r>
    </w:p>
    <w:p w:rsidR="00C1659C" w:rsidRPr="00E93708" w:rsidRDefault="00C1659C" w:rsidP="00C1659C">
      <w:pPr>
        <w:jc w:val="right"/>
        <w:rPr>
          <w:rFonts w:ascii="Times New Roman" w:hAnsi="Times New Roman"/>
          <w:b/>
          <w:bCs/>
          <w:sz w:val="24"/>
          <w:szCs w:val="24"/>
          <w:lang w:eastAsia="sk-SK"/>
        </w:rPr>
      </w:pPr>
    </w:p>
    <w:p w:rsidR="00C1659C" w:rsidRPr="00E93708" w:rsidRDefault="00C1659C" w:rsidP="00C1659C">
      <w:pPr>
        <w:rPr>
          <w:rFonts w:ascii="Times New Roman" w:hAnsi="Times New Roman"/>
          <w:b/>
          <w:bCs/>
          <w:sz w:val="24"/>
          <w:szCs w:val="24"/>
          <w:lang w:eastAsia="sk-SK"/>
        </w:rPr>
      </w:pPr>
    </w:p>
    <w:p w:rsidR="00C1659C" w:rsidRPr="00E93708" w:rsidRDefault="00C1659C" w:rsidP="00C1659C">
      <w:pPr>
        <w:rPr>
          <w:rFonts w:ascii="Times New Roman" w:hAnsi="Times New Roman"/>
          <w:b/>
          <w:bCs/>
          <w:sz w:val="24"/>
          <w:szCs w:val="24"/>
          <w:lang w:eastAsia="sk-SK"/>
        </w:rPr>
      </w:pPr>
      <w:r w:rsidRPr="00E93708">
        <w:rPr>
          <w:rFonts w:ascii="Times New Roman" w:hAnsi="Times New Roman"/>
          <w:b/>
          <w:bCs/>
          <w:sz w:val="24"/>
          <w:szCs w:val="24"/>
          <w:lang w:eastAsia="sk-SK"/>
        </w:rPr>
        <w:t>2.1 Zhrnutie vplyvov na rozpočet verejnej správy v návrhu</w:t>
      </w:r>
    </w:p>
    <w:p w:rsidR="00C1659C" w:rsidRPr="00E93708" w:rsidRDefault="00C1659C" w:rsidP="00C1659C">
      <w:pPr>
        <w:jc w:val="right"/>
        <w:rPr>
          <w:rFonts w:ascii="Times New Roman" w:hAnsi="Times New Roman"/>
          <w:sz w:val="24"/>
          <w:szCs w:val="24"/>
          <w:lang w:eastAsia="sk-SK"/>
        </w:rPr>
      </w:pPr>
    </w:p>
    <w:p w:rsidR="00C1659C" w:rsidRPr="00E93708" w:rsidRDefault="00C1659C" w:rsidP="00C1659C">
      <w:pPr>
        <w:jc w:val="right"/>
        <w:rPr>
          <w:rFonts w:ascii="Times New Roman" w:hAnsi="Times New Roman"/>
          <w:sz w:val="24"/>
          <w:szCs w:val="24"/>
          <w:lang w:eastAsia="sk-SK"/>
        </w:rPr>
      </w:pPr>
      <w:r w:rsidRPr="00E93708">
        <w:rPr>
          <w:rFonts w:ascii="Times New Roman" w:hAnsi="Times New Roman"/>
          <w:sz w:val="24"/>
          <w:szCs w:val="24"/>
          <w:lang w:eastAsia="sk-SK"/>
        </w:rPr>
        <w:t xml:space="preserve">Tabuľka č. 1 </w:t>
      </w:r>
    </w:p>
    <w:tbl>
      <w:tblPr>
        <w:tblW w:w="5663" w:type="pct"/>
        <w:tblLayout w:type="fixed"/>
        <w:tblCellMar>
          <w:left w:w="70" w:type="dxa"/>
          <w:right w:w="70" w:type="dxa"/>
        </w:tblCellMar>
        <w:tblLook w:val="04A0" w:firstRow="1" w:lastRow="0" w:firstColumn="1" w:lastColumn="0" w:noHBand="0" w:noVBand="1"/>
      </w:tblPr>
      <w:tblGrid>
        <w:gridCol w:w="4251"/>
        <w:gridCol w:w="1131"/>
        <w:gridCol w:w="1275"/>
        <w:gridCol w:w="1203"/>
        <w:gridCol w:w="1203"/>
        <w:gridCol w:w="1201"/>
      </w:tblGrid>
      <w:tr w:rsidR="00C1659C" w:rsidRPr="003660C8" w:rsidTr="00C43627">
        <w:trPr>
          <w:gridAfter w:val="1"/>
          <w:wAfter w:w="585" w:type="pct"/>
          <w:cantSplit/>
          <w:trHeight w:val="630"/>
        </w:trPr>
        <w:tc>
          <w:tcPr>
            <w:tcW w:w="207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1659C" w:rsidRPr="003660C8" w:rsidRDefault="00C1659C" w:rsidP="00C43627">
            <w:pPr>
              <w:jc w:val="center"/>
              <w:rPr>
                <w:rFonts w:ascii="Times New Roman" w:hAnsi="Times New Roman"/>
                <w:b/>
                <w:bCs/>
                <w:sz w:val="20"/>
                <w:szCs w:val="20"/>
                <w:lang w:eastAsia="sk-SK"/>
              </w:rPr>
            </w:pPr>
            <w:r w:rsidRPr="003660C8">
              <w:rPr>
                <w:rFonts w:ascii="Times New Roman" w:hAnsi="Times New Roman"/>
                <w:b/>
                <w:bCs/>
                <w:sz w:val="20"/>
                <w:szCs w:val="20"/>
                <w:lang w:eastAsia="sk-SK"/>
              </w:rPr>
              <w:t>Vplyvy na rozpočet verejnej správy</w:t>
            </w:r>
          </w:p>
        </w:tc>
        <w:tc>
          <w:tcPr>
            <w:tcW w:w="2344" w:type="pct"/>
            <w:gridSpan w:val="4"/>
            <w:tcBorders>
              <w:top w:val="single" w:sz="4" w:space="0" w:color="auto"/>
              <w:left w:val="nil"/>
              <w:bottom w:val="single" w:sz="4" w:space="0" w:color="auto"/>
              <w:right w:val="single" w:sz="4" w:space="0" w:color="auto"/>
            </w:tcBorders>
            <w:shd w:val="clear" w:color="000000" w:fill="BFBFBF"/>
            <w:vAlign w:val="center"/>
            <w:hideMark/>
          </w:tcPr>
          <w:p w:rsidR="00C1659C" w:rsidRPr="003660C8" w:rsidRDefault="00C1659C" w:rsidP="00C43627">
            <w:pPr>
              <w:jc w:val="center"/>
              <w:rPr>
                <w:rFonts w:ascii="Times New Roman" w:hAnsi="Times New Roman"/>
                <w:b/>
                <w:bCs/>
                <w:sz w:val="20"/>
                <w:szCs w:val="20"/>
                <w:lang w:eastAsia="sk-SK"/>
              </w:rPr>
            </w:pPr>
            <w:r w:rsidRPr="003660C8">
              <w:rPr>
                <w:rFonts w:ascii="Times New Roman" w:hAnsi="Times New Roman"/>
                <w:b/>
                <w:bCs/>
                <w:sz w:val="20"/>
                <w:szCs w:val="20"/>
                <w:lang w:eastAsia="sk-SK"/>
              </w:rPr>
              <w:t>Vplyv na rozpočet verejnej správy (v eurách)</w:t>
            </w:r>
          </w:p>
        </w:tc>
      </w:tr>
      <w:tr w:rsidR="00C1659C" w:rsidRPr="003660C8" w:rsidTr="00C43627">
        <w:trPr>
          <w:gridAfter w:val="1"/>
          <w:wAfter w:w="585" w:type="pct"/>
          <w:trHeight w:val="255"/>
        </w:trPr>
        <w:tc>
          <w:tcPr>
            <w:tcW w:w="2071" w:type="pct"/>
            <w:vMerge/>
            <w:tcBorders>
              <w:top w:val="single" w:sz="4" w:space="0" w:color="auto"/>
              <w:left w:val="single" w:sz="4" w:space="0" w:color="auto"/>
              <w:bottom w:val="single" w:sz="4" w:space="0" w:color="auto"/>
              <w:right w:val="single" w:sz="4" w:space="0" w:color="auto"/>
            </w:tcBorders>
            <w:vAlign w:val="center"/>
            <w:hideMark/>
          </w:tcPr>
          <w:p w:rsidR="00C1659C" w:rsidRPr="003660C8" w:rsidRDefault="00C1659C" w:rsidP="00C43627">
            <w:pPr>
              <w:rPr>
                <w:rFonts w:ascii="Times New Roman" w:hAnsi="Times New Roman"/>
                <w:b/>
                <w:bCs/>
                <w:sz w:val="20"/>
                <w:szCs w:val="20"/>
                <w:lang w:eastAsia="sk-SK"/>
              </w:rPr>
            </w:pPr>
          </w:p>
        </w:tc>
        <w:tc>
          <w:tcPr>
            <w:tcW w:w="551" w:type="pct"/>
            <w:tcBorders>
              <w:top w:val="nil"/>
              <w:left w:val="nil"/>
              <w:bottom w:val="single" w:sz="4" w:space="0" w:color="auto"/>
              <w:right w:val="single" w:sz="4" w:space="0" w:color="auto"/>
            </w:tcBorders>
            <w:shd w:val="clear" w:color="000000" w:fill="BFBFBF"/>
            <w:vAlign w:val="center"/>
            <w:hideMark/>
          </w:tcPr>
          <w:p w:rsidR="00C1659C" w:rsidRPr="003660C8" w:rsidRDefault="00C1659C" w:rsidP="00C43627">
            <w:pPr>
              <w:jc w:val="center"/>
              <w:rPr>
                <w:rFonts w:ascii="Times New Roman" w:hAnsi="Times New Roman"/>
                <w:b/>
                <w:bCs/>
                <w:sz w:val="20"/>
                <w:szCs w:val="20"/>
                <w:lang w:eastAsia="sk-SK"/>
              </w:rPr>
            </w:pPr>
            <w:r w:rsidRPr="003660C8">
              <w:rPr>
                <w:rFonts w:ascii="Times New Roman" w:hAnsi="Times New Roman"/>
                <w:b/>
                <w:bCs/>
                <w:sz w:val="20"/>
                <w:szCs w:val="20"/>
                <w:lang w:eastAsia="sk-SK"/>
              </w:rPr>
              <w:t>2018</w:t>
            </w:r>
          </w:p>
        </w:tc>
        <w:tc>
          <w:tcPr>
            <w:tcW w:w="621" w:type="pct"/>
            <w:tcBorders>
              <w:top w:val="nil"/>
              <w:left w:val="nil"/>
              <w:bottom w:val="single" w:sz="4" w:space="0" w:color="auto"/>
              <w:right w:val="single" w:sz="4" w:space="0" w:color="auto"/>
            </w:tcBorders>
            <w:shd w:val="clear" w:color="000000" w:fill="BFBFBF"/>
            <w:vAlign w:val="center"/>
            <w:hideMark/>
          </w:tcPr>
          <w:p w:rsidR="00C1659C" w:rsidRPr="003660C8" w:rsidRDefault="00C1659C" w:rsidP="00C43627">
            <w:pPr>
              <w:jc w:val="center"/>
              <w:rPr>
                <w:rFonts w:ascii="Times New Roman" w:hAnsi="Times New Roman"/>
                <w:b/>
                <w:bCs/>
                <w:sz w:val="20"/>
                <w:szCs w:val="20"/>
                <w:lang w:eastAsia="sk-SK"/>
              </w:rPr>
            </w:pPr>
            <w:r w:rsidRPr="003660C8">
              <w:rPr>
                <w:rFonts w:ascii="Times New Roman" w:hAnsi="Times New Roman"/>
                <w:b/>
                <w:bCs/>
                <w:sz w:val="20"/>
                <w:szCs w:val="20"/>
                <w:lang w:eastAsia="sk-SK"/>
              </w:rPr>
              <w:t>2019</w:t>
            </w:r>
          </w:p>
        </w:tc>
        <w:tc>
          <w:tcPr>
            <w:tcW w:w="586" w:type="pct"/>
            <w:tcBorders>
              <w:top w:val="nil"/>
              <w:left w:val="nil"/>
              <w:bottom w:val="single" w:sz="4" w:space="0" w:color="auto"/>
              <w:right w:val="single" w:sz="4" w:space="0" w:color="auto"/>
            </w:tcBorders>
            <w:shd w:val="clear" w:color="000000" w:fill="BFBFBF"/>
            <w:vAlign w:val="center"/>
            <w:hideMark/>
          </w:tcPr>
          <w:p w:rsidR="00C1659C" w:rsidRPr="003660C8" w:rsidRDefault="00C1659C" w:rsidP="00C43627">
            <w:pPr>
              <w:jc w:val="center"/>
              <w:rPr>
                <w:rFonts w:ascii="Times New Roman" w:hAnsi="Times New Roman"/>
                <w:b/>
                <w:bCs/>
                <w:sz w:val="20"/>
                <w:szCs w:val="20"/>
                <w:lang w:eastAsia="sk-SK"/>
              </w:rPr>
            </w:pPr>
            <w:r w:rsidRPr="003660C8">
              <w:rPr>
                <w:rFonts w:ascii="Times New Roman" w:hAnsi="Times New Roman"/>
                <w:b/>
                <w:bCs/>
                <w:sz w:val="20"/>
                <w:szCs w:val="20"/>
                <w:lang w:eastAsia="sk-SK"/>
              </w:rPr>
              <w:t>2020</w:t>
            </w:r>
          </w:p>
        </w:tc>
        <w:tc>
          <w:tcPr>
            <w:tcW w:w="586" w:type="pct"/>
            <w:tcBorders>
              <w:top w:val="nil"/>
              <w:left w:val="nil"/>
              <w:bottom w:val="single" w:sz="4" w:space="0" w:color="auto"/>
              <w:right w:val="single" w:sz="4" w:space="0" w:color="auto"/>
            </w:tcBorders>
            <w:shd w:val="clear" w:color="000000" w:fill="BFBFBF"/>
            <w:vAlign w:val="center"/>
            <w:hideMark/>
          </w:tcPr>
          <w:p w:rsidR="00C1659C" w:rsidRPr="003660C8" w:rsidRDefault="00C1659C" w:rsidP="00C43627">
            <w:pPr>
              <w:jc w:val="center"/>
              <w:rPr>
                <w:rFonts w:ascii="Times New Roman" w:hAnsi="Times New Roman"/>
                <w:b/>
                <w:bCs/>
                <w:sz w:val="20"/>
                <w:szCs w:val="20"/>
                <w:lang w:eastAsia="sk-SK"/>
              </w:rPr>
            </w:pPr>
            <w:r w:rsidRPr="003660C8">
              <w:rPr>
                <w:rFonts w:ascii="Times New Roman" w:hAnsi="Times New Roman"/>
                <w:b/>
                <w:bCs/>
                <w:sz w:val="20"/>
                <w:szCs w:val="20"/>
                <w:lang w:eastAsia="sk-SK"/>
              </w:rPr>
              <w:t>2021</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C0C0C0"/>
            <w:noWrap/>
            <w:vAlign w:val="center"/>
            <w:hideMark/>
          </w:tcPr>
          <w:p w:rsidR="00C1659C" w:rsidRPr="003660C8" w:rsidRDefault="00C1659C" w:rsidP="00C43627">
            <w:pPr>
              <w:rPr>
                <w:rFonts w:ascii="Times New Roman" w:hAnsi="Times New Roman"/>
                <w:b/>
                <w:bCs/>
                <w:sz w:val="20"/>
                <w:szCs w:val="20"/>
                <w:lang w:eastAsia="sk-SK"/>
              </w:rPr>
            </w:pPr>
            <w:r w:rsidRPr="003660C8">
              <w:rPr>
                <w:rFonts w:ascii="Times New Roman" w:hAnsi="Times New Roman"/>
                <w:b/>
                <w:bCs/>
                <w:sz w:val="20"/>
                <w:szCs w:val="20"/>
                <w:lang w:eastAsia="sk-SK"/>
              </w:rPr>
              <w:t>Príjmy verejnej správy celkom</w:t>
            </w:r>
          </w:p>
        </w:tc>
        <w:tc>
          <w:tcPr>
            <w:tcW w:w="551" w:type="pct"/>
            <w:tcBorders>
              <w:top w:val="nil"/>
              <w:left w:val="nil"/>
              <w:bottom w:val="single" w:sz="4" w:space="0" w:color="auto"/>
              <w:right w:val="single" w:sz="4" w:space="0" w:color="auto"/>
            </w:tcBorders>
            <w:shd w:val="clear" w:color="000000" w:fill="C0C0C0"/>
            <w:vAlign w:val="center"/>
            <w:hideMark/>
          </w:tcPr>
          <w:p w:rsidR="00C1659C" w:rsidRPr="00955B25" w:rsidRDefault="00C1659C" w:rsidP="00C43627">
            <w:pPr>
              <w:rPr>
                <w:rFonts w:ascii="Times New Roman" w:hAnsi="Times New Roman"/>
                <w:b/>
                <w:bCs/>
                <w:sz w:val="20"/>
                <w:szCs w:val="20"/>
                <w:lang w:eastAsia="sk-SK"/>
              </w:rPr>
            </w:pPr>
            <w:r>
              <w:rPr>
                <w:rFonts w:ascii="Times New Roman" w:hAnsi="Times New Roman"/>
                <w:b/>
                <w:bCs/>
                <w:sz w:val="20"/>
                <w:szCs w:val="20"/>
                <w:lang w:eastAsia="sk-SK"/>
              </w:rPr>
              <w:t xml:space="preserve"> 1 651 750</w:t>
            </w:r>
          </w:p>
        </w:tc>
        <w:tc>
          <w:tcPr>
            <w:tcW w:w="621" w:type="pct"/>
            <w:tcBorders>
              <w:top w:val="nil"/>
              <w:left w:val="nil"/>
              <w:bottom w:val="single" w:sz="4" w:space="0" w:color="auto"/>
              <w:right w:val="single" w:sz="4" w:space="0" w:color="auto"/>
            </w:tcBorders>
            <w:shd w:val="clear" w:color="000000" w:fill="C0C0C0"/>
            <w:vAlign w:val="center"/>
            <w:hideMark/>
          </w:tcPr>
          <w:p w:rsidR="00C1659C" w:rsidRPr="003660C8" w:rsidRDefault="004F02B3" w:rsidP="004F02B3">
            <w:pPr>
              <w:jc w:val="right"/>
              <w:rPr>
                <w:rFonts w:ascii="Times New Roman" w:hAnsi="Times New Roman"/>
                <w:b/>
                <w:bCs/>
                <w:sz w:val="20"/>
                <w:szCs w:val="20"/>
                <w:lang w:eastAsia="sk-SK"/>
              </w:rPr>
            </w:pPr>
            <w:r>
              <w:rPr>
                <w:rFonts w:ascii="Times New Roman" w:hAnsi="Times New Roman"/>
                <w:b/>
                <w:bCs/>
                <w:sz w:val="20"/>
                <w:szCs w:val="20"/>
                <w:lang w:eastAsia="sk-SK"/>
              </w:rPr>
              <w:t>41</w:t>
            </w:r>
            <w:r w:rsidR="00C1659C">
              <w:rPr>
                <w:rFonts w:ascii="Times New Roman" w:hAnsi="Times New Roman"/>
                <w:b/>
                <w:bCs/>
                <w:sz w:val="20"/>
                <w:szCs w:val="20"/>
                <w:lang w:eastAsia="sk-SK"/>
              </w:rPr>
              <w:t> </w:t>
            </w:r>
            <w:r>
              <w:rPr>
                <w:rFonts w:ascii="Times New Roman" w:hAnsi="Times New Roman"/>
                <w:b/>
                <w:bCs/>
                <w:sz w:val="20"/>
                <w:szCs w:val="20"/>
                <w:lang w:eastAsia="sk-SK"/>
              </w:rPr>
              <w:t>7</w:t>
            </w:r>
            <w:r w:rsidR="00C1659C">
              <w:rPr>
                <w:rFonts w:ascii="Times New Roman" w:hAnsi="Times New Roman"/>
                <w:b/>
                <w:bCs/>
                <w:sz w:val="20"/>
                <w:szCs w:val="20"/>
                <w:lang w:eastAsia="sk-SK"/>
              </w:rPr>
              <w:t>00 000</w:t>
            </w:r>
          </w:p>
        </w:tc>
        <w:tc>
          <w:tcPr>
            <w:tcW w:w="586" w:type="pct"/>
            <w:tcBorders>
              <w:top w:val="nil"/>
              <w:left w:val="nil"/>
              <w:bottom w:val="single" w:sz="4" w:space="0" w:color="auto"/>
              <w:right w:val="single" w:sz="4" w:space="0" w:color="auto"/>
            </w:tcBorders>
            <w:shd w:val="clear" w:color="000000" w:fill="C0C0C0"/>
            <w:vAlign w:val="center"/>
            <w:hideMark/>
          </w:tcPr>
          <w:p w:rsidR="00C1659C" w:rsidRPr="003660C8" w:rsidRDefault="00C1659C" w:rsidP="004F02B3">
            <w:pPr>
              <w:jc w:val="right"/>
              <w:rPr>
                <w:rFonts w:ascii="Times New Roman" w:hAnsi="Times New Roman"/>
                <w:b/>
                <w:bCs/>
                <w:sz w:val="20"/>
                <w:szCs w:val="20"/>
                <w:lang w:eastAsia="sk-SK"/>
              </w:rPr>
            </w:pPr>
            <w:r>
              <w:rPr>
                <w:rFonts w:ascii="Times New Roman" w:hAnsi="Times New Roman"/>
                <w:b/>
                <w:bCs/>
                <w:sz w:val="20"/>
                <w:szCs w:val="20"/>
                <w:lang w:eastAsia="sk-SK"/>
              </w:rPr>
              <w:t>111 </w:t>
            </w:r>
            <w:r w:rsidR="004F02B3">
              <w:rPr>
                <w:rFonts w:ascii="Times New Roman" w:hAnsi="Times New Roman"/>
                <w:b/>
                <w:bCs/>
                <w:sz w:val="20"/>
                <w:szCs w:val="20"/>
                <w:lang w:eastAsia="sk-SK"/>
              </w:rPr>
              <w:t>6</w:t>
            </w:r>
            <w:r>
              <w:rPr>
                <w:rFonts w:ascii="Times New Roman" w:hAnsi="Times New Roman"/>
                <w:b/>
                <w:bCs/>
                <w:sz w:val="20"/>
                <w:szCs w:val="20"/>
                <w:lang w:eastAsia="sk-SK"/>
              </w:rPr>
              <w:t>00 000</w:t>
            </w:r>
          </w:p>
        </w:tc>
        <w:tc>
          <w:tcPr>
            <w:tcW w:w="586" w:type="pct"/>
            <w:tcBorders>
              <w:top w:val="nil"/>
              <w:left w:val="nil"/>
              <w:bottom w:val="single" w:sz="4" w:space="0" w:color="auto"/>
              <w:right w:val="single" w:sz="4" w:space="0" w:color="auto"/>
            </w:tcBorders>
            <w:shd w:val="clear" w:color="000000" w:fill="C0C0C0"/>
            <w:vAlign w:val="center"/>
            <w:hideMark/>
          </w:tcPr>
          <w:p w:rsidR="00C1659C" w:rsidRPr="003660C8" w:rsidRDefault="00C1659C" w:rsidP="004F02B3">
            <w:pPr>
              <w:jc w:val="right"/>
              <w:rPr>
                <w:rFonts w:ascii="Times New Roman" w:hAnsi="Times New Roman"/>
                <w:b/>
                <w:bCs/>
                <w:sz w:val="20"/>
                <w:szCs w:val="20"/>
                <w:lang w:eastAsia="sk-SK"/>
              </w:rPr>
            </w:pPr>
            <w:r>
              <w:rPr>
                <w:rFonts w:ascii="Times New Roman" w:hAnsi="Times New Roman"/>
                <w:b/>
                <w:bCs/>
                <w:sz w:val="20"/>
                <w:szCs w:val="20"/>
                <w:lang w:eastAsia="sk-SK"/>
              </w:rPr>
              <w:t>119 </w:t>
            </w:r>
            <w:r w:rsidR="004F02B3">
              <w:rPr>
                <w:rFonts w:ascii="Times New Roman" w:hAnsi="Times New Roman"/>
                <w:b/>
                <w:bCs/>
                <w:sz w:val="20"/>
                <w:szCs w:val="20"/>
                <w:lang w:eastAsia="sk-SK"/>
              </w:rPr>
              <w:t>5</w:t>
            </w:r>
            <w:r>
              <w:rPr>
                <w:rFonts w:ascii="Times New Roman" w:hAnsi="Times New Roman"/>
                <w:b/>
                <w:bCs/>
                <w:sz w:val="20"/>
                <w:szCs w:val="20"/>
                <w:lang w:eastAsia="sk-SK"/>
              </w:rPr>
              <w:t>00 000</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rPr>
                <w:rFonts w:ascii="Times New Roman" w:hAnsi="Times New Roman"/>
                <w:sz w:val="20"/>
                <w:szCs w:val="20"/>
                <w:lang w:eastAsia="sk-SK"/>
              </w:rPr>
            </w:pPr>
            <w:r w:rsidRPr="003660C8">
              <w:rPr>
                <w:rFonts w:ascii="Times New Roman" w:hAnsi="Times New Roman"/>
                <w:sz w:val="20"/>
                <w:szCs w:val="20"/>
                <w:lang w:eastAsia="sk-SK"/>
              </w:rPr>
              <w:t xml:space="preserve">v tom: </w:t>
            </w:r>
            <w:r>
              <w:rPr>
                <w:rFonts w:ascii="Times New Roman" w:hAnsi="Times New Roman"/>
                <w:sz w:val="20"/>
                <w:szCs w:val="20"/>
                <w:lang w:eastAsia="sk-SK"/>
              </w:rPr>
              <w:t>kapitola VPS</w:t>
            </w:r>
          </w:p>
        </w:tc>
        <w:tc>
          <w:tcPr>
            <w:tcW w:w="551" w:type="pct"/>
            <w:tcBorders>
              <w:top w:val="nil"/>
              <w:left w:val="nil"/>
              <w:bottom w:val="single" w:sz="4" w:space="0" w:color="auto"/>
              <w:right w:val="single" w:sz="4" w:space="0" w:color="auto"/>
            </w:tcBorders>
            <w:noWrap/>
            <w:vAlign w:val="center"/>
            <w:hideMark/>
          </w:tcPr>
          <w:p w:rsidR="00C1659C" w:rsidRPr="007744B4" w:rsidRDefault="00C1659C" w:rsidP="00C43627">
            <w:pPr>
              <w:rPr>
                <w:rFonts w:ascii="Times New Roman" w:hAnsi="Times New Roman"/>
                <w:sz w:val="20"/>
                <w:szCs w:val="20"/>
                <w:lang w:eastAsia="sk-SK"/>
              </w:rPr>
            </w:pPr>
            <w:r w:rsidRPr="007744B4">
              <w:rPr>
                <w:rFonts w:ascii="Times New Roman" w:hAnsi="Times New Roman"/>
                <w:sz w:val="20"/>
                <w:szCs w:val="20"/>
                <w:lang w:eastAsia="sk-SK"/>
              </w:rPr>
              <w:t xml:space="preserve"> </w:t>
            </w:r>
            <w:r w:rsidRPr="007744B4">
              <w:rPr>
                <w:rFonts w:ascii="Times New Roman" w:hAnsi="Times New Roman"/>
                <w:bCs/>
                <w:sz w:val="20"/>
                <w:szCs w:val="20"/>
                <w:lang w:eastAsia="sk-SK"/>
              </w:rPr>
              <w:t>1 651 750</w:t>
            </w:r>
            <w:r w:rsidRPr="007744B4">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7744B4" w:rsidRDefault="004F02B3" w:rsidP="004F02B3">
            <w:pPr>
              <w:jc w:val="right"/>
              <w:rPr>
                <w:rFonts w:ascii="Times New Roman" w:hAnsi="Times New Roman"/>
                <w:sz w:val="20"/>
                <w:szCs w:val="20"/>
                <w:lang w:eastAsia="sk-SK"/>
              </w:rPr>
            </w:pPr>
            <w:r>
              <w:rPr>
                <w:rFonts w:ascii="Times New Roman" w:hAnsi="Times New Roman"/>
                <w:bCs/>
                <w:sz w:val="20"/>
                <w:szCs w:val="20"/>
                <w:lang w:eastAsia="sk-SK"/>
              </w:rPr>
              <w:t>41</w:t>
            </w:r>
            <w:r w:rsidR="00C1659C" w:rsidRPr="007744B4">
              <w:rPr>
                <w:rFonts w:ascii="Times New Roman" w:hAnsi="Times New Roman"/>
                <w:bCs/>
                <w:sz w:val="20"/>
                <w:szCs w:val="20"/>
                <w:lang w:eastAsia="sk-SK"/>
              </w:rPr>
              <w:t> </w:t>
            </w:r>
            <w:r>
              <w:rPr>
                <w:rFonts w:ascii="Times New Roman" w:hAnsi="Times New Roman"/>
                <w:bCs/>
                <w:sz w:val="20"/>
                <w:szCs w:val="20"/>
                <w:lang w:eastAsia="sk-SK"/>
              </w:rPr>
              <w:t>7</w:t>
            </w:r>
            <w:r w:rsidR="00C1659C" w:rsidRPr="007744B4">
              <w:rPr>
                <w:rFonts w:ascii="Times New Roman" w:hAnsi="Times New Roman"/>
                <w:bCs/>
                <w:sz w:val="20"/>
                <w:szCs w:val="20"/>
                <w:lang w:eastAsia="sk-SK"/>
              </w:rPr>
              <w:t>00 000</w:t>
            </w:r>
          </w:p>
        </w:tc>
        <w:tc>
          <w:tcPr>
            <w:tcW w:w="586" w:type="pct"/>
            <w:tcBorders>
              <w:top w:val="nil"/>
              <w:left w:val="nil"/>
              <w:bottom w:val="single" w:sz="4" w:space="0" w:color="auto"/>
              <w:right w:val="single" w:sz="4" w:space="0" w:color="auto"/>
            </w:tcBorders>
            <w:noWrap/>
            <w:vAlign w:val="center"/>
            <w:hideMark/>
          </w:tcPr>
          <w:p w:rsidR="00C1659C" w:rsidRPr="007744B4" w:rsidRDefault="00C1659C" w:rsidP="004F02B3">
            <w:pPr>
              <w:jc w:val="right"/>
              <w:rPr>
                <w:rFonts w:ascii="Times New Roman" w:hAnsi="Times New Roman"/>
                <w:sz w:val="20"/>
                <w:szCs w:val="20"/>
                <w:lang w:eastAsia="sk-SK"/>
              </w:rPr>
            </w:pPr>
            <w:r w:rsidRPr="007744B4">
              <w:rPr>
                <w:rFonts w:ascii="Times New Roman" w:hAnsi="Times New Roman"/>
                <w:bCs/>
                <w:sz w:val="20"/>
                <w:szCs w:val="20"/>
                <w:lang w:eastAsia="sk-SK"/>
              </w:rPr>
              <w:t>111 </w:t>
            </w:r>
            <w:r w:rsidR="004F02B3">
              <w:rPr>
                <w:rFonts w:ascii="Times New Roman" w:hAnsi="Times New Roman"/>
                <w:bCs/>
                <w:sz w:val="20"/>
                <w:szCs w:val="20"/>
                <w:lang w:eastAsia="sk-SK"/>
              </w:rPr>
              <w:t>6</w:t>
            </w:r>
            <w:r w:rsidRPr="007744B4">
              <w:rPr>
                <w:rFonts w:ascii="Times New Roman" w:hAnsi="Times New Roman"/>
                <w:bCs/>
                <w:sz w:val="20"/>
                <w:szCs w:val="20"/>
                <w:lang w:eastAsia="sk-SK"/>
              </w:rPr>
              <w:t>00 000</w:t>
            </w:r>
          </w:p>
        </w:tc>
        <w:tc>
          <w:tcPr>
            <w:tcW w:w="586" w:type="pct"/>
            <w:tcBorders>
              <w:top w:val="nil"/>
              <w:left w:val="nil"/>
              <w:bottom w:val="single" w:sz="4" w:space="0" w:color="auto"/>
              <w:right w:val="single" w:sz="4" w:space="0" w:color="auto"/>
            </w:tcBorders>
            <w:noWrap/>
            <w:vAlign w:val="center"/>
            <w:hideMark/>
          </w:tcPr>
          <w:p w:rsidR="00C1659C" w:rsidRPr="007744B4" w:rsidRDefault="00C1659C" w:rsidP="004F02B3">
            <w:pPr>
              <w:jc w:val="right"/>
              <w:rPr>
                <w:rFonts w:ascii="Times New Roman" w:hAnsi="Times New Roman"/>
                <w:sz w:val="20"/>
                <w:szCs w:val="20"/>
                <w:lang w:eastAsia="sk-SK"/>
              </w:rPr>
            </w:pPr>
            <w:r w:rsidRPr="007744B4">
              <w:rPr>
                <w:rFonts w:ascii="Times New Roman" w:hAnsi="Times New Roman"/>
                <w:bCs/>
                <w:sz w:val="20"/>
                <w:szCs w:val="20"/>
                <w:lang w:eastAsia="sk-SK"/>
              </w:rPr>
              <w:t>119 </w:t>
            </w:r>
            <w:r w:rsidR="004F02B3">
              <w:rPr>
                <w:rFonts w:ascii="Times New Roman" w:hAnsi="Times New Roman"/>
                <w:bCs/>
                <w:sz w:val="20"/>
                <w:szCs w:val="20"/>
                <w:lang w:eastAsia="sk-SK"/>
              </w:rPr>
              <w:t>5</w:t>
            </w:r>
            <w:r w:rsidRPr="007744B4">
              <w:rPr>
                <w:rFonts w:ascii="Times New Roman" w:hAnsi="Times New Roman"/>
                <w:bCs/>
                <w:sz w:val="20"/>
                <w:szCs w:val="20"/>
                <w:lang w:eastAsia="sk-SK"/>
              </w:rPr>
              <w:t>00 000</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rPr>
                <w:rFonts w:ascii="Times New Roman" w:hAnsi="Times New Roman"/>
                <w:b/>
                <w:bCs/>
                <w:i/>
                <w:iCs/>
                <w:sz w:val="20"/>
                <w:szCs w:val="20"/>
                <w:lang w:eastAsia="sk-SK"/>
              </w:rPr>
            </w:pPr>
            <w:r w:rsidRPr="003660C8">
              <w:rPr>
                <w:rFonts w:ascii="Times New Roman" w:hAnsi="Times New Roman"/>
                <w:b/>
                <w:bCs/>
                <w:i/>
                <w:iCs/>
                <w:sz w:val="20"/>
                <w:szCs w:val="20"/>
                <w:lang w:eastAsia="sk-SK"/>
              </w:rPr>
              <w:t xml:space="preserve">z toho:  </w:t>
            </w:r>
          </w:p>
        </w:tc>
        <w:tc>
          <w:tcPr>
            <w:tcW w:w="55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p>
        </w:tc>
        <w:tc>
          <w:tcPr>
            <w:tcW w:w="62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rPr>
                <w:rFonts w:ascii="Times New Roman" w:hAnsi="Times New Roman"/>
                <w:b/>
                <w:bCs/>
                <w:i/>
                <w:iCs/>
                <w:sz w:val="20"/>
                <w:szCs w:val="20"/>
                <w:lang w:eastAsia="sk-SK"/>
              </w:rPr>
            </w:pPr>
            <w:r w:rsidRPr="003660C8">
              <w:rPr>
                <w:rFonts w:ascii="Times New Roman" w:hAnsi="Times New Roman"/>
                <w:b/>
                <w:bCs/>
                <w:i/>
                <w:iCs/>
                <w:sz w:val="20"/>
                <w:szCs w:val="20"/>
                <w:lang w:eastAsia="sk-SK"/>
              </w:rPr>
              <w:t>- vplyv na ŠR</w:t>
            </w:r>
          </w:p>
        </w:tc>
        <w:tc>
          <w:tcPr>
            <w:tcW w:w="551" w:type="pct"/>
            <w:tcBorders>
              <w:top w:val="nil"/>
              <w:left w:val="nil"/>
              <w:bottom w:val="single" w:sz="4" w:space="0" w:color="auto"/>
              <w:right w:val="single" w:sz="4" w:space="0" w:color="auto"/>
            </w:tcBorders>
            <w:noWrap/>
            <w:vAlign w:val="center"/>
            <w:hideMark/>
          </w:tcPr>
          <w:p w:rsidR="00C1659C" w:rsidRPr="00955B25"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1 651 750</w:t>
            </w:r>
            <w:r>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3660C8" w:rsidRDefault="004F02B3" w:rsidP="004F02B3">
            <w:pPr>
              <w:jc w:val="right"/>
              <w:rPr>
                <w:rFonts w:ascii="Times New Roman" w:hAnsi="Times New Roman"/>
                <w:b/>
                <w:bCs/>
                <w:sz w:val="20"/>
                <w:szCs w:val="20"/>
                <w:lang w:eastAsia="sk-SK"/>
              </w:rPr>
            </w:pPr>
            <w:r>
              <w:rPr>
                <w:rFonts w:ascii="Times New Roman" w:hAnsi="Times New Roman"/>
                <w:b/>
                <w:bCs/>
                <w:sz w:val="20"/>
                <w:szCs w:val="20"/>
                <w:lang w:eastAsia="sk-SK"/>
              </w:rPr>
              <w:t>41</w:t>
            </w:r>
            <w:r w:rsidR="00C1659C">
              <w:rPr>
                <w:rFonts w:ascii="Times New Roman" w:hAnsi="Times New Roman"/>
                <w:b/>
                <w:bCs/>
                <w:sz w:val="20"/>
                <w:szCs w:val="20"/>
                <w:lang w:eastAsia="sk-SK"/>
              </w:rPr>
              <w:t> </w:t>
            </w:r>
            <w:r>
              <w:rPr>
                <w:rFonts w:ascii="Times New Roman" w:hAnsi="Times New Roman"/>
                <w:b/>
                <w:bCs/>
                <w:sz w:val="20"/>
                <w:szCs w:val="20"/>
                <w:lang w:eastAsia="sk-SK"/>
              </w:rPr>
              <w:t>7</w:t>
            </w:r>
            <w:r w:rsidR="00C1659C">
              <w:rPr>
                <w:rFonts w:ascii="Times New Roman" w:hAnsi="Times New Roman"/>
                <w:b/>
                <w:bCs/>
                <w:sz w:val="20"/>
                <w:szCs w:val="20"/>
                <w:lang w:eastAsia="sk-SK"/>
              </w:rPr>
              <w:t>00 000</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4F02B3">
            <w:pPr>
              <w:jc w:val="right"/>
              <w:rPr>
                <w:rFonts w:ascii="Times New Roman" w:hAnsi="Times New Roman"/>
                <w:b/>
                <w:bCs/>
                <w:sz w:val="20"/>
                <w:szCs w:val="20"/>
                <w:lang w:eastAsia="sk-SK"/>
              </w:rPr>
            </w:pPr>
            <w:r>
              <w:rPr>
                <w:rFonts w:ascii="Times New Roman" w:hAnsi="Times New Roman"/>
                <w:b/>
                <w:bCs/>
                <w:sz w:val="20"/>
                <w:szCs w:val="20"/>
                <w:lang w:eastAsia="sk-SK"/>
              </w:rPr>
              <w:t>111 </w:t>
            </w:r>
            <w:r w:rsidR="004F02B3">
              <w:rPr>
                <w:rFonts w:ascii="Times New Roman" w:hAnsi="Times New Roman"/>
                <w:b/>
                <w:bCs/>
                <w:sz w:val="20"/>
                <w:szCs w:val="20"/>
                <w:lang w:eastAsia="sk-SK"/>
              </w:rPr>
              <w:t>6</w:t>
            </w:r>
            <w:r>
              <w:rPr>
                <w:rFonts w:ascii="Times New Roman" w:hAnsi="Times New Roman"/>
                <w:b/>
                <w:bCs/>
                <w:sz w:val="20"/>
                <w:szCs w:val="20"/>
                <w:lang w:eastAsia="sk-SK"/>
              </w:rPr>
              <w:t>00 000</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4F02B3">
            <w:pPr>
              <w:jc w:val="right"/>
              <w:rPr>
                <w:rFonts w:ascii="Times New Roman" w:hAnsi="Times New Roman"/>
                <w:b/>
                <w:bCs/>
                <w:sz w:val="20"/>
                <w:szCs w:val="20"/>
                <w:lang w:eastAsia="sk-SK"/>
              </w:rPr>
            </w:pPr>
            <w:r>
              <w:rPr>
                <w:rFonts w:ascii="Times New Roman" w:hAnsi="Times New Roman"/>
                <w:b/>
                <w:bCs/>
                <w:sz w:val="20"/>
                <w:szCs w:val="20"/>
                <w:lang w:eastAsia="sk-SK"/>
              </w:rPr>
              <w:t>119 </w:t>
            </w:r>
            <w:r w:rsidR="004F02B3">
              <w:rPr>
                <w:rFonts w:ascii="Times New Roman" w:hAnsi="Times New Roman"/>
                <w:b/>
                <w:bCs/>
                <w:sz w:val="20"/>
                <w:szCs w:val="20"/>
                <w:lang w:eastAsia="sk-SK"/>
              </w:rPr>
              <w:t>5</w:t>
            </w:r>
            <w:r>
              <w:rPr>
                <w:rFonts w:ascii="Times New Roman" w:hAnsi="Times New Roman"/>
                <w:b/>
                <w:bCs/>
                <w:sz w:val="20"/>
                <w:szCs w:val="20"/>
                <w:lang w:eastAsia="sk-SK"/>
              </w:rPr>
              <w:t>00 000</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ind w:firstLineChars="100" w:firstLine="200"/>
              <w:rPr>
                <w:rFonts w:ascii="Times New Roman" w:hAnsi="Times New Roman"/>
                <w:i/>
                <w:iCs/>
                <w:sz w:val="20"/>
                <w:szCs w:val="20"/>
                <w:lang w:eastAsia="sk-SK"/>
              </w:rPr>
            </w:pPr>
            <w:r w:rsidRPr="003660C8">
              <w:rPr>
                <w:rFonts w:ascii="Times New Roman" w:hAnsi="Times New Roman"/>
                <w:i/>
                <w:iCs/>
                <w:sz w:val="20"/>
                <w:szCs w:val="20"/>
                <w:lang w:eastAsia="sk-SK"/>
              </w:rPr>
              <w:t>Rozpočtové prostriedky</w:t>
            </w:r>
          </w:p>
        </w:tc>
        <w:tc>
          <w:tcPr>
            <w:tcW w:w="551" w:type="pct"/>
            <w:tcBorders>
              <w:top w:val="nil"/>
              <w:left w:val="nil"/>
              <w:bottom w:val="single" w:sz="4" w:space="0" w:color="auto"/>
              <w:right w:val="single" w:sz="4" w:space="0" w:color="auto"/>
            </w:tcBorders>
            <w:noWrap/>
            <w:vAlign w:val="center"/>
            <w:hideMark/>
          </w:tcPr>
          <w:p w:rsidR="00C1659C" w:rsidRPr="007744B4" w:rsidRDefault="00C1659C" w:rsidP="00C43627">
            <w:pPr>
              <w:jc w:val="right"/>
              <w:rPr>
                <w:rFonts w:ascii="Times New Roman" w:hAnsi="Times New Roman"/>
                <w:bCs/>
                <w:sz w:val="20"/>
                <w:szCs w:val="20"/>
                <w:lang w:eastAsia="sk-SK"/>
              </w:rPr>
            </w:pPr>
            <w:r w:rsidRPr="007744B4">
              <w:rPr>
                <w:rFonts w:ascii="Times New Roman" w:hAnsi="Times New Roman"/>
                <w:bCs/>
                <w:sz w:val="20"/>
                <w:szCs w:val="20"/>
                <w:lang w:eastAsia="sk-SK"/>
              </w:rPr>
              <w:t>1 651 750</w:t>
            </w:r>
            <w:r w:rsidRPr="007744B4">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7744B4" w:rsidRDefault="004F02B3" w:rsidP="004F02B3">
            <w:pPr>
              <w:jc w:val="right"/>
              <w:rPr>
                <w:rFonts w:ascii="Times New Roman" w:hAnsi="Times New Roman"/>
                <w:sz w:val="20"/>
                <w:szCs w:val="20"/>
                <w:lang w:eastAsia="sk-SK"/>
              </w:rPr>
            </w:pPr>
            <w:r>
              <w:rPr>
                <w:rFonts w:ascii="Times New Roman" w:hAnsi="Times New Roman"/>
                <w:bCs/>
                <w:sz w:val="20"/>
                <w:szCs w:val="20"/>
                <w:lang w:eastAsia="sk-SK"/>
              </w:rPr>
              <w:t>41</w:t>
            </w:r>
            <w:r w:rsidR="00C1659C" w:rsidRPr="007744B4">
              <w:rPr>
                <w:rFonts w:ascii="Times New Roman" w:hAnsi="Times New Roman"/>
                <w:bCs/>
                <w:sz w:val="20"/>
                <w:szCs w:val="20"/>
                <w:lang w:eastAsia="sk-SK"/>
              </w:rPr>
              <w:t> </w:t>
            </w:r>
            <w:r>
              <w:rPr>
                <w:rFonts w:ascii="Times New Roman" w:hAnsi="Times New Roman"/>
                <w:bCs/>
                <w:sz w:val="20"/>
                <w:szCs w:val="20"/>
                <w:lang w:eastAsia="sk-SK"/>
              </w:rPr>
              <w:t>7</w:t>
            </w:r>
            <w:r w:rsidR="00C1659C" w:rsidRPr="007744B4">
              <w:rPr>
                <w:rFonts w:ascii="Times New Roman" w:hAnsi="Times New Roman"/>
                <w:bCs/>
                <w:sz w:val="20"/>
                <w:szCs w:val="20"/>
                <w:lang w:eastAsia="sk-SK"/>
              </w:rPr>
              <w:t>00 000</w:t>
            </w:r>
          </w:p>
        </w:tc>
        <w:tc>
          <w:tcPr>
            <w:tcW w:w="586" w:type="pct"/>
            <w:tcBorders>
              <w:top w:val="nil"/>
              <w:left w:val="nil"/>
              <w:bottom w:val="single" w:sz="4" w:space="0" w:color="auto"/>
              <w:right w:val="single" w:sz="4" w:space="0" w:color="auto"/>
            </w:tcBorders>
            <w:noWrap/>
            <w:vAlign w:val="center"/>
            <w:hideMark/>
          </w:tcPr>
          <w:p w:rsidR="00C1659C" w:rsidRPr="007744B4" w:rsidRDefault="00C1659C" w:rsidP="004F02B3">
            <w:pPr>
              <w:jc w:val="right"/>
              <w:rPr>
                <w:rFonts w:ascii="Times New Roman" w:hAnsi="Times New Roman"/>
                <w:sz w:val="20"/>
                <w:szCs w:val="20"/>
                <w:lang w:eastAsia="sk-SK"/>
              </w:rPr>
            </w:pPr>
            <w:r w:rsidRPr="007744B4">
              <w:rPr>
                <w:rFonts w:ascii="Times New Roman" w:hAnsi="Times New Roman"/>
                <w:bCs/>
                <w:sz w:val="20"/>
                <w:szCs w:val="20"/>
                <w:lang w:eastAsia="sk-SK"/>
              </w:rPr>
              <w:t>111 </w:t>
            </w:r>
            <w:r w:rsidR="004F02B3">
              <w:rPr>
                <w:rFonts w:ascii="Times New Roman" w:hAnsi="Times New Roman"/>
                <w:bCs/>
                <w:sz w:val="20"/>
                <w:szCs w:val="20"/>
                <w:lang w:eastAsia="sk-SK"/>
              </w:rPr>
              <w:t>6</w:t>
            </w:r>
            <w:r w:rsidRPr="007744B4">
              <w:rPr>
                <w:rFonts w:ascii="Times New Roman" w:hAnsi="Times New Roman"/>
                <w:bCs/>
                <w:sz w:val="20"/>
                <w:szCs w:val="20"/>
                <w:lang w:eastAsia="sk-SK"/>
              </w:rPr>
              <w:t>00 000</w:t>
            </w:r>
          </w:p>
        </w:tc>
        <w:tc>
          <w:tcPr>
            <w:tcW w:w="586" w:type="pct"/>
            <w:tcBorders>
              <w:top w:val="nil"/>
              <w:left w:val="nil"/>
              <w:bottom w:val="single" w:sz="4" w:space="0" w:color="auto"/>
              <w:right w:val="single" w:sz="4" w:space="0" w:color="auto"/>
            </w:tcBorders>
            <w:noWrap/>
            <w:vAlign w:val="center"/>
            <w:hideMark/>
          </w:tcPr>
          <w:p w:rsidR="00C1659C" w:rsidRPr="007744B4" w:rsidRDefault="00C1659C" w:rsidP="004F02B3">
            <w:pPr>
              <w:jc w:val="right"/>
              <w:rPr>
                <w:rFonts w:ascii="Times New Roman" w:hAnsi="Times New Roman"/>
                <w:sz w:val="20"/>
                <w:szCs w:val="20"/>
                <w:lang w:eastAsia="sk-SK"/>
              </w:rPr>
            </w:pPr>
            <w:r w:rsidRPr="007744B4">
              <w:rPr>
                <w:rFonts w:ascii="Times New Roman" w:hAnsi="Times New Roman"/>
                <w:bCs/>
                <w:sz w:val="20"/>
                <w:szCs w:val="20"/>
                <w:lang w:eastAsia="sk-SK"/>
              </w:rPr>
              <w:t>119 </w:t>
            </w:r>
            <w:r w:rsidR="004F02B3">
              <w:rPr>
                <w:rFonts w:ascii="Times New Roman" w:hAnsi="Times New Roman"/>
                <w:bCs/>
                <w:sz w:val="20"/>
                <w:szCs w:val="20"/>
                <w:lang w:eastAsia="sk-SK"/>
              </w:rPr>
              <w:t>5</w:t>
            </w:r>
            <w:r w:rsidRPr="007744B4">
              <w:rPr>
                <w:rFonts w:ascii="Times New Roman" w:hAnsi="Times New Roman"/>
                <w:bCs/>
                <w:sz w:val="20"/>
                <w:szCs w:val="20"/>
                <w:lang w:eastAsia="sk-SK"/>
              </w:rPr>
              <w:t>00 000</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ind w:firstLineChars="100" w:firstLine="200"/>
              <w:rPr>
                <w:rFonts w:ascii="Times New Roman" w:hAnsi="Times New Roman"/>
                <w:i/>
                <w:iCs/>
                <w:sz w:val="20"/>
                <w:szCs w:val="20"/>
                <w:lang w:eastAsia="sk-SK"/>
              </w:rPr>
            </w:pPr>
            <w:r w:rsidRPr="003660C8">
              <w:rPr>
                <w:rFonts w:ascii="Times New Roman" w:hAnsi="Times New Roman"/>
                <w:i/>
                <w:iCs/>
                <w:sz w:val="20"/>
                <w:szCs w:val="20"/>
                <w:lang w:eastAsia="sk-SK"/>
              </w:rPr>
              <w:t>EÚ zdroje</w:t>
            </w:r>
          </w:p>
        </w:tc>
        <w:tc>
          <w:tcPr>
            <w:tcW w:w="55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sz w:val="20"/>
                <w:szCs w:val="20"/>
                <w:lang w:eastAsia="sk-SK"/>
              </w:rPr>
            </w:pPr>
            <w:r w:rsidRPr="003660C8">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sz w:val="20"/>
                <w:szCs w:val="20"/>
                <w:lang w:eastAsia="sk-SK"/>
              </w:rPr>
            </w:pPr>
            <w:r w:rsidRPr="003660C8">
              <w:rPr>
                <w:rFonts w:ascii="Times New Roman" w:hAnsi="Times New Roman"/>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sz w:val="20"/>
                <w:szCs w:val="20"/>
                <w:lang w:eastAsia="sk-SK"/>
              </w:rPr>
            </w:pPr>
            <w:r w:rsidRPr="003660C8">
              <w:rPr>
                <w:rFonts w:ascii="Times New Roman" w:hAnsi="Times New Roman"/>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sz w:val="20"/>
                <w:szCs w:val="20"/>
                <w:lang w:eastAsia="sk-SK"/>
              </w:rPr>
            </w:pPr>
            <w:r w:rsidRPr="003660C8">
              <w:rPr>
                <w:rFonts w:ascii="Times New Roman" w:hAnsi="Times New Roman"/>
                <w:sz w:val="20"/>
                <w:szCs w:val="20"/>
                <w:lang w:eastAsia="sk-SK"/>
              </w:rPr>
              <w:t> </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rPr>
                <w:rFonts w:ascii="Times New Roman" w:hAnsi="Times New Roman"/>
                <w:b/>
                <w:bCs/>
                <w:i/>
                <w:iCs/>
                <w:sz w:val="20"/>
                <w:szCs w:val="20"/>
                <w:lang w:eastAsia="sk-SK"/>
              </w:rPr>
            </w:pPr>
            <w:r w:rsidRPr="003660C8">
              <w:rPr>
                <w:rFonts w:ascii="Times New Roman" w:hAnsi="Times New Roman"/>
                <w:b/>
                <w:bCs/>
                <w:i/>
                <w:iCs/>
                <w:sz w:val="20"/>
                <w:szCs w:val="20"/>
                <w:lang w:eastAsia="sk-SK"/>
              </w:rPr>
              <w:t>- vplyv na obce</w:t>
            </w:r>
          </w:p>
        </w:tc>
        <w:tc>
          <w:tcPr>
            <w:tcW w:w="55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rPr>
                <w:rFonts w:ascii="Times New Roman" w:hAnsi="Times New Roman"/>
                <w:b/>
                <w:bCs/>
                <w:i/>
                <w:iCs/>
                <w:sz w:val="20"/>
                <w:szCs w:val="20"/>
                <w:lang w:eastAsia="sk-SK"/>
              </w:rPr>
            </w:pPr>
            <w:r w:rsidRPr="003660C8">
              <w:rPr>
                <w:rFonts w:ascii="Times New Roman" w:hAnsi="Times New Roman"/>
                <w:b/>
                <w:bCs/>
                <w:i/>
                <w:iCs/>
                <w:sz w:val="20"/>
                <w:szCs w:val="20"/>
                <w:lang w:eastAsia="sk-SK"/>
              </w:rPr>
              <w:t>- vplyv na vyššie územné celky</w:t>
            </w:r>
          </w:p>
        </w:tc>
        <w:tc>
          <w:tcPr>
            <w:tcW w:w="55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r>
      <w:tr w:rsidR="00C1659C" w:rsidRPr="003660C8"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3660C8" w:rsidRDefault="00C1659C" w:rsidP="00C43627">
            <w:pPr>
              <w:rPr>
                <w:rFonts w:ascii="Times New Roman" w:hAnsi="Times New Roman"/>
                <w:b/>
                <w:bCs/>
                <w:i/>
                <w:iCs/>
                <w:sz w:val="20"/>
                <w:szCs w:val="20"/>
                <w:lang w:eastAsia="sk-SK"/>
              </w:rPr>
            </w:pPr>
            <w:r w:rsidRPr="003660C8">
              <w:rPr>
                <w:rFonts w:ascii="Times New Roman" w:hAnsi="Times New Roman"/>
                <w:b/>
                <w:bCs/>
                <w:i/>
                <w:iCs/>
                <w:sz w:val="20"/>
                <w:szCs w:val="20"/>
                <w:lang w:eastAsia="sk-SK"/>
              </w:rPr>
              <w:t>- vplyv na ostatné subjekty verejnej správy</w:t>
            </w:r>
          </w:p>
        </w:tc>
        <w:tc>
          <w:tcPr>
            <w:tcW w:w="55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3660C8" w:rsidRDefault="00C1659C" w:rsidP="00C43627">
            <w:pPr>
              <w:jc w:val="right"/>
              <w:rPr>
                <w:rFonts w:ascii="Times New Roman" w:hAnsi="Times New Roman"/>
                <w:b/>
                <w:bCs/>
                <w:sz w:val="20"/>
                <w:szCs w:val="20"/>
                <w:lang w:eastAsia="sk-SK"/>
              </w:rPr>
            </w:pPr>
            <w:r w:rsidRPr="003660C8">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C0C0C0"/>
            <w:noWrap/>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Výdavky verejnej správy celkom</w:t>
            </w:r>
          </w:p>
        </w:tc>
        <w:tc>
          <w:tcPr>
            <w:tcW w:w="55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13 296 000</w:t>
            </w:r>
          </w:p>
        </w:tc>
        <w:tc>
          <w:tcPr>
            <w:tcW w:w="62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1 399 602</w:t>
            </w:r>
          </w:p>
        </w:tc>
        <w:tc>
          <w:tcPr>
            <w:tcW w:w="586"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c>
          <w:tcPr>
            <w:tcW w:w="586"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100" w:firstLine="200"/>
              <w:rPr>
                <w:rFonts w:ascii="Times New Roman" w:hAnsi="Times New Roman"/>
                <w:sz w:val="20"/>
                <w:szCs w:val="20"/>
                <w:lang w:eastAsia="sk-SK"/>
              </w:rPr>
            </w:pPr>
            <w:r w:rsidRPr="004619D6">
              <w:rPr>
                <w:rFonts w:ascii="Times New Roman" w:hAnsi="Times New Roman"/>
                <w:sz w:val="20"/>
                <w:szCs w:val="20"/>
                <w:lang w:eastAsia="sk-SK"/>
              </w:rPr>
              <w:t>kapitola MF SR</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13 296 000</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1 399 602</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2 073 102</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2 073 102</w:t>
            </w:r>
          </w:p>
        </w:tc>
      </w:tr>
      <w:tr w:rsidR="00C1659C" w:rsidRPr="004619D6" w:rsidTr="00C43627">
        <w:trPr>
          <w:trHeight w:val="255"/>
        </w:trPr>
        <w:tc>
          <w:tcPr>
            <w:tcW w:w="2071" w:type="pct"/>
            <w:tcBorders>
              <w:top w:val="nil"/>
              <w:left w:val="single" w:sz="4" w:space="0" w:color="auto"/>
              <w:bottom w:val="single" w:sz="4" w:space="0" w:color="auto"/>
              <w:right w:val="single" w:sz="4" w:space="0" w:color="auto"/>
            </w:tcBorders>
            <w:noWrap/>
            <w:vAlign w:val="center"/>
          </w:tcPr>
          <w:p w:rsidR="00C1659C" w:rsidRPr="004619D6" w:rsidRDefault="00C1659C" w:rsidP="00C43627">
            <w:pPr>
              <w:rPr>
                <w:rFonts w:ascii="Times New Roman" w:hAnsi="Times New Roman"/>
                <w:sz w:val="20"/>
                <w:szCs w:val="20"/>
                <w:lang w:eastAsia="sk-SK"/>
              </w:rPr>
            </w:pPr>
            <w:r>
              <w:rPr>
                <w:rFonts w:ascii="Times New Roman" w:hAnsi="Times New Roman"/>
                <w:sz w:val="20"/>
                <w:szCs w:val="20"/>
                <w:lang w:eastAsia="sk-SK"/>
              </w:rPr>
              <w:t xml:space="preserve">    P</w:t>
            </w:r>
            <w:r w:rsidRPr="004619D6">
              <w:rPr>
                <w:rFonts w:ascii="Times New Roman" w:hAnsi="Times New Roman"/>
                <w:sz w:val="20"/>
                <w:szCs w:val="20"/>
                <w:lang w:eastAsia="sk-SK"/>
              </w:rPr>
              <w:t>rogram 072 – výber daní a cla</w:t>
            </w:r>
          </w:p>
        </w:tc>
        <w:tc>
          <w:tcPr>
            <w:tcW w:w="551" w:type="pct"/>
            <w:tcBorders>
              <w:top w:val="nil"/>
              <w:left w:val="nil"/>
              <w:bottom w:val="single" w:sz="4" w:space="0" w:color="auto"/>
              <w:right w:val="single" w:sz="4" w:space="0" w:color="auto"/>
            </w:tcBorders>
            <w:noWrap/>
            <w:vAlign w:val="center"/>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621" w:type="pct"/>
            <w:tcBorders>
              <w:top w:val="nil"/>
              <w:left w:val="nil"/>
              <w:bottom w:val="single" w:sz="4" w:space="0" w:color="auto"/>
              <w:right w:val="single" w:sz="4" w:space="0" w:color="auto"/>
            </w:tcBorders>
            <w:noWrap/>
            <w:vAlign w:val="center"/>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126 702</w:t>
            </w:r>
          </w:p>
        </w:tc>
        <w:tc>
          <w:tcPr>
            <w:tcW w:w="586" w:type="pct"/>
            <w:tcBorders>
              <w:top w:val="nil"/>
              <w:left w:val="nil"/>
              <w:bottom w:val="single" w:sz="4" w:space="0" w:color="auto"/>
              <w:right w:val="single" w:sz="4" w:space="0" w:color="auto"/>
            </w:tcBorders>
            <w:noWrap/>
            <w:vAlign w:val="center"/>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126 702</w:t>
            </w:r>
          </w:p>
        </w:tc>
        <w:tc>
          <w:tcPr>
            <w:tcW w:w="586" w:type="pct"/>
            <w:tcBorders>
              <w:top w:val="nil"/>
              <w:left w:val="nil"/>
              <w:bottom w:val="single" w:sz="4" w:space="0" w:color="auto"/>
              <w:right w:val="single" w:sz="4" w:space="0" w:color="auto"/>
            </w:tcBorders>
            <w:noWrap/>
            <w:vAlign w:val="center"/>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126 702</w:t>
            </w:r>
          </w:p>
        </w:tc>
        <w:tc>
          <w:tcPr>
            <w:tcW w:w="585" w:type="pct"/>
            <w:vAlign w:val="center"/>
          </w:tcPr>
          <w:p w:rsidR="00C1659C" w:rsidRPr="004619D6" w:rsidRDefault="00C1659C" w:rsidP="00C43627">
            <w:pPr>
              <w:jc w:val="right"/>
              <w:rPr>
                <w:rFonts w:ascii="Times New Roman" w:hAnsi="Times New Roman"/>
                <w:sz w:val="20"/>
                <w:szCs w:val="20"/>
                <w:lang w:eastAsia="sk-SK"/>
              </w:rPr>
            </w:pP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Pr>
                <w:rFonts w:ascii="Times New Roman" w:hAnsi="Times New Roman"/>
                <w:sz w:val="20"/>
                <w:szCs w:val="20"/>
                <w:lang w:eastAsia="sk-SK"/>
              </w:rPr>
              <w:t xml:space="preserve">    P</w:t>
            </w:r>
            <w:r w:rsidRPr="004619D6">
              <w:rPr>
                <w:rFonts w:ascii="Times New Roman" w:hAnsi="Times New Roman"/>
                <w:sz w:val="20"/>
                <w:szCs w:val="20"/>
                <w:lang w:eastAsia="sk-SK"/>
              </w:rPr>
              <w:t>odprogram 0EK0D</w:t>
            </w:r>
            <w:r>
              <w:rPr>
                <w:rFonts w:ascii="Times New Roman" w:hAnsi="Times New Roman"/>
                <w:sz w:val="20"/>
                <w:szCs w:val="20"/>
                <w:lang w:eastAsia="sk-SK"/>
              </w:rPr>
              <w:t xml:space="preserve"> -</w:t>
            </w:r>
            <w:r w:rsidRPr="004619D6">
              <w:rPr>
                <w:rFonts w:ascii="Times New Roman" w:hAnsi="Times New Roman"/>
                <w:sz w:val="20"/>
                <w:szCs w:val="20"/>
                <w:lang w:eastAsia="sk-SK"/>
              </w:rPr>
              <w:t xml:space="preserve"> Informačné technológie </w:t>
            </w:r>
            <w:r>
              <w:rPr>
                <w:rFonts w:ascii="Times New Roman" w:hAnsi="Times New Roman"/>
                <w:sz w:val="20"/>
                <w:szCs w:val="20"/>
                <w:lang w:eastAsia="sk-SK"/>
              </w:rPr>
              <w:t xml:space="preserve">        </w:t>
            </w:r>
            <w:r w:rsidRPr="004619D6">
              <w:rPr>
                <w:rFonts w:ascii="Times New Roman" w:hAnsi="Times New Roman"/>
                <w:sz w:val="20"/>
                <w:szCs w:val="20"/>
                <w:lang w:eastAsia="sk-SK"/>
              </w:rPr>
              <w:t xml:space="preserve">financované zo štátneho rozpočtu </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13 296 000</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xml:space="preserve">1 272 900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1 946 400</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1 946 400</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xml:space="preserve">z toho: </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ŠR</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D02166">
              <w:rPr>
                <w:rFonts w:ascii="Times New Roman" w:hAnsi="Times New Roman"/>
                <w:b/>
                <w:bCs/>
                <w:sz w:val="20"/>
                <w:szCs w:val="20"/>
                <w:lang w:eastAsia="sk-SK"/>
              </w:rPr>
              <w:t>13 296 000</w:t>
            </w: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D02166" w:rsidRDefault="00C1659C" w:rsidP="00C43627">
            <w:pPr>
              <w:jc w:val="right"/>
              <w:rPr>
                <w:rFonts w:ascii="Times New Roman" w:hAnsi="Times New Roman"/>
                <w:b/>
                <w:bCs/>
                <w:sz w:val="20"/>
                <w:szCs w:val="20"/>
                <w:lang w:eastAsia="sk-SK"/>
              </w:rPr>
            </w:pPr>
            <w:r w:rsidRPr="00D02166">
              <w:rPr>
                <w:rFonts w:ascii="Times New Roman" w:hAnsi="Times New Roman"/>
                <w:b/>
                <w:bCs/>
                <w:sz w:val="20"/>
                <w:szCs w:val="20"/>
                <w:lang w:eastAsia="sk-SK"/>
              </w:rPr>
              <w:t>1 399 602 </w:t>
            </w:r>
          </w:p>
        </w:tc>
        <w:tc>
          <w:tcPr>
            <w:tcW w:w="586" w:type="pct"/>
            <w:tcBorders>
              <w:top w:val="nil"/>
              <w:left w:val="nil"/>
              <w:bottom w:val="single" w:sz="4" w:space="0" w:color="auto"/>
              <w:right w:val="single" w:sz="4" w:space="0" w:color="auto"/>
            </w:tcBorders>
            <w:noWrap/>
            <w:vAlign w:val="center"/>
            <w:hideMark/>
          </w:tcPr>
          <w:p w:rsidR="00C1659C" w:rsidRPr="00D02166" w:rsidRDefault="00C1659C" w:rsidP="00C43627">
            <w:pPr>
              <w:jc w:val="right"/>
              <w:rPr>
                <w:rFonts w:ascii="Times New Roman" w:hAnsi="Times New Roman"/>
                <w:b/>
                <w:bCs/>
                <w:sz w:val="20"/>
                <w:szCs w:val="20"/>
                <w:lang w:eastAsia="sk-SK"/>
              </w:rPr>
            </w:pPr>
            <w:r w:rsidRPr="00D02166">
              <w:rPr>
                <w:rFonts w:ascii="Times New Roman" w:hAnsi="Times New Roman"/>
                <w:b/>
                <w:bCs/>
                <w:sz w:val="20"/>
                <w:szCs w:val="20"/>
                <w:lang w:eastAsia="sk-SK"/>
              </w:rPr>
              <w:t>2 073 102 </w:t>
            </w:r>
          </w:p>
        </w:tc>
        <w:tc>
          <w:tcPr>
            <w:tcW w:w="586" w:type="pct"/>
            <w:tcBorders>
              <w:top w:val="nil"/>
              <w:left w:val="nil"/>
              <w:bottom w:val="single" w:sz="4" w:space="0" w:color="auto"/>
              <w:right w:val="single" w:sz="4" w:space="0" w:color="auto"/>
            </w:tcBorders>
            <w:noWrap/>
            <w:vAlign w:val="center"/>
            <w:hideMark/>
          </w:tcPr>
          <w:p w:rsidR="00C1659C" w:rsidRPr="00D02166" w:rsidRDefault="00C1659C" w:rsidP="00C43627">
            <w:pPr>
              <w:jc w:val="right"/>
              <w:rPr>
                <w:rFonts w:ascii="Times New Roman" w:hAnsi="Times New Roman"/>
                <w:b/>
                <w:bCs/>
                <w:sz w:val="20"/>
                <w:szCs w:val="20"/>
                <w:lang w:eastAsia="sk-SK"/>
              </w:rPr>
            </w:pPr>
            <w:r w:rsidRPr="00D02166">
              <w:rPr>
                <w:rFonts w:ascii="Times New Roman" w:hAnsi="Times New Roman"/>
                <w:b/>
                <w:bCs/>
                <w:sz w:val="20"/>
                <w:szCs w:val="20"/>
                <w:lang w:eastAsia="sk-SK"/>
              </w:rPr>
              <w:t>2 073 102 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100" w:firstLine="200"/>
              <w:rPr>
                <w:rFonts w:ascii="Times New Roman" w:hAnsi="Times New Roman"/>
                <w:i/>
                <w:iCs/>
                <w:sz w:val="20"/>
                <w:szCs w:val="20"/>
                <w:lang w:eastAsia="sk-SK"/>
              </w:rPr>
            </w:pPr>
            <w:r w:rsidRPr="004619D6">
              <w:rPr>
                <w:rFonts w:ascii="Times New Roman" w:hAnsi="Times New Roman"/>
                <w:i/>
                <w:iCs/>
                <w:sz w:val="20"/>
                <w:szCs w:val="20"/>
                <w:lang w:eastAsia="sk-SK"/>
              </w:rPr>
              <w:t>Rozpočtové prostriedky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13 296 000</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1 399 602</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2 073 102</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2 073 102</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i/>
                <w:iCs/>
                <w:sz w:val="20"/>
                <w:szCs w:val="20"/>
                <w:lang w:eastAsia="sk-SK"/>
              </w:rPr>
            </w:pPr>
            <w:r w:rsidRPr="004619D6">
              <w:rPr>
                <w:rFonts w:ascii="Times New Roman" w:hAnsi="Times New Roman"/>
                <w:i/>
                <w:iCs/>
                <w:sz w:val="20"/>
                <w:szCs w:val="20"/>
                <w:lang w:eastAsia="sk-SK"/>
              </w:rPr>
              <w:t xml:space="preserve">    EÚ zdroje</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w:t>
            </w:r>
            <w:r w:rsidRPr="004619D6">
              <w:rPr>
                <w:rFonts w:ascii="Times New Roman" w:hAnsi="Times New Roman"/>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i/>
                <w:iCs/>
                <w:sz w:val="20"/>
                <w:szCs w:val="20"/>
                <w:lang w:eastAsia="sk-SK"/>
              </w:rPr>
            </w:pPr>
            <w:r w:rsidRPr="004619D6">
              <w:rPr>
                <w:rFonts w:ascii="Times New Roman" w:hAnsi="Times New Roman"/>
                <w:i/>
                <w:iCs/>
                <w:sz w:val="20"/>
                <w:szCs w:val="20"/>
                <w:lang w:eastAsia="sk-SK"/>
              </w:rPr>
              <w:t xml:space="preserve">    spolufinancovanie</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obce</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vyššie územné celky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ostatné subjekty verejnej správy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BFBFBF"/>
            <w:noWrap/>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 xml:space="preserve">Vplyv na počet zamestnancov </w:t>
            </w:r>
          </w:p>
        </w:tc>
        <w:tc>
          <w:tcPr>
            <w:tcW w:w="551"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0 </w:t>
            </w:r>
          </w:p>
        </w:tc>
        <w:tc>
          <w:tcPr>
            <w:tcW w:w="621"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6 </w:t>
            </w:r>
          </w:p>
        </w:tc>
        <w:tc>
          <w:tcPr>
            <w:tcW w:w="586"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6 </w:t>
            </w:r>
          </w:p>
        </w:tc>
        <w:tc>
          <w:tcPr>
            <w:tcW w:w="586"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6 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ŠR</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obce</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vyššie územné celky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ostatné subjekty verejnej správy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BFBFBF"/>
            <w:noWrap/>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Vplyv na mzdové výdavky</w:t>
            </w:r>
          </w:p>
        </w:tc>
        <w:tc>
          <w:tcPr>
            <w:tcW w:w="55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0 </w:t>
            </w:r>
          </w:p>
        </w:tc>
        <w:tc>
          <w:tcPr>
            <w:tcW w:w="62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93 600 </w:t>
            </w:r>
          </w:p>
        </w:tc>
        <w:tc>
          <w:tcPr>
            <w:tcW w:w="586"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93 600 </w:t>
            </w:r>
          </w:p>
        </w:tc>
        <w:tc>
          <w:tcPr>
            <w:tcW w:w="586"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93 600 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ŠR</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93 600 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93 600 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93 600 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obce</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vyššie územné celky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b/>
                <w:bCs/>
                <w:i/>
                <w:iCs/>
                <w:sz w:val="20"/>
                <w:szCs w:val="20"/>
                <w:lang w:eastAsia="sk-SK"/>
              </w:rPr>
            </w:pPr>
            <w:r w:rsidRPr="004619D6">
              <w:rPr>
                <w:rFonts w:ascii="Times New Roman" w:hAnsi="Times New Roman"/>
                <w:b/>
                <w:bCs/>
                <w:i/>
                <w:iCs/>
                <w:sz w:val="20"/>
                <w:szCs w:val="20"/>
                <w:lang w:eastAsia="sk-SK"/>
              </w:rPr>
              <w:t>- vplyv na ostatné subjekty verejnej správy</w:t>
            </w:r>
          </w:p>
        </w:tc>
        <w:tc>
          <w:tcPr>
            <w:tcW w:w="55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621"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C0C0C0"/>
            <w:noWrap/>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Financovanie zabezpečené v rozpočte</w:t>
            </w:r>
          </w:p>
        </w:tc>
        <w:tc>
          <w:tcPr>
            <w:tcW w:w="55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13 296 000</w:t>
            </w:r>
          </w:p>
        </w:tc>
        <w:tc>
          <w:tcPr>
            <w:tcW w:w="621" w:type="pct"/>
            <w:tcBorders>
              <w:top w:val="nil"/>
              <w:left w:val="nil"/>
              <w:bottom w:val="single" w:sz="4" w:space="0" w:color="auto"/>
              <w:right w:val="single" w:sz="4" w:space="0" w:color="auto"/>
            </w:tcBorders>
            <w:shd w:val="clear" w:color="000000" w:fill="C0C0C0"/>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1 399 602</w:t>
            </w:r>
          </w:p>
        </w:tc>
        <w:tc>
          <w:tcPr>
            <w:tcW w:w="586" w:type="pct"/>
            <w:tcBorders>
              <w:top w:val="nil"/>
              <w:left w:val="nil"/>
              <w:bottom w:val="single" w:sz="4" w:space="0" w:color="auto"/>
              <w:right w:val="single" w:sz="4" w:space="0" w:color="auto"/>
            </w:tcBorders>
            <w:shd w:val="clear" w:color="000000" w:fill="C0C0C0"/>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c>
          <w:tcPr>
            <w:tcW w:w="586" w:type="pct"/>
            <w:tcBorders>
              <w:top w:val="nil"/>
              <w:left w:val="nil"/>
              <w:bottom w:val="single" w:sz="4" w:space="0" w:color="auto"/>
              <w:right w:val="single" w:sz="4" w:space="0" w:color="auto"/>
            </w:tcBorders>
            <w:shd w:val="clear" w:color="000000" w:fill="C0C0C0"/>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noWrap/>
            <w:vAlign w:val="center"/>
            <w:hideMark/>
          </w:tcPr>
          <w:p w:rsidR="00C1659C" w:rsidRPr="00CF7308" w:rsidRDefault="00C1659C" w:rsidP="00C43627">
            <w:pPr>
              <w:rPr>
                <w:rFonts w:ascii="Times New Roman" w:hAnsi="Times New Roman"/>
                <w:sz w:val="20"/>
                <w:szCs w:val="20"/>
                <w:lang w:eastAsia="sk-SK"/>
              </w:rPr>
            </w:pPr>
            <w:r w:rsidRPr="00CF7308">
              <w:rPr>
                <w:rFonts w:ascii="Times New Roman" w:hAnsi="Times New Roman"/>
                <w:sz w:val="20"/>
                <w:szCs w:val="20"/>
                <w:lang w:eastAsia="sk-SK"/>
              </w:rPr>
              <w:t>v tom: kapitola MF SR</w:t>
            </w:r>
          </w:p>
        </w:tc>
        <w:tc>
          <w:tcPr>
            <w:tcW w:w="551" w:type="pct"/>
            <w:tcBorders>
              <w:top w:val="nil"/>
              <w:left w:val="nil"/>
              <w:bottom w:val="single" w:sz="4" w:space="0" w:color="auto"/>
              <w:right w:val="single" w:sz="4" w:space="0" w:color="auto"/>
            </w:tcBorders>
            <w:noWrap/>
            <w:vAlign w:val="center"/>
            <w:hideMark/>
          </w:tcPr>
          <w:p w:rsidR="00C1659C" w:rsidRPr="00CF73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13 296 000</w:t>
            </w:r>
          </w:p>
        </w:tc>
        <w:tc>
          <w:tcPr>
            <w:tcW w:w="621" w:type="pct"/>
            <w:tcBorders>
              <w:top w:val="nil"/>
              <w:left w:val="nil"/>
              <w:bottom w:val="single" w:sz="4" w:space="0" w:color="auto"/>
              <w:right w:val="single" w:sz="4" w:space="0" w:color="auto"/>
            </w:tcBorders>
            <w:noWrap/>
            <w:vAlign w:val="center"/>
            <w:hideMark/>
          </w:tcPr>
          <w:p w:rsidR="00C1659C" w:rsidRPr="00CF7308" w:rsidRDefault="00C1659C" w:rsidP="00C43627">
            <w:pPr>
              <w:jc w:val="right"/>
              <w:rPr>
                <w:rFonts w:ascii="Times New Roman" w:hAnsi="Times New Roman"/>
                <w:sz w:val="20"/>
                <w:szCs w:val="20"/>
                <w:lang w:eastAsia="sk-SK"/>
              </w:rPr>
            </w:pPr>
            <w:r w:rsidRPr="00CF7308">
              <w:rPr>
                <w:rFonts w:ascii="Times New Roman" w:hAnsi="Times New Roman"/>
                <w:bCs/>
                <w:sz w:val="20"/>
                <w:szCs w:val="20"/>
                <w:lang w:eastAsia="sk-SK"/>
              </w:rPr>
              <w:t>1 399 602</w:t>
            </w:r>
          </w:p>
        </w:tc>
        <w:tc>
          <w:tcPr>
            <w:tcW w:w="586" w:type="pct"/>
            <w:tcBorders>
              <w:top w:val="nil"/>
              <w:left w:val="nil"/>
              <w:bottom w:val="single" w:sz="4" w:space="0" w:color="auto"/>
              <w:right w:val="single" w:sz="4" w:space="0" w:color="auto"/>
            </w:tcBorders>
            <w:noWrap/>
            <w:vAlign w:val="center"/>
            <w:hideMark/>
          </w:tcPr>
          <w:p w:rsidR="00C1659C" w:rsidRPr="00CF7308" w:rsidRDefault="00C1659C" w:rsidP="00C43627">
            <w:pPr>
              <w:jc w:val="right"/>
              <w:rPr>
                <w:rFonts w:ascii="Times New Roman" w:hAnsi="Times New Roman"/>
                <w:sz w:val="20"/>
                <w:szCs w:val="20"/>
                <w:lang w:eastAsia="sk-SK"/>
              </w:rPr>
            </w:pPr>
            <w:r w:rsidRPr="00CF7308">
              <w:rPr>
                <w:rFonts w:ascii="Times New Roman" w:hAnsi="Times New Roman"/>
                <w:bCs/>
                <w:sz w:val="20"/>
                <w:szCs w:val="20"/>
                <w:lang w:eastAsia="sk-SK"/>
              </w:rPr>
              <w:t>2 073 102</w:t>
            </w:r>
          </w:p>
        </w:tc>
        <w:tc>
          <w:tcPr>
            <w:tcW w:w="586" w:type="pct"/>
            <w:tcBorders>
              <w:top w:val="nil"/>
              <w:left w:val="nil"/>
              <w:bottom w:val="single" w:sz="4" w:space="0" w:color="auto"/>
              <w:right w:val="single" w:sz="4" w:space="0" w:color="auto"/>
            </w:tcBorders>
            <w:noWrap/>
            <w:vAlign w:val="center"/>
            <w:hideMark/>
          </w:tcPr>
          <w:p w:rsidR="00C1659C" w:rsidRPr="00CF7308" w:rsidRDefault="00C1659C" w:rsidP="00C43627">
            <w:pPr>
              <w:jc w:val="right"/>
              <w:rPr>
                <w:rFonts w:ascii="Times New Roman" w:hAnsi="Times New Roman"/>
                <w:sz w:val="20"/>
                <w:szCs w:val="20"/>
                <w:lang w:eastAsia="sk-SK"/>
              </w:rPr>
            </w:pPr>
            <w:r w:rsidRPr="00CF7308">
              <w:rPr>
                <w:rFonts w:ascii="Times New Roman" w:hAnsi="Times New Roman"/>
                <w:bCs/>
                <w:sz w:val="20"/>
                <w:szCs w:val="20"/>
                <w:lang w:eastAsia="sk-SK"/>
              </w:rPr>
              <w:t>2 073 102</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BFBFBF"/>
            <w:noWrap/>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Iné ako rozpočtové zdroje</w:t>
            </w:r>
          </w:p>
        </w:tc>
        <w:tc>
          <w:tcPr>
            <w:tcW w:w="551"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621"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586"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 </w:t>
            </w:r>
          </w:p>
        </w:tc>
      </w:tr>
      <w:tr w:rsidR="00C1659C" w:rsidRPr="004619D6" w:rsidTr="00C43627">
        <w:trPr>
          <w:gridAfter w:val="1"/>
          <w:wAfter w:w="585" w:type="pct"/>
          <w:trHeight w:val="255"/>
        </w:trPr>
        <w:tc>
          <w:tcPr>
            <w:tcW w:w="2071" w:type="pct"/>
            <w:tcBorders>
              <w:top w:val="nil"/>
              <w:left w:val="single" w:sz="4" w:space="0" w:color="auto"/>
              <w:bottom w:val="single" w:sz="4" w:space="0" w:color="auto"/>
              <w:right w:val="single" w:sz="4" w:space="0" w:color="auto"/>
            </w:tcBorders>
            <w:shd w:val="clear" w:color="000000" w:fill="A6A6A6"/>
            <w:noWrap/>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Rozpočtovo nekrytý vplyv</w:t>
            </w:r>
          </w:p>
        </w:tc>
        <w:tc>
          <w:tcPr>
            <w:tcW w:w="551" w:type="pct"/>
            <w:tcBorders>
              <w:top w:val="nil"/>
              <w:left w:val="nil"/>
              <w:bottom w:val="single" w:sz="4" w:space="0" w:color="auto"/>
              <w:right w:val="single" w:sz="4" w:space="0" w:color="auto"/>
            </w:tcBorders>
            <w:shd w:val="clear" w:color="000000" w:fill="A6A6A6"/>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621" w:type="pct"/>
            <w:tcBorders>
              <w:top w:val="nil"/>
              <w:left w:val="nil"/>
              <w:bottom w:val="single" w:sz="4" w:space="0" w:color="auto"/>
              <w:right w:val="single" w:sz="4" w:space="0" w:color="auto"/>
            </w:tcBorders>
            <w:shd w:val="clear" w:color="000000" w:fill="A6A6A6"/>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586" w:type="pct"/>
            <w:tcBorders>
              <w:top w:val="nil"/>
              <w:left w:val="nil"/>
              <w:bottom w:val="single" w:sz="4" w:space="0" w:color="auto"/>
              <w:right w:val="single" w:sz="4" w:space="0" w:color="auto"/>
            </w:tcBorders>
            <w:shd w:val="clear" w:color="000000" w:fill="A6A6A6"/>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586" w:type="pct"/>
            <w:tcBorders>
              <w:top w:val="nil"/>
              <w:left w:val="nil"/>
              <w:bottom w:val="single" w:sz="4" w:space="0" w:color="auto"/>
              <w:right w:val="single" w:sz="4" w:space="0" w:color="auto"/>
            </w:tcBorders>
            <w:shd w:val="clear" w:color="000000" w:fill="A6A6A6"/>
            <w:noWrap/>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r>
    </w:tbl>
    <w:p w:rsidR="00C1659C" w:rsidRPr="004619D6" w:rsidRDefault="00C1659C" w:rsidP="00C1659C">
      <w:pPr>
        <w:rPr>
          <w:rFonts w:ascii="Times New Roman" w:hAnsi="Times New Roman"/>
          <w:sz w:val="16"/>
          <w:szCs w:val="16"/>
          <w:lang w:eastAsia="sk-SK"/>
        </w:rPr>
      </w:pPr>
    </w:p>
    <w:p w:rsidR="00C1659C" w:rsidRDefault="00C1659C" w:rsidP="00C1659C">
      <w:pPr>
        <w:rPr>
          <w:rFonts w:ascii="Times New Roman" w:hAnsi="Times New Roman"/>
          <w:sz w:val="16"/>
          <w:szCs w:val="16"/>
          <w:lang w:eastAsia="sk-SK"/>
        </w:rPr>
      </w:pPr>
      <w:bookmarkStart w:id="0" w:name="RANGE!L2"/>
      <w:bookmarkEnd w:id="0"/>
    </w:p>
    <w:p w:rsidR="00C1659C" w:rsidRDefault="00C1659C" w:rsidP="00C1659C">
      <w:pPr>
        <w:rPr>
          <w:rFonts w:ascii="Times New Roman" w:hAnsi="Times New Roman"/>
          <w:sz w:val="16"/>
          <w:szCs w:val="16"/>
          <w:lang w:eastAsia="sk-SK"/>
        </w:rPr>
      </w:pPr>
    </w:p>
    <w:p w:rsidR="00C1659C" w:rsidRDefault="00C1659C" w:rsidP="00C1659C">
      <w:pPr>
        <w:rPr>
          <w:rFonts w:ascii="Times New Roman" w:hAnsi="Times New Roman"/>
          <w:sz w:val="16"/>
          <w:szCs w:val="16"/>
          <w:lang w:eastAsia="sk-SK"/>
        </w:rPr>
      </w:pPr>
    </w:p>
    <w:p w:rsidR="00C1659C" w:rsidRDefault="00C1659C" w:rsidP="00C1659C">
      <w:pPr>
        <w:rPr>
          <w:rFonts w:ascii="Times New Roman" w:hAnsi="Times New Roman"/>
          <w:sz w:val="16"/>
          <w:szCs w:val="16"/>
          <w:lang w:eastAsia="sk-SK"/>
        </w:rPr>
      </w:pPr>
    </w:p>
    <w:p w:rsidR="00C1659C" w:rsidRDefault="00C1659C" w:rsidP="00C1659C">
      <w:pPr>
        <w:rPr>
          <w:rFonts w:ascii="Times New Roman" w:hAnsi="Times New Roman"/>
          <w:sz w:val="16"/>
          <w:szCs w:val="16"/>
          <w:lang w:eastAsia="sk-SK"/>
        </w:rPr>
      </w:pPr>
    </w:p>
    <w:p w:rsidR="00C1659C" w:rsidRPr="00E93708" w:rsidRDefault="00C1659C" w:rsidP="00C1659C">
      <w:pPr>
        <w:rPr>
          <w:rFonts w:ascii="Times New Roman" w:hAnsi="Times New Roman"/>
          <w:sz w:val="16"/>
          <w:szCs w:val="16"/>
          <w:lang w:eastAsia="sk-SK"/>
        </w:rPr>
      </w:pPr>
    </w:p>
    <w:p w:rsidR="00C1659C" w:rsidRPr="00E93708" w:rsidRDefault="00C1659C" w:rsidP="00C1659C">
      <w:pPr>
        <w:jc w:val="right"/>
        <w:rPr>
          <w:rFonts w:ascii="Times New Roman" w:hAnsi="Times New Roman"/>
          <w:sz w:val="16"/>
          <w:szCs w:val="16"/>
          <w:lang w:eastAsia="sk-SK"/>
        </w:rPr>
      </w:pPr>
    </w:p>
    <w:p w:rsidR="00C1659C" w:rsidRPr="00E93708" w:rsidRDefault="00C1659C" w:rsidP="00C1659C">
      <w:pPr>
        <w:jc w:val="right"/>
        <w:rPr>
          <w:rFonts w:ascii="Times New Roman" w:hAnsi="Times New Roman"/>
          <w:sz w:val="16"/>
          <w:szCs w:val="16"/>
          <w:lang w:eastAsia="sk-SK"/>
        </w:rPr>
      </w:pPr>
    </w:p>
    <w:p w:rsidR="00C1659C" w:rsidRPr="00E93708" w:rsidRDefault="00C1659C" w:rsidP="00C1659C">
      <w:pPr>
        <w:rPr>
          <w:rFonts w:ascii="Times New Roman" w:hAnsi="Times New Roman"/>
          <w:b/>
          <w:bCs/>
          <w:sz w:val="24"/>
          <w:szCs w:val="24"/>
          <w:lang w:eastAsia="sk-SK"/>
        </w:rPr>
      </w:pPr>
      <w:r w:rsidRPr="00E9370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C1659C" w:rsidRPr="00E93708" w:rsidRDefault="00C1659C" w:rsidP="00C1659C">
      <w:pPr>
        <w:rPr>
          <w:rFonts w:ascii="Times New Roman" w:hAnsi="Times New Roman"/>
          <w:b/>
          <w:bCs/>
          <w:sz w:val="24"/>
          <w:szCs w:val="24"/>
          <w:lang w:eastAsia="sk-SK"/>
        </w:rPr>
      </w:pPr>
    </w:p>
    <w:p w:rsidR="00C1659C" w:rsidRPr="00E93708"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
          <w:bCs/>
          <w:sz w:val="24"/>
          <w:szCs w:val="24"/>
          <w:lang w:eastAsia="sk-SK"/>
        </w:rPr>
      </w:pP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4619D6">
        <w:rPr>
          <w:rFonts w:ascii="Times New Roman" w:hAnsi="Times New Roman"/>
          <w:sz w:val="24"/>
          <w:szCs w:val="24"/>
        </w:rPr>
        <w:t xml:space="preserve">Návrh zákona </w:t>
      </w:r>
      <w:r>
        <w:rPr>
          <w:rFonts w:ascii="Times New Roman" w:hAnsi="Times New Roman"/>
          <w:sz w:val="24"/>
          <w:szCs w:val="24"/>
        </w:rPr>
        <w:t xml:space="preserve">v čl. I </w:t>
      </w:r>
      <w:r w:rsidRPr="004619D6">
        <w:rPr>
          <w:rFonts w:ascii="Times New Roman" w:hAnsi="Times New Roman"/>
          <w:sz w:val="24"/>
          <w:szCs w:val="24"/>
        </w:rPr>
        <w:t xml:space="preserve">rieši prepojenie evidencie tržieb prostredníctvom pokladnice e-kasa klient so systémom finančnej správy e-kasa. </w:t>
      </w: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
          <w:sz w:val="24"/>
          <w:szCs w:val="24"/>
        </w:rPr>
      </w:pP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F7308">
        <w:rPr>
          <w:rFonts w:ascii="Times New Roman" w:hAnsi="Times New Roman"/>
          <w:sz w:val="24"/>
          <w:szCs w:val="24"/>
        </w:rPr>
        <w:t>Plnenie návrhu zákona v plnom rozsahu je podmienené úpravami informačných systémov finančnej správy a zvýšením počtu zamestnancov FR SR o 6 ľudí (z toho 2 colníci). Odhadovaný negatívny vplyv na rozpočet kapitoly MF SR na roky 2018 až 2021 je v celkovej sume 18 841 806 eur.</w:t>
      </w: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4619D6">
        <w:rPr>
          <w:rFonts w:ascii="Times New Roman" w:hAnsi="Times New Roman"/>
          <w:sz w:val="24"/>
          <w:szCs w:val="24"/>
        </w:rPr>
        <w:t xml:space="preserve"> </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sidRPr="000924BD">
        <w:rPr>
          <w:rFonts w:ascii="Times New Roman" w:hAnsi="Times New Roman"/>
          <w:bCs/>
          <w:sz w:val="24"/>
          <w:szCs w:val="24"/>
          <w:lang w:eastAsia="sk-SK"/>
        </w:rPr>
        <w:t>Finančné prostriedky v roku 2018 budú zabezpečené v rámci limitov rozpočtu VS na rok 2018 a na roky 2019 až 2021 budú riešené pri tvorbe rozpočtu VS na roky 2019 až 2021.</w:t>
      </w:r>
    </w:p>
    <w:p w:rsidR="00CF670F" w:rsidRDefault="00CF670F"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F670F" w:rsidRDefault="00CF670F" w:rsidP="00CF670F">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 xml:space="preserve">Z čl. II, ktorý mení zákon č. 461/2003 Z. z. o sociálnom poistení v zn. n. p. vyplývajú dopady na príjmy rozpočtu VS nasledovne: </w:t>
      </w:r>
    </w:p>
    <w:p w:rsidR="00CF670F" w:rsidRDefault="00CF670F" w:rsidP="00CF670F">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F670F" w:rsidRDefault="00CF670F" w:rsidP="00CF670F">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Zdravotné odvody -2,5 mil. eur (rok 2019), -1,3 mil</w:t>
      </w:r>
      <w:r w:rsidR="00F4493C">
        <w:rPr>
          <w:rFonts w:ascii="Times New Roman" w:hAnsi="Times New Roman"/>
          <w:bCs/>
          <w:sz w:val="24"/>
          <w:szCs w:val="24"/>
          <w:lang w:eastAsia="sk-SK"/>
        </w:rPr>
        <w:t>.</w:t>
      </w:r>
      <w:r>
        <w:rPr>
          <w:rFonts w:ascii="Times New Roman" w:hAnsi="Times New Roman"/>
          <w:bCs/>
          <w:sz w:val="24"/>
          <w:szCs w:val="24"/>
          <w:lang w:eastAsia="sk-SK"/>
        </w:rPr>
        <w:t xml:space="preserve"> eur (rok 2020) a -1,3 mil. eur (rok 2021).</w:t>
      </w:r>
    </w:p>
    <w:p w:rsidR="00CF670F" w:rsidRDefault="00CF670F" w:rsidP="00CF670F">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Sociálne odvody -2,9 mil. eur (rok 2019), -2,9 mil</w:t>
      </w:r>
      <w:r w:rsidR="00F4493C">
        <w:rPr>
          <w:rFonts w:ascii="Times New Roman" w:hAnsi="Times New Roman"/>
          <w:bCs/>
          <w:sz w:val="24"/>
          <w:szCs w:val="24"/>
          <w:lang w:eastAsia="sk-SK"/>
        </w:rPr>
        <w:t>.</w:t>
      </w:r>
      <w:r>
        <w:rPr>
          <w:rFonts w:ascii="Times New Roman" w:hAnsi="Times New Roman"/>
          <w:bCs/>
          <w:sz w:val="24"/>
          <w:szCs w:val="24"/>
          <w:lang w:eastAsia="sk-SK"/>
        </w:rPr>
        <w:t xml:space="preserve"> eur (rok 2020) a -2,9 mil. eur (rok 2021).</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Z čl. II</w:t>
      </w:r>
      <w:r w:rsidR="00604665">
        <w:rPr>
          <w:rFonts w:ascii="Times New Roman" w:hAnsi="Times New Roman"/>
          <w:bCs/>
          <w:sz w:val="24"/>
          <w:szCs w:val="24"/>
          <w:lang w:eastAsia="sk-SK"/>
        </w:rPr>
        <w:t>I</w:t>
      </w:r>
      <w:r>
        <w:rPr>
          <w:rFonts w:ascii="Times New Roman" w:hAnsi="Times New Roman"/>
          <w:bCs/>
          <w:sz w:val="24"/>
          <w:szCs w:val="24"/>
          <w:lang w:eastAsia="sk-SK"/>
        </w:rPr>
        <w:t xml:space="preserve">, ktorý mení zákon č. 595/2003 Z. z. o dani z príjmov v zn. n. p. vyplývajú dopady na príjmy rozpočtu VS nasledovne: </w:t>
      </w:r>
    </w:p>
    <w:p w:rsidR="00C1659C" w:rsidRPr="00BA3A7E"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O</w:t>
      </w:r>
      <w:r w:rsidRPr="00BA3A7E">
        <w:rPr>
          <w:rFonts w:ascii="Times New Roman" w:hAnsi="Times New Roman"/>
          <w:bCs/>
          <w:sz w:val="24"/>
          <w:szCs w:val="24"/>
          <w:lang w:eastAsia="sk-SK"/>
        </w:rPr>
        <w:t>patrenia:</w:t>
      </w:r>
    </w:p>
    <w:p w:rsidR="00C1659C" w:rsidRPr="00C03250"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sidRPr="00C03250">
        <w:rPr>
          <w:rFonts w:ascii="Times New Roman" w:hAnsi="Times New Roman"/>
          <w:bCs/>
          <w:sz w:val="24"/>
          <w:szCs w:val="24"/>
          <w:lang w:eastAsia="sk-SK"/>
        </w:rPr>
        <w:t>1.</w:t>
      </w:r>
      <w:r>
        <w:rPr>
          <w:rFonts w:ascii="Times New Roman" w:hAnsi="Times New Roman"/>
          <w:bCs/>
          <w:sz w:val="24"/>
          <w:szCs w:val="24"/>
          <w:lang w:eastAsia="sk-SK"/>
        </w:rPr>
        <w:t xml:space="preserve"> </w:t>
      </w:r>
      <w:r w:rsidRPr="00C03250">
        <w:rPr>
          <w:rFonts w:ascii="Times New Roman" w:hAnsi="Times New Roman"/>
          <w:bCs/>
          <w:sz w:val="24"/>
          <w:szCs w:val="24"/>
          <w:lang w:eastAsia="sk-SK"/>
        </w:rPr>
        <w:t xml:space="preserve">Oslobodenie peňažného a nepeňažného plnenia prijatého z dôvodu udelenia čestného štátneho titulu „zaslúžilý majster športu“ športovému reprezentantovi a odmeny športovému reprezentantovi za dosiahnutý výsledok na významnej súťaži, ktorou je olympiáda alebo paralympiáda. Vplyv na príjmy ŠR </w:t>
      </w:r>
      <w:r>
        <w:rPr>
          <w:rFonts w:ascii="Times New Roman" w:hAnsi="Times New Roman"/>
          <w:bCs/>
          <w:sz w:val="24"/>
          <w:szCs w:val="24"/>
          <w:lang w:eastAsia="sk-SK"/>
        </w:rPr>
        <w:t>-</w:t>
      </w:r>
      <w:r w:rsidRPr="00C03250">
        <w:rPr>
          <w:rFonts w:ascii="Times New Roman" w:hAnsi="Times New Roman"/>
          <w:bCs/>
          <w:sz w:val="24"/>
          <w:szCs w:val="24"/>
          <w:lang w:eastAsia="sk-SK"/>
        </w:rPr>
        <w:t>128 250 € na rok 2018.</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sidRPr="00C03250">
        <w:rPr>
          <w:rFonts w:ascii="Times New Roman" w:hAnsi="Times New Roman"/>
          <w:bCs/>
          <w:sz w:val="24"/>
          <w:szCs w:val="24"/>
          <w:lang w:eastAsia="sk-SK"/>
        </w:rPr>
        <w:t>2.</w:t>
      </w:r>
      <w:r>
        <w:rPr>
          <w:rFonts w:ascii="Times New Roman" w:hAnsi="Times New Roman"/>
          <w:bCs/>
          <w:sz w:val="24"/>
          <w:szCs w:val="24"/>
          <w:lang w:eastAsia="sk-SK"/>
        </w:rPr>
        <w:t xml:space="preserve"> </w:t>
      </w:r>
      <w:r w:rsidRPr="00C03250">
        <w:rPr>
          <w:rFonts w:ascii="Times New Roman" w:hAnsi="Times New Roman"/>
          <w:bCs/>
          <w:sz w:val="24"/>
          <w:szCs w:val="24"/>
          <w:lang w:eastAsia="sk-SK"/>
        </w:rPr>
        <w:t xml:space="preserve">Oslobodenie nepeňažného benefitu pre zamestnanca v podobe poskytnutého ubytovania zamestnávateľom za podmienky, že oslobodenie bude maximálne do výšky 60 eur mesačne na kmeňového zamestnanca u firiem s viaczmennou prevádzkou. Vplyv na príjmy ŠR </w:t>
      </w:r>
      <w:r>
        <w:rPr>
          <w:rFonts w:ascii="Times New Roman" w:hAnsi="Times New Roman"/>
          <w:bCs/>
          <w:sz w:val="24"/>
          <w:szCs w:val="24"/>
          <w:lang w:eastAsia="sk-SK"/>
        </w:rPr>
        <w:t>-1</w:t>
      </w:r>
      <w:r w:rsidR="00F4493C">
        <w:rPr>
          <w:rFonts w:ascii="Times New Roman" w:hAnsi="Times New Roman"/>
          <w:bCs/>
          <w:sz w:val="24"/>
          <w:szCs w:val="24"/>
          <w:lang w:eastAsia="sk-SK"/>
        </w:rPr>
        <w:t>0</w:t>
      </w:r>
      <w:r w:rsidR="004F02B3">
        <w:rPr>
          <w:rFonts w:ascii="Times New Roman" w:hAnsi="Times New Roman"/>
          <w:bCs/>
          <w:sz w:val="24"/>
          <w:szCs w:val="24"/>
          <w:lang w:eastAsia="sk-SK"/>
        </w:rPr>
        <w:t>,</w:t>
      </w:r>
      <w:r w:rsidR="00F4493C">
        <w:rPr>
          <w:rFonts w:ascii="Times New Roman" w:hAnsi="Times New Roman"/>
          <w:bCs/>
          <w:sz w:val="24"/>
          <w:szCs w:val="24"/>
          <w:lang w:eastAsia="sk-SK"/>
        </w:rPr>
        <w:t>3</w:t>
      </w:r>
      <w:r w:rsidRPr="00C03250">
        <w:rPr>
          <w:rFonts w:ascii="Times New Roman" w:hAnsi="Times New Roman"/>
          <w:bCs/>
          <w:sz w:val="24"/>
          <w:szCs w:val="24"/>
          <w:lang w:eastAsia="sk-SK"/>
        </w:rPr>
        <w:t xml:space="preserve"> mil. </w:t>
      </w:r>
      <w:r>
        <w:rPr>
          <w:rFonts w:ascii="Times New Roman" w:hAnsi="Times New Roman"/>
          <w:bCs/>
          <w:sz w:val="24"/>
          <w:szCs w:val="24"/>
          <w:lang w:eastAsia="sk-SK"/>
        </w:rPr>
        <w:t>rok (2019) a</w:t>
      </w:r>
      <w:r w:rsidR="00F4493C">
        <w:rPr>
          <w:rFonts w:ascii="Times New Roman" w:hAnsi="Times New Roman"/>
          <w:bCs/>
          <w:sz w:val="24"/>
          <w:szCs w:val="24"/>
          <w:lang w:eastAsia="sk-SK"/>
        </w:rPr>
        <w:t> -5,1</w:t>
      </w:r>
      <w:r>
        <w:rPr>
          <w:rFonts w:ascii="Times New Roman" w:hAnsi="Times New Roman"/>
          <w:bCs/>
          <w:sz w:val="24"/>
          <w:szCs w:val="24"/>
          <w:lang w:eastAsia="sk-SK"/>
        </w:rPr>
        <w:t xml:space="preserve"> mil. eur ročne (2020</w:t>
      </w:r>
      <w:r w:rsidRPr="00C03250">
        <w:rPr>
          <w:rFonts w:ascii="Times New Roman" w:hAnsi="Times New Roman"/>
          <w:bCs/>
          <w:sz w:val="24"/>
          <w:szCs w:val="24"/>
          <w:lang w:eastAsia="sk-SK"/>
        </w:rPr>
        <w:t xml:space="preserve"> – 2021).</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 xml:space="preserve">3. Prechod bánk </w:t>
      </w:r>
      <w:r w:rsidRPr="000F2C2A">
        <w:rPr>
          <w:rFonts w:ascii="Times New Roman" w:hAnsi="Times New Roman"/>
          <w:bCs/>
          <w:sz w:val="24"/>
          <w:szCs w:val="24"/>
          <w:lang w:eastAsia="sk-SK"/>
        </w:rPr>
        <w:t>na nový účtovný štandard IFRS 9</w:t>
      </w:r>
      <w:r>
        <w:rPr>
          <w:rFonts w:ascii="Times New Roman" w:hAnsi="Times New Roman"/>
          <w:bCs/>
          <w:sz w:val="24"/>
          <w:szCs w:val="24"/>
          <w:lang w:eastAsia="sk-SK"/>
        </w:rPr>
        <w:t xml:space="preserve">. </w:t>
      </w:r>
      <w:r w:rsidRPr="00C03250">
        <w:rPr>
          <w:rFonts w:ascii="Times New Roman" w:hAnsi="Times New Roman"/>
          <w:bCs/>
          <w:sz w:val="24"/>
          <w:szCs w:val="24"/>
          <w:lang w:eastAsia="sk-SK"/>
        </w:rPr>
        <w:t xml:space="preserve">Vplyv na príjmy ŠR </w:t>
      </w:r>
      <w:r w:rsidRPr="003254F8">
        <w:rPr>
          <w:rFonts w:ascii="Times New Roman" w:hAnsi="Times New Roman"/>
          <w:bCs/>
          <w:sz w:val="24"/>
          <w:szCs w:val="24"/>
          <w:lang w:eastAsia="sk-SK"/>
        </w:rPr>
        <w:t xml:space="preserve"> +</w:t>
      </w:r>
      <w:r>
        <w:rPr>
          <w:rFonts w:ascii="Times New Roman" w:hAnsi="Times New Roman"/>
          <w:bCs/>
          <w:sz w:val="24"/>
          <w:szCs w:val="24"/>
          <w:lang w:eastAsia="sk-SK"/>
        </w:rPr>
        <w:t>1 780 000 eur</w:t>
      </w:r>
      <w:r w:rsidRPr="00C03250">
        <w:rPr>
          <w:rFonts w:ascii="Times New Roman" w:hAnsi="Times New Roman"/>
          <w:bCs/>
          <w:sz w:val="24"/>
          <w:szCs w:val="24"/>
          <w:lang w:eastAsia="sk-SK"/>
        </w:rPr>
        <w:t xml:space="preserve"> na rok 2018.</w:t>
      </w:r>
      <w:r>
        <w:rPr>
          <w:rFonts w:ascii="Times New Roman" w:hAnsi="Times New Roman"/>
          <w:bCs/>
          <w:sz w:val="24"/>
          <w:szCs w:val="24"/>
          <w:lang w:eastAsia="sk-SK"/>
        </w:rPr>
        <w:t xml:space="preserve"> </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Pr="001D497E"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sidRPr="001D497E">
        <w:rPr>
          <w:rFonts w:ascii="Times New Roman" w:hAnsi="Times New Roman"/>
          <w:bCs/>
          <w:sz w:val="24"/>
          <w:szCs w:val="24"/>
          <w:lang w:eastAsia="sk-SK"/>
        </w:rPr>
        <w:t>Úbytok príjmov verejných financií bude v roku 2018 finančne krytý očakávaným zvýšeným výberom ostatných druhov daní.</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Pr="00C03250" w:rsidRDefault="00604665"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Legislatívne úpravy v čl. IV a </w:t>
      </w:r>
      <w:r w:rsidR="00C1659C">
        <w:rPr>
          <w:rFonts w:ascii="Times New Roman" w:hAnsi="Times New Roman"/>
          <w:bCs/>
          <w:sz w:val="24"/>
          <w:szCs w:val="24"/>
          <w:lang w:eastAsia="sk-SK"/>
        </w:rPr>
        <w:t>V návrhu zákona nemajú vplyv na rozpočet VS. (Čl. I</w:t>
      </w:r>
      <w:r w:rsidR="00CF670F">
        <w:rPr>
          <w:rFonts w:ascii="Times New Roman" w:hAnsi="Times New Roman"/>
          <w:bCs/>
          <w:sz w:val="24"/>
          <w:szCs w:val="24"/>
          <w:lang w:eastAsia="sk-SK"/>
        </w:rPr>
        <w:t>V</w:t>
      </w:r>
      <w:r w:rsidR="00C1659C">
        <w:rPr>
          <w:rFonts w:ascii="Times New Roman" w:hAnsi="Times New Roman"/>
          <w:bCs/>
          <w:sz w:val="24"/>
          <w:szCs w:val="24"/>
          <w:lang w:eastAsia="sk-SK"/>
        </w:rPr>
        <w:t xml:space="preserve"> – zákon č. 222/2004 Z. z. o dani z pri</w:t>
      </w:r>
      <w:r w:rsidR="00CF670F">
        <w:rPr>
          <w:rFonts w:ascii="Times New Roman" w:hAnsi="Times New Roman"/>
          <w:bCs/>
          <w:sz w:val="24"/>
          <w:szCs w:val="24"/>
          <w:lang w:eastAsia="sk-SK"/>
        </w:rPr>
        <w:t xml:space="preserve">danej hodnoty v zn. n. p., čl. </w:t>
      </w:r>
      <w:r w:rsidR="00C1659C">
        <w:rPr>
          <w:rFonts w:ascii="Times New Roman" w:hAnsi="Times New Roman"/>
          <w:bCs/>
          <w:sz w:val="24"/>
          <w:szCs w:val="24"/>
          <w:lang w:eastAsia="sk-SK"/>
        </w:rPr>
        <w:t xml:space="preserve">V zákon č. 235/2012/ Z. z. o osobitnom odvode z podnikania v regulovaných odvetviach v zn. n. p.) </w:t>
      </w:r>
    </w:p>
    <w:p w:rsidR="00C1659C" w:rsidRPr="00C03250"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Pr="000924BD"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Pr="00E93708" w:rsidRDefault="00C1659C" w:rsidP="00C1659C">
      <w:pPr>
        <w:rPr>
          <w:rFonts w:ascii="Times New Roman" w:hAnsi="Times New Roman"/>
          <w:b/>
          <w:bCs/>
          <w:sz w:val="24"/>
          <w:szCs w:val="24"/>
          <w:lang w:eastAsia="sk-SK"/>
        </w:rPr>
      </w:pPr>
      <w:r w:rsidRPr="00E93708">
        <w:rPr>
          <w:rFonts w:ascii="Times New Roman" w:hAnsi="Times New Roman"/>
          <w:b/>
          <w:bCs/>
          <w:sz w:val="24"/>
          <w:szCs w:val="24"/>
          <w:lang w:eastAsia="sk-SK"/>
        </w:rPr>
        <w:t>2.2. Popis a charakteristika návrhu</w:t>
      </w:r>
    </w:p>
    <w:p w:rsidR="00C1659C" w:rsidRPr="00E93708"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b/>
          <w:bCs/>
          <w:sz w:val="24"/>
          <w:szCs w:val="24"/>
          <w:lang w:eastAsia="sk-SK"/>
        </w:rPr>
      </w:pPr>
      <w:r w:rsidRPr="00E93708">
        <w:rPr>
          <w:rFonts w:ascii="Times New Roman" w:hAnsi="Times New Roman"/>
          <w:b/>
          <w:bCs/>
          <w:sz w:val="24"/>
          <w:szCs w:val="24"/>
          <w:lang w:eastAsia="sk-SK"/>
        </w:rPr>
        <w:t>2.2.1. Popis návrhu:</w:t>
      </w:r>
    </w:p>
    <w:p w:rsidR="00C1659C" w:rsidRPr="00E93708" w:rsidRDefault="00C1659C" w:rsidP="00C1659C">
      <w:pPr>
        <w:rPr>
          <w:rFonts w:ascii="Times New Roman" w:hAnsi="Times New Roman"/>
          <w:b/>
          <w:bCs/>
          <w:sz w:val="24"/>
          <w:szCs w:val="24"/>
          <w:lang w:eastAsia="sk-SK"/>
        </w:rPr>
      </w:pPr>
    </w:p>
    <w:p w:rsidR="00C1659C" w:rsidRPr="00E93708" w:rsidRDefault="00C1659C" w:rsidP="00C1659C">
      <w:pPr>
        <w:ind w:firstLine="708"/>
        <w:rPr>
          <w:rFonts w:ascii="Times New Roman" w:hAnsi="Times New Roman"/>
          <w:sz w:val="24"/>
          <w:szCs w:val="24"/>
          <w:lang w:eastAsia="sk-SK"/>
        </w:rPr>
      </w:pPr>
      <w:r w:rsidRPr="00E93708">
        <w:rPr>
          <w:rFonts w:ascii="Times New Roman" w:hAnsi="Times New Roman"/>
          <w:sz w:val="24"/>
          <w:szCs w:val="24"/>
          <w:lang w:eastAsia="sk-SK"/>
        </w:rPr>
        <w:t>Akú problematiku návrh rieši? Kto bude návrh implementovať? Kde sa budú služby poskytovať?</w:t>
      </w:r>
    </w:p>
    <w:p w:rsidR="00C1659C" w:rsidRPr="00E93708" w:rsidRDefault="00C1659C" w:rsidP="00C1659C">
      <w:pPr>
        <w:rPr>
          <w:rFonts w:ascii="Times New Roman" w:hAnsi="Times New Roman"/>
          <w:sz w:val="24"/>
          <w:szCs w:val="24"/>
          <w:lang w:eastAsia="sk-SK"/>
        </w:rPr>
      </w:pP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4619D6">
        <w:rPr>
          <w:rFonts w:ascii="Times New Roman" w:hAnsi="Times New Roman"/>
          <w:sz w:val="24"/>
          <w:szCs w:val="24"/>
        </w:rPr>
        <w:lastRenderedPageBreak/>
        <w:t xml:space="preserve">Návrh zákona </w:t>
      </w:r>
      <w:r>
        <w:rPr>
          <w:rFonts w:ascii="Times New Roman" w:hAnsi="Times New Roman"/>
          <w:sz w:val="24"/>
          <w:szCs w:val="24"/>
        </w:rPr>
        <w:t xml:space="preserve"> v čl. I </w:t>
      </w:r>
      <w:r w:rsidRPr="004619D6">
        <w:rPr>
          <w:rFonts w:ascii="Times New Roman" w:hAnsi="Times New Roman"/>
          <w:sz w:val="24"/>
          <w:szCs w:val="24"/>
        </w:rPr>
        <w:t xml:space="preserve">rieši prepojenie evidencie tržieb prostredníctvom pokladnice e-kasa klient so systémom finančnej správy e-kasa. </w:t>
      </w: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sz w:val="24"/>
          <w:szCs w:val="24"/>
        </w:rPr>
      </w:pP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4619D6">
        <w:rPr>
          <w:rFonts w:ascii="Times New Roman" w:hAnsi="Times New Roman"/>
          <w:sz w:val="24"/>
          <w:szCs w:val="24"/>
        </w:rPr>
        <w:t>Systém e-kasa predstavuje bezpečný, vysokopriepustný systém evidencie tržieb a pokladničných dokladov v reálnom čase, ktorý umožní integráciu on-line pokladníc, ako aj virtuálnych registračných pokladníc na centrálnu databázu finančnej správy, zasielanie údajov v reálnom čase, ako aj v offline režime.</w:t>
      </w: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sidRPr="004619D6">
        <w:rPr>
          <w:rFonts w:ascii="Times New Roman" w:hAnsi="Times New Roman"/>
          <w:bCs/>
          <w:sz w:val="24"/>
          <w:szCs w:val="24"/>
          <w:lang w:eastAsia="sk-SK"/>
        </w:rPr>
        <w:t>Realizáciu návrhu bude zabezpečovať Finančné riaditeľstvo SR a zároveň aj výrobcovia, dovozcovia a predajcovia pokladníc, ktorí budú zabezpečovať priamo u podnikateľov implementáciu SW a HW.</w:t>
      </w:r>
    </w:p>
    <w:p w:rsidR="00C1659C"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565D9F" w:rsidRPr="00565D9F" w:rsidRDefault="00565D9F" w:rsidP="00565D9F">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S prihliadnutím na úpravu v čl. III – zákon o dani z príjmov, podľa ktorého</w:t>
      </w:r>
      <w:r w:rsidRPr="00565D9F">
        <w:rPr>
          <w:rFonts w:ascii="Times New Roman" w:hAnsi="Times New Roman"/>
          <w:bCs/>
          <w:sz w:val="24"/>
          <w:szCs w:val="24"/>
          <w:lang w:eastAsia="sk-SK"/>
        </w:rPr>
        <w:t xml:space="preserve"> vymeriavacím základom zamestnanca na platenie poistného na sociálne poistenie nie je príjem oslobodený od dane, navrhuje sa</w:t>
      </w:r>
      <w:r>
        <w:rPr>
          <w:rFonts w:ascii="Times New Roman" w:hAnsi="Times New Roman"/>
          <w:bCs/>
          <w:sz w:val="24"/>
          <w:szCs w:val="24"/>
          <w:lang w:eastAsia="sk-SK"/>
        </w:rPr>
        <w:t xml:space="preserve"> v čl. II</w:t>
      </w:r>
      <w:r w:rsidRPr="00565D9F">
        <w:rPr>
          <w:rFonts w:ascii="Times New Roman" w:hAnsi="Times New Roman"/>
          <w:bCs/>
          <w:sz w:val="24"/>
          <w:szCs w:val="24"/>
          <w:lang w:eastAsia="sk-SK"/>
        </w:rPr>
        <w:t>, aby súčasťou tohto vymeriavacieho základu bolo aj nepeňažné plnenie, ktoré sa od 1. januára 2019 navrhuje oslobodiť od dane z príjmov a je poskytnuté zamestnancovi v roku 2018. Cieľom úpravy je zamedziť „spätnej reparácií“ vymeriavacieho základu, z ktorého zamestnanec a jeho zamestnávateľ platili v roku 2018 poistné na sociálne poistenie a ktorá je základom pre určenie sumy dávok sociálneho poistenia.</w:t>
      </w:r>
    </w:p>
    <w:p w:rsidR="00565D9F" w:rsidRDefault="00565D9F"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Pr="003254F8"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 xml:space="preserve">V čl. </w:t>
      </w:r>
      <w:r w:rsidR="00F53BE9">
        <w:rPr>
          <w:rFonts w:ascii="Times New Roman" w:hAnsi="Times New Roman"/>
          <w:bCs/>
          <w:sz w:val="24"/>
          <w:szCs w:val="24"/>
          <w:lang w:eastAsia="sk-SK"/>
        </w:rPr>
        <w:t>I</w:t>
      </w:r>
      <w:r>
        <w:rPr>
          <w:rFonts w:ascii="Times New Roman" w:hAnsi="Times New Roman"/>
          <w:bCs/>
          <w:sz w:val="24"/>
          <w:szCs w:val="24"/>
          <w:lang w:eastAsia="sk-SK"/>
        </w:rPr>
        <w:t>II</w:t>
      </w:r>
      <w:r w:rsidRPr="001C7495">
        <w:rPr>
          <w:rFonts w:ascii="Times New Roman" w:hAnsi="Times New Roman"/>
          <w:bCs/>
          <w:sz w:val="24"/>
          <w:szCs w:val="24"/>
          <w:lang w:eastAsia="sk-SK"/>
        </w:rPr>
        <w:t>, ktorý</w:t>
      </w:r>
      <w:r>
        <w:rPr>
          <w:rFonts w:ascii="Times New Roman" w:hAnsi="Times New Roman"/>
          <w:bCs/>
          <w:sz w:val="24"/>
          <w:szCs w:val="24"/>
          <w:lang w:eastAsia="sk-SK"/>
        </w:rPr>
        <w:t>m</w:t>
      </w:r>
      <w:r w:rsidRPr="001C7495">
        <w:rPr>
          <w:rFonts w:ascii="Times New Roman" w:hAnsi="Times New Roman"/>
          <w:bCs/>
          <w:sz w:val="24"/>
          <w:szCs w:val="24"/>
          <w:lang w:eastAsia="sk-SK"/>
        </w:rPr>
        <w:t xml:space="preserve"> </w:t>
      </w:r>
      <w:r>
        <w:rPr>
          <w:rFonts w:ascii="Times New Roman" w:hAnsi="Times New Roman"/>
          <w:bCs/>
          <w:sz w:val="24"/>
          <w:szCs w:val="24"/>
          <w:lang w:eastAsia="sk-SK"/>
        </w:rPr>
        <w:t xml:space="preserve">sa </w:t>
      </w:r>
      <w:r w:rsidRPr="001C7495">
        <w:rPr>
          <w:rFonts w:ascii="Times New Roman" w:hAnsi="Times New Roman"/>
          <w:bCs/>
          <w:sz w:val="24"/>
          <w:szCs w:val="24"/>
          <w:lang w:eastAsia="sk-SK"/>
        </w:rPr>
        <w:t xml:space="preserve">mení zákon č. 595/2003 Z. z. o dani z príjmov v zn. n. p. </w:t>
      </w:r>
      <w:r>
        <w:rPr>
          <w:rFonts w:ascii="Times New Roman" w:hAnsi="Times New Roman"/>
          <w:bCs/>
          <w:sz w:val="24"/>
          <w:szCs w:val="24"/>
          <w:lang w:eastAsia="sk-SK"/>
        </w:rPr>
        <w:t>sa rieši o</w:t>
      </w:r>
      <w:r w:rsidRPr="001C7495">
        <w:rPr>
          <w:rFonts w:ascii="Times New Roman" w:hAnsi="Times New Roman"/>
          <w:bCs/>
          <w:sz w:val="24"/>
          <w:szCs w:val="24"/>
          <w:lang w:eastAsia="sk-SK"/>
        </w:rPr>
        <w:t>slobodenie peňažného a nepeňažného plnenia prijatého z dôvodu udelenia čestného štátneho titulu „zaslúžilý majster športu“ športovému reprezentantovi a odmeny športovému reprezentantovi za dosiahnutý výsledok na významnej súťaži, ktorou j</w:t>
      </w:r>
      <w:r>
        <w:rPr>
          <w:rFonts w:ascii="Times New Roman" w:hAnsi="Times New Roman"/>
          <w:bCs/>
          <w:sz w:val="24"/>
          <w:szCs w:val="24"/>
          <w:lang w:eastAsia="sk-SK"/>
        </w:rPr>
        <w:t>e olympiáda alebo paralympiáda,  o</w:t>
      </w:r>
      <w:r w:rsidRPr="001C7495">
        <w:rPr>
          <w:rFonts w:ascii="Times New Roman" w:hAnsi="Times New Roman"/>
          <w:bCs/>
          <w:sz w:val="24"/>
          <w:szCs w:val="24"/>
          <w:lang w:eastAsia="sk-SK"/>
        </w:rPr>
        <w:t>slobodenie nepeňažného benefitu pre zamestnanca v podobe poskytnutého ubytovania zamestnávateľom za podmienky, že oslobodenie bude maximálne do výšky 60 eur mesačne na kmeňového zamestnanca u firiem s viaczmennou prevádzkou</w:t>
      </w:r>
      <w:r>
        <w:rPr>
          <w:rFonts w:ascii="Times New Roman" w:hAnsi="Times New Roman"/>
          <w:bCs/>
          <w:sz w:val="24"/>
          <w:szCs w:val="24"/>
          <w:lang w:eastAsia="sk-SK"/>
        </w:rPr>
        <w:t xml:space="preserve"> a </w:t>
      </w:r>
      <w:r w:rsidRPr="003254F8">
        <w:rPr>
          <w:rFonts w:ascii="Times New Roman" w:hAnsi="Times New Roman"/>
          <w:sz w:val="24"/>
          <w:szCs w:val="24"/>
        </w:rPr>
        <w:t>prechod bánk na nový účtovný štandard IFRS 9</w:t>
      </w:r>
      <w:r w:rsidRPr="003254F8">
        <w:rPr>
          <w:rFonts w:ascii="Times New Roman" w:hAnsi="Times New Roman"/>
          <w:bCs/>
          <w:sz w:val="24"/>
          <w:szCs w:val="24"/>
          <w:lang w:eastAsia="sk-SK"/>
        </w:rPr>
        <w:t xml:space="preserve">. </w:t>
      </w:r>
    </w:p>
    <w:p w:rsidR="00C1659C" w:rsidRPr="004619D6"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p>
    <w:p w:rsidR="00C1659C" w:rsidRPr="00C03250" w:rsidRDefault="00F53BE9" w:rsidP="00C1659C">
      <w:pPr>
        <w:pBdr>
          <w:top w:val="single" w:sz="4" w:space="1" w:color="auto"/>
          <w:left w:val="single" w:sz="4" w:space="4" w:color="auto"/>
          <w:bottom w:val="single" w:sz="4" w:space="0" w:color="auto"/>
          <w:right w:val="single" w:sz="4" w:space="4" w:color="auto"/>
        </w:pBdr>
        <w:rPr>
          <w:rFonts w:ascii="Times New Roman" w:hAnsi="Times New Roman"/>
          <w:bCs/>
          <w:sz w:val="24"/>
          <w:szCs w:val="24"/>
          <w:lang w:eastAsia="sk-SK"/>
        </w:rPr>
      </w:pPr>
      <w:r>
        <w:rPr>
          <w:rFonts w:ascii="Times New Roman" w:hAnsi="Times New Roman"/>
          <w:bCs/>
          <w:sz w:val="24"/>
          <w:szCs w:val="24"/>
          <w:lang w:eastAsia="sk-SK"/>
        </w:rPr>
        <w:t xml:space="preserve">V čl. IV a </w:t>
      </w:r>
      <w:r w:rsidR="00C1659C" w:rsidRPr="00C03250">
        <w:rPr>
          <w:rFonts w:ascii="Times New Roman" w:hAnsi="Times New Roman"/>
          <w:bCs/>
          <w:sz w:val="24"/>
          <w:szCs w:val="24"/>
          <w:lang w:eastAsia="sk-SK"/>
        </w:rPr>
        <w:t>V sa riešia len legislatívno-technické spresnenia nadväzne na zmeny vyplývajúce z iných právnych predpisov.</w:t>
      </w:r>
    </w:p>
    <w:p w:rsidR="00C1659C" w:rsidRPr="00E93708" w:rsidRDefault="00C1659C" w:rsidP="00C1659C">
      <w:pPr>
        <w:pBdr>
          <w:top w:val="single" w:sz="4" w:space="1" w:color="auto"/>
          <w:left w:val="single" w:sz="4" w:space="4" w:color="auto"/>
          <w:bottom w:val="single" w:sz="4" w:space="0" w:color="auto"/>
          <w:right w:val="single" w:sz="4" w:space="4" w:color="auto"/>
        </w:pBdr>
        <w:rPr>
          <w:rFonts w:ascii="Times New Roman" w:hAnsi="Times New Roman"/>
          <w:b/>
          <w:bCs/>
          <w:sz w:val="24"/>
          <w:szCs w:val="24"/>
          <w:lang w:eastAsia="sk-SK"/>
        </w:rPr>
      </w:pPr>
    </w:p>
    <w:p w:rsidR="00C1659C" w:rsidRPr="00E93708" w:rsidRDefault="00C1659C" w:rsidP="00C1659C">
      <w:pPr>
        <w:rPr>
          <w:rFonts w:ascii="Times New Roman" w:hAnsi="Times New Roman"/>
          <w:b/>
          <w:sz w:val="24"/>
          <w:szCs w:val="24"/>
          <w:lang w:eastAsia="sk-SK"/>
        </w:rPr>
      </w:pPr>
    </w:p>
    <w:p w:rsidR="00C1659C" w:rsidRPr="00E93708"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b/>
          <w:bCs/>
          <w:sz w:val="24"/>
          <w:szCs w:val="24"/>
          <w:lang w:eastAsia="sk-SK"/>
        </w:rPr>
      </w:pPr>
      <w:r w:rsidRPr="00E93708">
        <w:rPr>
          <w:rFonts w:ascii="Times New Roman" w:hAnsi="Times New Roman"/>
          <w:b/>
          <w:bCs/>
          <w:sz w:val="24"/>
          <w:szCs w:val="24"/>
          <w:lang w:eastAsia="sk-SK"/>
        </w:rPr>
        <w:t>2.2.2. Charakteristika návrhu:</w:t>
      </w:r>
    </w:p>
    <w:p w:rsidR="00C1659C" w:rsidRPr="00E93708"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sz w:val="24"/>
          <w:szCs w:val="24"/>
          <w:lang w:eastAsia="sk-SK"/>
        </w:rPr>
      </w:pPr>
      <w:r w:rsidRPr="00E93708">
        <w:rPr>
          <w:rFonts w:ascii="Times New Roman" w:hAnsi="Times New Roman"/>
          <w:b/>
          <w:sz w:val="24"/>
          <w:szCs w:val="24"/>
          <w:bdr w:val="single" w:sz="4" w:space="0" w:color="auto"/>
          <w:lang w:eastAsia="sk-SK"/>
        </w:rPr>
        <w:t xml:space="preserve">     </w:t>
      </w:r>
      <w:r w:rsidRPr="00E93708">
        <w:rPr>
          <w:rFonts w:ascii="Times New Roman" w:hAnsi="Times New Roman"/>
          <w:b/>
          <w:sz w:val="24"/>
          <w:szCs w:val="24"/>
          <w:lang w:eastAsia="sk-SK"/>
        </w:rPr>
        <w:t xml:space="preserve">  </w:t>
      </w:r>
      <w:r w:rsidRPr="00E93708">
        <w:rPr>
          <w:rFonts w:ascii="Times New Roman" w:hAnsi="Times New Roman"/>
          <w:sz w:val="24"/>
          <w:szCs w:val="24"/>
          <w:lang w:eastAsia="sk-SK"/>
        </w:rPr>
        <w:t>zmena sadzby</w:t>
      </w:r>
    </w:p>
    <w:p w:rsidR="00C1659C" w:rsidRPr="00E93708" w:rsidRDefault="00C1659C" w:rsidP="00C1659C">
      <w:pPr>
        <w:rPr>
          <w:rFonts w:ascii="Times New Roman" w:hAnsi="Times New Roman"/>
          <w:sz w:val="24"/>
          <w:szCs w:val="24"/>
          <w:lang w:eastAsia="sk-SK"/>
        </w:rPr>
      </w:pPr>
      <w:r w:rsidRPr="00E93708">
        <w:rPr>
          <w:rFonts w:ascii="Times New Roman" w:hAnsi="Times New Roman"/>
          <w:sz w:val="24"/>
          <w:szCs w:val="24"/>
          <w:bdr w:val="single" w:sz="4" w:space="0" w:color="auto"/>
          <w:lang w:eastAsia="sk-SK"/>
        </w:rPr>
        <w:t xml:space="preserve">     </w:t>
      </w:r>
      <w:r w:rsidRPr="00E93708">
        <w:rPr>
          <w:rFonts w:ascii="Times New Roman" w:hAnsi="Times New Roman"/>
          <w:sz w:val="24"/>
          <w:szCs w:val="24"/>
          <w:lang w:eastAsia="sk-SK"/>
        </w:rPr>
        <w:t xml:space="preserve">  zmena v nároku</w:t>
      </w:r>
    </w:p>
    <w:p w:rsidR="00C1659C" w:rsidRPr="00E93708" w:rsidRDefault="00C1659C" w:rsidP="00C1659C">
      <w:pPr>
        <w:rPr>
          <w:rFonts w:ascii="Times New Roman" w:hAnsi="Times New Roman"/>
          <w:sz w:val="24"/>
          <w:szCs w:val="24"/>
          <w:lang w:eastAsia="sk-SK"/>
        </w:rPr>
      </w:pPr>
      <w:r w:rsidRPr="00E93708">
        <w:rPr>
          <w:rFonts w:ascii="Times New Roman" w:hAnsi="Times New Roman"/>
          <w:sz w:val="24"/>
          <w:szCs w:val="24"/>
          <w:bdr w:val="single" w:sz="4" w:space="0" w:color="auto"/>
          <w:lang w:eastAsia="sk-SK"/>
        </w:rPr>
        <w:t xml:space="preserve">     </w:t>
      </w:r>
      <w:r w:rsidRPr="00E93708">
        <w:rPr>
          <w:rFonts w:ascii="Times New Roman" w:hAnsi="Times New Roman"/>
          <w:sz w:val="24"/>
          <w:szCs w:val="24"/>
          <w:lang w:eastAsia="sk-SK"/>
        </w:rPr>
        <w:t xml:space="preserve">  nová služba alebo nariadenie (alebo ich zrušenie)</w:t>
      </w:r>
    </w:p>
    <w:p w:rsidR="00C1659C" w:rsidRPr="00E93708" w:rsidRDefault="00C1659C" w:rsidP="00C1659C">
      <w:pPr>
        <w:rPr>
          <w:rFonts w:ascii="Times New Roman" w:hAnsi="Times New Roman"/>
          <w:sz w:val="24"/>
          <w:szCs w:val="24"/>
          <w:lang w:eastAsia="sk-SK"/>
        </w:rPr>
      </w:pPr>
      <w:r w:rsidRPr="00E93708">
        <w:rPr>
          <w:rFonts w:ascii="Times New Roman" w:hAnsi="Times New Roman"/>
          <w:sz w:val="24"/>
          <w:szCs w:val="24"/>
          <w:bdr w:val="single" w:sz="4" w:space="0" w:color="auto"/>
          <w:lang w:eastAsia="sk-SK"/>
        </w:rPr>
        <w:t xml:space="preserve">     </w:t>
      </w:r>
      <w:r w:rsidRPr="00E93708">
        <w:rPr>
          <w:rFonts w:ascii="Times New Roman" w:hAnsi="Times New Roman"/>
          <w:sz w:val="24"/>
          <w:szCs w:val="24"/>
          <w:lang w:eastAsia="sk-SK"/>
        </w:rPr>
        <w:t xml:space="preserve">  kombinovaný návrh</w:t>
      </w:r>
    </w:p>
    <w:p w:rsidR="00C1659C" w:rsidRPr="00E93708" w:rsidRDefault="00C1659C" w:rsidP="00C1659C">
      <w:pPr>
        <w:rPr>
          <w:rFonts w:ascii="Times New Roman" w:hAnsi="Times New Roman"/>
          <w:sz w:val="24"/>
          <w:szCs w:val="24"/>
          <w:lang w:eastAsia="sk-SK"/>
        </w:rPr>
      </w:pPr>
      <w:r w:rsidRPr="00E93708">
        <w:rPr>
          <w:rFonts w:ascii="Times New Roman" w:hAnsi="Times New Roman"/>
          <w:sz w:val="24"/>
          <w:szCs w:val="24"/>
          <w:bdr w:val="single" w:sz="4" w:space="0" w:color="auto"/>
          <w:lang w:eastAsia="sk-SK"/>
        </w:rPr>
        <w:t xml:space="preserve">     </w:t>
      </w:r>
      <w:r w:rsidRPr="00E93708">
        <w:rPr>
          <w:rFonts w:ascii="Times New Roman" w:hAnsi="Times New Roman"/>
          <w:sz w:val="24"/>
          <w:szCs w:val="24"/>
          <w:lang w:eastAsia="sk-SK"/>
        </w:rPr>
        <w:t xml:space="preserve">  iné </w:t>
      </w:r>
    </w:p>
    <w:p w:rsidR="00C1659C" w:rsidRPr="00E93708" w:rsidRDefault="00C1659C" w:rsidP="00C1659C">
      <w:pPr>
        <w:rPr>
          <w:rFonts w:ascii="Times New Roman" w:hAnsi="Times New Roman"/>
          <w:sz w:val="24"/>
          <w:szCs w:val="24"/>
          <w:lang w:eastAsia="sk-SK"/>
        </w:rPr>
      </w:pPr>
    </w:p>
    <w:p w:rsidR="00C1659C"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sz w:val="24"/>
          <w:szCs w:val="24"/>
          <w:lang w:eastAsia="sk-SK"/>
        </w:rPr>
      </w:pPr>
      <w:r w:rsidRPr="00E93708">
        <w:rPr>
          <w:rFonts w:ascii="Times New Roman" w:hAnsi="Times New Roman"/>
          <w:b/>
          <w:bCs/>
          <w:sz w:val="24"/>
          <w:szCs w:val="24"/>
          <w:lang w:eastAsia="sk-SK"/>
        </w:rPr>
        <w:t>2.2.3. Predpoklady vývoja objemu aktivít:</w:t>
      </w:r>
    </w:p>
    <w:p w:rsidR="00C1659C" w:rsidRPr="00E93708" w:rsidRDefault="00C1659C" w:rsidP="00C1659C">
      <w:pPr>
        <w:rPr>
          <w:rFonts w:ascii="Times New Roman" w:hAnsi="Times New Roman"/>
          <w:sz w:val="24"/>
          <w:szCs w:val="24"/>
          <w:lang w:eastAsia="sk-SK"/>
        </w:rPr>
      </w:pPr>
    </w:p>
    <w:p w:rsidR="00C1659C" w:rsidRPr="00E93708" w:rsidRDefault="00C1659C" w:rsidP="00C1659C">
      <w:pPr>
        <w:ind w:firstLine="708"/>
        <w:rPr>
          <w:rFonts w:ascii="Times New Roman" w:hAnsi="Times New Roman"/>
          <w:sz w:val="24"/>
          <w:szCs w:val="24"/>
          <w:lang w:eastAsia="sk-SK"/>
        </w:rPr>
      </w:pPr>
      <w:r w:rsidRPr="00E93708">
        <w:rPr>
          <w:rFonts w:ascii="Times New Roman" w:hAnsi="Times New Roman"/>
          <w:sz w:val="24"/>
          <w:szCs w:val="24"/>
          <w:lang w:eastAsia="sk-SK"/>
        </w:rPr>
        <w:t>Jasne popíšte, v prípade potreby použite nižšie uvedenú tabuľku. Uveďte aj odhady základov daní a/alebo poplatkov, ak sa ich táto zmena týka.</w:t>
      </w:r>
    </w:p>
    <w:p w:rsidR="00C1659C" w:rsidRPr="00E93708" w:rsidRDefault="00C1659C" w:rsidP="00C1659C">
      <w:pPr>
        <w:jc w:val="right"/>
        <w:rPr>
          <w:rFonts w:ascii="Times New Roman" w:hAnsi="Times New Roman"/>
          <w:sz w:val="24"/>
          <w:szCs w:val="24"/>
          <w:lang w:eastAsia="sk-SK"/>
        </w:rPr>
      </w:pPr>
      <w:r w:rsidRPr="00E93708">
        <w:rPr>
          <w:rFonts w:ascii="Times New Roman" w:hAnsi="Times New Roman"/>
          <w:sz w:val="24"/>
          <w:szCs w:val="24"/>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1659C" w:rsidRPr="00E93708" w:rsidTr="00C43627">
        <w:trPr>
          <w:cantSplit/>
          <w:trHeight w:val="70"/>
        </w:trPr>
        <w:tc>
          <w:tcPr>
            <w:tcW w:w="4530" w:type="dxa"/>
            <w:vMerge w:val="restart"/>
            <w:shd w:val="clear" w:color="auto" w:fill="BFBFBF" w:themeFill="background1" w:themeFillShade="BF"/>
            <w:vAlign w:val="center"/>
          </w:tcPr>
          <w:p w:rsidR="00C1659C" w:rsidRPr="00E93708" w:rsidRDefault="00C1659C" w:rsidP="00C43627">
            <w:pPr>
              <w:autoSpaceDE w:val="0"/>
              <w:autoSpaceDN w:val="0"/>
              <w:adjustRightInd w:val="0"/>
              <w:jc w:val="center"/>
              <w:rPr>
                <w:rFonts w:ascii="Times New Roman" w:hAnsi="Times New Roman"/>
                <w:b/>
                <w:bCs/>
                <w:sz w:val="24"/>
                <w:szCs w:val="24"/>
                <w:lang w:eastAsia="sk-SK"/>
              </w:rPr>
            </w:pPr>
            <w:r w:rsidRPr="00E93708">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C1659C" w:rsidRPr="00E93708" w:rsidRDefault="00C1659C" w:rsidP="00C43627">
            <w:pPr>
              <w:autoSpaceDE w:val="0"/>
              <w:autoSpaceDN w:val="0"/>
              <w:adjustRightInd w:val="0"/>
              <w:jc w:val="center"/>
              <w:rPr>
                <w:rFonts w:ascii="Times New Roman" w:hAnsi="Times New Roman"/>
                <w:b/>
                <w:bCs/>
                <w:sz w:val="24"/>
                <w:szCs w:val="24"/>
                <w:lang w:eastAsia="sk-SK"/>
              </w:rPr>
            </w:pPr>
            <w:r w:rsidRPr="00E93708">
              <w:rPr>
                <w:rFonts w:ascii="Times New Roman" w:hAnsi="Times New Roman"/>
                <w:b/>
                <w:bCs/>
                <w:sz w:val="24"/>
                <w:szCs w:val="24"/>
                <w:lang w:eastAsia="sk-SK"/>
              </w:rPr>
              <w:t>Odhadované objemy</w:t>
            </w:r>
          </w:p>
        </w:tc>
      </w:tr>
      <w:tr w:rsidR="00C1659C" w:rsidRPr="00E93708" w:rsidTr="00C43627">
        <w:trPr>
          <w:cantSplit/>
          <w:trHeight w:val="70"/>
        </w:trPr>
        <w:tc>
          <w:tcPr>
            <w:tcW w:w="4530" w:type="dxa"/>
            <w:vMerge/>
            <w:shd w:val="clear" w:color="auto" w:fill="BFBFBF" w:themeFill="background1" w:themeFillShade="BF"/>
          </w:tcPr>
          <w:p w:rsidR="00C1659C" w:rsidRPr="00E93708" w:rsidRDefault="00C1659C" w:rsidP="00C43627">
            <w:pPr>
              <w:autoSpaceDE w:val="0"/>
              <w:autoSpaceDN w:val="0"/>
              <w:adjustRightInd w:val="0"/>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C1659C" w:rsidRPr="00E93708" w:rsidRDefault="00C1659C" w:rsidP="00C43627">
            <w:pPr>
              <w:autoSpaceDE w:val="0"/>
              <w:autoSpaceDN w:val="0"/>
              <w:adjustRightInd w:val="0"/>
              <w:jc w:val="center"/>
              <w:rPr>
                <w:rFonts w:ascii="Times New Roman" w:hAnsi="Times New Roman"/>
                <w:b/>
                <w:bCs/>
                <w:sz w:val="24"/>
                <w:szCs w:val="24"/>
                <w:lang w:eastAsia="sk-SK"/>
              </w:rPr>
            </w:pPr>
            <w:r w:rsidRPr="00E93708">
              <w:rPr>
                <w:rFonts w:ascii="Times New Roman" w:hAnsi="Times New Roman"/>
                <w:b/>
                <w:bCs/>
                <w:sz w:val="24"/>
                <w:szCs w:val="24"/>
                <w:lang w:eastAsia="sk-SK"/>
              </w:rPr>
              <w:t>r</w:t>
            </w:r>
          </w:p>
        </w:tc>
        <w:tc>
          <w:tcPr>
            <w:tcW w:w="1134" w:type="dxa"/>
            <w:shd w:val="clear" w:color="auto" w:fill="BFBFBF" w:themeFill="background1" w:themeFillShade="BF"/>
            <w:vAlign w:val="center"/>
          </w:tcPr>
          <w:p w:rsidR="00C1659C" w:rsidRPr="00E93708" w:rsidRDefault="00C1659C" w:rsidP="00C43627">
            <w:pPr>
              <w:autoSpaceDE w:val="0"/>
              <w:autoSpaceDN w:val="0"/>
              <w:adjustRightInd w:val="0"/>
              <w:jc w:val="center"/>
              <w:rPr>
                <w:rFonts w:ascii="Times New Roman" w:hAnsi="Times New Roman"/>
                <w:b/>
                <w:bCs/>
                <w:sz w:val="24"/>
                <w:szCs w:val="24"/>
                <w:lang w:eastAsia="sk-SK"/>
              </w:rPr>
            </w:pPr>
            <w:r w:rsidRPr="00E93708">
              <w:rPr>
                <w:rFonts w:ascii="Times New Roman" w:hAnsi="Times New Roman"/>
                <w:b/>
                <w:bCs/>
                <w:sz w:val="24"/>
                <w:szCs w:val="24"/>
                <w:lang w:eastAsia="sk-SK"/>
              </w:rPr>
              <w:t>r + 1</w:t>
            </w:r>
          </w:p>
        </w:tc>
        <w:tc>
          <w:tcPr>
            <w:tcW w:w="1134" w:type="dxa"/>
            <w:shd w:val="clear" w:color="auto" w:fill="BFBFBF" w:themeFill="background1" w:themeFillShade="BF"/>
            <w:vAlign w:val="center"/>
          </w:tcPr>
          <w:p w:rsidR="00C1659C" w:rsidRPr="00E93708" w:rsidRDefault="00C1659C" w:rsidP="00C43627">
            <w:pPr>
              <w:autoSpaceDE w:val="0"/>
              <w:autoSpaceDN w:val="0"/>
              <w:adjustRightInd w:val="0"/>
              <w:jc w:val="center"/>
              <w:rPr>
                <w:rFonts w:ascii="Times New Roman" w:hAnsi="Times New Roman"/>
                <w:b/>
                <w:bCs/>
                <w:sz w:val="24"/>
                <w:szCs w:val="24"/>
                <w:lang w:eastAsia="sk-SK"/>
              </w:rPr>
            </w:pPr>
            <w:r w:rsidRPr="00E93708">
              <w:rPr>
                <w:rFonts w:ascii="Times New Roman" w:hAnsi="Times New Roman"/>
                <w:b/>
                <w:bCs/>
                <w:sz w:val="24"/>
                <w:szCs w:val="24"/>
                <w:lang w:eastAsia="sk-SK"/>
              </w:rPr>
              <w:t>r + 2</w:t>
            </w:r>
          </w:p>
        </w:tc>
        <w:tc>
          <w:tcPr>
            <w:tcW w:w="1134" w:type="dxa"/>
            <w:shd w:val="clear" w:color="auto" w:fill="BFBFBF" w:themeFill="background1" w:themeFillShade="BF"/>
            <w:vAlign w:val="center"/>
          </w:tcPr>
          <w:p w:rsidR="00C1659C" w:rsidRPr="00E93708" w:rsidRDefault="00C1659C" w:rsidP="00C43627">
            <w:pPr>
              <w:autoSpaceDE w:val="0"/>
              <w:autoSpaceDN w:val="0"/>
              <w:adjustRightInd w:val="0"/>
              <w:jc w:val="center"/>
              <w:rPr>
                <w:rFonts w:ascii="Times New Roman" w:hAnsi="Times New Roman"/>
                <w:b/>
                <w:bCs/>
                <w:sz w:val="24"/>
                <w:szCs w:val="24"/>
                <w:lang w:eastAsia="sk-SK"/>
              </w:rPr>
            </w:pPr>
            <w:r w:rsidRPr="00E93708">
              <w:rPr>
                <w:rFonts w:ascii="Times New Roman" w:hAnsi="Times New Roman"/>
                <w:b/>
                <w:bCs/>
                <w:sz w:val="24"/>
                <w:szCs w:val="24"/>
                <w:lang w:eastAsia="sk-SK"/>
              </w:rPr>
              <w:t>r + 3</w:t>
            </w:r>
          </w:p>
        </w:tc>
      </w:tr>
      <w:tr w:rsidR="00C1659C" w:rsidRPr="00E93708" w:rsidTr="00C43627">
        <w:trPr>
          <w:trHeight w:val="70"/>
        </w:trPr>
        <w:tc>
          <w:tcPr>
            <w:tcW w:w="4530" w:type="dxa"/>
          </w:tcPr>
          <w:p w:rsidR="00C1659C" w:rsidRPr="00E93708" w:rsidRDefault="00C1659C" w:rsidP="00C43627">
            <w:pPr>
              <w:autoSpaceDE w:val="0"/>
              <w:autoSpaceDN w:val="0"/>
              <w:adjustRightInd w:val="0"/>
              <w:rPr>
                <w:rFonts w:ascii="Times New Roman" w:hAnsi="Times New Roman"/>
                <w:color w:val="000000"/>
                <w:sz w:val="24"/>
                <w:szCs w:val="24"/>
                <w:lang w:eastAsia="sk-SK"/>
              </w:rPr>
            </w:pPr>
            <w:r w:rsidRPr="00E93708">
              <w:rPr>
                <w:rFonts w:ascii="Times New Roman" w:hAnsi="Times New Roman"/>
                <w:color w:val="000000"/>
                <w:sz w:val="24"/>
                <w:szCs w:val="24"/>
                <w:lang w:eastAsia="sk-SK"/>
              </w:rPr>
              <w:lastRenderedPageBreak/>
              <w:t>Indikátor ABC</w:t>
            </w: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r>
      <w:tr w:rsidR="00C1659C" w:rsidRPr="00E93708" w:rsidTr="00C43627">
        <w:trPr>
          <w:trHeight w:val="70"/>
        </w:trPr>
        <w:tc>
          <w:tcPr>
            <w:tcW w:w="4530" w:type="dxa"/>
          </w:tcPr>
          <w:p w:rsidR="00C1659C" w:rsidRPr="00E93708" w:rsidRDefault="00C1659C" w:rsidP="00C43627">
            <w:pPr>
              <w:autoSpaceDE w:val="0"/>
              <w:autoSpaceDN w:val="0"/>
              <w:adjustRightInd w:val="0"/>
              <w:rPr>
                <w:rFonts w:ascii="Times New Roman" w:hAnsi="Times New Roman"/>
                <w:color w:val="000000"/>
                <w:sz w:val="24"/>
                <w:szCs w:val="24"/>
                <w:lang w:eastAsia="sk-SK"/>
              </w:rPr>
            </w:pPr>
            <w:r w:rsidRPr="00E93708">
              <w:rPr>
                <w:rFonts w:ascii="Times New Roman" w:hAnsi="Times New Roman"/>
                <w:color w:val="000000"/>
                <w:sz w:val="24"/>
                <w:szCs w:val="24"/>
                <w:lang w:eastAsia="sk-SK"/>
              </w:rPr>
              <w:t>Indikátor KLM</w:t>
            </w: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r>
      <w:tr w:rsidR="00C1659C" w:rsidRPr="00E93708" w:rsidTr="00C43627">
        <w:trPr>
          <w:trHeight w:val="70"/>
        </w:trPr>
        <w:tc>
          <w:tcPr>
            <w:tcW w:w="4530" w:type="dxa"/>
          </w:tcPr>
          <w:p w:rsidR="00C1659C" w:rsidRPr="00E93708" w:rsidRDefault="00C1659C" w:rsidP="00C43627">
            <w:pPr>
              <w:autoSpaceDE w:val="0"/>
              <w:autoSpaceDN w:val="0"/>
              <w:adjustRightInd w:val="0"/>
              <w:rPr>
                <w:rFonts w:ascii="Times New Roman" w:hAnsi="Times New Roman"/>
                <w:color w:val="000000"/>
                <w:sz w:val="24"/>
                <w:szCs w:val="24"/>
                <w:lang w:eastAsia="sk-SK"/>
              </w:rPr>
            </w:pPr>
            <w:r w:rsidRPr="00E93708">
              <w:rPr>
                <w:rFonts w:ascii="Times New Roman" w:hAnsi="Times New Roman"/>
                <w:color w:val="000000"/>
                <w:sz w:val="24"/>
                <w:szCs w:val="24"/>
                <w:lang w:eastAsia="sk-SK"/>
              </w:rPr>
              <w:t>Indikátor XYZ</w:t>
            </w: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c>
          <w:tcPr>
            <w:tcW w:w="1134" w:type="dxa"/>
          </w:tcPr>
          <w:p w:rsidR="00C1659C" w:rsidRPr="00E93708" w:rsidRDefault="00C1659C" w:rsidP="00C43627">
            <w:pPr>
              <w:autoSpaceDE w:val="0"/>
              <w:autoSpaceDN w:val="0"/>
              <w:adjustRightInd w:val="0"/>
              <w:jc w:val="right"/>
              <w:rPr>
                <w:rFonts w:ascii="Times New Roman" w:hAnsi="Times New Roman"/>
                <w:color w:val="000000"/>
                <w:sz w:val="24"/>
                <w:szCs w:val="24"/>
                <w:lang w:eastAsia="sk-SK"/>
              </w:rPr>
            </w:pPr>
          </w:p>
        </w:tc>
      </w:tr>
    </w:tbl>
    <w:p w:rsidR="00C1659C" w:rsidRPr="00E93708"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sz w:val="24"/>
          <w:szCs w:val="24"/>
          <w:lang w:eastAsia="sk-SK"/>
        </w:rPr>
      </w:pPr>
    </w:p>
    <w:p w:rsidR="00C1659C" w:rsidRPr="00E93708" w:rsidRDefault="00C1659C" w:rsidP="00C1659C">
      <w:pPr>
        <w:rPr>
          <w:rFonts w:ascii="Times New Roman" w:hAnsi="Times New Roman"/>
          <w:b/>
          <w:bCs/>
          <w:sz w:val="24"/>
          <w:szCs w:val="24"/>
          <w:lang w:eastAsia="sk-SK"/>
        </w:rPr>
      </w:pPr>
      <w:r w:rsidRPr="00E93708">
        <w:rPr>
          <w:rFonts w:ascii="Times New Roman" w:hAnsi="Times New Roman"/>
          <w:b/>
          <w:bCs/>
          <w:sz w:val="24"/>
          <w:szCs w:val="24"/>
          <w:lang w:eastAsia="sk-SK"/>
        </w:rPr>
        <w:t>2.2.4. Výpočty vplyvov na verejné financie</w:t>
      </w:r>
    </w:p>
    <w:p w:rsidR="00C1659C" w:rsidRPr="00E93708" w:rsidRDefault="00C1659C" w:rsidP="00C1659C">
      <w:pPr>
        <w:rPr>
          <w:rFonts w:ascii="Times New Roman" w:hAnsi="Times New Roman"/>
          <w:sz w:val="24"/>
          <w:szCs w:val="24"/>
          <w:lang w:eastAsia="sk-SK"/>
        </w:rPr>
      </w:pPr>
    </w:p>
    <w:p w:rsidR="00C1659C" w:rsidRDefault="00C1659C" w:rsidP="00C1659C">
      <w:pPr>
        <w:ind w:firstLine="708"/>
        <w:rPr>
          <w:rFonts w:ascii="Times New Roman" w:hAnsi="Times New Roman"/>
          <w:sz w:val="24"/>
          <w:szCs w:val="24"/>
          <w:lang w:eastAsia="sk-SK"/>
        </w:rPr>
      </w:pPr>
      <w:r w:rsidRPr="00E93708">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C1659C" w:rsidRDefault="00C1659C" w:rsidP="00C1659C">
      <w:pPr>
        <w:rPr>
          <w:rFonts w:ascii="Times New Roman" w:hAnsi="Times New Roman"/>
          <w:sz w:val="24"/>
          <w:szCs w:val="24"/>
          <w:lang w:eastAsia="sk-SK"/>
        </w:rPr>
      </w:pPr>
    </w:p>
    <w:p w:rsidR="0013087F" w:rsidRDefault="0013087F" w:rsidP="00C1659C">
      <w:pPr>
        <w:rPr>
          <w:rFonts w:ascii="Times New Roman" w:hAnsi="Times New Roman"/>
          <w:sz w:val="24"/>
          <w:szCs w:val="24"/>
          <w:lang w:eastAsia="sk-SK"/>
        </w:rPr>
      </w:pPr>
    </w:p>
    <w:p w:rsidR="00C1659C" w:rsidRPr="00D8123A" w:rsidRDefault="00C1659C" w:rsidP="00C1659C">
      <w:pPr>
        <w:rPr>
          <w:rFonts w:ascii="Times New Roman" w:hAnsi="Times New Roman"/>
          <w:b/>
          <w:sz w:val="28"/>
          <w:szCs w:val="28"/>
          <w:lang w:eastAsia="sk-SK"/>
        </w:rPr>
      </w:pPr>
      <w:r w:rsidRPr="00D8123A">
        <w:rPr>
          <w:rFonts w:ascii="Times New Roman" w:hAnsi="Times New Roman"/>
          <w:b/>
          <w:sz w:val="28"/>
          <w:szCs w:val="28"/>
          <w:lang w:eastAsia="sk-SK"/>
        </w:rPr>
        <w:t>Pozitívny vplyv na rozpočet</w:t>
      </w:r>
    </w:p>
    <w:p w:rsidR="00C1659C" w:rsidRDefault="00C1659C" w:rsidP="00C1659C">
      <w:pPr>
        <w:rPr>
          <w:rFonts w:ascii="Times New Roman" w:hAnsi="Times New Roman"/>
          <w:b/>
          <w:sz w:val="24"/>
          <w:szCs w:val="24"/>
          <w:lang w:eastAsia="sk-SK"/>
        </w:rPr>
      </w:pPr>
    </w:p>
    <w:p w:rsidR="00C1659C" w:rsidRPr="003310CA" w:rsidRDefault="00C1659C" w:rsidP="00C1659C">
      <w:pPr>
        <w:rPr>
          <w:rFonts w:ascii="Times New Roman" w:hAnsi="Times New Roman"/>
          <w:b/>
          <w:sz w:val="24"/>
          <w:szCs w:val="24"/>
          <w:lang w:eastAsia="sk-SK"/>
        </w:rPr>
      </w:pPr>
      <w:r w:rsidRPr="003310CA">
        <w:rPr>
          <w:rFonts w:ascii="Times New Roman" w:hAnsi="Times New Roman"/>
          <w:b/>
          <w:sz w:val="24"/>
          <w:szCs w:val="24"/>
          <w:lang w:eastAsia="sk-SK"/>
        </w:rPr>
        <w:t>K návrhu zákona v čl. I</w:t>
      </w:r>
    </w:p>
    <w:p w:rsidR="00C1659C" w:rsidRPr="003310CA" w:rsidRDefault="00C1659C" w:rsidP="00C1659C">
      <w:pPr>
        <w:pStyle w:val="Odsekzoznamu"/>
        <w:numPr>
          <w:ilvl w:val="0"/>
          <w:numId w:val="10"/>
        </w:numPr>
        <w:spacing w:after="160" w:line="259" w:lineRule="auto"/>
        <w:rPr>
          <w:rFonts w:ascii="Times New Roman" w:hAnsi="Times New Roman"/>
          <w:sz w:val="24"/>
          <w:szCs w:val="24"/>
        </w:rPr>
      </w:pPr>
      <w:r w:rsidRPr="003310CA">
        <w:rPr>
          <w:rFonts w:ascii="Times New Roman" w:hAnsi="Times New Roman"/>
          <w:sz w:val="24"/>
          <w:szCs w:val="24"/>
        </w:rPr>
        <w:t xml:space="preserve">Povinný </w:t>
      </w:r>
      <w:r w:rsidRPr="003310CA">
        <w:rPr>
          <w:rFonts w:ascii="Times New Roman" w:hAnsi="Times New Roman"/>
          <w:b/>
          <w:sz w:val="24"/>
          <w:szCs w:val="24"/>
        </w:rPr>
        <w:t>prechod zo súčasných ERP na E-kasu bude plošný</w:t>
      </w:r>
      <w:r w:rsidRPr="003310CA">
        <w:rPr>
          <w:rFonts w:ascii="Times New Roman" w:hAnsi="Times New Roman"/>
          <w:sz w:val="24"/>
          <w:szCs w:val="24"/>
        </w:rPr>
        <w:t xml:space="preserve"> pre všetky podnikateľské subjekty, ktoré registrujú tržby prostredníctvom ERP, </w:t>
      </w:r>
      <w:r w:rsidRPr="003310CA">
        <w:rPr>
          <w:rFonts w:ascii="Times New Roman" w:hAnsi="Times New Roman"/>
          <w:b/>
          <w:sz w:val="24"/>
          <w:szCs w:val="24"/>
        </w:rPr>
        <w:t>od 1.7.2019</w:t>
      </w:r>
      <w:r w:rsidRPr="003310CA">
        <w:rPr>
          <w:rFonts w:ascii="Times New Roman" w:hAnsi="Times New Roman"/>
          <w:sz w:val="24"/>
          <w:szCs w:val="24"/>
        </w:rPr>
        <w:t>. Podľa aktuálneho návrhu budú údaje o transakciách posielané online na úložisko Finančnej správy a zároveň budú ukladané v chránenom dátovom úložisku online registračnej pokladnice.</w:t>
      </w:r>
    </w:p>
    <w:p w:rsidR="00C1659C" w:rsidRPr="003310CA" w:rsidRDefault="00C1659C" w:rsidP="00C1659C">
      <w:pPr>
        <w:pStyle w:val="Odsekzoznamu"/>
        <w:numPr>
          <w:ilvl w:val="0"/>
          <w:numId w:val="10"/>
        </w:numPr>
        <w:spacing w:after="160" w:line="259" w:lineRule="auto"/>
        <w:rPr>
          <w:rFonts w:ascii="Times New Roman" w:hAnsi="Times New Roman"/>
          <w:sz w:val="24"/>
          <w:szCs w:val="24"/>
        </w:rPr>
      </w:pPr>
      <w:r w:rsidRPr="003310CA">
        <w:rPr>
          <w:rFonts w:ascii="Times New Roman" w:hAnsi="Times New Roman"/>
          <w:b/>
          <w:sz w:val="24"/>
          <w:szCs w:val="24"/>
        </w:rPr>
        <w:t>Výnosy z celoplošného zavedenia E-kasy v roku 2019 odhadujeme na 57,4 mil. eur. a 120,9 mil. eur v roku 2020.</w:t>
      </w:r>
      <w:r w:rsidRPr="003310CA">
        <w:rPr>
          <w:rFonts w:ascii="Times New Roman" w:hAnsi="Times New Roman"/>
          <w:sz w:val="24"/>
          <w:szCs w:val="24"/>
        </w:rPr>
        <w:t xml:space="preserve"> Predpokladáme, že v prvom roku zavedenia bude najmä preventívny efekt. Následne sa môže prejaviť aj vplyv efektívnejších kontrol zameraných na evidenciu tržieb, ktorý v odhade nie je zohľadnený.</w:t>
      </w:r>
    </w:p>
    <w:p w:rsidR="00C1659C" w:rsidRPr="003310CA" w:rsidRDefault="00C1659C" w:rsidP="00C1659C">
      <w:pPr>
        <w:pStyle w:val="Odsekzoznamu"/>
        <w:numPr>
          <w:ilvl w:val="0"/>
          <w:numId w:val="10"/>
        </w:numPr>
        <w:spacing w:after="160" w:line="259" w:lineRule="auto"/>
        <w:rPr>
          <w:rFonts w:ascii="Times New Roman" w:hAnsi="Times New Roman"/>
          <w:sz w:val="24"/>
          <w:szCs w:val="24"/>
        </w:rPr>
      </w:pPr>
      <w:r w:rsidRPr="003310CA">
        <w:rPr>
          <w:rFonts w:ascii="Times New Roman" w:hAnsi="Times New Roman"/>
          <w:sz w:val="24"/>
          <w:szCs w:val="24"/>
        </w:rPr>
        <w:t>Odhad vychádza z predpokladu, že zavedenie</w:t>
      </w:r>
      <w:r w:rsidRPr="003310CA">
        <w:rPr>
          <w:rFonts w:ascii="Times New Roman" w:hAnsi="Times New Roman"/>
          <w:b/>
          <w:sz w:val="24"/>
          <w:szCs w:val="24"/>
        </w:rPr>
        <w:t xml:space="preserve"> </w:t>
      </w:r>
      <w:r w:rsidRPr="003310CA">
        <w:rPr>
          <w:rFonts w:ascii="Times New Roman" w:hAnsi="Times New Roman"/>
          <w:sz w:val="24"/>
          <w:szCs w:val="24"/>
        </w:rPr>
        <w:t>E</w:t>
      </w:r>
      <w:r w:rsidRPr="003310CA">
        <w:rPr>
          <w:rFonts w:ascii="Times New Roman" w:hAnsi="Times New Roman"/>
          <w:b/>
          <w:sz w:val="24"/>
          <w:szCs w:val="24"/>
        </w:rPr>
        <w:t>-</w:t>
      </w:r>
      <w:r w:rsidRPr="003310CA">
        <w:rPr>
          <w:rFonts w:ascii="Times New Roman" w:hAnsi="Times New Roman"/>
          <w:sz w:val="24"/>
          <w:szCs w:val="24"/>
        </w:rPr>
        <w:t>kasy zníži daňovú medzeru na DPH v sektoroch Ubytovania a služieb reštaurácií, v sektore maloobchodu a v sektore služieb o 15%. Postupný nábeh povinnosti zavedenia e-kasy v dvoch etapách je zohľadnený v odhade. Suma daňovej medzery v spomínaných sektoroch za rok 2014 dosahuje výšku až 491 mil. eur</w:t>
      </w:r>
      <w:r w:rsidRPr="003310CA">
        <w:rPr>
          <w:rStyle w:val="Odkaznapoznmkupodiarou"/>
          <w:rFonts w:ascii="Times New Roman" w:hAnsi="Times New Roman"/>
          <w:sz w:val="24"/>
          <w:szCs w:val="24"/>
        </w:rPr>
        <w:footnoteReference w:id="1"/>
      </w:r>
      <w:r w:rsidRPr="003310CA">
        <w:rPr>
          <w:rFonts w:ascii="Times New Roman" w:hAnsi="Times New Roman"/>
          <w:sz w:val="24"/>
          <w:szCs w:val="24"/>
        </w:rPr>
        <w:t>. Doteraz prijímané opatrenia na znižovanie daňových únikov boli zamerané najmä na potláčanie neoprávneného čerpania nadmerných odpočtov (s výnimkou bločkovej lotérie). Preto je predpoklad, že cielené opatrenie na zvýšenie reportovania tržieb a zníženie manipulácie s registračnými pokladňami zníži daňovú medzeru vo vybraných sektoroch viac ako bol priemerný pokles medzery od roku 2012 (priemerný ročný pokles celkovej daňovej medzery v rokoch 2012 až 2016 bol vo výške 8,7%). Samotné opatrenie však nie je dostatočné na úplné pokrytie nereportovania tržieb. Ďalšie zvyšovanie efektivity výberu DPH v uvedených sektoroch bude závisieť od úspešnosti kontrol, ktorá by mala rásť vďaka analytickejšiemu výberu kontrol, na základe údajov z e-kasy.</w:t>
      </w:r>
    </w:p>
    <w:p w:rsidR="00C1659C" w:rsidRPr="003310CA" w:rsidRDefault="00C1659C" w:rsidP="00C1659C">
      <w:pPr>
        <w:pStyle w:val="Odsekzoznamu"/>
        <w:numPr>
          <w:ilvl w:val="0"/>
          <w:numId w:val="10"/>
        </w:numPr>
        <w:spacing w:after="160" w:line="259" w:lineRule="auto"/>
        <w:rPr>
          <w:rFonts w:ascii="Times New Roman" w:hAnsi="Times New Roman"/>
          <w:sz w:val="24"/>
          <w:szCs w:val="24"/>
        </w:rPr>
      </w:pPr>
      <w:r w:rsidRPr="003310CA">
        <w:rPr>
          <w:rFonts w:ascii="Times New Roman" w:hAnsi="Times New Roman"/>
          <w:sz w:val="24"/>
          <w:szCs w:val="24"/>
        </w:rPr>
        <w:t>Neevidovanie tržieb alebo úprava tržieb pred uložením údajov do fiškálnej pamäte patria medzi najrozšírenejšie v rámci sektora maloobchodu, reštaurácii a hotelov a služieb. Na základe analýzy zadržaných elektronických registračných pokladní Finančná správa identifikovala prípady, kedy dochádzalo k úprave tržieb prostredníctvom obchádzania fiškálneho modulu. Priemerná hodnota krátenia tržieb za rok na zadržaných pokladniach (27 kusov) bola vo výške 190 tis. Eur.</w:t>
      </w:r>
    </w:p>
    <w:p w:rsidR="00C1659C" w:rsidRDefault="00C1659C" w:rsidP="00C1659C">
      <w:pPr>
        <w:pStyle w:val="Odsekzoznamu"/>
        <w:rPr>
          <w:rFonts w:ascii="Times New Roman" w:hAnsi="Times New Roman"/>
          <w:sz w:val="24"/>
          <w:szCs w:val="24"/>
        </w:rPr>
      </w:pPr>
    </w:p>
    <w:p w:rsidR="001B6BB7" w:rsidRPr="003310CA" w:rsidRDefault="001B6BB7" w:rsidP="00C1659C">
      <w:pPr>
        <w:pStyle w:val="Odsekzoznamu"/>
        <w:rPr>
          <w:rFonts w:ascii="Times New Roman" w:hAnsi="Times New Roman"/>
          <w:sz w:val="24"/>
          <w:szCs w:val="24"/>
        </w:rPr>
      </w:pPr>
    </w:p>
    <w:tbl>
      <w:tblPr>
        <w:tblW w:w="6466" w:type="dxa"/>
        <w:jc w:val="center"/>
        <w:tblCellMar>
          <w:left w:w="70" w:type="dxa"/>
          <w:right w:w="70" w:type="dxa"/>
        </w:tblCellMar>
        <w:tblLook w:val="04A0" w:firstRow="1" w:lastRow="0" w:firstColumn="1" w:lastColumn="0" w:noHBand="0" w:noVBand="1"/>
      </w:tblPr>
      <w:tblGrid>
        <w:gridCol w:w="2017"/>
        <w:gridCol w:w="1369"/>
        <w:gridCol w:w="1539"/>
        <w:gridCol w:w="1541"/>
      </w:tblGrid>
      <w:tr w:rsidR="00C1659C" w:rsidRPr="003310CA" w:rsidTr="00C43627">
        <w:trPr>
          <w:trHeight w:val="249"/>
          <w:jc w:val="center"/>
        </w:trPr>
        <w:tc>
          <w:tcPr>
            <w:tcW w:w="6466" w:type="dxa"/>
            <w:gridSpan w:val="4"/>
            <w:tcBorders>
              <w:top w:val="nil"/>
              <w:left w:val="nil"/>
              <w:bottom w:val="single" w:sz="8" w:space="0" w:color="auto"/>
              <w:right w:val="nil"/>
            </w:tcBorders>
            <w:shd w:val="clear" w:color="auto" w:fill="auto"/>
            <w:noWrap/>
            <w:vAlign w:val="bottom"/>
            <w:hideMark/>
          </w:tcPr>
          <w:p w:rsidR="00C1659C" w:rsidRPr="003310CA" w:rsidRDefault="00C1659C" w:rsidP="00C43627">
            <w:pPr>
              <w:jc w:val="center"/>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lastRenderedPageBreak/>
              <w:t>Akruálny vplyv</w:t>
            </w:r>
          </w:p>
        </w:tc>
      </w:tr>
      <w:tr w:rsidR="00C1659C" w:rsidRPr="003310CA" w:rsidTr="00C43627">
        <w:trPr>
          <w:trHeight w:val="249"/>
          <w:jc w:val="center"/>
        </w:trPr>
        <w:tc>
          <w:tcPr>
            <w:tcW w:w="2017"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center"/>
              <w:rPr>
                <w:rFonts w:ascii="Times New Roman" w:hAnsi="Times New Roman"/>
                <w:color w:val="000000"/>
                <w:sz w:val="24"/>
                <w:szCs w:val="24"/>
                <w:lang w:eastAsia="sk-SK"/>
              </w:rPr>
            </w:pPr>
            <w:r w:rsidRPr="003310CA">
              <w:rPr>
                <w:rFonts w:ascii="Times New Roman" w:hAnsi="Times New Roman"/>
                <w:color w:val="000000"/>
                <w:sz w:val="24"/>
                <w:szCs w:val="24"/>
                <w:lang w:eastAsia="sk-SK"/>
              </w:rPr>
              <w:t>mil. eur</w:t>
            </w:r>
          </w:p>
        </w:tc>
        <w:tc>
          <w:tcPr>
            <w:tcW w:w="1369" w:type="dxa"/>
            <w:tcBorders>
              <w:top w:val="nil"/>
              <w:left w:val="nil"/>
              <w:bottom w:val="single" w:sz="8" w:space="0" w:color="auto"/>
              <w:right w:val="nil"/>
            </w:tcBorders>
            <w:shd w:val="clear" w:color="auto" w:fill="auto"/>
            <w:noWrap/>
            <w:vAlign w:val="bottom"/>
            <w:hideMark/>
          </w:tcPr>
          <w:p w:rsidR="00C1659C" w:rsidRPr="003310CA" w:rsidRDefault="009F2B4B" w:rsidP="00C43627">
            <w:pPr>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C1659C" w:rsidRPr="003310CA">
              <w:rPr>
                <w:rFonts w:ascii="Times New Roman" w:hAnsi="Times New Roman"/>
                <w:color w:val="000000"/>
                <w:sz w:val="24"/>
                <w:szCs w:val="24"/>
                <w:lang w:eastAsia="sk-SK"/>
              </w:rPr>
              <w:t>2019</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9F2B4B" w:rsidP="00C43627">
            <w:pPr>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C1659C" w:rsidRPr="003310CA">
              <w:rPr>
                <w:rFonts w:ascii="Times New Roman" w:hAnsi="Times New Roman"/>
                <w:color w:val="000000"/>
                <w:sz w:val="24"/>
                <w:szCs w:val="24"/>
                <w:lang w:eastAsia="sk-SK"/>
              </w:rPr>
              <w:t>2020</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9F2B4B" w:rsidP="00C43627">
            <w:pPr>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C1659C" w:rsidRPr="003310CA">
              <w:rPr>
                <w:rFonts w:ascii="Times New Roman" w:hAnsi="Times New Roman"/>
                <w:color w:val="000000"/>
                <w:sz w:val="24"/>
                <w:szCs w:val="24"/>
                <w:lang w:eastAsia="sk-SK"/>
              </w:rPr>
              <w:t>2021</w:t>
            </w:r>
          </w:p>
        </w:tc>
      </w:tr>
      <w:tr w:rsidR="00C1659C" w:rsidRPr="003310CA" w:rsidTr="00C43627">
        <w:trPr>
          <w:trHeight w:val="249"/>
          <w:jc w:val="center"/>
        </w:trPr>
        <w:tc>
          <w:tcPr>
            <w:tcW w:w="2017" w:type="dxa"/>
            <w:tcBorders>
              <w:top w:val="nil"/>
              <w:left w:val="nil"/>
              <w:bottom w:val="nil"/>
              <w:right w:val="nil"/>
            </w:tcBorders>
            <w:shd w:val="clear" w:color="auto" w:fill="auto"/>
            <w:noWrap/>
            <w:vAlign w:val="bottom"/>
            <w:hideMark/>
          </w:tcPr>
          <w:p w:rsidR="00C1659C" w:rsidRPr="003310CA" w:rsidRDefault="00C1659C" w:rsidP="00C43627">
            <w:pPr>
              <w:rPr>
                <w:rFonts w:ascii="Times New Roman" w:hAnsi="Times New Roman"/>
                <w:color w:val="000000"/>
                <w:sz w:val="24"/>
                <w:szCs w:val="24"/>
                <w:lang w:eastAsia="sk-SK"/>
              </w:rPr>
            </w:pPr>
            <w:r w:rsidRPr="003310CA">
              <w:rPr>
                <w:rFonts w:ascii="Times New Roman" w:hAnsi="Times New Roman"/>
                <w:color w:val="000000"/>
                <w:sz w:val="24"/>
                <w:szCs w:val="24"/>
                <w:lang w:eastAsia="sk-SK"/>
              </w:rPr>
              <w:t>DPH</w:t>
            </w:r>
          </w:p>
        </w:tc>
        <w:tc>
          <w:tcPr>
            <w:tcW w:w="1369"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38</w:t>
            </w:r>
          </w:p>
        </w:tc>
        <w:tc>
          <w:tcPr>
            <w:tcW w:w="1539"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81</w:t>
            </w:r>
          </w:p>
        </w:tc>
        <w:tc>
          <w:tcPr>
            <w:tcW w:w="1539"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86</w:t>
            </w:r>
          </w:p>
        </w:tc>
      </w:tr>
      <w:tr w:rsidR="00C1659C" w:rsidRPr="003310CA" w:rsidTr="00C43627">
        <w:trPr>
          <w:trHeight w:val="249"/>
          <w:jc w:val="center"/>
        </w:trPr>
        <w:tc>
          <w:tcPr>
            <w:tcW w:w="2017" w:type="dxa"/>
            <w:tcBorders>
              <w:top w:val="nil"/>
              <w:left w:val="nil"/>
              <w:bottom w:val="single" w:sz="8" w:space="0" w:color="auto"/>
              <w:right w:val="nil"/>
            </w:tcBorders>
            <w:shd w:val="clear" w:color="auto" w:fill="auto"/>
            <w:noWrap/>
            <w:vAlign w:val="bottom"/>
            <w:hideMark/>
          </w:tcPr>
          <w:p w:rsidR="00C1659C" w:rsidRPr="003310CA" w:rsidRDefault="00C1659C" w:rsidP="00C43627">
            <w:pPr>
              <w:rPr>
                <w:rFonts w:ascii="Times New Roman" w:hAnsi="Times New Roman"/>
                <w:color w:val="000000"/>
                <w:sz w:val="24"/>
                <w:szCs w:val="24"/>
                <w:lang w:eastAsia="sk-SK"/>
              </w:rPr>
            </w:pPr>
            <w:r w:rsidRPr="003310CA">
              <w:rPr>
                <w:rFonts w:ascii="Times New Roman" w:hAnsi="Times New Roman"/>
                <w:color w:val="000000"/>
                <w:sz w:val="24"/>
                <w:szCs w:val="24"/>
                <w:lang w:eastAsia="sk-SK"/>
              </w:rPr>
              <w:t>DPPO</w:t>
            </w:r>
          </w:p>
        </w:tc>
        <w:tc>
          <w:tcPr>
            <w:tcW w:w="136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19</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40</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43</w:t>
            </w:r>
          </w:p>
        </w:tc>
      </w:tr>
      <w:tr w:rsidR="00C1659C" w:rsidRPr="003310CA" w:rsidTr="00C43627">
        <w:trPr>
          <w:trHeight w:val="249"/>
          <w:jc w:val="center"/>
        </w:trPr>
        <w:tc>
          <w:tcPr>
            <w:tcW w:w="2017" w:type="dxa"/>
            <w:tcBorders>
              <w:top w:val="nil"/>
              <w:left w:val="nil"/>
              <w:bottom w:val="single" w:sz="8" w:space="0" w:color="auto"/>
              <w:right w:val="nil"/>
            </w:tcBorders>
            <w:shd w:val="clear" w:color="auto" w:fill="auto"/>
            <w:noWrap/>
            <w:vAlign w:val="bottom"/>
            <w:hideMark/>
          </w:tcPr>
          <w:p w:rsidR="00C1659C" w:rsidRPr="003310CA" w:rsidRDefault="00C1659C" w:rsidP="00C43627">
            <w:pPr>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 xml:space="preserve">Spolu </w:t>
            </w:r>
          </w:p>
        </w:tc>
        <w:tc>
          <w:tcPr>
            <w:tcW w:w="136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57.4</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120.9</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128.8</w:t>
            </w:r>
          </w:p>
        </w:tc>
      </w:tr>
      <w:tr w:rsidR="00C1659C" w:rsidRPr="003310CA" w:rsidTr="00C43627">
        <w:trPr>
          <w:trHeight w:val="241"/>
          <w:jc w:val="center"/>
        </w:trPr>
        <w:tc>
          <w:tcPr>
            <w:tcW w:w="2017"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p>
        </w:tc>
        <w:tc>
          <w:tcPr>
            <w:tcW w:w="1369" w:type="dxa"/>
            <w:tcBorders>
              <w:top w:val="nil"/>
              <w:left w:val="nil"/>
              <w:bottom w:val="nil"/>
              <w:right w:val="nil"/>
            </w:tcBorders>
            <w:shd w:val="clear" w:color="auto" w:fill="auto"/>
            <w:noWrap/>
            <w:vAlign w:val="bottom"/>
            <w:hideMark/>
          </w:tcPr>
          <w:p w:rsidR="00C1659C" w:rsidRPr="003310CA" w:rsidRDefault="00C1659C" w:rsidP="00C43627">
            <w:pPr>
              <w:rPr>
                <w:rFonts w:ascii="Times New Roman" w:hAnsi="Times New Roman"/>
                <w:sz w:val="24"/>
                <w:szCs w:val="24"/>
                <w:lang w:eastAsia="sk-SK"/>
              </w:rPr>
            </w:pPr>
          </w:p>
        </w:tc>
        <w:tc>
          <w:tcPr>
            <w:tcW w:w="1539" w:type="dxa"/>
            <w:tcBorders>
              <w:top w:val="nil"/>
              <w:left w:val="nil"/>
              <w:bottom w:val="nil"/>
              <w:right w:val="nil"/>
            </w:tcBorders>
            <w:shd w:val="clear" w:color="auto" w:fill="auto"/>
            <w:noWrap/>
            <w:vAlign w:val="bottom"/>
            <w:hideMark/>
          </w:tcPr>
          <w:p w:rsidR="00C1659C" w:rsidRPr="003310CA" w:rsidRDefault="00C1659C" w:rsidP="00C43627">
            <w:pPr>
              <w:rPr>
                <w:rFonts w:ascii="Times New Roman" w:hAnsi="Times New Roman"/>
                <w:sz w:val="24"/>
                <w:szCs w:val="24"/>
                <w:lang w:eastAsia="sk-SK"/>
              </w:rPr>
            </w:pPr>
          </w:p>
        </w:tc>
        <w:tc>
          <w:tcPr>
            <w:tcW w:w="1539" w:type="dxa"/>
            <w:tcBorders>
              <w:top w:val="nil"/>
              <w:left w:val="nil"/>
              <w:bottom w:val="nil"/>
              <w:right w:val="nil"/>
            </w:tcBorders>
            <w:shd w:val="clear" w:color="auto" w:fill="auto"/>
            <w:noWrap/>
            <w:vAlign w:val="bottom"/>
            <w:hideMark/>
          </w:tcPr>
          <w:p w:rsidR="00C1659C" w:rsidRPr="003310CA" w:rsidRDefault="00C1659C" w:rsidP="00C43627">
            <w:pPr>
              <w:rPr>
                <w:rFonts w:ascii="Times New Roman" w:hAnsi="Times New Roman"/>
                <w:sz w:val="24"/>
                <w:szCs w:val="24"/>
                <w:lang w:eastAsia="sk-SK"/>
              </w:rPr>
            </w:pPr>
          </w:p>
        </w:tc>
      </w:tr>
      <w:tr w:rsidR="00C1659C" w:rsidRPr="003310CA" w:rsidTr="00C43627">
        <w:trPr>
          <w:trHeight w:val="249"/>
          <w:jc w:val="center"/>
        </w:trPr>
        <w:tc>
          <w:tcPr>
            <w:tcW w:w="6466" w:type="dxa"/>
            <w:gridSpan w:val="4"/>
            <w:tcBorders>
              <w:top w:val="nil"/>
              <w:left w:val="nil"/>
              <w:bottom w:val="single" w:sz="8" w:space="0" w:color="auto"/>
              <w:right w:val="nil"/>
            </w:tcBorders>
            <w:shd w:val="clear" w:color="auto" w:fill="auto"/>
            <w:noWrap/>
            <w:vAlign w:val="bottom"/>
            <w:hideMark/>
          </w:tcPr>
          <w:p w:rsidR="00C1659C" w:rsidRPr="003310CA" w:rsidRDefault="00C1659C" w:rsidP="00C43627">
            <w:pPr>
              <w:jc w:val="center"/>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Hotovostný vplyv</w:t>
            </w:r>
          </w:p>
        </w:tc>
      </w:tr>
      <w:tr w:rsidR="00C1659C" w:rsidRPr="003310CA" w:rsidTr="00C43627">
        <w:trPr>
          <w:trHeight w:val="249"/>
          <w:jc w:val="center"/>
        </w:trPr>
        <w:tc>
          <w:tcPr>
            <w:tcW w:w="2017"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center"/>
              <w:rPr>
                <w:rFonts w:ascii="Times New Roman" w:hAnsi="Times New Roman"/>
                <w:color w:val="000000"/>
                <w:sz w:val="24"/>
                <w:szCs w:val="24"/>
                <w:lang w:eastAsia="sk-SK"/>
              </w:rPr>
            </w:pPr>
            <w:r w:rsidRPr="003310CA">
              <w:rPr>
                <w:rFonts w:ascii="Times New Roman" w:hAnsi="Times New Roman"/>
                <w:color w:val="000000"/>
                <w:sz w:val="24"/>
                <w:szCs w:val="24"/>
                <w:lang w:eastAsia="sk-SK"/>
              </w:rPr>
              <w:t>mil. eur</w:t>
            </w:r>
          </w:p>
        </w:tc>
        <w:tc>
          <w:tcPr>
            <w:tcW w:w="1369" w:type="dxa"/>
            <w:tcBorders>
              <w:top w:val="nil"/>
              <w:left w:val="nil"/>
              <w:bottom w:val="single" w:sz="8" w:space="0" w:color="auto"/>
              <w:right w:val="nil"/>
            </w:tcBorders>
            <w:shd w:val="clear" w:color="auto" w:fill="auto"/>
            <w:noWrap/>
            <w:vAlign w:val="bottom"/>
            <w:hideMark/>
          </w:tcPr>
          <w:p w:rsidR="00C1659C" w:rsidRPr="003310CA" w:rsidRDefault="009F2B4B" w:rsidP="00C43627">
            <w:pPr>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C1659C" w:rsidRPr="003310CA">
              <w:rPr>
                <w:rFonts w:ascii="Times New Roman" w:hAnsi="Times New Roman"/>
                <w:color w:val="000000"/>
                <w:sz w:val="24"/>
                <w:szCs w:val="24"/>
                <w:lang w:eastAsia="sk-SK"/>
              </w:rPr>
              <w:t>2019</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9F2B4B" w:rsidP="00C43627">
            <w:pPr>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C1659C" w:rsidRPr="003310CA">
              <w:rPr>
                <w:rFonts w:ascii="Times New Roman" w:hAnsi="Times New Roman"/>
                <w:color w:val="000000"/>
                <w:sz w:val="24"/>
                <w:szCs w:val="24"/>
                <w:lang w:eastAsia="sk-SK"/>
              </w:rPr>
              <w:t>2020</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9F2B4B" w:rsidP="00C43627">
            <w:pPr>
              <w:jc w:val="center"/>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00C1659C" w:rsidRPr="003310CA">
              <w:rPr>
                <w:rFonts w:ascii="Times New Roman" w:hAnsi="Times New Roman"/>
                <w:color w:val="000000"/>
                <w:sz w:val="24"/>
                <w:szCs w:val="24"/>
                <w:lang w:eastAsia="sk-SK"/>
              </w:rPr>
              <w:t>2021</w:t>
            </w:r>
          </w:p>
        </w:tc>
      </w:tr>
      <w:tr w:rsidR="00C1659C" w:rsidRPr="003310CA" w:rsidTr="00C43627">
        <w:trPr>
          <w:trHeight w:val="241"/>
          <w:jc w:val="center"/>
        </w:trPr>
        <w:tc>
          <w:tcPr>
            <w:tcW w:w="2017" w:type="dxa"/>
            <w:tcBorders>
              <w:top w:val="nil"/>
              <w:left w:val="nil"/>
              <w:bottom w:val="nil"/>
              <w:right w:val="nil"/>
            </w:tcBorders>
            <w:shd w:val="clear" w:color="auto" w:fill="auto"/>
            <w:noWrap/>
            <w:vAlign w:val="bottom"/>
            <w:hideMark/>
          </w:tcPr>
          <w:p w:rsidR="00C1659C" w:rsidRPr="003310CA" w:rsidRDefault="00C1659C" w:rsidP="00C43627">
            <w:pPr>
              <w:rPr>
                <w:rFonts w:ascii="Times New Roman" w:hAnsi="Times New Roman"/>
                <w:color w:val="000000"/>
                <w:sz w:val="24"/>
                <w:szCs w:val="24"/>
                <w:lang w:eastAsia="sk-SK"/>
              </w:rPr>
            </w:pPr>
            <w:r w:rsidRPr="003310CA">
              <w:rPr>
                <w:rFonts w:ascii="Times New Roman" w:hAnsi="Times New Roman"/>
                <w:color w:val="000000"/>
                <w:sz w:val="24"/>
                <w:szCs w:val="24"/>
                <w:lang w:eastAsia="sk-SK"/>
              </w:rPr>
              <w:t>DPH</w:t>
            </w:r>
          </w:p>
        </w:tc>
        <w:tc>
          <w:tcPr>
            <w:tcW w:w="1369"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36</w:t>
            </w:r>
          </w:p>
        </w:tc>
        <w:tc>
          <w:tcPr>
            <w:tcW w:w="1539"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81</w:t>
            </w:r>
          </w:p>
        </w:tc>
        <w:tc>
          <w:tcPr>
            <w:tcW w:w="1539" w:type="dxa"/>
            <w:tcBorders>
              <w:top w:val="nil"/>
              <w:left w:val="nil"/>
              <w:bottom w:val="nil"/>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85</w:t>
            </w:r>
          </w:p>
        </w:tc>
      </w:tr>
      <w:tr w:rsidR="00C1659C" w:rsidRPr="003310CA" w:rsidTr="00C43627">
        <w:trPr>
          <w:trHeight w:val="249"/>
          <w:jc w:val="center"/>
        </w:trPr>
        <w:tc>
          <w:tcPr>
            <w:tcW w:w="2017" w:type="dxa"/>
            <w:tcBorders>
              <w:top w:val="nil"/>
              <w:left w:val="nil"/>
              <w:bottom w:val="single" w:sz="8" w:space="0" w:color="auto"/>
              <w:right w:val="nil"/>
            </w:tcBorders>
            <w:shd w:val="clear" w:color="auto" w:fill="auto"/>
            <w:noWrap/>
            <w:vAlign w:val="bottom"/>
            <w:hideMark/>
          </w:tcPr>
          <w:p w:rsidR="00C1659C" w:rsidRPr="003310CA" w:rsidRDefault="00C1659C" w:rsidP="00C43627">
            <w:pPr>
              <w:rPr>
                <w:rFonts w:ascii="Times New Roman" w:hAnsi="Times New Roman"/>
                <w:color w:val="000000"/>
                <w:sz w:val="24"/>
                <w:szCs w:val="24"/>
                <w:lang w:eastAsia="sk-SK"/>
              </w:rPr>
            </w:pPr>
            <w:r w:rsidRPr="003310CA">
              <w:rPr>
                <w:rFonts w:ascii="Times New Roman" w:hAnsi="Times New Roman"/>
                <w:color w:val="000000"/>
                <w:sz w:val="24"/>
                <w:szCs w:val="24"/>
                <w:lang w:eastAsia="sk-SK"/>
              </w:rPr>
              <w:t>DPPO</w:t>
            </w:r>
          </w:p>
        </w:tc>
        <w:tc>
          <w:tcPr>
            <w:tcW w:w="136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0</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38</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color w:val="000000"/>
                <w:sz w:val="24"/>
                <w:szCs w:val="24"/>
                <w:lang w:eastAsia="sk-SK"/>
              </w:rPr>
            </w:pPr>
            <w:r w:rsidRPr="003310CA">
              <w:rPr>
                <w:rFonts w:ascii="Times New Roman" w:hAnsi="Times New Roman"/>
                <w:color w:val="000000"/>
                <w:sz w:val="24"/>
                <w:szCs w:val="24"/>
                <w:lang w:eastAsia="sk-SK"/>
              </w:rPr>
              <w:t>40</w:t>
            </w:r>
          </w:p>
        </w:tc>
      </w:tr>
      <w:tr w:rsidR="00C1659C" w:rsidRPr="003310CA" w:rsidTr="00C43627">
        <w:trPr>
          <w:trHeight w:val="249"/>
          <w:jc w:val="center"/>
        </w:trPr>
        <w:tc>
          <w:tcPr>
            <w:tcW w:w="2017" w:type="dxa"/>
            <w:tcBorders>
              <w:top w:val="nil"/>
              <w:left w:val="nil"/>
              <w:bottom w:val="single" w:sz="8" w:space="0" w:color="auto"/>
              <w:right w:val="nil"/>
            </w:tcBorders>
            <w:shd w:val="clear" w:color="auto" w:fill="auto"/>
            <w:noWrap/>
            <w:vAlign w:val="bottom"/>
            <w:hideMark/>
          </w:tcPr>
          <w:p w:rsidR="00C1659C" w:rsidRPr="003310CA" w:rsidRDefault="00C1659C" w:rsidP="00C43627">
            <w:pPr>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 xml:space="preserve">Spolu </w:t>
            </w:r>
          </w:p>
        </w:tc>
        <w:tc>
          <w:tcPr>
            <w:tcW w:w="136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36.5</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118.9</w:t>
            </w:r>
          </w:p>
        </w:tc>
        <w:tc>
          <w:tcPr>
            <w:tcW w:w="1539" w:type="dxa"/>
            <w:tcBorders>
              <w:top w:val="nil"/>
              <w:left w:val="nil"/>
              <w:bottom w:val="single" w:sz="8" w:space="0" w:color="auto"/>
              <w:right w:val="nil"/>
            </w:tcBorders>
            <w:shd w:val="clear" w:color="auto" w:fill="auto"/>
            <w:noWrap/>
            <w:vAlign w:val="bottom"/>
            <w:hideMark/>
          </w:tcPr>
          <w:p w:rsidR="00C1659C" w:rsidRPr="003310CA" w:rsidRDefault="00C1659C" w:rsidP="00C43627">
            <w:pPr>
              <w:jc w:val="right"/>
              <w:rPr>
                <w:rFonts w:ascii="Times New Roman" w:hAnsi="Times New Roman"/>
                <w:b/>
                <w:bCs/>
                <w:color w:val="000000"/>
                <w:sz w:val="24"/>
                <w:szCs w:val="24"/>
                <w:lang w:eastAsia="sk-SK"/>
              </w:rPr>
            </w:pPr>
            <w:r w:rsidRPr="003310CA">
              <w:rPr>
                <w:rFonts w:ascii="Times New Roman" w:hAnsi="Times New Roman"/>
                <w:b/>
                <w:bCs/>
                <w:color w:val="000000"/>
                <w:sz w:val="24"/>
                <w:szCs w:val="24"/>
                <w:lang w:eastAsia="sk-SK"/>
              </w:rPr>
              <w:t>124.9</w:t>
            </w:r>
          </w:p>
        </w:tc>
      </w:tr>
    </w:tbl>
    <w:p w:rsidR="00C1659C" w:rsidRPr="003310CA" w:rsidRDefault="00C1659C" w:rsidP="00C1659C">
      <w:pPr>
        <w:rPr>
          <w:rFonts w:ascii="Times New Roman" w:hAnsi="Times New Roman"/>
          <w:b/>
          <w:sz w:val="24"/>
          <w:szCs w:val="24"/>
          <w:lang w:eastAsia="sk-SK"/>
        </w:rPr>
      </w:pPr>
    </w:p>
    <w:p w:rsidR="00C1659C" w:rsidRPr="003310CA" w:rsidRDefault="00C1659C" w:rsidP="00C1659C">
      <w:pPr>
        <w:rPr>
          <w:rFonts w:ascii="Times New Roman" w:hAnsi="Times New Roman"/>
          <w:b/>
          <w:sz w:val="24"/>
          <w:szCs w:val="24"/>
          <w:lang w:eastAsia="sk-SK"/>
        </w:rPr>
      </w:pPr>
    </w:p>
    <w:p w:rsidR="00C1659C" w:rsidRPr="001D497E" w:rsidRDefault="00C1659C" w:rsidP="00C1659C">
      <w:pPr>
        <w:rPr>
          <w:rFonts w:ascii="Times New Roman" w:hAnsi="Times New Roman"/>
          <w:b/>
          <w:sz w:val="24"/>
          <w:szCs w:val="24"/>
          <w:lang w:eastAsia="sk-SK"/>
        </w:rPr>
      </w:pPr>
      <w:r w:rsidRPr="001D497E">
        <w:rPr>
          <w:rFonts w:ascii="Times New Roman" w:hAnsi="Times New Roman"/>
          <w:b/>
          <w:sz w:val="24"/>
          <w:szCs w:val="24"/>
          <w:lang w:eastAsia="sk-SK"/>
        </w:rPr>
        <w:t>K návrhu zákona v čl. I</w:t>
      </w:r>
      <w:r w:rsidR="00F54BC1">
        <w:rPr>
          <w:rFonts w:ascii="Times New Roman" w:hAnsi="Times New Roman"/>
          <w:b/>
          <w:sz w:val="24"/>
          <w:szCs w:val="24"/>
          <w:lang w:eastAsia="sk-SK"/>
        </w:rPr>
        <w:t>II</w:t>
      </w:r>
    </w:p>
    <w:p w:rsidR="00C1659C" w:rsidRPr="001D497E" w:rsidRDefault="00C1659C" w:rsidP="00C1659C">
      <w:pPr>
        <w:tabs>
          <w:tab w:val="num" w:pos="1080"/>
        </w:tabs>
        <w:rPr>
          <w:rFonts w:ascii="Times New Roman" w:hAnsi="Times New Roman"/>
          <w:bCs/>
          <w:sz w:val="24"/>
          <w:szCs w:val="24"/>
          <w:lang w:eastAsia="sk-SK"/>
        </w:rPr>
      </w:pPr>
    </w:p>
    <w:p w:rsidR="00C1659C" w:rsidRPr="001D497E" w:rsidRDefault="00C1659C" w:rsidP="00C1659C">
      <w:pPr>
        <w:tabs>
          <w:tab w:val="num" w:pos="1080"/>
        </w:tabs>
        <w:rPr>
          <w:rFonts w:ascii="Times New Roman" w:hAnsi="Times New Roman"/>
          <w:bCs/>
          <w:sz w:val="24"/>
          <w:szCs w:val="24"/>
          <w:lang w:eastAsia="sk-SK"/>
        </w:rPr>
      </w:pPr>
      <w:r w:rsidRPr="001D497E">
        <w:rPr>
          <w:rFonts w:ascii="Times New Roman" w:hAnsi="Times New Roman"/>
          <w:bCs/>
          <w:sz w:val="24"/>
          <w:szCs w:val="24"/>
          <w:lang w:eastAsia="sk-SK"/>
        </w:rPr>
        <w:t>Z čl. II</w:t>
      </w:r>
      <w:r w:rsidR="00F54BC1">
        <w:rPr>
          <w:rFonts w:ascii="Times New Roman" w:hAnsi="Times New Roman"/>
          <w:bCs/>
          <w:sz w:val="24"/>
          <w:szCs w:val="24"/>
          <w:lang w:eastAsia="sk-SK"/>
        </w:rPr>
        <w:t>I</w:t>
      </w:r>
      <w:r w:rsidRPr="001D497E">
        <w:rPr>
          <w:rFonts w:ascii="Times New Roman" w:hAnsi="Times New Roman"/>
          <w:bCs/>
          <w:sz w:val="24"/>
          <w:szCs w:val="24"/>
          <w:lang w:eastAsia="sk-SK"/>
        </w:rPr>
        <w:t xml:space="preserve">, ktorým sa mení zákon č. 595/2003 Z. z. o dani z príjmov v zn. n. p. vyplýva  pozitívny vplyv v roku 2018 v sume 1 780 000 eur z titulu </w:t>
      </w:r>
      <w:r w:rsidRPr="001D497E">
        <w:rPr>
          <w:rFonts w:ascii="Times New Roman" w:hAnsi="Times New Roman"/>
          <w:sz w:val="24"/>
          <w:szCs w:val="24"/>
        </w:rPr>
        <w:t>prechodu bánk na nový účtovný štandard IFRS 9</w:t>
      </w:r>
      <w:r w:rsidRPr="001D497E">
        <w:rPr>
          <w:rFonts w:ascii="Times New Roman" w:hAnsi="Times New Roman"/>
          <w:bCs/>
          <w:sz w:val="24"/>
          <w:szCs w:val="24"/>
          <w:lang w:eastAsia="sk-SK"/>
        </w:rPr>
        <w:t>.</w:t>
      </w:r>
    </w:p>
    <w:p w:rsidR="00C1659C" w:rsidRPr="000572B0" w:rsidRDefault="00C1659C" w:rsidP="00C1659C">
      <w:pPr>
        <w:ind w:firstLine="708"/>
        <w:rPr>
          <w:rFonts w:ascii="Times New Roman" w:hAnsi="Times New Roman"/>
          <w:sz w:val="24"/>
          <w:szCs w:val="24"/>
          <w:lang w:eastAsia="sk-SK"/>
        </w:rPr>
      </w:pPr>
    </w:p>
    <w:p w:rsidR="00C1659C" w:rsidRPr="00D8123A" w:rsidRDefault="00C1659C" w:rsidP="00C1659C">
      <w:pPr>
        <w:rPr>
          <w:rFonts w:ascii="Times New Roman" w:hAnsi="Times New Roman"/>
          <w:b/>
          <w:sz w:val="28"/>
          <w:szCs w:val="28"/>
          <w:lang w:eastAsia="sk-SK"/>
        </w:rPr>
      </w:pPr>
      <w:r w:rsidRPr="00D8123A">
        <w:rPr>
          <w:rFonts w:ascii="Times New Roman" w:hAnsi="Times New Roman"/>
          <w:b/>
          <w:sz w:val="28"/>
          <w:szCs w:val="28"/>
          <w:lang w:eastAsia="sk-SK"/>
        </w:rPr>
        <w:t>Negatívny vplyv na rozpočet</w:t>
      </w:r>
    </w:p>
    <w:p w:rsidR="00C1659C" w:rsidRDefault="00C1659C" w:rsidP="00C1659C">
      <w:pPr>
        <w:rPr>
          <w:rFonts w:ascii="Times New Roman" w:hAnsi="Times New Roman"/>
          <w:b/>
          <w:sz w:val="24"/>
          <w:szCs w:val="24"/>
          <w:lang w:eastAsia="sk-SK"/>
        </w:rPr>
      </w:pPr>
    </w:p>
    <w:p w:rsidR="00C1659C" w:rsidRPr="00AF6D1B" w:rsidRDefault="00C1659C" w:rsidP="00C1659C">
      <w:pPr>
        <w:rPr>
          <w:rFonts w:ascii="Times New Roman" w:hAnsi="Times New Roman"/>
          <w:b/>
          <w:sz w:val="24"/>
          <w:szCs w:val="24"/>
          <w:lang w:eastAsia="sk-SK"/>
        </w:rPr>
      </w:pPr>
      <w:r w:rsidRPr="00AF6D1B">
        <w:rPr>
          <w:rFonts w:ascii="Times New Roman" w:hAnsi="Times New Roman"/>
          <w:b/>
          <w:sz w:val="24"/>
          <w:szCs w:val="24"/>
          <w:lang w:eastAsia="sk-SK"/>
        </w:rPr>
        <w:t>K návrhu zákona v čl. I</w:t>
      </w:r>
    </w:p>
    <w:p w:rsidR="00C1659C" w:rsidRDefault="00C1659C" w:rsidP="00C1659C">
      <w:pPr>
        <w:rPr>
          <w:rFonts w:ascii="Times New Roman" w:hAnsi="Times New Roman"/>
          <w:sz w:val="24"/>
          <w:szCs w:val="24"/>
          <w:lang w:eastAsia="sk-SK"/>
        </w:rPr>
      </w:pPr>
    </w:p>
    <w:p w:rsidR="00C1659C" w:rsidRDefault="00C1659C" w:rsidP="00C1659C">
      <w:pPr>
        <w:rPr>
          <w:rFonts w:ascii="Times New Roman" w:hAnsi="Times New Roman"/>
          <w:sz w:val="24"/>
          <w:szCs w:val="24"/>
          <w:lang w:eastAsia="sk-SK"/>
        </w:rPr>
      </w:pPr>
      <w:r w:rsidRPr="000572B0">
        <w:rPr>
          <w:rFonts w:ascii="Times New Roman" w:hAnsi="Times New Roman"/>
          <w:sz w:val="24"/>
          <w:szCs w:val="24"/>
          <w:lang w:eastAsia="sk-SK"/>
        </w:rPr>
        <w:t xml:space="preserve">Plnenie návrhu zákona </w:t>
      </w:r>
      <w:r>
        <w:rPr>
          <w:rFonts w:ascii="Times New Roman" w:hAnsi="Times New Roman"/>
          <w:sz w:val="24"/>
          <w:szCs w:val="24"/>
          <w:lang w:eastAsia="sk-SK"/>
        </w:rPr>
        <w:t xml:space="preserve">v čl. I </w:t>
      </w:r>
      <w:r w:rsidRPr="000572B0">
        <w:rPr>
          <w:rFonts w:ascii="Times New Roman" w:hAnsi="Times New Roman"/>
          <w:sz w:val="24"/>
          <w:szCs w:val="24"/>
          <w:lang w:eastAsia="sk-SK"/>
        </w:rPr>
        <w:t>je v plnom rozsahu podmienené úpravami informačných systémov finančnej správy a zvýšením počtu zamestnancov FR SR o 6 ľudí (z toho 2 colníci). Odhadovaný negatívny dopad na rozpočet kapitoly Ministerstva financií SR na roky 2018 až 2021 je v celkovej sume 18 841 806 eur, z toho: na úpravu informačných systémov (IS FS, portál FS a systém e-kasa) v sume 18 461 700 eur a na osobné výdavky pre 6 zamestnancov v sume 380 106 eur.</w:t>
      </w:r>
    </w:p>
    <w:p w:rsidR="00C1659C" w:rsidRDefault="00C1659C" w:rsidP="00C1659C">
      <w:pPr>
        <w:rPr>
          <w:rFonts w:ascii="Times New Roman" w:hAnsi="Times New Roman"/>
          <w:sz w:val="24"/>
          <w:szCs w:val="24"/>
          <w:lang w:eastAsia="sk-SK"/>
        </w:rPr>
      </w:pPr>
    </w:p>
    <w:p w:rsidR="00645FA3" w:rsidRPr="00AF6D1B" w:rsidRDefault="00645FA3" w:rsidP="00645FA3">
      <w:pPr>
        <w:rPr>
          <w:rFonts w:ascii="Times New Roman" w:hAnsi="Times New Roman"/>
          <w:b/>
          <w:sz w:val="24"/>
          <w:szCs w:val="24"/>
          <w:lang w:eastAsia="sk-SK"/>
        </w:rPr>
      </w:pPr>
      <w:r w:rsidRPr="00AF6D1B">
        <w:rPr>
          <w:rFonts w:ascii="Times New Roman" w:hAnsi="Times New Roman"/>
          <w:b/>
          <w:sz w:val="24"/>
          <w:szCs w:val="24"/>
          <w:lang w:eastAsia="sk-SK"/>
        </w:rPr>
        <w:t>K návrhu zákona v čl. I</w:t>
      </w:r>
      <w:r>
        <w:rPr>
          <w:rFonts w:ascii="Times New Roman" w:hAnsi="Times New Roman"/>
          <w:b/>
          <w:sz w:val="24"/>
          <w:szCs w:val="24"/>
          <w:lang w:eastAsia="sk-SK"/>
        </w:rPr>
        <w:t>I</w:t>
      </w:r>
    </w:p>
    <w:p w:rsidR="00645FA3" w:rsidRDefault="00645FA3" w:rsidP="00645FA3">
      <w:pPr>
        <w:rPr>
          <w:rFonts w:ascii="Times New Roman" w:hAnsi="Times New Roman"/>
          <w:bCs/>
          <w:sz w:val="24"/>
          <w:szCs w:val="24"/>
          <w:lang w:eastAsia="sk-SK"/>
        </w:rPr>
      </w:pPr>
    </w:p>
    <w:p w:rsidR="00645FA3" w:rsidRPr="00645FA3" w:rsidRDefault="00645FA3" w:rsidP="00645FA3">
      <w:pPr>
        <w:rPr>
          <w:rFonts w:ascii="Times New Roman" w:hAnsi="Times New Roman"/>
          <w:bCs/>
          <w:sz w:val="24"/>
          <w:szCs w:val="24"/>
          <w:lang w:eastAsia="sk-SK"/>
        </w:rPr>
      </w:pPr>
      <w:r w:rsidRPr="00645FA3">
        <w:rPr>
          <w:rFonts w:ascii="Times New Roman" w:hAnsi="Times New Roman"/>
          <w:bCs/>
          <w:sz w:val="24"/>
          <w:szCs w:val="24"/>
          <w:lang w:eastAsia="sk-SK"/>
        </w:rPr>
        <w:t xml:space="preserve">Z čl. II, ktorý mení zákon č. 461/2003 Z. z. o sociálnom poistení v zn. n. p. vyplývajú </w:t>
      </w:r>
      <w:r>
        <w:rPr>
          <w:rFonts w:ascii="Times New Roman" w:hAnsi="Times New Roman"/>
          <w:bCs/>
          <w:sz w:val="24"/>
          <w:szCs w:val="24"/>
          <w:lang w:eastAsia="sk-SK"/>
        </w:rPr>
        <w:t xml:space="preserve">negatívne </w:t>
      </w:r>
      <w:r w:rsidRPr="00645FA3">
        <w:rPr>
          <w:rFonts w:ascii="Times New Roman" w:hAnsi="Times New Roman"/>
          <w:bCs/>
          <w:sz w:val="24"/>
          <w:szCs w:val="24"/>
          <w:lang w:eastAsia="sk-SK"/>
        </w:rPr>
        <w:t xml:space="preserve">dopady na príjmy rozpočtu VS nasledovne: </w:t>
      </w:r>
    </w:p>
    <w:p w:rsidR="00645FA3" w:rsidRPr="00645FA3" w:rsidRDefault="00645FA3" w:rsidP="00645FA3">
      <w:pPr>
        <w:rPr>
          <w:rFonts w:ascii="Times New Roman" w:hAnsi="Times New Roman"/>
          <w:bCs/>
          <w:sz w:val="24"/>
          <w:szCs w:val="24"/>
          <w:lang w:eastAsia="sk-SK"/>
        </w:rPr>
      </w:pPr>
    </w:p>
    <w:p w:rsidR="00645FA3" w:rsidRPr="00645FA3" w:rsidRDefault="00645FA3" w:rsidP="00645FA3">
      <w:pPr>
        <w:rPr>
          <w:rFonts w:ascii="Times New Roman" w:hAnsi="Times New Roman"/>
          <w:bCs/>
          <w:sz w:val="24"/>
          <w:szCs w:val="24"/>
          <w:lang w:eastAsia="sk-SK"/>
        </w:rPr>
      </w:pPr>
      <w:r w:rsidRPr="00645FA3">
        <w:rPr>
          <w:rFonts w:ascii="Times New Roman" w:hAnsi="Times New Roman"/>
          <w:bCs/>
          <w:sz w:val="24"/>
          <w:szCs w:val="24"/>
          <w:lang w:eastAsia="sk-SK"/>
        </w:rPr>
        <w:t>Zdravotné odvody -2,5 mil. eur (rok 2019), -1,3 mil eur (rok 2020) a -1,3 mil. eur (rok 2021).</w:t>
      </w:r>
    </w:p>
    <w:p w:rsidR="00645FA3" w:rsidRPr="00645FA3" w:rsidRDefault="00645FA3" w:rsidP="00645FA3">
      <w:pPr>
        <w:rPr>
          <w:rFonts w:ascii="Times New Roman" w:hAnsi="Times New Roman"/>
          <w:bCs/>
          <w:sz w:val="24"/>
          <w:szCs w:val="24"/>
          <w:lang w:eastAsia="sk-SK"/>
        </w:rPr>
      </w:pPr>
      <w:r w:rsidRPr="00645FA3">
        <w:rPr>
          <w:rFonts w:ascii="Times New Roman" w:hAnsi="Times New Roman"/>
          <w:bCs/>
          <w:sz w:val="24"/>
          <w:szCs w:val="24"/>
          <w:lang w:eastAsia="sk-SK"/>
        </w:rPr>
        <w:t>Sociálne odvody -2,9 mil. eur (rok 2019), -2,9 mil eur (rok 2020) a -2,9 mil. eur (rok 2021).</w:t>
      </w:r>
    </w:p>
    <w:p w:rsidR="00645FA3" w:rsidRPr="000572B0" w:rsidRDefault="00645FA3" w:rsidP="00C1659C">
      <w:pPr>
        <w:rPr>
          <w:rFonts w:ascii="Times New Roman" w:hAnsi="Times New Roman"/>
          <w:sz w:val="24"/>
          <w:szCs w:val="24"/>
          <w:lang w:eastAsia="sk-SK"/>
        </w:rPr>
      </w:pPr>
    </w:p>
    <w:p w:rsidR="00C1659C" w:rsidRPr="001D497E" w:rsidRDefault="00C1659C" w:rsidP="00C1659C">
      <w:pPr>
        <w:rPr>
          <w:rFonts w:ascii="Times New Roman" w:hAnsi="Times New Roman"/>
          <w:b/>
          <w:sz w:val="24"/>
          <w:szCs w:val="24"/>
          <w:lang w:eastAsia="sk-SK"/>
        </w:rPr>
      </w:pPr>
      <w:r w:rsidRPr="001D497E">
        <w:rPr>
          <w:rFonts w:ascii="Times New Roman" w:hAnsi="Times New Roman"/>
          <w:b/>
          <w:sz w:val="24"/>
          <w:szCs w:val="24"/>
          <w:lang w:eastAsia="sk-SK"/>
        </w:rPr>
        <w:t>K návrhu zákona v čl. II</w:t>
      </w:r>
      <w:r w:rsidR="001B6BB7">
        <w:rPr>
          <w:rFonts w:ascii="Times New Roman" w:hAnsi="Times New Roman"/>
          <w:b/>
          <w:sz w:val="24"/>
          <w:szCs w:val="24"/>
          <w:lang w:eastAsia="sk-SK"/>
        </w:rPr>
        <w:t>I</w:t>
      </w:r>
    </w:p>
    <w:p w:rsidR="00C1659C" w:rsidRPr="001D497E" w:rsidRDefault="00C1659C" w:rsidP="00C1659C">
      <w:pPr>
        <w:tabs>
          <w:tab w:val="num" w:pos="1080"/>
        </w:tabs>
        <w:rPr>
          <w:rFonts w:ascii="Times New Roman" w:hAnsi="Times New Roman"/>
          <w:bCs/>
          <w:sz w:val="24"/>
          <w:szCs w:val="24"/>
          <w:lang w:eastAsia="sk-SK"/>
        </w:rPr>
      </w:pPr>
    </w:p>
    <w:p w:rsidR="00C1659C" w:rsidRPr="001D497E" w:rsidRDefault="00C1659C" w:rsidP="00C1659C">
      <w:pPr>
        <w:tabs>
          <w:tab w:val="num" w:pos="1080"/>
        </w:tabs>
        <w:rPr>
          <w:rFonts w:ascii="Times New Roman" w:hAnsi="Times New Roman"/>
          <w:bCs/>
          <w:sz w:val="24"/>
          <w:szCs w:val="24"/>
          <w:lang w:eastAsia="sk-SK"/>
        </w:rPr>
      </w:pPr>
      <w:r w:rsidRPr="001D497E">
        <w:rPr>
          <w:rFonts w:ascii="Times New Roman" w:hAnsi="Times New Roman"/>
          <w:bCs/>
          <w:sz w:val="24"/>
          <w:szCs w:val="24"/>
          <w:lang w:eastAsia="sk-SK"/>
        </w:rPr>
        <w:t>Z čl. II</w:t>
      </w:r>
      <w:r w:rsidR="001B6BB7">
        <w:rPr>
          <w:rFonts w:ascii="Times New Roman" w:hAnsi="Times New Roman"/>
          <w:bCs/>
          <w:sz w:val="24"/>
          <w:szCs w:val="24"/>
          <w:lang w:eastAsia="sk-SK"/>
        </w:rPr>
        <w:t>I</w:t>
      </w:r>
      <w:r w:rsidRPr="001D497E">
        <w:rPr>
          <w:rFonts w:ascii="Times New Roman" w:hAnsi="Times New Roman"/>
          <w:bCs/>
          <w:sz w:val="24"/>
          <w:szCs w:val="24"/>
          <w:lang w:eastAsia="sk-SK"/>
        </w:rPr>
        <w:t>, ktorým mení zákon č. 595/2003 Z. z. o dani z príjmov v zn. n. p. vyplýva negatívny vplyv na rozpočet VS v časti príjmovej v</w:t>
      </w:r>
      <w:r>
        <w:rPr>
          <w:rFonts w:ascii="Times New Roman" w:hAnsi="Times New Roman"/>
          <w:bCs/>
          <w:sz w:val="24"/>
          <w:szCs w:val="24"/>
          <w:lang w:eastAsia="sk-SK"/>
        </w:rPr>
        <w:t> roku 2018 v sume -128 250 eur, v roku 2019</w:t>
      </w:r>
      <w:r w:rsidRPr="001D497E">
        <w:rPr>
          <w:rFonts w:ascii="Times New Roman" w:hAnsi="Times New Roman"/>
          <w:bCs/>
          <w:sz w:val="24"/>
          <w:szCs w:val="24"/>
          <w:lang w:eastAsia="sk-SK"/>
        </w:rPr>
        <w:t xml:space="preserve"> </w:t>
      </w:r>
      <w:r>
        <w:rPr>
          <w:rFonts w:ascii="Times New Roman" w:hAnsi="Times New Roman"/>
          <w:bCs/>
          <w:sz w:val="24"/>
          <w:szCs w:val="24"/>
          <w:lang w:eastAsia="sk-SK"/>
        </w:rPr>
        <w:t xml:space="preserve"> v sume -  1</w:t>
      </w:r>
      <w:r w:rsidR="00F4493C">
        <w:rPr>
          <w:rFonts w:ascii="Times New Roman" w:hAnsi="Times New Roman"/>
          <w:bCs/>
          <w:sz w:val="24"/>
          <w:szCs w:val="24"/>
          <w:lang w:eastAsia="sk-SK"/>
        </w:rPr>
        <w:t>0</w:t>
      </w:r>
      <w:r w:rsidR="001B6BB7">
        <w:rPr>
          <w:rFonts w:ascii="Times New Roman" w:hAnsi="Times New Roman"/>
          <w:bCs/>
          <w:sz w:val="24"/>
          <w:szCs w:val="24"/>
          <w:lang w:eastAsia="sk-SK"/>
        </w:rPr>
        <w:t>,</w:t>
      </w:r>
      <w:r w:rsidR="00F4493C">
        <w:rPr>
          <w:rFonts w:ascii="Times New Roman" w:hAnsi="Times New Roman"/>
          <w:bCs/>
          <w:sz w:val="24"/>
          <w:szCs w:val="24"/>
          <w:lang w:eastAsia="sk-SK"/>
        </w:rPr>
        <w:t>3</w:t>
      </w:r>
      <w:r>
        <w:rPr>
          <w:rFonts w:ascii="Times New Roman" w:hAnsi="Times New Roman"/>
          <w:bCs/>
          <w:sz w:val="24"/>
          <w:szCs w:val="24"/>
          <w:lang w:eastAsia="sk-SK"/>
        </w:rPr>
        <w:t xml:space="preserve"> mil. </w:t>
      </w:r>
      <w:r w:rsidR="001B6BB7">
        <w:rPr>
          <w:rFonts w:ascii="Times New Roman" w:hAnsi="Times New Roman"/>
          <w:bCs/>
          <w:sz w:val="24"/>
          <w:szCs w:val="24"/>
          <w:lang w:eastAsia="sk-SK"/>
        </w:rPr>
        <w:t xml:space="preserve">eur </w:t>
      </w:r>
      <w:r>
        <w:rPr>
          <w:rFonts w:ascii="Times New Roman" w:hAnsi="Times New Roman"/>
          <w:bCs/>
          <w:sz w:val="24"/>
          <w:szCs w:val="24"/>
          <w:lang w:eastAsia="sk-SK"/>
        </w:rPr>
        <w:t>a v rokoch 2020 až 2021</w:t>
      </w:r>
      <w:r w:rsidRPr="001D497E">
        <w:rPr>
          <w:rFonts w:ascii="Times New Roman" w:hAnsi="Times New Roman"/>
          <w:bCs/>
          <w:sz w:val="24"/>
          <w:szCs w:val="24"/>
          <w:lang w:eastAsia="sk-SK"/>
        </w:rPr>
        <w:t xml:space="preserve"> v sume -</w:t>
      </w:r>
      <w:r w:rsidR="00F4493C">
        <w:rPr>
          <w:rFonts w:ascii="Times New Roman" w:hAnsi="Times New Roman"/>
          <w:bCs/>
          <w:sz w:val="24"/>
          <w:szCs w:val="24"/>
          <w:lang w:eastAsia="sk-SK"/>
        </w:rPr>
        <w:t>5,1</w:t>
      </w:r>
      <w:r w:rsidRPr="001D497E">
        <w:rPr>
          <w:rFonts w:ascii="Times New Roman" w:hAnsi="Times New Roman"/>
          <w:bCs/>
          <w:sz w:val="24"/>
          <w:szCs w:val="24"/>
          <w:lang w:eastAsia="sk-SK"/>
        </w:rPr>
        <w:t xml:space="preserve"> mil. eur na každý rok. </w:t>
      </w:r>
    </w:p>
    <w:p w:rsidR="00C1659C" w:rsidRPr="001D497E" w:rsidRDefault="00C1659C" w:rsidP="00C1659C">
      <w:pPr>
        <w:tabs>
          <w:tab w:val="num" w:pos="1080"/>
        </w:tabs>
        <w:rPr>
          <w:rFonts w:ascii="Times New Roman" w:hAnsi="Times New Roman"/>
          <w:bCs/>
          <w:sz w:val="24"/>
          <w:szCs w:val="24"/>
          <w:lang w:eastAsia="sk-SK"/>
        </w:rPr>
      </w:pPr>
    </w:p>
    <w:p w:rsidR="00C1659C" w:rsidRPr="001D497E" w:rsidRDefault="00C1659C" w:rsidP="00C1659C">
      <w:pPr>
        <w:tabs>
          <w:tab w:val="num" w:pos="1080"/>
        </w:tabs>
        <w:rPr>
          <w:rFonts w:ascii="Times New Roman" w:hAnsi="Times New Roman"/>
          <w:bCs/>
          <w:sz w:val="24"/>
          <w:szCs w:val="24"/>
          <w:lang w:eastAsia="sk-SK"/>
        </w:rPr>
      </w:pPr>
      <w:r w:rsidRPr="001D497E">
        <w:rPr>
          <w:rFonts w:ascii="Times New Roman" w:hAnsi="Times New Roman"/>
          <w:bCs/>
          <w:sz w:val="24"/>
          <w:szCs w:val="24"/>
          <w:lang w:eastAsia="sk-SK"/>
        </w:rPr>
        <w:t>Úbytok príjmov verejných financií bude v roku 2018 finančne krytý očakávaným zvýšeným výberom ostatných druhov daní.</w:t>
      </w:r>
    </w:p>
    <w:p w:rsidR="00C1659C" w:rsidRPr="001D497E" w:rsidRDefault="00C1659C" w:rsidP="00C1659C">
      <w:pPr>
        <w:tabs>
          <w:tab w:val="num" w:pos="1080"/>
        </w:tabs>
        <w:rPr>
          <w:rFonts w:ascii="Times New Roman" w:hAnsi="Times New Roman"/>
          <w:bCs/>
          <w:sz w:val="24"/>
          <w:szCs w:val="24"/>
          <w:lang w:eastAsia="sk-SK"/>
        </w:rPr>
      </w:pPr>
    </w:p>
    <w:p w:rsidR="00C1659C" w:rsidRPr="001D497E" w:rsidRDefault="00C1659C" w:rsidP="00C1659C">
      <w:pPr>
        <w:tabs>
          <w:tab w:val="num" w:pos="1080"/>
        </w:tabs>
        <w:rPr>
          <w:rFonts w:ascii="Times New Roman" w:hAnsi="Times New Roman"/>
          <w:bCs/>
          <w:sz w:val="24"/>
          <w:szCs w:val="24"/>
          <w:lang w:eastAsia="sk-SK"/>
        </w:rPr>
      </w:pPr>
      <w:r w:rsidRPr="001D497E">
        <w:rPr>
          <w:rFonts w:ascii="Times New Roman" w:hAnsi="Times New Roman"/>
          <w:bCs/>
          <w:sz w:val="24"/>
          <w:szCs w:val="24"/>
          <w:lang w:eastAsia="sk-SK"/>
        </w:rPr>
        <w:t>Hotovostný vplyv sa nedá vyčísliť.</w:t>
      </w:r>
    </w:p>
    <w:tbl>
      <w:tblPr>
        <w:tblpPr w:leftFromText="141" w:rightFromText="141" w:vertAnchor="text" w:horzAnchor="margin" w:tblpY="457"/>
        <w:tblW w:w="7586" w:type="dxa"/>
        <w:tblCellMar>
          <w:left w:w="70" w:type="dxa"/>
          <w:right w:w="70" w:type="dxa"/>
        </w:tblCellMar>
        <w:tblLook w:val="04A0" w:firstRow="1" w:lastRow="0" w:firstColumn="1" w:lastColumn="0" w:noHBand="0" w:noVBand="1"/>
      </w:tblPr>
      <w:tblGrid>
        <w:gridCol w:w="2337"/>
        <w:gridCol w:w="1623"/>
        <w:gridCol w:w="1812"/>
        <w:gridCol w:w="1814"/>
      </w:tblGrid>
      <w:tr w:rsidR="00C1659C" w:rsidRPr="001D497E" w:rsidTr="00C43627">
        <w:trPr>
          <w:trHeight w:val="241"/>
        </w:trPr>
        <w:tc>
          <w:tcPr>
            <w:tcW w:w="7586" w:type="dxa"/>
            <w:gridSpan w:val="4"/>
            <w:tcBorders>
              <w:top w:val="nil"/>
              <w:left w:val="nil"/>
              <w:bottom w:val="single" w:sz="8" w:space="0" w:color="auto"/>
              <w:right w:val="nil"/>
            </w:tcBorders>
            <w:noWrap/>
            <w:vAlign w:val="bottom"/>
            <w:hideMark/>
          </w:tcPr>
          <w:p w:rsidR="00C1659C" w:rsidRPr="001D497E" w:rsidRDefault="00C1659C" w:rsidP="00C43627">
            <w:pPr>
              <w:rPr>
                <w:rFonts w:ascii="Times New Roman" w:hAnsi="Times New Roman"/>
                <w:b/>
                <w:bCs/>
                <w:sz w:val="24"/>
                <w:szCs w:val="24"/>
                <w:lang w:eastAsia="sk-SK"/>
              </w:rPr>
            </w:pPr>
            <w:r w:rsidRPr="001D497E">
              <w:rPr>
                <w:rFonts w:ascii="Times New Roman" w:hAnsi="Times New Roman"/>
                <w:b/>
                <w:bCs/>
                <w:sz w:val="24"/>
                <w:szCs w:val="24"/>
                <w:lang w:eastAsia="sk-SK"/>
              </w:rPr>
              <w:lastRenderedPageBreak/>
              <w:t>Akruálny vplyv</w:t>
            </w:r>
          </w:p>
        </w:tc>
      </w:tr>
      <w:tr w:rsidR="00C1659C" w:rsidRPr="001D497E" w:rsidTr="00C43627">
        <w:trPr>
          <w:trHeight w:val="241"/>
        </w:trPr>
        <w:tc>
          <w:tcPr>
            <w:tcW w:w="2337" w:type="dxa"/>
            <w:tcBorders>
              <w:top w:val="nil"/>
              <w:left w:val="nil"/>
              <w:bottom w:val="single" w:sz="8" w:space="0" w:color="auto"/>
              <w:right w:val="nil"/>
            </w:tcBorders>
            <w:noWrap/>
            <w:vAlign w:val="bottom"/>
            <w:hideMark/>
          </w:tcPr>
          <w:p w:rsidR="00C1659C" w:rsidRPr="001D497E" w:rsidRDefault="00C1659C" w:rsidP="00C43627">
            <w:pPr>
              <w:rPr>
                <w:rFonts w:ascii="Times New Roman" w:hAnsi="Times New Roman"/>
                <w:sz w:val="24"/>
                <w:szCs w:val="24"/>
                <w:lang w:eastAsia="sk-SK"/>
              </w:rPr>
            </w:pPr>
            <w:r w:rsidRPr="001D497E">
              <w:rPr>
                <w:rFonts w:ascii="Times New Roman" w:hAnsi="Times New Roman"/>
                <w:sz w:val="24"/>
                <w:szCs w:val="24"/>
                <w:lang w:eastAsia="sk-SK"/>
              </w:rPr>
              <w:t>mil. eur</w:t>
            </w:r>
          </w:p>
        </w:tc>
        <w:tc>
          <w:tcPr>
            <w:tcW w:w="1623" w:type="dxa"/>
            <w:tcBorders>
              <w:top w:val="nil"/>
              <w:left w:val="nil"/>
              <w:bottom w:val="single" w:sz="8" w:space="0" w:color="auto"/>
              <w:right w:val="nil"/>
            </w:tcBorders>
            <w:noWrap/>
            <w:vAlign w:val="bottom"/>
            <w:hideMark/>
          </w:tcPr>
          <w:p w:rsidR="00C1659C" w:rsidRPr="001D497E" w:rsidRDefault="00C1659C" w:rsidP="00C43627">
            <w:pPr>
              <w:rPr>
                <w:rFonts w:ascii="Times New Roman" w:hAnsi="Times New Roman"/>
                <w:sz w:val="24"/>
                <w:szCs w:val="24"/>
                <w:lang w:eastAsia="sk-SK"/>
              </w:rPr>
            </w:pPr>
            <w:r w:rsidRPr="001D497E">
              <w:rPr>
                <w:rFonts w:ascii="Times New Roman" w:hAnsi="Times New Roman"/>
                <w:sz w:val="24"/>
                <w:szCs w:val="24"/>
                <w:lang w:eastAsia="sk-SK"/>
              </w:rPr>
              <w:t>2018</w:t>
            </w:r>
          </w:p>
        </w:tc>
        <w:tc>
          <w:tcPr>
            <w:tcW w:w="1812" w:type="dxa"/>
            <w:tcBorders>
              <w:top w:val="nil"/>
              <w:left w:val="nil"/>
              <w:bottom w:val="single" w:sz="8" w:space="0" w:color="auto"/>
              <w:right w:val="nil"/>
            </w:tcBorders>
            <w:noWrap/>
            <w:vAlign w:val="bottom"/>
            <w:hideMark/>
          </w:tcPr>
          <w:p w:rsidR="00C1659C" w:rsidRPr="001D497E" w:rsidRDefault="00C1659C" w:rsidP="00C43627">
            <w:pPr>
              <w:rPr>
                <w:rFonts w:ascii="Times New Roman" w:hAnsi="Times New Roman"/>
                <w:sz w:val="24"/>
                <w:szCs w:val="24"/>
                <w:lang w:eastAsia="sk-SK"/>
              </w:rPr>
            </w:pPr>
            <w:r w:rsidRPr="001D497E">
              <w:rPr>
                <w:rFonts w:ascii="Times New Roman" w:hAnsi="Times New Roman"/>
                <w:sz w:val="24"/>
                <w:szCs w:val="24"/>
                <w:lang w:eastAsia="sk-SK"/>
              </w:rPr>
              <w:t>2019</w:t>
            </w:r>
          </w:p>
        </w:tc>
        <w:tc>
          <w:tcPr>
            <w:tcW w:w="1814" w:type="dxa"/>
            <w:tcBorders>
              <w:top w:val="nil"/>
              <w:left w:val="nil"/>
              <w:bottom w:val="single" w:sz="8" w:space="0" w:color="auto"/>
              <w:right w:val="nil"/>
            </w:tcBorders>
            <w:noWrap/>
            <w:vAlign w:val="bottom"/>
            <w:hideMark/>
          </w:tcPr>
          <w:p w:rsidR="00C1659C" w:rsidRPr="001D497E" w:rsidRDefault="00C1659C" w:rsidP="00C43627">
            <w:pPr>
              <w:rPr>
                <w:rFonts w:ascii="Times New Roman" w:hAnsi="Times New Roman"/>
                <w:sz w:val="24"/>
                <w:szCs w:val="24"/>
                <w:lang w:eastAsia="sk-SK"/>
              </w:rPr>
            </w:pPr>
            <w:r w:rsidRPr="001D497E">
              <w:rPr>
                <w:rFonts w:ascii="Times New Roman" w:hAnsi="Times New Roman"/>
                <w:sz w:val="24"/>
                <w:szCs w:val="24"/>
                <w:lang w:eastAsia="sk-SK"/>
              </w:rPr>
              <w:t xml:space="preserve">2020           2021           </w:t>
            </w:r>
          </w:p>
        </w:tc>
      </w:tr>
      <w:tr w:rsidR="00C1659C" w:rsidRPr="001D497E" w:rsidTr="00C43627">
        <w:trPr>
          <w:trHeight w:val="241"/>
        </w:trPr>
        <w:tc>
          <w:tcPr>
            <w:tcW w:w="2337" w:type="dxa"/>
            <w:tcBorders>
              <w:top w:val="nil"/>
              <w:left w:val="nil"/>
              <w:bottom w:val="nil"/>
              <w:right w:val="nil"/>
            </w:tcBorders>
            <w:noWrap/>
            <w:vAlign w:val="bottom"/>
          </w:tcPr>
          <w:p w:rsidR="00C1659C" w:rsidRPr="001D497E" w:rsidRDefault="00C1659C" w:rsidP="00C43627">
            <w:pPr>
              <w:rPr>
                <w:rFonts w:ascii="Times New Roman" w:hAnsi="Times New Roman"/>
                <w:sz w:val="24"/>
                <w:szCs w:val="24"/>
                <w:lang w:eastAsia="sk-SK"/>
              </w:rPr>
            </w:pPr>
          </w:p>
        </w:tc>
        <w:tc>
          <w:tcPr>
            <w:tcW w:w="1623" w:type="dxa"/>
            <w:tcBorders>
              <w:top w:val="nil"/>
              <w:left w:val="nil"/>
              <w:bottom w:val="nil"/>
              <w:right w:val="nil"/>
            </w:tcBorders>
            <w:noWrap/>
            <w:vAlign w:val="bottom"/>
          </w:tcPr>
          <w:p w:rsidR="00C1659C" w:rsidRPr="001D497E" w:rsidRDefault="00C1659C" w:rsidP="00C43627">
            <w:pPr>
              <w:rPr>
                <w:rFonts w:ascii="Times New Roman" w:hAnsi="Times New Roman"/>
                <w:sz w:val="24"/>
                <w:szCs w:val="24"/>
                <w:lang w:eastAsia="sk-SK"/>
              </w:rPr>
            </w:pPr>
          </w:p>
        </w:tc>
        <w:tc>
          <w:tcPr>
            <w:tcW w:w="1812" w:type="dxa"/>
            <w:tcBorders>
              <w:top w:val="nil"/>
              <w:left w:val="nil"/>
              <w:bottom w:val="nil"/>
              <w:right w:val="nil"/>
            </w:tcBorders>
            <w:noWrap/>
            <w:vAlign w:val="bottom"/>
          </w:tcPr>
          <w:p w:rsidR="00C1659C" w:rsidRPr="001D497E" w:rsidRDefault="00C1659C" w:rsidP="00C43627">
            <w:pPr>
              <w:rPr>
                <w:rFonts w:ascii="Times New Roman" w:hAnsi="Times New Roman"/>
                <w:sz w:val="24"/>
                <w:szCs w:val="24"/>
                <w:lang w:eastAsia="sk-SK"/>
              </w:rPr>
            </w:pPr>
          </w:p>
        </w:tc>
        <w:tc>
          <w:tcPr>
            <w:tcW w:w="1814" w:type="dxa"/>
            <w:tcBorders>
              <w:top w:val="nil"/>
              <w:left w:val="nil"/>
              <w:bottom w:val="nil"/>
              <w:right w:val="nil"/>
            </w:tcBorders>
            <w:noWrap/>
            <w:vAlign w:val="bottom"/>
          </w:tcPr>
          <w:p w:rsidR="00C1659C" w:rsidRPr="001D497E" w:rsidRDefault="00C1659C" w:rsidP="00C43627">
            <w:pPr>
              <w:rPr>
                <w:rFonts w:ascii="Times New Roman" w:hAnsi="Times New Roman"/>
                <w:sz w:val="24"/>
                <w:szCs w:val="24"/>
                <w:lang w:eastAsia="sk-SK"/>
              </w:rPr>
            </w:pPr>
          </w:p>
        </w:tc>
      </w:tr>
      <w:tr w:rsidR="00C1659C" w:rsidRPr="001D497E" w:rsidTr="00C43627">
        <w:trPr>
          <w:trHeight w:val="241"/>
        </w:trPr>
        <w:tc>
          <w:tcPr>
            <w:tcW w:w="2337" w:type="dxa"/>
            <w:tcBorders>
              <w:top w:val="nil"/>
              <w:left w:val="nil"/>
              <w:bottom w:val="single" w:sz="8" w:space="0" w:color="auto"/>
              <w:right w:val="nil"/>
            </w:tcBorders>
            <w:noWrap/>
            <w:vAlign w:val="bottom"/>
            <w:hideMark/>
          </w:tcPr>
          <w:p w:rsidR="00C1659C" w:rsidRPr="001D497E" w:rsidRDefault="00C1659C" w:rsidP="00C43627">
            <w:pPr>
              <w:rPr>
                <w:rFonts w:ascii="Times New Roman" w:hAnsi="Times New Roman"/>
                <w:sz w:val="24"/>
                <w:szCs w:val="24"/>
                <w:lang w:eastAsia="sk-SK"/>
              </w:rPr>
            </w:pPr>
            <w:r w:rsidRPr="001D497E">
              <w:rPr>
                <w:rFonts w:ascii="Times New Roman" w:hAnsi="Times New Roman"/>
                <w:sz w:val="24"/>
                <w:szCs w:val="24"/>
                <w:lang w:eastAsia="sk-SK"/>
              </w:rPr>
              <w:t>DzP</w:t>
            </w:r>
          </w:p>
        </w:tc>
        <w:tc>
          <w:tcPr>
            <w:tcW w:w="1623" w:type="dxa"/>
            <w:tcBorders>
              <w:top w:val="nil"/>
              <w:left w:val="nil"/>
              <w:bottom w:val="single" w:sz="8" w:space="0" w:color="auto"/>
              <w:right w:val="nil"/>
            </w:tcBorders>
            <w:noWrap/>
            <w:vAlign w:val="bottom"/>
            <w:hideMark/>
          </w:tcPr>
          <w:p w:rsidR="00C1659C" w:rsidRPr="001D497E" w:rsidRDefault="003310CA" w:rsidP="00C43627">
            <w:pPr>
              <w:rPr>
                <w:rFonts w:ascii="Times New Roman" w:hAnsi="Times New Roman"/>
                <w:sz w:val="24"/>
                <w:szCs w:val="24"/>
                <w:lang w:eastAsia="sk-SK"/>
              </w:rPr>
            </w:pPr>
            <w:r>
              <w:rPr>
                <w:rFonts w:ascii="Times New Roman" w:hAnsi="Times New Roman"/>
                <w:sz w:val="24"/>
                <w:szCs w:val="24"/>
                <w:lang w:eastAsia="sk-SK"/>
              </w:rPr>
              <w:t xml:space="preserve">   0</w:t>
            </w:r>
          </w:p>
        </w:tc>
        <w:tc>
          <w:tcPr>
            <w:tcW w:w="1812" w:type="dxa"/>
            <w:tcBorders>
              <w:top w:val="nil"/>
              <w:left w:val="nil"/>
              <w:bottom w:val="single" w:sz="8" w:space="0" w:color="auto"/>
              <w:right w:val="nil"/>
            </w:tcBorders>
            <w:noWrap/>
            <w:vAlign w:val="bottom"/>
            <w:hideMark/>
          </w:tcPr>
          <w:p w:rsidR="00C1659C" w:rsidRPr="001D497E" w:rsidRDefault="00C1659C" w:rsidP="00F4493C">
            <w:pPr>
              <w:rPr>
                <w:rFonts w:ascii="Times New Roman" w:hAnsi="Times New Roman"/>
                <w:sz w:val="24"/>
                <w:szCs w:val="24"/>
                <w:lang w:eastAsia="sk-SK"/>
              </w:rPr>
            </w:pPr>
            <w:r>
              <w:rPr>
                <w:rFonts w:ascii="Times New Roman" w:hAnsi="Times New Roman"/>
                <w:sz w:val="24"/>
                <w:szCs w:val="24"/>
                <w:lang w:eastAsia="sk-SK"/>
              </w:rPr>
              <w:t>-1</w:t>
            </w:r>
            <w:r w:rsidR="00F4493C">
              <w:rPr>
                <w:rFonts w:ascii="Times New Roman" w:hAnsi="Times New Roman"/>
                <w:sz w:val="24"/>
                <w:szCs w:val="24"/>
                <w:lang w:eastAsia="sk-SK"/>
              </w:rPr>
              <w:t>0</w:t>
            </w:r>
            <w:r w:rsidR="001B6BB7">
              <w:rPr>
                <w:rFonts w:ascii="Times New Roman" w:hAnsi="Times New Roman"/>
                <w:sz w:val="24"/>
                <w:szCs w:val="24"/>
                <w:lang w:eastAsia="sk-SK"/>
              </w:rPr>
              <w:t>,</w:t>
            </w:r>
            <w:r w:rsidR="00F4493C">
              <w:rPr>
                <w:rFonts w:ascii="Times New Roman" w:hAnsi="Times New Roman"/>
                <w:sz w:val="24"/>
                <w:szCs w:val="24"/>
                <w:lang w:eastAsia="sk-SK"/>
              </w:rPr>
              <w:t>3</w:t>
            </w:r>
          </w:p>
        </w:tc>
        <w:tc>
          <w:tcPr>
            <w:tcW w:w="1814" w:type="dxa"/>
            <w:tcBorders>
              <w:top w:val="nil"/>
              <w:left w:val="nil"/>
              <w:bottom w:val="single" w:sz="8" w:space="0" w:color="auto"/>
              <w:right w:val="nil"/>
            </w:tcBorders>
            <w:noWrap/>
            <w:vAlign w:val="bottom"/>
            <w:hideMark/>
          </w:tcPr>
          <w:p w:rsidR="00C1659C" w:rsidRPr="001D497E" w:rsidRDefault="00C1659C" w:rsidP="00F4493C">
            <w:pPr>
              <w:rPr>
                <w:rFonts w:ascii="Times New Roman" w:hAnsi="Times New Roman"/>
                <w:sz w:val="24"/>
                <w:szCs w:val="24"/>
                <w:lang w:eastAsia="sk-SK"/>
              </w:rPr>
            </w:pPr>
            <w:r w:rsidRPr="001D497E">
              <w:rPr>
                <w:rFonts w:ascii="Times New Roman" w:hAnsi="Times New Roman"/>
                <w:sz w:val="24"/>
                <w:szCs w:val="24"/>
                <w:lang w:eastAsia="sk-SK"/>
              </w:rPr>
              <w:t>-</w:t>
            </w:r>
            <w:r w:rsidR="00F4493C">
              <w:rPr>
                <w:rFonts w:ascii="Times New Roman" w:hAnsi="Times New Roman"/>
                <w:sz w:val="24"/>
                <w:szCs w:val="24"/>
                <w:lang w:eastAsia="sk-SK"/>
              </w:rPr>
              <w:t>5,1</w:t>
            </w:r>
            <w:r w:rsidR="001B6BB7">
              <w:rPr>
                <w:rFonts w:ascii="Times New Roman" w:hAnsi="Times New Roman"/>
                <w:sz w:val="24"/>
                <w:szCs w:val="24"/>
                <w:lang w:eastAsia="sk-SK"/>
              </w:rPr>
              <w:t xml:space="preserve">           </w:t>
            </w:r>
            <w:r w:rsidRPr="001D497E">
              <w:rPr>
                <w:rFonts w:ascii="Times New Roman" w:hAnsi="Times New Roman"/>
                <w:sz w:val="24"/>
                <w:szCs w:val="24"/>
                <w:lang w:eastAsia="sk-SK"/>
              </w:rPr>
              <w:t xml:space="preserve">  -</w:t>
            </w:r>
            <w:r w:rsidR="00F4493C">
              <w:rPr>
                <w:rFonts w:ascii="Times New Roman" w:hAnsi="Times New Roman"/>
                <w:sz w:val="24"/>
                <w:szCs w:val="24"/>
                <w:lang w:eastAsia="sk-SK"/>
              </w:rPr>
              <w:t>5,1</w:t>
            </w:r>
          </w:p>
        </w:tc>
      </w:tr>
      <w:tr w:rsidR="00606323" w:rsidRPr="00606323" w:rsidTr="00C43627">
        <w:trPr>
          <w:trHeight w:val="241"/>
        </w:trPr>
        <w:tc>
          <w:tcPr>
            <w:tcW w:w="2337" w:type="dxa"/>
            <w:tcBorders>
              <w:top w:val="nil"/>
              <w:left w:val="nil"/>
              <w:bottom w:val="single" w:sz="8" w:space="0" w:color="auto"/>
              <w:right w:val="nil"/>
            </w:tcBorders>
            <w:noWrap/>
            <w:vAlign w:val="bottom"/>
          </w:tcPr>
          <w:p w:rsidR="00C1659C" w:rsidRPr="00606323" w:rsidRDefault="00606323" w:rsidP="00C43627">
            <w:pPr>
              <w:rPr>
                <w:rFonts w:ascii="Times New Roman" w:hAnsi="Times New Roman"/>
                <w:bCs/>
                <w:sz w:val="24"/>
                <w:szCs w:val="24"/>
                <w:lang w:eastAsia="sk-SK"/>
              </w:rPr>
            </w:pPr>
            <w:r w:rsidRPr="00606323">
              <w:rPr>
                <w:rFonts w:ascii="Times New Roman" w:hAnsi="Times New Roman"/>
                <w:bCs/>
                <w:sz w:val="24"/>
                <w:szCs w:val="24"/>
                <w:lang w:eastAsia="sk-SK"/>
              </w:rPr>
              <w:t>Zdravotné odvody</w:t>
            </w:r>
          </w:p>
        </w:tc>
        <w:tc>
          <w:tcPr>
            <w:tcW w:w="1623" w:type="dxa"/>
            <w:tcBorders>
              <w:top w:val="nil"/>
              <w:left w:val="nil"/>
              <w:bottom w:val="single" w:sz="8" w:space="0" w:color="auto"/>
              <w:right w:val="nil"/>
            </w:tcBorders>
            <w:noWrap/>
            <w:vAlign w:val="bottom"/>
          </w:tcPr>
          <w:p w:rsidR="00C1659C" w:rsidRPr="00606323" w:rsidRDefault="00606323" w:rsidP="00C43627">
            <w:pPr>
              <w:rPr>
                <w:rFonts w:ascii="Times New Roman" w:hAnsi="Times New Roman"/>
                <w:bCs/>
                <w:sz w:val="24"/>
                <w:szCs w:val="24"/>
                <w:lang w:eastAsia="sk-SK"/>
              </w:rPr>
            </w:pPr>
            <w:r w:rsidRPr="00606323">
              <w:rPr>
                <w:rFonts w:ascii="Times New Roman" w:hAnsi="Times New Roman"/>
                <w:bCs/>
                <w:sz w:val="24"/>
                <w:szCs w:val="24"/>
                <w:lang w:eastAsia="sk-SK"/>
              </w:rPr>
              <w:t xml:space="preserve">   0                             </w:t>
            </w:r>
          </w:p>
        </w:tc>
        <w:tc>
          <w:tcPr>
            <w:tcW w:w="1812" w:type="dxa"/>
            <w:tcBorders>
              <w:top w:val="nil"/>
              <w:left w:val="nil"/>
              <w:bottom w:val="single" w:sz="8" w:space="0" w:color="auto"/>
              <w:right w:val="nil"/>
            </w:tcBorders>
            <w:noWrap/>
            <w:vAlign w:val="bottom"/>
          </w:tcPr>
          <w:p w:rsidR="00C1659C" w:rsidRPr="00606323" w:rsidRDefault="00606323" w:rsidP="00C43627">
            <w:pPr>
              <w:rPr>
                <w:rFonts w:ascii="Times New Roman" w:hAnsi="Times New Roman"/>
                <w:bCs/>
                <w:sz w:val="24"/>
                <w:szCs w:val="24"/>
                <w:lang w:eastAsia="sk-SK"/>
              </w:rPr>
            </w:pPr>
            <w:r w:rsidRPr="00606323">
              <w:rPr>
                <w:rFonts w:ascii="Times New Roman" w:hAnsi="Times New Roman"/>
                <w:bCs/>
                <w:sz w:val="24"/>
                <w:szCs w:val="24"/>
                <w:lang w:eastAsia="sk-SK"/>
              </w:rPr>
              <w:t xml:space="preserve"> - 2,5                         </w:t>
            </w:r>
          </w:p>
        </w:tc>
        <w:tc>
          <w:tcPr>
            <w:tcW w:w="1814" w:type="dxa"/>
            <w:tcBorders>
              <w:top w:val="nil"/>
              <w:left w:val="nil"/>
              <w:bottom w:val="single" w:sz="8" w:space="0" w:color="auto"/>
              <w:right w:val="nil"/>
            </w:tcBorders>
            <w:noWrap/>
            <w:vAlign w:val="bottom"/>
          </w:tcPr>
          <w:p w:rsidR="00C1659C" w:rsidRPr="00606323" w:rsidRDefault="00606323" w:rsidP="00C43627">
            <w:pPr>
              <w:rPr>
                <w:rFonts w:ascii="Times New Roman" w:hAnsi="Times New Roman"/>
                <w:bCs/>
                <w:sz w:val="24"/>
                <w:szCs w:val="24"/>
                <w:lang w:eastAsia="sk-SK"/>
              </w:rPr>
            </w:pPr>
            <w:r w:rsidRPr="00606323">
              <w:rPr>
                <w:rFonts w:ascii="Times New Roman" w:hAnsi="Times New Roman"/>
                <w:bCs/>
                <w:sz w:val="24"/>
                <w:szCs w:val="24"/>
                <w:lang w:eastAsia="sk-SK"/>
              </w:rPr>
              <w:t>-1,3             - 1,3</w:t>
            </w:r>
          </w:p>
        </w:tc>
      </w:tr>
      <w:tr w:rsidR="00606323" w:rsidRPr="00606323" w:rsidTr="00C43627">
        <w:trPr>
          <w:trHeight w:val="232"/>
        </w:trPr>
        <w:tc>
          <w:tcPr>
            <w:tcW w:w="2337" w:type="dxa"/>
            <w:tcBorders>
              <w:top w:val="nil"/>
              <w:left w:val="nil"/>
              <w:right w:val="nil"/>
            </w:tcBorders>
            <w:noWrap/>
            <w:vAlign w:val="bottom"/>
            <w:hideMark/>
          </w:tcPr>
          <w:p w:rsidR="00C1659C" w:rsidRPr="00606323" w:rsidRDefault="00C1659C" w:rsidP="00C43627">
            <w:pPr>
              <w:rPr>
                <w:rFonts w:ascii="Times New Roman" w:hAnsi="Times New Roman"/>
                <w:bCs/>
                <w:sz w:val="24"/>
                <w:szCs w:val="24"/>
                <w:lang w:eastAsia="sk-SK"/>
              </w:rPr>
            </w:pPr>
          </w:p>
        </w:tc>
        <w:tc>
          <w:tcPr>
            <w:tcW w:w="1623" w:type="dxa"/>
            <w:tcBorders>
              <w:top w:val="nil"/>
              <w:left w:val="nil"/>
              <w:right w:val="nil"/>
            </w:tcBorders>
            <w:noWrap/>
            <w:vAlign w:val="bottom"/>
            <w:hideMark/>
          </w:tcPr>
          <w:p w:rsidR="00C1659C" w:rsidRPr="00606323" w:rsidRDefault="00C1659C" w:rsidP="00C43627">
            <w:pPr>
              <w:rPr>
                <w:rFonts w:ascii="Times New Roman" w:hAnsi="Times New Roman"/>
                <w:sz w:val="24"/>
                <w:szCs w:val="24"/>
                <w:lang w:eastAsia="sk-SK"/>
              </w:rPr>
            </w:pPr>
          </w:p>
        </w:tc>
        <w:tc>
          <w:tcPr>
            <w:tcW w:w="1812" w:type="dxa"/>
            <w:tcBorders>
              <w:top w:val="nil"/>
              <w:left w:val="nil"/>
              <w:right w:val="nil"/>
            </w:tcBorders>
            <w:noWrap/>
            <w:vAlign w:val="bottom"/>
            <w:hideMark/>
          </w:tcPr>
          <w:p w:rsidR="00C1659C" w:rsidRPr="00606323" w:rsidRDefault="00C1659C" w:rsidP="00C43627">
            <w:pPr>
              <w:rPr>
                <w:rFonts w:ascii="Times New Roman" w:hAnsi="Times New Roman"/>
                <w:sz w:val="24"/>
                <w:szCs w:val="24"/>
                <w:lang w:eastAsia="sk-SK"/>
              </w:rPr>
            </w:pPr>
          </w:p>
        </w:tc>
        <w:tc>
          <w:tcPr>
            <w:tcW w:w="1814" w:type="dxa"/>
            <w:tcBorders>
              <w:top w:val="nil"/>
              <w:left w:val="nil"/>
              <w:right w:val="nil"/>
            </w:tcBorders>
            <w:noWrap/>
            <w:vAlign w:val="bottom"/>
            <w:hideMark/>
          </w:tcPr>
          <w:p w:rsidR="00C1659C" w:rsidRPr="00606323" w:rsidRDefault="00C1659C" w:rsidP="00C43627">
            <w:pPr>
              <w:rPr>
                <w:rFonts w:ascii="Times New Roman" w:hAnsi="Times New Roman"/>
                <w:sz w:val="24"/>
                <w:szCs w:val="24"/>
                <w:lang w:eastAsia="sk-SK"/>
              </w:rPr>
            </w:pPr>
          </w:p>
        </w:tc>
      </w:tr>
      <w:tr w:rsidR="00606323" w:rsidRPr="00606323" w:rsidTr="00C43627">
        <w:trPr>
          <w:trHeight w:val="241"/>
        </w:trPr>
        <w:tc>
          <w:tcPr>
            <w:tcW w:w="7586" w:type="dxa"/>
            <w:gridSpan w:val="4"/>
            <w:tcBorders>
              <w:top w:val="nil"/>
              <w:left w:val="nil"/>
              <w:right w:val="nil"/>
            </w:tcBorders>
            <w:noWrap/>
            <w:vAlign w:val="bottom"/>
          </w:tcPr>
          <w:p w:rsidR="00C1659C" w:rsidRPr="00606323" w:rsidRDefault="00606323" w:rsidP="00C43627">
            <w:pPr>
              <w:rPr>
                <w:rFonts w:ascii="Times New Roman" w:hAnsi="Times New Roman"/>
                <w:bCs/>
                <w:sz w:val="24"/>
                <w:szCs w:val="24"/>
                <w:lang w:eastAsia="sk-SK"/>
              </w:rPr>
            </w:pPr>
            <w:r w:rsidRPr="00606323">
              <w:rPr>
                <w:rFonts w:ascii="Times New Roman" w:hAnsi="Times New Roman"/>
                <w:bCs/>
                <w:sz w:val="24"/>
                <w:szCs w:val="24"/>
                <w:lang w:eastAsia="sk-SK"/>
              </w:rPr>
              <w:t xml:space="preserve">Sociálne odvody                0                      - 2,9                      -2,9             </w:t>
            </w:r>
            <w:r>
              <w:rPr>
                <w:rFonts w:ascii="Times New Roman" w:hAnsi="Times New Roman"/>
                <w:bCs/>
                <w:sz w:val="24"/>
                <w:szCs w:val="24"/>
                <w:lang w:eastAsia="sk-SK"/>
              </w:rPr>
              <w:t xml:space="preserve">  </w:t>
            </w:r>
            <w:r w:rsidRPr="00606323">
              <w:rPr>
                <w:rFonts w:ascii="Times New Roman" w:hAnsi="Times New Roman"/>
                <w:bCs/>
                <w:sz w:val="24"/>
                <w:szCs w:val="24"/>
                <w:lang w:eastAsia="sk-SK"/>
              </w:rPr>
              <w:t>-2,9</w:t>
            </w:r>
          </w:p>
        </w:tc>
      </w:tr>
      <w:tr w:rsidR="00C1659C" w:rsidRPr="000572B0" w:rsidTr="00C43627">
        <w:trPr>
          <w:trHeight w:val="241"/>
        </w:trPr>
        <w:tc>
          <w:tcPr>
            <w:tcW w:w="2337"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623"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812"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814"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r>
      <w:tr w:rsidR="00C1659C" w:rsidRPr="000572B0" w:rsidTr="00C43627">
        <w:trPr>
          <w:trHeight w:val="232"/>
        </w:trPr>
        <w:tc>
          <w:tcPr>
            <w:tcW w:w="2337" w:type="dxa"/>
            <w:tcBorders>
              <w:top w:val="nil"/>
              <w:left w:val="nil"/>
              <w:bottom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623" w:type="dxa"/>
            <w:tcBorders>
              <w:top w:val="nil"/>
              <w:left w:val="nil"/>
              <w:bottom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812" w:type="dxa"/>
            <w:tcBorders>
              <w:top w:val="nil"/>
              <w:left w:val="nil"/>
              <w:bottom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814" w:type="dxa"/>
            <w:tcBorders>
              <w:top w:val="nil"/>
              <w:left w:val="nil"/>
              <w:bottom w:val="nil"/>
              <w:right w:val="nil"/>
            </w:tcBorders>
            <w:noWrap/>
            <w:vAlign w:val="bottom"/>
          </w:tcPr>
          <w:p w:rsidR="00C1659C" w:rsidRPr="000572B0" w:rsidRDefault="00C1659C" w:rsidP="00C43627">
            <w:pPr>
              <w:rPr>
                <w:rFonts w:ascii="Times New Roman" w:hAnsi="Times New Roman"/>
                <w:sz w:val="24"/>
                <w:szCs w:val="24"/>
                <w:lang w:eastAsia="sk-SK"/>
              </w:rPr>
            </w:pPr>
          </w:p>
        </w:tc>
      </w:tr>
      <w:tr w:rsidR="00C1659C" w:rsidRPr="000572B0" w:rsidTr="00C43627">
        <w:trPr>
          <w:trHeight w:val="241"/>
        </w:trPr>
        <w:tc>
          <w:tcPr>
            <w:tcW w:w="2337"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623"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812"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c>
          <w:tcPr>
            <w:tcW w:w="1814" w:type="dxa"/>
            <w:tcBorders>
              <w:top w:val="nil"/>
              <w:left w:val="nil"/>
              <w:right w:val="nil"/>
            </w:tcBorders>
            <w:noWrap/>
            <w:vAlign w:val="bottom"/>
          </w:tcPr>
          <w:p w:rsidR="00C1659C" w:rsidRPr="000572B0" w:rsidRDefault="00C1659C" w:rsidP="00C43627">
            <w:pPr>
              <w:rPr>
                <w:rFonts w:ascii="Times New Roman" w:hAnsi="Times New Roman"/>
                <w:sz w:val="24"/>
                <w:szCs w:val="24"/>
                <w:lang w:eastAsia="sk-SK"/>
              </w:rPr>
            </w:pPr>
          </w:p>
        </w:tc>
      </w:tr>
      <w:tr w:rsidR="00C1659C" w:rsidRPr="000572B0" w:rsidTr="00C43627">
        <w:trPr>
          <w:trHeight w:val="241"/>
        </w:trPr>
        <w:tc>
          <w:tcPr>
            <w:tcW w:w="2337" w:type="dxa"/>
            <w:tcBorders>
              <w:top w:val="nil"/>
              <w:left w:val="nil"/>
              <w:right w:val="nil"/>
            </w:tcBorders>
            <w:noWrap/>
            <w:vAlign w:val="bottom"/>
          </w:tcPr>
          <w:p w:rsidR="00C1659C" w:rsidRPr="000572B0" w:rsidRDefault="00C1659C" w:rsidP="00C43627">
            <w:pPr>
              <w:rPr>
                <w:rFonts w:ascii="Times New Roman" w:hAnsi="Times New Roman"/>
                <w:bCs/>
                <w:sz w:val="24"/>
                <w:szCs w:val="24"/>
                <w:lang w:eastAsia="sk-SK"/>
              </w:rPr>
            </w:pPr>
          </w:p>
        </w:tc>
        <w:tc>
          <w:tcPr>
            <w:tcW w:w="1623" w:type="dxa"/>
            <w:tcBorders>
              <w:top w:val="nil"/>
              <w:left w:val="nil"/>
              <w:right w:val="nil"/>
            </w:tcBorders>
            <w:noWrap/>
            <w:vAlign w:val="bottom"/>
          </w:tcPr>
          <w:p w:rsidR="00C1659C" w:rsidRPr="000572B0" w:rsidRDefault="00C1659C" w:rsidP="00C43627">
            <w:pPr>
              <w:rPr>
                <w:rFonts w:ascii="Times New Roman" w:hAnsi="Times New Roman"/>
                <w:bCs/>
                <w:sz w:val="24"/>
                <w:szCs w:val="24"/>
                <w:lang w:eastAsia="sk-SK"/>
              </w:rPr>
            </w:pPr>
          </w:p>
        </w:tc>
        <w:tc>
          <w:tcPr>
            <w:tcW w:w="1812" w:type="dxa"/>
            <w:tcBorders>
              <w:top w:val="nil"/>
              <w:left w:val="nil"/>
              <w:right w:val="nil"/>
            </w:tcBorders>
            <w:noWrap/>
            <w:vAlign w:val="bottom"/>
          </w:tcPr>
          <w:p w:rsidR="00C1659C" w:rsidRPr="000572B0" w:rsidRDefault="00C1659C" w:rsidP="00C43627">
            <w:pPr>
              <w:rPr>
                <w:rFonts w:ascii="Times New Roman" w:hAnsi="Times New Roman"/>
                <w:bCs/>
                <w:sz w:val="24"/>
                <w:szCs w:val="24"/>
                <w:lang w:eastAsia="sk-SK"/>
              </w:rPr>
            </w:pPr>
          </w:p>
        </w:tc>
        <w:tc>
          <w:tcPr>
            <w:tcW w:w="1814" w:type="dxa"/>
            <w:tcBorders>
              <w:top w:val="nil"/>
              <w:left w:val="nil"/>
              <w:right w:val="nil"/>
            </w:tcBorders>
            <w:noWrap/>
            <w:vAlign w:val="bottom"/>
          </w:tcPr>
          <w:p w:rsidR="00C1659C" w:rsidRPr="000572B0" w:rsidRDefault="00C1659C" w:rsidP="00C43627">
            <w:pPr>
              <w:rPr>
                <w:rFonts w:ascii="Times New Roman" w:hAnsi="Times New Roman"/>
                <w:bCs/>
                <w:sz w:val="24"/>
                <w:szCs w:val="24"/>
                <w:lang w:eastAsia="sk-SK"/>
              </w:rPr>
            </w:pPr>
          </w:p>
        </w:tc>
      </w:tr>
    </w:tbl>
    <w:p w:rsidR="00C1659C" w:rsidRPr="000572B0" w:rsidRDefault="00C1659C" w:rsidP="00C1659C">
      <w:pPr>
        <w:tabs>
          <w:tab w:val="num" w:pos="1080"/>
        </w:tabs>
        <w:rPr>
          <w:rFonts w:ascii="Times New Roman" w:hAnsi="Times New Roman"/>
          <w:bCs/>
          <w:sz w:val="24"/>
          <w:szCs w:val="24"/>
          <w:lang w:eastAsia="sk-SK"/>
        </w:rPr>
        <w:sectPr w:rsidR="00C1659C" w:rsidRPr="000572B0" w:rsidSect="00C43627">
          <w:headerReference w:type="even" r:id="rId11"/>
          <w:footerReference w:type="even" r:id="rId12"/>
          <w:footerReference w:type="default" r:id="rId13"/>
          <w:footerReference w:type="first" r:id="rId14"/>
          <w:pgSz w:w="11906" w:h="16838"/>
          <w:pgMar w:top="1417" w:right="1417" w:bottom="1276" w:left="1417" w:header="708" w:footer="708" w:gutter="0"/>
          <w:pgNumType w:start="1"/>
          <w:cols w:space="708"/>
          <w:docGrid w:linePitch="360"/>
        </w:sectPr>
      </w:pPr>
    </w:p>
    <w:p w:rsidR="00C1659C" w:rsidRPr="00E93708" w:rsidRDefault="00C1659C" w:rsidP="00C1659C">
      <w:pPr>
        <w:tabs>
          <w:tab w:val="num" w:pos="1080"/>
        </w:tabs>
        <w:rPr>
          <w:rFonts w:ascii="Times New Roman" w:hAnsi="Times New Roman"/>
          <w:bCs/>
          <w:sz w:val="16"/>
          <w:szCs w:val="16"/>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1659C" w:rsidRPr="00E93708" w:rsidTr="00C4362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poznámka</w:t>
            </w:r>
          </w:p>
        </w:tc>
      </w:tr>
      <w:tr w:rsidR="00C1659C" w:rsidRPr="00E93708" w:rsidTr="00C4362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C1659C" w:rsidRPr="00C03250" w:rsidRDefault="00C1659C" w:rsidP="00C43627">
            <w:pPr>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201</w:t>
            </w:r>
            <w:r>
              <w:rPr>
                <w:rFonts w:ascii="Times New Roman" w:hAnsi="Times New Roman"/>
                <w:b/>
                <w:bCs/>
                <w:sz w:val="24"/>
                <w:szCs w:val="24"/>
                <w:lang w:eastAsia="sk-SK"/>
              </w:rPr>
              <w:t>8</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20</w:t>
            </w:r>
            <w:r>
              <w:rPr>
                <w:rFonts w:ascii="Times New Roman" w:hAnsi="Times New Roman"/>
                <w:b/>
                <w:bCs/>
                <w:sz w:val="24"/>
                <w:szCs w:val="24"/>
                <w:lang w:eastAsia="sk-SK"/>
              </w:rPr>
              <w:t>19</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202</w:t>
            </w: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202</w:t>
            </w:r>
            <w:r>
              <w:rPr>
                <w:rFonts w:ascii="Times New Roman" w:hAnsi="Times New Roman"/>
                <w:b/>
                <w:bCs/>
                <w:sz w:val="24"/>
                <w:szCs w:val="24"/>
                <w:lang w:eastAsia="sk-SK"/>
              </w:rPr>
              <w:t>1</w:t>
            </w:r>
          </w:p>
        </w:tc>
        <w:tc>
          <w:tcPr>
            <w:tcW w:w="3000" w:type="dxa"/>
            <w:vMerge/>
            <w:tcBorders>
              <w:top w:val="single" w:sz="4" w:space="0" w:color="auto"/>
              <w:left w:val="single" w:sz="4" w:space="0" w:color="auto"/>
              <w:bottom w:val="single" w:sz="4" w:space="0" w:color="auto"/>
              <w:right w:val="single" w:sz="4" w:space="0" w:color="auto"/>
            </w:tcBorders>
            <w:vAlign w:val="center"/>
          </w:tcPr>
          <w:p w:rsidR="00C1659C" w:rsidRPr="00C03250" w:rsidRDefault="00C1659C" w:rsidP="00C43627">
            <w:pPr>
              <w:rPr>
                <w:rFonts w:ascii="Times New Roman" w:hAnsi="Times New Roman"/>
                <w:b/>
                <w:bCs/>
                <w:color w:val="FFFFFF"/>
                <w:sz w:val="24"/>
                <w:szCs w:val="24"/>
                <w:lang w:eastAsia="sk-SK"/>
              </w:rPr>
            </w:pPr>
          </w:p>
        </w:tc>
      </w:tr>
      <w:tr w:rsidR="00C1659C" w:rsidRPr="00E93708" w:rsidTr="00C43627">
        <w:trPr>
          <w:trHeight w:val="255"/>
        </w:trPr>
        <w:tc>
          <w:tcPr>
            <w:tcW w:w="4950" w:type="dxa"/>
            <w:tcBorders>
              <w:top w:val="nil"/>
              <w:left w:val="single" w:sz="4" w:space="0" w:color="auto"/>
              <w:bottom w:val="single" w:sz="4" w:space="0" w:color="auto"/>
              <w:right w:val="single" w:sz="4" w:space="0" w:color="auto"/>
            </w:tcBorders>
          </w:tcPr>
          <w:p w:rsidR="00C1659C" w:rsidRPr="00C03250" w:rsidRDefault="00C1659C" w:rsidP="00C43627">
            <w:pPr>
              <w:rPr>
                <w:rFonts w:ascii="Times New Roman" w:hAnsi="Times New Roman"/>
                <w:b/>
                <w:bCs/>
                <w:sz w:val="24"/>
                <w:szCs w:val="24"/>
                <w:vertAlign w:val="superscript"/>
                <w:lang w:eastAsia="sk-SK"/>
              </w:rPr>
            </w:pPr>
            <w:r w:rsidRPr="00C03250">
              <w:rPr>
                <w:rFonts w:ascii="Times New Roman" w:hAnsi="Times New Roman"/>
                <w:b/>
                <w:bCs/>
                <w:sz w:val="24"/>
                <w:szCs w:val="24"/>
                <w:lang w:eastAsia="sk-SK"/>
              </w:rPr>
              <w:t>Daňové príjmy (100)</w:t>
            </w:r>
            <w:r w:rsidRPr="00C03250">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57 400 000</w:t>
            </w: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120 900 000</w:t>
            </w: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128 800 000</w:t>
            </w:r>
          </w:p>
        </w:tc>
        <w:tc>
          <w:tcPr>
            <w:tcW w:w="3000" w:type="dxa"/>
            <w:tcBorders>
              <w:top w:val="nil"/>
              <w:left w:val="nil"/>
              <w:bottom w:val="single" w:sz="4" w:space="0" w:color="auto"/>
              <w:right w:val="single" w:sz="4" w:space="0" w:color="auto"/>
            </w:tcBorders>
            <w:noWrap/>
            <w:vAlign w:val="bottom"/>
          </w:tcPr>
          <w:p w:rsidR="00C1659C" w:rsidRPr="00C03250" w:rsidRDefault="00C1659C" w:rsidP="00C43627">
            <w:pPr>
              <w:rPr>
                <w:rFonts w:ascii="Times New Roman" w:hAnsi="Times New Roman"/>
                <w:sz w:val="24"/>
                <w:szCs w:val="24"/>
                <w:lang w:eastAsia="sk-SK"/>
              </w:rPr>
            </w:pPr>
            <w:r w:rsidRPr="000572B0">
              <w:rPr>
                <w:rFonts w:ascii="Times New Roman" w:hAnsi="Times New Roman"/>
                <w:sz w:val="24"/>
                <w:szCs w:val="24"/>
                <w:lang w:eastAsia="sk-SK"/>
              </w:rPr>
              <w:t xml:space="preserve">Výnosy z postupného, celoplošného zavedenia </w:t>
            </w:r>
            <w:r>
              <w:rPr>
                <w:rFonts w:ascii="Times New Roman" w:hAnsi="Times New Roman"/>
                <w:sz w:val="24"/>
                <w:szCs w:val="24"/>
                <w:lang w:eastAsia="sk-SK"/>
              </w:rPr>
              <w:t>e</w:t>
            </w:r>
            <w:r w:rsidRPr="000572B0">
              <w:rPr>
                <w:rFonts w:ascii="Times New Roman" w:hAnsi="Times New Roman"/>
                <w:sz w:val="24"/>
                <w:szCs w:val="24"/>
                <w:lang w:eastAsia="sk-SK"/>
              </w:rPr>
              <w:t>-kasy</w:t>
            </w:r>
            <w:r>
              <w:rPr>
                <w:rFonts w:ascii="Times New Roman" w:hAnsi="Times New Roman"/>
                <w:sz w:val="24"/>
                <w:szCs w:val="24"/>
                <w:lang w:eastAsia="sk-SK"/>
              </w:rPr>
              <w:t>.</w:t>
            </w:r>
          </w:p>
        </w:tc>
      </w:tr>
      <w:tr w:rsidR="00C1659C" w:rsidRPr="00E93708" w:rsidTr="00C43627">
        <w:trPr>
          <w:trHeight w:val="255"/>
        </w:trPr>
        <w:tc>
          <w:tcPr>
            <w:tcW w:w="4950" w:type="dxa"/>
            <w:tcBorders>
              <w:top w:val="nil"/>
              <w:left w:val="single" w:sz="4" w:space="0" w:color="auto"/>
              <w:bottom w:val="single" w:sz="4" w:space="0" w:color="auto"/>
              <w:right w:val="single" w:sz="4" w:space="0" w:color="auto"/>
            </w:tcBorders>
          </w:tcPr>
          <w:p w:rsidR="00C1659C" w:rsidRPr="00C03250" w:rsidRDefault="00C1659C" w:rsidP="00C43627">
            <w:pPr>
              <w:rPr>
                <w:rFonts w:ascii="Times New Roman" w:hAnsi="Times New Roman"/>
                <w:b/>
                <w:bCs/>
                <w:sz w:val="24"/>
                <w:szCs w:val="24"/>
                <w:lang w:eastAsia="sk-SK"/>
              </w:rPr>
            </w:pPr>
            <w:r w:rsidRPr="00C03250">
              <w:rPr>
                <w:rFonts w:ascii="Times New Roman" w:hAnsi="Times New Roman"/>
                <w:b/>
                <w:bCs/>
                <w:sz w:val="24"/>
                <w:szCs w:val="24"/>
                <w:lang w:eastAsia="sk-SK"/>
              </w:rPr>
              <w:t>Nedaňové príjmy (200)</w:t>
            </w:r>
            <w:r w:rsidRPr="00C03250">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C1659C" w:rsidRPr="00C03250" w:rsidRDefault="00C1659C" w:rsidP="00C43627">
            <w:pPr>
              <w:rPr>
                <w:rFonts w:ascii="Times New Roman" w:hAnsi="Times New Roman"/>
                <w:sz w:val="24"/>
                <w:szCs w:val="24"/>
                <w:lang w:eastAsia="sk-SK"/>
              </w:rPr>
            </w:pPr>
            <w:r w:rsidRPr="00C03250">
              <w:rPr>
                <w:rFonts w:ascii="Times New Roman" w:hAnsi="Times New Roman"/>
                <w:sz w:val="24"/>
                <w:szCs w:val="24"/>
                <w:lang w:eastAsia="sk-SK"/>
              </w:rPr>
              <w:t> </w:t>
            </w:r>
          </w:p>
        </w:tc>
      </w:tr>
      <w:tr w:rsidR="00C1659C" w:rsidRPr="00E93708" w:rsidTr="00C43627">
        <w:trPr>
          <w:trHeight w:val="255"/>
        </w:trPr>
        <w:tc>
          <w:tcPr>
            <w:tcW w:w="4950" w:type="dxa"/>
            <w:tcBorders>
              <w:top w:val="nil"/>
              <w:left w:val="single" w:sz="4" w:space="0" w:color="auto"/>
              <w:bottom w:val="single" w:sz="4" w:space="0" w:color="auto"/>
              <w:right w:val="single" w:sz="4" w:space="0" w:color="auto"/>
            </w:tcBorders>
          </w:tcPr>
          <w:p w:rsidR="00C1659C" w:rsidRPr="00C03250" w:rsidRDefault="00C1659C" w:rsidP="00C43627">
            <w:pPr>
              <w:rPr>
                <w:rFonts w:ascii="Times New Roman" w:hAnsi="Times New Roman"/>
                <w:b/>
                <w:bCs/>
                <w:sz w:val="24"/>
                <w:szCs w:val="24"/>
                <w:lang w:eastAsia="sk-SK"/>
              </w:rPr>
            </w:pPr>
            <w:r w:rsidRPr="00C03250">
              <w:rPr>
                <w:rFonts w:ascii="Times New Roman" w:hAnsi="Times New Roman"/>
                <w:b/>
                <w:bCs/>
                <w:sz w:val="24"/>
                <w:szCs w:val="24"/>
                <w:lang w:eastAsia="sk-SK"/>
              </w:rPr>
              <w:t>Granty a transfery (300)</w:t>
            </w:r>
            <w:r w:rsidRPr="00C03250">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C1659C" w:rsidRPr="00C03250" w:rsidRDefault="00C1659C" w:rsidP="00C43627">
            <w:pPr>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C1659C" w:rsidRPr="00C03250" w:rsidRDefault="00C1659C" w:rsidP="00C43627">
            <w:pPr>
              <w:rPr>
                <w:rFonts w:ascii="Times New Roman" w:hAnsi="Times New Roman"/>
                <w:sz w:val="24"/>
                <w:szCs w:val="24"/>
                <w:lang w:eastAsia="sk-SK"/>
              </w:rPr>
            </w:pPr>
            <w:r w:rsidRPr="00C03250">
              <w:rPr>
                <w:rFonts w:ascii="Times New Roman" w:hAnsi="Times New Roman"/>
                <w:sz w:val="24"/>
                <w:szCs w:val="24"/>
                <w:lang w:eastAsia="sk-SK"/>
              </w:rPr>
              <w:t> </w:t>
            </w:r>
          </w:p>
        </w:tc>
      </w:tr>
      <w:tr w:rsidR="00C1659C" w:rsidRPr="00E93708" w:rsidTr="00C43627">
        <w:trPr>
          <w:trHeight w:val="255"/>
        </w:trPr>
        <w:tc>
          <w:tcPr>
            <w:tcW w:w="4950" w:type="dxa"/>
            <w:tcBorders>
              <w:top w:val="nil"/>
              <w:left w:val="single" w:sz="4" w:space="0" w:color="auto"/>
              <w:bottom w:val="single" w:sz="4" w:space="0" w:color="auto"/>
              <w:right w:val="single" w:sz="4" w:space="0" w:color="auto"/>
            </w:tcBorders>
          </w:tcPr>
          <w:p w:rsidR="00C1659C" w:rsidRPr="00C03250" w:rsidRDefault="00C1659C" w:rsidP="00C43627">
            <w:pPr>
              <w:rPr>
                <w:rFonts w:ascii="Times New Roman" w:hAnsi="Times New Roman"/>
                <w:b/>
                <w:bCs/>
                <w:sz w:val="24"/>
                <w:szCs w:val="24"/>
                <w:lang w:eastAsia="sk-SK"/>
              </w:rPr>
            </w:pPr>
            <w:r w:rsidRPr="00C03250">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C1659C" w:rsidRPr="00C03250" w:rsidRDefault="00C1659C" w:rsidP="00C43627">
            <w:pPr>
              <w:rPr>
                <w:rFonts w:ascii="Times New Roman" w:hAnsi="Times New Roman"/>
                <w:sz w:val="24"/>
                <w:szCs w:val="24"/>
                <w:lang w:eastAsia="sk-SK"/>
              </w:rPr>
            </w:pPr>
            <w:r w:rsidRPr="00C03250">
              <w:rPr>
                <w:rFonts w:ascii="Times New Roman" w:hAnsi="Times New Roman"/>
                <w:sz w:val="24"/>
                <w:szCs w:val="24"/>
                <w:lang w:eastAsia="sk-SK"/>
              </w:rPr>
              <w:t> </w:t>
            </w:r>
          </w:p>
        </w:tc>
      </w:tr>
      <w:tr w:rsidR="00C1659C" w:rsidRPr="00E93708" w:rsidTr="00C43627">
        <w:trPr>
          <w:trHeight w:val="255"/>
        </w:trPr>
        <w:tc>
          <w:tcPr>
            <w:tcW w:w="4950" w:type="dxa"/>
            <w:tcBorders>
              <w:top w:val="nil"/>
              <w:left w:val="single" w:sz="4" w:space="0" w:color="auto"/>
              <w:bottom w:val="single" w:sz="4" w:space="0" w:color="auto"/>
              <w:right w:val="single" w:sz="4" w:space="0" w:color="auto"/>
            </w:tcBorders>
          </w:tcPr>
          <w:p w:rsidR="00C1659C" w:rsidRPr="00C03250" w:rsidRDefault="00C1659C" w:rsidP="00C43627">
            <w:pPr>
              <w:rPr>
                <w:rFonts w:ascii="Times New Roman" w:hAnsi="Times New Roman"/>
                <w:b/>
                <w:bCs/>
                <w:sz w:val="24"/>
                <w:szCs w:val="24"/>
                <w:lang w:eastAsia="sk-SK"/>
              </w:rPr>
            </w:pPr>
            <w:r w:rsidRPr="00C03250">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C1659C" w:rsidRPr="00C03250" w:rsidRDefault="00C1659C" w:rsidP="00C43627">
            <w:pPr>
              <w:jc w:val="center"/>
              <w:rPr>
                <w:rFonts w:ascii="Times New Roman" w:hAnsi="Times New Roman"/>
                <w:b/>
                <w:bCs/>
                <w:sz w:val="24"/>
                <w:szCs w:val="24"/>
                <w:lang w:eastAsia="sk-SK"/>
              </w:rPr>
            </w:pPr>
            <w:r w:rsidRPr="00C03250">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C1659C" w:rsidRPr="00C03250" w:rsidRDefault="00C1659C" w:rsidP="00C43627">
            <w:pPr>
              <w:rPr>
                <w:rFonts w:ascii="Times New Roman" w:hAnsi="Times New Roman"/>
                <w:sz w:val="24"/>
                <w:szCs w:val="24"/>
                <w:lang w:eastAsia="sk-SK"/>
              </w:rPr>
            </w:pPr>
            <w:r w:rsidRPr="00C03250">
              <w:rPr>
                <w:rFonts w:ascii="Times New Roman" w:hAnsi="Times New Roman"/>
                <w:sz w:val="24"/>
                <w:szCs w:val="24"/>
                <w:lang w:eastAsia="sk-SK"/>
              </w:rPr>
              <w:t> </w:t>
            </w:r>
          </w:p>
        </w:tc>
      </w:tr>
      <w:tr w:rsidR="00C1659C" w:rsidRPr="00E93708" w:rsidTr="00C43627">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C1659C" w:rsidRPr="00C03250" w:rsidRDefault="00C1659C" w:rsidP="00C43627">
            <w:pPr>
              <w:rPr>
                <w:rFonts w:ascii="Times New Roman" w:hAnsi="Times New Roman"/>
                <w:b/>
                <w:bCs/>
                <w:sz w:val="24"/>
                <w:szCs w:val="24"/>
                <w:lang w:eastAsia="sk-SK"/>
              </w:rPr>
            </w:pPr>
            <w:r w:rsidRPr="00C03250">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57 400 000</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120 900 000</w:t>
            </w:r>
          </w:p>
        </w:tc>
        <w:tc>
          <w:tcPr>
            <w:tcW w:w="1500" w:type="dxa"/>
            <w:tcBorders>
              <w:top w:val="nil"/>
              <w:left w:val="nil"/>
              <w:bottom w:val="single" w:sz="4" w:space="0" w:color="auto"/>
              <w:right w:val="single" w:sz="4" w:space="0" w:color="auto"/>
            </w:tcBorders>
            <w:shd w:val="clear" w:color="auto" w:fill="BFBFBF" w:themeFill="background1" w:themeFillShade="BF"/>
          </w:tcPr>
          <w:p w:rsidR="00C1659C" w:rsidRPr="00C03250"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128 800 000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C1659C" w:rsidRPr="00C03250" w:rsidRDefault="00C1659C" w:rsidP="00C43627">
            <w:pPr>
              <w:rPr>
                <w:rFonts w:ascii="Times New Roman" w:hAnsi="Times New Roman"/>
                <w:sz w:val="24"/>
                <w:szCs w:val="24"/>
                <w:lang w:eastAsia="sk-SK"/>
              </w:rPr>
            </w:pPr>
            <w:r w:rsidRPr="00C03250">
              <w:rPr>
                <w:rFonts w:ascii="Times New Roman" w:hAnsi="Times New Roman"/>
                <w:sz w:val="24"/>
                <w:szCs w:val="24"/>
                <w:lang w:eastAsia="sk-SK"/>
              </w:rPr>
              <w:t> </w:t>
            </w:r>
          </w:p>
        </w:tc>
      </w:tr>
    </w:tbl>
    <w:p w:rsidR="00C1659C" w:rsidRPr="00E93708" w:rsidRDefault="00C1659C" w:rsidP="00C1659C">
      <w:pPr>
        <w:tabs>
          <w:tab w:val="num" w:pos="1080"/>
        </w:tabs>
        <w:rPr>
          <w:rFonts w:ascii="Times New Roman" w:hAnsi="Times New Roman"/>
          <w:bCs/>
          <w:sz w:val="16"/>
          <w:szCs w:val="16"/>
          <w:lang w:eastAsia="sk-SK"/>
        </w:rPr>
      </w:pPr>
      <w:r w:rsidRPr="00E93708">
        <w:rPr>
          <w:rFonts w:ascii="Times New Roman" w:hAnsi="Times New Roman"/>
          <w:bCs/>
          <w:sz w:val="16"/>
          <w:szCs w:val="16"/>
          <w:lang w:eastAsia="sk-SK"/>
        </w:rPr>
        <w:t>1 –  príjmy rozpísať až do položiek platnej ekonomickej klasifikácie</w:t>
      </w:r>
      <w:r w:rsidR="003F0581">
        <w:rPr>
          <w:rFonts w:ascii="Times New Roman" w:hAnsi="Times New Roman"/>
          <w:bCs/>
          <w:sz w:val="16"/>
          <w:szCs w:val="16"/>
          <w:lang w:eastAsia="sk-SK"/>
        </w:rPr>
        <w:t xml:space="preserve">                                                                                                                                                                                                          Tabuľka č. 3</w:t>
      </w:r>
    </w:p>
    <w:p w:rsidR="00C1659C" w:rsidRPr="00E93708" w:rsidRDefault="00C1659C" w:rsidP="00C1659C">
      <w:pPr>
        <w:tabs>
          <w:tab w:val="num" w:pos="1080"/>
        </w:tabs>
        <w:rPr>
          <w:rFonts w:ascii="Times New Roman" w:hAnsi="Times New Roman"/>
          <w:bCs/>
          <w:sz w:val="16"/>
          <w:szCs w:val="16"/>
          <w:lang w:eastAsia="sk-SK"/>
        </w:rPr>
      </w:pPr>
    </w:p>
    <w:p w:rsidR="00C1659C" w:rsidRDefault="00C1659C" w:rsidP="00C1659C">
      <w:pPr>
        <w:tabs>
          <w:tab w:val="num" w:pos="1080"/>
        </w:tabs>
        <w:rPr>
          <w:rFonts w:ascii="Times New Roman" w:hAnsi="Times New Roman"/>
          <w:bCs/>
          <w:sz w:val="16"/>
          <w:szCs w:val="16"/>
          <w:lang w:eastAsia="sk-SK"/>
        </w:rPr>
      </w:pPr>
    </w:p>
    <w:p w:rsidR="00C1659C" w:rsidRPr="00E93708" w:rsidRDefault="00C1659C" w:rsidP="00C1659C">
      <w:pPr>
        <w:tabs>
          <w:tab w:val="num" w:pos="1080"/>
        </w:tabs>
        <w:rPr>
          <w:rFonts w:ascii="Times New Roman" w:hAnsi="Times New Roman"/>
          <w:bCs/>
          <w:sz w:val="16"/>
          <w:szCs w:val="16"/>
          <w:lang w:eastAsia="sk-SK"/>
        </w:rPr>
      </w:pP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C1659C" w:rsidRPr="00F504E7" w:rsidTr="00C43627">
        <w:tc>
          <w:tcPr>
            <w:tcW w:w="4957" w:type="dxa"/>
            <w:vMerge w:val="restart"/>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Príjmy (v eurách)</w:t>
            </w:r>
          </w:p>
        </w:tc>
        <w:tc>
          <w:tcPr>
            <w:tcW w:w="6095" w:type="dxa"/>
            <w:gridSpan w:val="4"/>
            <w:shd w:val="clear" w:color="auto" w:fill="BFBFBF" w:themeFill="background1" w:themeFillShade="BF"/>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Vplyv na rozpočet verejnej správy</w:t>
            </w:r>
          </w:p>
        </w:tc>
        <w:tc>
          <w:tcPr>
            <w:tcW w:w="2977"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poznámka</w:t>
            </w:r>
          </w:p>
        </w:tc>
      </w:tr>
      <w:tr w:rsidR="00C1659C" w:rsidRPr="00F504E7" w:rsidTr="00C43627">
        <w:tc>
          <w:tcPr>
            <w:tcW w:w="4957" w:type="dxa"/>
            <w:vMerge/>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c>
          <w:tcPr>
            <w:tcW w:w="1417"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201</w:t>
            </w:r>
            <w:r>
              <w:rPr>
                <w:rFonts w:ascii="Times New Roman" w:hAnsi="Times New Roman"/>
                <w:b/>
                <w:bCs/>
                <w:sz w:val="24"/>
                <w:szCs w:val="24"/>
                <w:lang w:eastAsia="sk-SK"/>
              </w:rPr>
              <w:t>8</w:t>
            </w:r>
          </w:p>
        </w:tc>
        <w:tc>
          <w:tcPr>
            <w:tcW w:w="1559"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201</w:t>
            </w:r>
            <w:r>
              <w:rPr>
                <w:rFonts w:ascii="Times New Roman" w:hAnsi="Times New Roman"/>
                <w:b/>
                <w:bCs/>
                <w:sz w:val="24"/>
                <w:szCs w:val="24"/>
                <w:lang w:eastAsia="sk-SK"/>
              </w:rPr>
              <w:t>9</w:t>
            </w:r>
          </w:p>
        </w:tc>
        <w:tc>
          <w:tcPr>
            <w:tcW w:w="1560"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w:t>
            </w:r>
            <w:r>
              <w:rPr>
                <w:rFonts w:ascii="Times New Roman" w:hAnsi="Times New Roman"/>
                <w:b/>
                <w:bCs/>
                <w:sz w:val="24"/>
                <w:szCs w:val="24"/>
                <w:lang w:eastAsia="sk-SK"/>
              </w:rPr>
              <w:t>20</w:t>
            </w:r>
          </w:p>
        </w:tc>
        <w:tc>
          <w:tcPr>
            <w:tcW w:w="1559"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202</w:t>
            </w:r>
            <w:r>
              <w:rPr>
                <w:rFonts w:ascii="Times New Roman" w:hAnsi="Times New Roman"/>
                <w:b/>
                <w:bCs/>
                <w:sz w:val="24"/>
                <w:szCs w:val="24"/>
                <w:lang w:eastAsia="sk-SK"/>
              </w:rPr>
              <w:t>1</w:t>
            </w:r>
          </w:p>
        </w:tc>
        <w:tc>
          <w:tcPr>
            <w:tcW w:w="297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Daňové príjmy (100)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- 128 250</w:t>
            </w:r>
          </w:p>
        </w:tc>
        <w:tc>
          <w:tcPr>
            <w:tcW w:w="1559"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60" w:type="dxa"/>
            <w:shd w:val="clear" w:color="auto" w:fill="FFFFFF" w:themeFill="background1"/>
            <w:vAlign w:val="center"/>
          </w:tcPr>
          <w:p w:rsidR="00C1659C" w:rsidRPr="00F504E7" w:rsidRDefault="00C1659C" w:rsidP="00C43627">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59" w:type="dxa"/>
            <w:shd w:val="clear" w:color="auto" w:fill="FFFFFF" w:themeFill="background1"/>
            <w:vAlign w:val="center"/>
          </w:tcPr>
          <w:p w:rsidR="00C1659C" w:rsidRPr="00F504E7" w:rsidRDefault="00C1659C" w:rsidP="00C43627">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977" w:type="dxa"/>
            <w:vMerge w:val="restart"/>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Cs/>
                <w:sz w:val="24"/>
                <w:szCs w:val="20"/>
                <w:lang w:eastAsia="sk-SK"/>
              </w:rPr>
              <w:t>Oslobodenie peňažného a nepeňažného plnenia prijatého z dôvodu udelenia čestného štátneho titulu „zaslúžilý majster športu“ športovému reprezentantovi a odmeny športovému reprezentantovi za dosiahnutý výsledok na významnej súťaži, ktorou je olympiáda alebo paralympiáda.</w:t>
            </w: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DPFO (111)</w:t>
            </w:r>
          </w:p>
        </w:tc>
        <w:tc>
          <w:tcPr>
            <w:tcW w:w="1417" w:type="dxa"/>
            <w:shd w:val="clear" w:color="auto" w:fill="FFFFFF" w:themeFill="background1"/>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- 128 250</w:t>
            </w:r>
          </w:p>
        </w:tc>
        <w:tc>
          <w:tcPr>
            <w:tcW w:w="1559"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60"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59"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Nedaňové príjmy (200)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Granty a transfery (300)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Príjmy z transakcií s finančnými aktívami a finančnými pasívami (400)</w:t>
            </w:r>
          </w:p>
        </w:tc>
        <w:tc>
          <w:tcPr>
            <w:tcW w:w="1417"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Prijaté úvery, pôžičky a návratné finančné výpomoci (500)</w:t>
            </w:r>
          </w:p>
        </w:tc>
        <w:tc>
          <w:tcPr>
            <w:tcW w:w="1417"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Dopad na príjmy verejnej správy celkom</w:t>
            </w:r>
          </w:p>
        </w:tc>
        <w:tc>
          <w:tcPr>
            <w:tcW w:w="1417"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- 128 250</w:t>
            </w:r>
          </w:p>
        </w:tc>
        <w:tc>
          <w:tcPr>
            <w:tcW w:w="1559"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0</w:t>
            </w:r>
          </w:p>
        </w:tc>
        <w:tc>
          <w:tcPr>
            <w:tcW w:w="1560"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0</w:t>
            </w:r>
          </w:p>
        </w:tc>
        <w:tc>
          <w:tcPr>
            <w:tcW w:w="1559"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0</w:t>
            </w:r>
          </w:p>
        </w:tc>
        <w:tc>
          <w:tcPr>
            <w:tcW w:w="297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r>
    </w:tbl>
    <w:p w:rsidR="00C1659C" w:rsidRPr="00E93708" w:rsidRDefault="00C1659C" w:rsidP="00C1659C">
      <w:pPr>
        <w:tabs>
          <w:tab w:val="num" w:pos="1080"/>
        </w:tabs>
        <w:ind w:right="-578"/>
        <w:jc w:val="right"/>
        <w:rPr>
          <w:rFonts w:ascii="Times New Roman" w:hAnsi="Times New Roman"/>
          <w:bCs/>
          <w:sz w:val="16"/>
          <w:szCs w:val="16"/>
          <w:lang w:eastAsia="sk-SK"/>
        </w:rPr>
      </w:pPr>
    </w:p>
    <w:p w:rsidR="00C1659C" w:rsidRPr="00E93708" w:rsidRDefault="00C1659C" w:rsidP="00C1659C">
      <w:pPr>
        <w:tabs>
          <w:tab w:val="num" w:pos="1080"/>
        </w:tabs>
        <w:ind w:right="-578"/>
        <w:jc w:val="right"/>
        <w:rPr>
          <w:rFonts w:ascii="Times New Roman" w:hAnsi="Times New Roman"/>
          <w:bCs/>
          <w:sz w:val="16"/>
          <w:szCs w:val="16"/>
          <w:lang w:eastAsia="sk-SK"/>
        </w:rPr>
      </w:pPr>
    </w:p>
    <w:p w:rsidR="00C1659C" w:rsidRPr="00E93708" w:rsidRDefault="00C1659C" w:rsidP="00C1659C">
      <w:pPr>
        <w:tabs>
          <w:tab w:val="num" w:pos="1080"/>
        </w:tabs>
        <w:ind w:right="-578"/>
        <w:jc w:val="right"/>
        <w:rPr>
          <w:rFonts w:ascii="Times New Roman" w:hAnsi="Times New Roman"/>
          <w:bCs/>
          <w:sz w:val="16"/>
          <w:szCs w:val="16"/>
          <w:lang w:eastAsia="sk-SK"/>
        </w:rPr>
      </w:pPr>
    </w:p>
    <w:p w:rsidR="00C1659C" w:rsidRPr="00E93708" w:rsidRDefault="00C1659C" w:rsidP="00C1659C">
      <w:pPr>
        <w:tabs>
          <w:tab w:val="num" w:pos="1080"/>
        </w:tabs>
        <w:ind w:right="-578"/>
        <w:jc w:val="right"/>
        <w:rPr>
          <w:rFonts w:ascii="Times New Roman" w:hAnsi="Times New Roman"/>
          <w:bCs/>
          <w:sz w:val="16"/>
          <w:szCs w:val="16"/>
          <w:lang w:eastAsia="sk-SK"/>
        </w:rPr>
      </w:pP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C1659C" w:rsidRPr="00F504E7" w:rsidTr="00C43627">
        <w:tc>
          <w:tcPr>
            <w:tcW w:w="4957" w:type="dxa"/>
            <w:vMerge w:val="restart"/>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Príjmy (v eurách)</w:t>
            </w:r>
          </w:p>
        </w:tc>
        <w:tc>
          <w:tcPr>
            <w:tcW w:w="6095" w:type="dxa"/>
            <w:gridSpan w:val="4"/>
            <w:shd w:val="clear" w:color="auto" w:fill="BFBFBF" w:themeFill="background1" w:themeFillShade="BF"/>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Vplyv na rozpočet verejnej správy</w:t>
            </w:r>
          </w:p>
        </w:tc>
        <w:tc>
          <w:tcPr>
            <w:tcW w:w="2977"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poznámka</w:t>
            </w:r>
          </w:p>
        </w:tc>
      </w:tr>
      <w:tr w:rsidR="00C1659C" w:rsidRPr="00F504E7" w:rsidTr="00C43627">
        <w:tc>
          <w:tcPr>
            <w:tcW w:w="4957" w:type="dxa"/>
            <w:vMerge/>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c>
          <w:tcPr>
            <w:tcW w:w="1417"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201</w:t>
            </w:r>
            <w:r>
              <w:rPr>
                <w:rFonts w:ascii="Times New Roman" w:hAnsi="Times New Roman"/>
                <w:b/>
                <w:bCs/>
                <w:sz w:val="24"/>
                <w:szCs w:val="24"/>
                <w:lang w:eastAsia="sk-SK"/>
              </w:rPr>
              <w:t>8</w:t>
            </w:r>
          </w:p>
        </w:tc>
        <w:tc>
          <w:tcPr>
            <w:tcW w:w="1559"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201</w:t>
            </w:r>
            <w:r>
              <w:rPr>
                <w:rFonts w:ascii="Times New Roman" w:hAnsi="Times New Roman"/>
                <w:b/>
                <w:bCs/>
                <w:sz w:val="24"/>
                <w:szCs w:val="24"/>
                <w:lang w:eastAsia="sk-SK"/>
              </w:rPr>
              <w:t>9</w:t>
            </w:r>
          </w:p>
        </w:tc>
        <w:tc>
          <w:tcPr>
            <w:tcW w:w="1560"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w:t>
            </w:r>
            <w:r>
              <w:rPr>
                <w:rFonts w:ascii="Times New Roman" w:hAnsi="Times New Roman"/>
                <w:b/>
                <w:bCs/>
                <w:sz w:val="24"/>
                <w:szCs w:val="24"/>
                <w:lang w:eastAsia="sk-SK"/>
              </w:rPr>
              <w:t>20</w:t>
            </w:r>
          </w:p>
        </w:tc>
        <w:tc>
          <w:tcPr>
            <w:tcW w:w="1559"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202</w:t>
            </w:r>
            <w:r>
              <w:rPr>
                <w:rFonts w:ascii="Times New Roman" w:hAnsi="Times New Roman"/>
                <w:b/>
                <w:bCs/>
                <w:sz w:val="24"/>
                <w:szCs w:val="24"/>
                <w:lang w:eastAsia="sk-SK"/>
              </w:rPr>
              <w:t>1</w:t>
            </w:r>
          </w:p>
        </w:tc>
        <w:tc>
          <w:tcPr>
            <w:tcW w:w="297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Daňové príjmy (100)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4493C" w:rsidRDefault="00C1659C" w:rsidP="00F4493C">
            <w:pPr>
              <w:tabs>
                <w:tab w:val="num" w:pos="1080"/>
              </w:tabs>
              <w:jc w:val="center"/>
              <w:rPr>
                <w:rFonts w:ascii="Times New Roman" w:hAnsi="Times New Roman"/>
                <w:b/>
                <w:bCs/>
                <w:sz w:val="24"/>
                <w:szCs w:val="20"/>
                <w:lang w:eastAsia="sk-SK"/>
              </w:rPr>
            </w:pPr>
            <w:r w:rsidRPr="00F4493C">
              <w:rPr>
                <w:rFonts w:ascii="Times New Roman" w:hAnsi="Times New Roman"/>
                <w:b/>
                <w:bCs/>
                <w:sz w:val="24"/>
                <w:szCs w:val="20"/>
                <w:lang w:eastAsia="sk-SK"/>
              </w:rPr>
              <w:t>0</w:t>
            </w:r>
          </w:p>
        </w:tc>
        <w:tc>
          <w:tcPr>
            <w:tcW w:w="1559" w:type="dxa"/>
            <w:shd w:val="clear" w:color="auto" w:fill="FFFFFF" w:themeFill="background1"/>
            <w:vAlign w:val="center"/>
          </w:tcPr>
          <w:p w:rsidR="00C1659C" w:rsidRPr="00F4493C" w:rsidRDefault="00C1659C" w:rsidP="00F4493C">
            <w:pPr>
              <w:jc w:val="center"/>
              <w:rPr>
                <w:rFonts w:ascii="Times New Roman" w:hAnsi="Times New Roman"/>
                <w:b/>
                <w:bCs/>
                <w:sz w:val="24"/>
                <w:szCs w:val="24"/>
                <w:lang w:eastAsia="sk-SK"/>
              </w:rPr>
            </w:pPr>
            <w:r w:rsidRPr="00F4493C">
              <w:rPr>
                <w:rFonts w:ascii="Times New Roman" w:hAnsi="Times New Roman"/>
                <w:b/>
                <w:bCs/>
                <w:sz w:val="24"/>
                <w:szCs w:val="20"/>
                <w:lang w:eastAsia="sk-SK"/>
              </w:rPr>
              <w:t>- 1</w:t>
            </w:r>
            <w:r w:rsidR="00F4493C" w:rsidRPr="00F4493C">
              <w:rPr>
                <w:rFonts w:ascii="Times New Roman" w:hAnsi="Times New Roman"/>
                <w:b/>
                <w:bCs/>
                <w:sz w:val="24"/>
                <w:szCs w:val="20"/>
                <w:lang w:eastAsia="sk-SK"/>
              </w:rPr>
              <w:t>0</w:t>
            </w:r>
            <w:r w:rsidRPr="00F4493C">
              <w:rPr>
                <w:rFonts w:ascii="Times New Roman" w:hAnsi="Times New Roman"/>
                <w:b/>
                <w:bCs/>
                <w:sz w:val="24"/>
                <w:szCs w:val="20"/>
                <w:lang w:eastAsia="sk-SK"/>
              </w:rPr>
              <w:t> </w:t>
            </w:r>
            <w:r w:rsidR="00F4493C" w:rsidRPr="00F4493C">
              <w:rPr>
                <w:rFonts w:ascii="Times New Roman" w:hAnsi="Times New Roman"/>
                <w:b/>
                <w:bCs/>
                <w:sz w:val="24"/>
                <w:szCs w:val="20"/>
                <w:lang w:eastAsia="sk-SK"/>
              </w:rPr>
              <w:t>3</w:t>
            </w:r>
            <w:r w:rsidRPr="00F4493C">
              <w:rPr>
                <w:rFonts w:ascii="Times New Roman" w:hAnsi="Times New Roman"/>
                <w:b/>
                <w:bCs/>
                <w:sz w:val="24"/>
                <w:szCs w:val="20"/>
                <w:lang w:eastAsia="sk-SK"/>
              </w:rPr>
              <w:t>00 000</w:t>
            </w:r>
          </w:p>
        </w:tc>
        <w:tc>
          <w:tcPr>
            <w:tcW w:w="1560" w:type="dxa"/>
            <w:shd w:val="clear" w:color="auto" w:fill="FFFFFF" w:themeFill="background1"/>
            <w:vAlign w:val="center"/>
          </w:tcPr>
          <w:p w:rsidR="00C1659C" w:rsidRPr="00F4493C" w:rsidRDefault="00C1659C" w:rsidP="00F4493C">
            <w:pPr>
              <w:tabs>
                <w:tab w:val="num" w:pos="1080"/>
              </w:tabs>
              <w:jc w:val="center"/>
              <w:rPr>
                <w:rFonts w:ascii="Times New Roman" w:hAnsi="Times New Roman"/>
                <w:b/>
                <w:bCs/>
                <w:sz w:val="24"/>
                <w:szCs w:val="24"/>
                <w:lang w:eastAsia="sk-SK"/>
              </w:rPr>
            </w:pPr>
            <w:r w:rsidRPr="00F4493C">
              <w:rPr>
                <w:rFonts w:ascii="Times New Roman" w:hAnsi="Times New Roman"/>
                <w:b/>
                <w:bCs/>
                <w:sz w:val="24"/>
                <w:szCs w:val="20"/>
                <w:lang w:eastAsia="sk-SK"/>
              </w:rPr>
              <w:t xml:space="preserve">- </w:t>
            </w:r>
            <w:r w:rsidR="00F4493C" w:rsidRPr="00F4493C">
              <w:rPr>
                <w:rFonts w:ascii="Times New Roman" w:hAnsi="Times New Roman"/>
                <w:b/>
                <w:bCs/>
                <w:sz w:val="24"/>
                <w:szCs w:val="20"/>
                <w:lang w:eastAsia="sk-SK"/>
              </w:rPr>
              <w:t>5</w:t>
            </w:r>
            <w:r w:rsidRPr="00F4493C">
              <w:rPr>
                <w:rFonts w:ascii="Times New Roman" w:hAnsi="Times New Roman"/>
                <w:b/>
                <w:bCs/>
                <w:sz w:val="24"/>
                <w:szCs w:val="20"/>
                <w:lang w:eastAsia="sk-SK"/>
              </w:rPr>
              <w:t> </w:t>
            </w:r>
            <w:r w:rsidR="00F4493C" w:rsidRPr="00F4493C">
              <w:rPr>
                <w:rFonts w:ascii="Times New Roman" w:hAnsi="Times New Roman"/>
                <w:b/>
                <w:bCs/>
                <w:sz w:val="24"/>
                <w:szCs w:val="20"/>
                <w:lang w:eastAsia="sk-SK"/>
              </w:rPr>
              <w:t>1</w:t>
            </w:r>
            <w:r w:rsidRPr="00F4493C">
              <w:rPr>
                <w:rFonts w:ascii="Times New Roman" w:hAnsi="Times New Roman"/>
                <w:b/>
                <w:bCs/>
                <w:sz w:val="24"/>
                <w:szCs w:val="20"/>
                <w:lang w:eastAsia="sk-SK"/>
              </w:rPr>
              <w:t>00 000</w:t>
            </w:r>
          </w:p>
        </w:tc>
        <w:tc>
          <w:tcPr>
            <w:tcW w:w="1559" w:type="dxa"/>
            <w:shd w:val="clear" w:color="auto" w:fill="FFFFFF" w:themeFill="background1"/>
            <w:vAlign w:val="center"/>
          </w:tcPr>
          <w:p w:rsidR="00C1659C" w:rsidRPr="00F4493C" w:rsidRDefault="00C1659C" w:rsidP="00F4493C">
            <w:pPr>
              <w:tabs>
                <w:tab w:val="num" w:pos="1080"/>
              </w:tabs>
              <w:jc w:val="center"/>
              <w:rPr>
                <w:rFonts w:ascii="Times New Roman" w:hAnsi="Times New Roman"/>
                <w:b/>
                <w:bCs/>
                <w:sz w:val="24"/>
                <w:szCs w:val="24"/>
                <w:lang w:eastAsia="sk-SK"/>
              </w:rPr>
            </w:pPr>
            <w:r w:rsidRPr="00F4493C">
              <w:rPr>
                <w:rFonts w:ascii="Times New Roman" w:hAnsi="Times New Roman"/>
                <w:b/>
                <w:bCs/>
                <w:sz w:val="24"/>
                <w:szCs w:val="20"/>
                <w:lang w:eastAsia="sk-SK"/>
              </w:rPr>
              <w:t xml:space="preserve">- </w:t>
            </w:r>
            <w:r w:rsidR="00F4493C" w:rsidRPr="00F4493C">
              <w:rPr>
                <w:rFonts w:ascii="Times New Roman" w:hAnsi="Times New Roman"/>
                <w:b/>
                <w:bCs/>
                <w:sz w:val="24"/>
                <w:szCs w:val="20"/>
                <w:lang w:eastAsia="sk-SK"/>
              </w:rPr>
              <w:t>5</w:t>
            </w:r>
            <w:r w:rsidRPr="00F4493C">
              <w:rPr>
                <w:rFonts w:ascii="Times New Roman" w:hAnsi="Times New Roman"/>
                <w:b/>
                <w:bCs/>
                <w:sz w:val="24"/>
                <w:szCs w:val="20"/>
                <w:lang w:eastAsia="sk-SK"/>
              </w:rPr>
              <w:t> </w:t>
            </w:r>
            <w:r w:rsidR="00F4493C" w:rsidRPr="00F4493C">
              <w:rPr>
                <w:rFonts w:ascii="Times New Roman" w:hAnsi="Times New Roman"/>
                <w:b/>
                <w:bCs/>
                <w:sz w:val="24"/>
                <w:szCs w:val="20"/>
                <w:lang w:eastAsia="sk-SK"/>
              </w:rPr>
              <w:t>1</w:t>
            </w:r>
            <w:r w:rsidRPr="00F4493C">
              <w:rPr>
                <w:rFonts w:ascii="Times New Roman" w:hAnsi="Times New Roman"/>
                <w:b/>
                <w:bCs/>
                <w:sz w:val="24"/>
                <w:szCs w:val="20"/>
                <w:lang w:eastAsia="sk-SK"/>
              </w:rPr>
              <w:t>00 000</w:t>
            </w:r>
          </w:p>
        </w:tc>
        <w:tc>
          <w:tcPr>
            <w:tcW w:w="2977" w:type="dxa"/>
            <w:vMerge w:val="restart"/>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Cs/>
                <w:sz w:val="24"/>
                <w:szCs w:val="20"/>
                <w:lang w:eastAsia="sk-SK"/>
              </w:rPr>
              <w:t>Oslobodenie nepeňažného benefitu pre zamestnanca v podobe poskytnutého ubytovania zamestnávateľom za podmienky, že oslobodenie bude maximálne do výšky 60 eur mesačne na kmeňového zamestnanca u firiem s viaczmennou prevádzkou.</w:t>
            </w: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DPFO (111)</w:t>
            </w:r>
          </w:p>
        </w:tc>
        <w:tc>
          <w:tcPr>
            <w:tcW w:w="1417" w:type="dxa"/>
            <w:shd w:val="clear" w:color="auto" w:fill="FFFFFF" w:themeFill="background1"/>
          </w:tcPr>
          <w:p w:rsidR="00C1659C" w:rsidRPr="00F4493C" w:rsidRDefault="00C1659C" w:rsidP="00F4493C">
            <w:pPr>
              <w:tabs>
                <w:tab w:val="num" w:pos="1080"/>
              </w:tabs>
              <w:jc w:val="center"/>
              <w:rPr>
                <w:rFonts w:ascii="Times New Roman" w:hAnsi="Times New Roman"/>
                <w:b/>
                <w:bCs/>
                <w:sz w:val="24"/>
                <w:szCs w:val="20"/>
                <w:lang w:eastAsia="sk-SK"/>
              </w:rPr>
            </w:pPr>
            <w:r w:rsidRPr="00F4493C">
              <w:rPr>
                <w:rFonts w:ascii="Times New Roman" w:hAnsi="Times New Roman"/>
                <w:b/>
                <w:bCs/>
                <w:sz w:val="24"/>
                <w:szCs w:val="20"/>
                <w:lang w:eastAsia="sk-SK"/>
              </w:rPr>
              <w:t>0</w:t>
            </w:r>
          </w:p>
        </w:tc>
        <w:tc>
          <w:tcPr>
            <w:tcW w:w="1559" w:type="dxa"/>
            <w:shd w:val="clear" w:color="auto" w:fill="FFFFFF" w:themeFill="background1"/>
            <w:vAlign w:val="center"/>
          </w:tcPr>
          <w:p w:rsidR="00C1659C" w:rsidRPr="00F4493C" w:rsidRDefault="00C1659C" w:rsidP="00F4493C">
            <w:pPr>
              <w:jc w:val="center"/>
              <w:rPr>
                <w:rFonts w:ascii="Times New Roman" w:hAnsi="Times New Roman"/>
                <w:b/>
                <w:bCs/>
                <w:sz w:val="24"/>
                <w:szCs w:val="24"/>
                <w:lang w:eastAsia="sk-SK"/>
              </w:rPr>
            </w:pPr>
            <w:r w:rsidRPr="00F4493C">
              <w:rPr>
                <w:rFonts w:ascii="Times New Roman" w:hAnsi="Times New Roman"/>
                <w:b/>
                <w:bCs/>
                <w:sz w:val="24"/>
                <w:szCs w:val="20"/>
                <w:lang w:eastAsia="sk-SK"/>
              </w:rPr>
              <w:t>- 1</w:t>
            </w:r>
            <w:r w:rsidR="00F4493C" w:rsidRPr="00F4493C">
              <w:rPr>
                <w:rFonts w:ascii="Times New Roman" w:hAnsi="Times New Roman"/>
                <w:b/>
                <w:bCs/>
                <w:sz w:val="24"/>
                <w:szCs w:val="20"/>
                <w:lang w:eastAsia="sk-SK"/>
              </w:rPr>
              <w:t>0</w:t>
            </w:r>
            <w:r w:rsidRPr="00F4493C">
              <w:rPr>
                <w:rFonts w:ascii="Times New Roman" w:hAnsi="Times New Roman"/>
                <w:b/>
                <w:bCs/>
                <w:sz w:val="24"/>
                <w:szCs w:val="20"/>
                <w:lang w:eastAsia="sk-SK"/>
              </w:rPr>
              <w:t> </w:t>
            </w:r>
            <w:r w:rsidR="00F4493C" w:rsidRPr="00F4493C">
              <w:rPr>
                <w:rFonts w:ascii="Times New Roman" w:hAnsi="Times New Roman"/>
                <w:b/>
                <w:bCs/>
                <w:sz w:val="24"/>
                <w:szCs w:val="20"/>
                <w:lang w:eastAsia="sk-SK"/>
              </w:rPr>
              <w:t>3</w:t>
            </w:r>
            <w:r w:rsidRPr="00F4493C">
              <w:rPr>
                <w:rFonts w:ascii="Times New Roman" w:hAnsi="Times New Roman"/>
                <w:b/>
                <w:bCs/>
                <w:sz w:val="24"/>
                <w:szCs w:val="20"/>
                <w:lang w:eastAsia="sk-SK"/>
              </w:rPr>
              <w:t>00 000</w:t>
            </w:r>
          </w:p>
        </w:tc>
        <w:tc>
          <w:tcPr>
            <w:tcW w:w="1560" w:type="dxa"/>
            <w:shd w:val="clear" w:color="auto" w:fill="FFFFFF" w:themeFill="background1"/>
            <w:vAlign w:val="center"/>
          </w:tcPr>
          <w:p w:rsidR="00C1659C" w:rsidRPr="00F4493C" w:rsidRDefault="00C1659C" w:rsidP="00F4493C">
            <w:pPr>
              <w:jc w:val="center"/>
              <w:rPr>
                <w:rFonts w:ascii="Times New Roman" w:hAnsi="Times New Roman"/>
                <w:b/>
                <w:bCs/>
                <w:sz w:val="24"/>
                <w:szCs w:val="24"/>
                <w:lang w:eastAsia="sk-SK"/>
              </w:rPr>
            </w:pPr>
            <w:r w:rsidRPr="00F4493C">
              <w:rPr>
                <w:rFonts w:ascii="Times New Roman" w:hAnsi="Times New Roman"/>
                <w:b/>
                <w:bCs/>
                <w:sz w:val="24"/>
                <w:szCs w:val="20"/>
                <w:lang w:eastAsia="sk-SK"/>
              </w:rPr>
              <w:t xml:space="preserve">- </w:t>
            </w:r>
            <w:r w:rsidR="00F4493C" w:rsidRPr="00F4493C">
              <w:rPr>
                <w:rFonts w:ascii="Times New Roman" w:hAnsi="Times New Roman"/>
                <w:b/>
                <w:bCs/>
                <w:sz w:val="24"/>
                <w:szCs w:val="20"/>
                <w:lang w:eastAsia="sk-SK"/>
              </w:rPr>
              <w:t>5</w:t>
            </w:r>
            <w:r w:rsidRPr="00F4493C">
              <w:rPr>
                <w:rFonts w:ascii="Times New Roman" w:hAnsi="Times New Roman"/>
                <w:b/>
                <w:bCs/>
                <w:sz w:val="24"/>
                <w:szCs w:val="20"/>
                <w:lang w:eastAsia="sk-SK"/>
              </w:rPr>
              <w:t> </w:t>
            </w:r>
            <w:r w:rsidR="00F4493C" w:rsidRPr="00F4493C">
              <w:rPr>
                <w:rFonts w:ascii="Times New Roman" w:hAnsi="Times New Roman"/>
                <w:b/>
                <w:bCs/>
                <w:sz w:val="24"/>
                <w:szCs w:val="20"/>
                <w:lang w:eastAsia="sk-SK"/>
              </w:rPr>
              <w:t>1</w:t>
            </w:r>
            <w:r w:rsidRPr="00F4493C">
              <w:rPr>
                <w:rFonts w:ascii="Times New Roman" w:hAnsi="Times New Roman"/>
                <w:b/>
                <w:bCs/>
                <w:sz w:val="24"/>
                <w:szCs w:val="20"/>
                <w:lang w:eastAsia="sk-SK"/>
              </w:rPr>
              <w:t>00 000</w:t>
            </w:r>
          </w:p>
        </w:tc>
        <w:tc>
          <w:tcPr>
            <w:tcW w:w="1559" w:type="dxa"/>
            <w:shd w:val="clear" w:color="auto" w:fill="FFFFFF" w:themeFill="background1"/>
            <w:vAlign w:val="center"/>
          </w:tcPr>
          <w:p w:rsidR="00C1659C" w:rsidRPr="00F4493C" w:rsidRDefault="00C1659C" w:rsidP="00F4493C">
            <w:pPr>
              <w:jc w:val="center"/>
              <w:rPr>
                <w:rFonts w:ascii="Times New Roman" w:hAnsi="Times New Roman"/>
                <w:b/>
                <w:bCs/>
                <w:sz w:val="24"/>
                <w:szCs w:val="24"/>
                <w:lang w:eastAsia="sk-SK"/>
              </w:rPr>
            </w:pPr>
            <w:r w:rsidRPr="00F4493C">
              <w:rPr>
                <w:rFonts w:ascii="Times New Roman" w:hAnsi="Times New Roman"/>
                <w:b/>
                <w:bCs/>
                <w:sz w:val="24"/>
                <w:szCs w:val="20"/>
                <w:lang w:eastAsia="sk-SK"/>
              </w:rPr>
              <w:t xml:space="preserve">- </w:t>
            </w:r>
            <w:r w:rsidR="00F4493C" w:rsidRPr="00F4493C">
              <w:rPr>
                <w:rFonts w:ascii="Times New Roman" w:hAnsi="Times New Roman"/>
                <w:b/>
                <w:bCs/>
                <w:sz w:val="24"/>
                <w:szCs w:val="20"/>
                <w:lang w:eastAsia="sk-SK"/>
              </w:rPr>
              <w:t>5</w:t>
            </w:r>
            <w:r w:rsidRPr="00F4493C">
              <w:rPr>
                <w:rFonts w:ascii="Times New Roman" w:hAnsi="Times New Roman"/>
                <w:b/>
                <w:bCs/>
                <w:sz w:val="24"/>
                <w:szCs w:val="20"/>
                <w:lang w:eastAsia="sk-SK"/>
              </w:rPr>
              <w:t> </w:t>
            </w:r>
            <w:r w:rsidR="00F4493C" w:rsidRPr="00F4493C">
              <w:rPr>
                <w:rFonts w:ascii="Times New Roman" w:hAnsi="Times New Roman"/>
                <w:b/>
                <w:bCs/>
                <w:sz w:val="24"/>
                <w:szCs w:val="20"/>
                <w:lang w:eastAsia="sk-SK"/>
              </w:rPr>
              <w:t>1</w:t>
            </w:r>
            <w:r w:rsidRPr="00F4493C">
              <w:rPr>
                <w:rFonts w:ascii="Times New Roman" w:hAnsi="Times New Roman"/>
                <w:b/>
                <w:bCs/>
                <w:sz w:val="24"/>
                <w:szCs w:val="20"/>
                <w:lang w:eastAsia="sk-SK"/>
              </w:rPr>
              <w:t>00 000</w:t>
            </w: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F4493C" w:rsidP="00F4493C">
            <w:pPr>
              <w:tabs>
                <w:tab w:val="num" w:pos="1080"/>
              </w:tabs>
              <w:rPr>
                <w:rFonts w:ascii="Times New Roman" w:hAnsi="Times New Roman"/>
                <w:bCs/>
                <w:sz w:val="24"/>
                <w:szCs w:val="20"/>
                <w:lang w:eastAsia="sk-SK"/>
              </w:rPr>
            </w:pPr>
            <w:r>
              <w:rPr>
                <w:rFonts w:ascii="Times New Roman" w:hAnsi="Times New Roman"/>
                <w:b/>
                <w:bCs/>
                <w:sz w:val="24"/>
                <w:szCs w:val="24"/>
                <w:lang w:eastAsia="sk-SK"/>
              </w:rPr>
              <w:t>Poistné</w:t>
            </w:r>
            <w:r w:rsidR="00C1659C" w:rsidRPr="00F504E7">
              <w:rPr>
                <w:rFonts w:ascii="Times New Roman" w:hAnsi="Times New Roman"/>
                <w:b/>
                <w:bCs/>
                <w:sz w:val="24"/>
                <w:szCs w:val="24"/>
                <w:lang w:eastAsia="sk-SK"/>
              </w:rPr>
              <w:t xml:space="preserve"> (</w:t>
            </w:r>
            <w:r>
              <w:rPr>
                <w:rFonts w:ascii="Times New Roman" w:hAnsi="Times New Roman"/>
                <w:b/>
                <w:bCs/>
                <w:sz w:val="24"/>
                <w:szCs w:val="24"/>
                <w:lang w:eastAsia="sk-SK"/>
              </w:rPr>
              <w:t>150</w:t>
            </w:r>
            <w:r w:rsidR="00C1659C" w:rsidRPr="00F504E7">
              <w:rPr>
                <w:rFonts w:ascii="Times New Roman" w:hAnsi="Times New Roman"/>
                <w:b/>
                <w:bCs/>
                <w:sz w:val="24"/>
                <w:szCs w:val="24"/>
                <w:lang w:eastAsia="sk-SK"/>
              </w:rPr>
              <w:t>)</w:t>
            </w:r>
            <w:r w:rsidR="00C1659C"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4493C" w:rsidRDefault="00F4493C" w:rsidP="00F4493C">
            <w:pPr>
              <w:tabs>
                <w:tab w:val="num" w:pos="1080"/>
              </w:tabs>
              <w:jc w:val="center"/>
              <w:rPr>
                <w:rFonts w:ascii="Times New Roman" w:hAnsi="Times New Roman"/>
                <w:b/>
                <w:bCs/>
                <w:sz w:val="24"/>
                <w:szCs w:val="20"/>
                <w:lang w:eastAsia="sk-SK"/>
              </w:rPr>
            </w:pPr>
            <w:r w:rsidRPr="00F4493C">
              <w:rPr>
                <w:rFonts w:ascii="Times New Roman" w:hAnsi="Times New Roman"/>
                <w:b/>
                <w:bCs/>
                <w:sz w:val="24"/>
                <w:szCs w:val="20"/>
                <w:lang w:eastAsia="sk-SK"/>
              </w:rPr>
              <w:t>0</w:t>
            </w:r>
          </w:p>
        </w:tc>
        <w:tc>
          <w:tcPr>
            <w:tcW w:w="1559" w:type="dxa"/>
            <w:shd w:val="clear" w:color="auto" w:fill="FFFFFF" w:themeFill="background1"/>
          </w:tcPr>
          <w:p w:rsidR="00C1659C" w:rsidRPr="00F4493C" w:rsidRDefault="00F4493C" w:rsidP="00F4493C">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xml:space="preserve">  </w:t>
            </w:r>
            <w:r w:rsidRPr="00F4493C">
              <w:rPr>
                <w:rFonts w:ascii="Times New Roman" w:hAnsi="Times New Roman"/>
                <w:b/>
                <w:bCs/>
                <w:sz w:val="24"/>
                <w:szCs w:val="20"/>
                <w:lang w:eastAsia="sk-SK"/>
              </w:rPr>
              <w:t>- 5 400 000</w:t>
            </w:r>
          </w:p>
        </w:tc>
        <w:tc>
          <w:tcPr>
            <w:tcW w:w="1560" w:type="dxa"/>
            <w:shd w:val="clear" w:color="auto" w:fill="FFFFFF" w:themeFill="background1"/>
          </w:tcPr>
          <w:p w:rsidR="00C1659C" w:rsidRPr="00F4493C" w:rsidRDefault="00F4493C" w:rsidP="00F4493C">
            <w:pPr>
              <w:tabs>
                <w:tab w:val="num" w:pos="1080"/>
              </w:tabs>
              <w:jc w:val="center"/>
              <w:rPr>
                <w:rFonts w:ascii="Times New Roman" w:hAnsi="Times New Roman"/>
                <w:b/>
                <w:bCs/>
                <w:sz w:val="24"/>
                <w:szCs w:val="20"/>
                <w:lang w:eastAsia="sk-SK"/>
              </w:rPr>
            </w:pPr>
            <w:r w:rsidRPr="00F4493C">
              <w:rPr>
                <w:rFonts w:ascii="Times New Roman" w:hAnsi="Times New Roman"/>
                <w:b/>
                <w:bCs/>
                <w:sz w:val="24"/>
                <w:szCs w:val="20"/>
                <w:lang w:eastAsia="sk-SK"/>
              </w:rPr>
              <w:t>- 4 200 000</w:t>
            </w:r>
          </w:p>
        </w:tc>
        <w:tc>
          <w:tcPr>
            <w:tcW w:w="1559" w:type="dxa"/>
            <w:shd w:val="clear" w:color="auto" w:fill="FFFFFF" w:themeFill="background1"/>
          </w:tcPr>
          <w:p w:rsidR="00C1659C" w:rsidRPr="00F4493C" w:rsidRDefault="00F4493C" w:rsidP="00F4493C">
            <w:pPr>
              <w:tabs>
                <w:tab w:val="num" w:pos="1080"/>
              </w:tabs>
              <w:rPr>
                <w:rFonts w:ascii="Times New Roman" w:hAnsi="Times New Roman"/>
                <w:b/>
                <w:bCs/>
                <w:sz w:val="24"/>
                <w:szCs w:val="20"/>
                <w:lang w:eastAsia="sk-SK"/>
              </w:rPr>
            </w:pPr>
            <w:r>
              <w:rPr>
                <w:rFonts w:ascii="Times New Roman" w:hAnsi="Times New Roman"/>
                <w:b/>
                <w:bCs/>
                <w:sz w:val="24"/>
                <w:szCs w:val="20"/>
                <w:lang w:eastAsia="sk-SK"/>
              </w:rPr>
              <w:t xml:space="preserve">  </w:t>
            </w:r>
            <w:r w:rsidRPr="00F4493C">
              <w:rPr>
                <w:rFonts w:ascii="Times New Roman" w:hAnsi="Times New Roman"/>
                <w:b/>
                <w:bCs/>
                <w:sz w:val="24"/>
                <w:szCs w:val="20"/>
                <w:lang w:eastAsia="sk-SK"/>
              </w:rPr>
              <w:t>- 4 20</w:t>
            </w:r>
            <w:r>
              <w:rPr>
                <w:rFonts w:ascii="Times New Roman" w:hAnsi="Times New Roman"/>
                <w:b/>
                <w:bCs/>
                <w:sz w:val="24"/>
                <w:szCs w:val="20"/>
                <w:lang w:eastAsia="sk-SK"/>
              </w:rPr>
              <w:t>0</w:t>
            </w:r>
            <w:r w:rsidRPr="00F4493C">
              <w:rPr>
                <w:rFonts w:ascii="Times New Roman" w:hAnsi="Times New Roman"/>
                <w:b/>
                <w:bCs/>
                <w:sz w:val="24"/>
                <w:szCs w:val="20"/>
                <w:lang w:eastAsia="sk-SK"/>
              </w:rPr>
              <w:t xml:space="preserve"> 000</w:t>
            </w: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Granty a transfery (300)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Príjmy z transakcií s finančnými aktívami a finančnými pasívami (400)</w:t>
            </w:r>
          </w:p>
        </w:tc>
        <w:tc>
          <w:tcPr>
            <w:tcW w:w="1417"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Prijaté úvery, pôžičky a návratné finančné výpomoci (500)</w:t>
            </w:r>
          </w:p>
        </w:tc>
        <w:tc>
          <w:tcPr>
            <w:tcW w:w="1417"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Dopad na príjmy verejnej správy celkom</w:t>
            </w:r>
          </w:p>
        </w:tc>
        <w:tc>
          <w:tcPr>
            <w:tcW w:w="1417"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0</w:t>
            </w:r>
          </w:p>
        </w:tc>
        <w:tc>
          <w:tcPr>
            <w:tcW w:w="1559" w:type="dxa"/>
            <w:shd w:val="clear" w:color="auto" w:fill="BFBFBF" w:themeFill="background1" w:themeFillShade="BF"/>
            <w:vAlign w:val="center"/>
          </w:tcPr>
          <w:p w:rsidR="00C1659C" w:rsidRPr="00F504E7" w:rsidRDefault="00C1659C" w:rsidP="00F4493C">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- 1</w:t>
            </w:r>
            <w:r w:rsidR="00F4493C">
              <w:rPr>
                <w:rFonts w:ascii="Times New Roman" w:hAnsi="Times New Roman"/>
                <w:b/>
                <w:bCs/>
                <w:sz w:val="24"/>
                <w:szCs w:val="20"/>
                <w:lang w:eastAsia="sk-SK"/>
              </w:rPr>
              <w:t>5</w:t>
            </w:r>
            <w:r>
              <w:rPr>
                <w:rFonts w:ascii="Times New Roman" w:hAnsi="Times New Roman"/>
                <w:b/>
                <w:bCs/>
                <w:sz w:val="24"/>
                <w:szCs w:val="20"/>
                <w:lang w:eastAsia="sk-SK"/>
              </w:rPr>
              <w:t> </w:t>
            </w:r>
            <w:r w:rsidR="00F4493C">
              <w:rPr>
                <w:rFonts w:ascii="Times New Roman" w:hAnsi="Times New Roman"/>
                <w:b/>
                <w:bCs/>
                <w:sz w:val="24"/>
                <w:szCs w:val="20"/>
                <w:lang w:eastAsia="sk-SK"/>
              </w:rPr>
              <w:t>7</w:t>
            </w:r>
            <w:r>
              <w:rPr>
                <w:rFonts w:ascii="Times New Roman" w:hAnsi="Times New Roman"/>
                <w:b/>
                <w:bCs/>
                <w:sz w:val="24"/>
                <w:szCs w:val="20"/>
                <w:lang w:eastAsia="sk-SK"/>
              </w:rPr>
              <w:t>00 000</w:t>
            </w:r>
          </w:p>
        </w:tc>
        <w:tc>
          <w:tcPr>
            <w:tcW w:w="1560" w:type="dxa"/>
            <w:shd w:val="clear" w:color="auto" w:fill="BFBFBF" w:themeFill="background1" w:themeFillShade="BF"/>
            <w:vAlign w:val="center"/>
          </w:tcPr>
          <w:p w:rsidR="00C1659C" w:rsidRPr="00F504E7" w:rsidRDefault="00C1659C" w:rsidP="00F4493C">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- 9 </w:t>
            </w:r>
            <w:r w:rsidR="00F4493C">
              <w:rPr>
                <w:rFonts w:ascii="Times New Roman" w:hAnsi="Times New Roman"/>
                <w:b/>
                <w:bCs/>
                <w:sz w:val="24"/>
                <w:szCs w:val="20"/>
                <w:lang w:eastAsia="sk-SK"/>
              </w:rPr>
              <w:t>3</w:t>
            </w:r>
            <w:r>
              <w:rPr>
                <w:rFonts w:ascii="Times New Roman" w:hAnsi="Times New Roman"/>
                <w:b/>
                <w:bCs/>
                <w:sz w:val="24"/>
                <w:szCs w:val="20"/>
                <w:lang w:eastAsia="sk-SK"/>
              </w:rPr>
              <w:t>00 000</w:t>
            </w:r>
          </w:p>
        </w:tc>
        <w:tc>
          <w:tcPr>
            <w:tcW w:w="1559" w:type="dxa"/>
            <w:shd w:val="clear" w:color="auto" w:fill="BFBFBF" w:themeFill="background1" w:themeFillShade="BF"/>
            <w:vAlign w:val="center"/>
          </w:tcPr>
          <w:p w:rsidR="00C1659C" w:rsidRPr="00F504E7" w:rsidRDefault="00C1659C" w:rsidP="00F4493C">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- 9 </w:t>
            </w:r>
            <w:r w:rsidR="00F4493C">
              <w:rPr>
                <w:rFonts w:ascii="Times New Roman" w:hAnsi="Times New Roman"/>
                <w:b/>
                <w:bCs/>
                <w:sz w:val="24"/>
                <w:szCs w:val="20"/>
                <w:lang w:eastAsia="sk-SK"/>
              </w:rPr>
              <w:t>3</w:t>
            </w:r>
            <w:r>
              <w:rPr>
                <w:rFonts w:ascii="Times New Roman" w:hAnsi="Times New Roman"/>
                <w:b/>
                <w:bCs/>
                <w:sz w:val="24"/>
                <w:szCs w:val="20"/>
                <w:lang w:eastAsia="sk-SK"/>
              </w:rPr>
              <w:t>00 000</w:t>
            </w:r>
          </w:p>
        </w:tc>
        <w:tc>
          <w:tcPr>
            <w:tcW w:w="297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r>
    </w:tbl>
    <w:p w:rsidR="00C1659C" w:rsidRPr="00E93708" w:rsidRDefault="00C1659C" w:rsidP="00C1659C">
      <w:pPr>
        <w:tabs>
          <w:tab w:val="num" w:pos="1080"/>
        </w:tabs>
        <w:ind w:right="-578"/>
        <w:jc w:val="right"/>
        <w:rPr>
          <w:rFonts w:ascii="Times New Roman" w:hAnsi="Times New Roman"/>
          <w:bCs/>
          <w:sz w:val="16"/>
          <w:szCs w:val="16"/>
          <w:lang w:eastAsia="sk-SK"/>
        </w:rPr>
      </w:pPr>
    </w:p>
    <w:p w:rsidR="00C1659C" w:rsidRDefault="00C1659C" w:rsidP="00C1659C">
      <w:pPr>
        <w:rPr>
          <w:rFonts w:ascii="Times New Roman" w:hAnsi="Times New Roman"/>
          <w:bCs/>
          <w:sz w:val="16"/>
          <w:szCs w:val="16"/>
          <w:lang w:eastAsia="sk-SK"/>
        </w:rPr>
      </w:pP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C1659C" w:rsidRPr="00F504E7" w:rsidTr="00C43627">
        <w:tc>
          <w:tcPr>
            <w:tcW w:w="4957" w:type="dxa"/>
            <w:vMerge w:val="restart"/>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Príjmy (v eurách)</w:t>
            </w:r>
          </w:p>
        </w:tc>
        <w:tc>
          <w:tcPr>
            <w:tcW w:w="6095" w:type="dxa"/>
            <w:gridSpan w:val="4"/>
            <w:shd w:val="clear" w:color="auto" w:fill="BFBFBF" w:themeFill="background1" w:themeFillShade="BF"/>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Vplyv na rozpočet verejnej správy</w:t>
            </w:r>
          </w:p>
        </w:tc>
        <w:tc>
          <w:tcPr>
            <w:tcW w:w="2977"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Cs/>
                <w:sz w:val="24"/>
                <w:szCs w:val="20"/>
                <w:lang w:eastAsia="sk-SK"/>
              </w:rPr>
            </w:pPr>
            <w:r w:rsidRPr="00F504E7">
              <w:rPr>
                <w:rFonts w:ascii="Times New Roman" w:hAnsi="Times New Roman"/>
                <w:b/>
                <w:bCs/>
                <w:sz w:val="24"/>
                <w:szCs w:val="24"/>
                <w:lang w:eastAsia="sk-SK"/>
              </w:rPr>
              <w:t>poznámka</w:t>
            </w:r>
          </w:p>
        </w:tc>
      </w:tr>
      <w:tr w:rsidR="00C1659C" w:rsidRPr="00F504E7" w:rsidTr="00C43627">
        <w:tc>
          <w:tcPr>
            <w:tcW w:w="4957" w:type="dxa"/>
            <w:vMerge/>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c>
          <w:tcPr>
            <w:tcW w:w="1417"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201</w:t>
            </w:r>
            <w:r>
              <w:rPr>
                <w:rFonts w:ascii="Times New Roman" w:hAnsi="Times New Roman"/>
                <w:b/>
                <w:bCs/>
                <w:sz w:val="24"/>
                <w:szCs w:val="24"/>
                <w:lang w:eastAsia="sk-SK"/>
              </w:rPr>
              <w:t>8</w:t>
            </w:r>
          </w:p>
        </w:tc>
        <w:tc>
          <w:tcPr>
            <w:tcW w:w="1559"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201</w:t>
            </w:r>
            <w:r>
              <w:rPr>
                <w:rFonts w:ascii="Times New Roman" w:hAnsi="Times New Roman"/>
                <w:b/>
                <w:bCs/>
                <w:sz w:val="24"/>
                <w:szCs w:val="24"/>
                <w:lang w:eastAsia="sk-SK"/>
              </w:rPr>
              <w:t>9</w:t>
            </w:r>
          </w:p>
        </w:tc>
        <w:tc>
          <w:tcPr>
            <w:tcW w:w="1560"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w:t>
            </w:r>
            <w:r>
              <w:rPr>
                <w:rFonts w:ascii="Times New Roman" w:hAnsi="Times New Roman"/>
                <w:b/>
                <w:bCs/>
                <w:sz w:val="24"/>
                <w:szCs w:val="24"/>
                <w:lang w:eastAsia="sk-SK"/>
              </w:rPr>
              <w:t>20</w:t>
            </w:r>
          </w:p>
        </w:tc>
        <w:tc>
          <w:tcPr>
            <w:tcW w:w="1559"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sidRPr="00F504E7">
              <w:rPr>
                <w:rFonts w:ascii="Times New Roman" w:hAnsi="Times New Roman"/>
                <w:b/>
                <w:bCs/>
                <w:sz w:val="24"/>
                <w:szCs w:val="24"/>
                <w:lang w:eastAsia="sk-SK"/>
              </w:rPr>
              <w:t>202</w:t>
            </w:r>
            <w:r>
              <w:rPr>
                <w:rFonts w:ascii="Times New Roman" w:hAnsi="Times New Roman"/>
                <w:b/>
                <w:bCs/>
                <w:sz w:val="24"/>
                <w:szCs w:val="24"/>
                <w:lang w:eastAsia="sk-SK"/>
              </w:rPr>
              <w:t>1</w:t>
            </w:r>
          </w:p>
        </w:tc>
        <w:tc>
          <w:tcPr>
            <w:tcW w:w="297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Daňové príjmy (100)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spacing w:after="200" w:line="276" w:lineRule="auto"/>
              <w:jc w:val="center"/>
              <w:rPr>
                <w:rFonts w:ascii="Times New Roman" w:hAnsi="Times New Roman"/>
                <w:b/>
                <w:bCs/>
                <w:sz w:val="24"/>
                <w:szCs w:val="20"/>
                <w:lang w:eastAsia="sk-SK"/>
              </w:rPr>
            </w:pPr>
            <w:r>
              <w:rPr>
                <w:rFonts w:ascii="Times New Roman" w:hAnsi="Times New Roman"/>
                <w:b/>
                <w:bCs/>
                <w:sz w:val="24"/>
                <w:szCs w:val="20"/>
                <w:lang w:eastAsia="sk-SK"/>
              </w:rPr>
              <w:t xml:space="preserve"> 1 780 000</w:t>
            </w:r>
          </w:p>
        </w:tc>
        <w:tc>
          <w:tcPr>
            <w:tcW w:w="1559"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0"/>
                <w:lang w:eastAsia="sk-SK"/>
              </w:rPr>
              <w:t>0</w:t>
            </w:r>
          </w:p>
        </w:tc>
        <w:tc>
          <w:tcPr>
            <w:tcW w:w="1560" w:type="dxa"/>
            <w:shd w:val="clear" w:color="auto" w:fill="FFFFFF" w:themeFill="background1"/>
            <w:vAlign w:val="center"/>
          </w:tcPr>
          <w:p w:rsidR="00C1659C" w:rsidRPr="00F504E7" w:rsidRDefault="00C1659C" w:rsidP="00C43627">
            <w:pPr>
              <w:tabs>
                <w:tab w:val="num" w:pos="1080"/>
              </w:tabs>
              <w:jc w:val="center"/>
              <w:rPr>
                <w:rFonts w:ascii="Times New Roman" w:hAnsi="Times New Roman"/>
                <w:b/>
                <w:bCs/>
                <w:sz w:val="24"/>
                <w:szCs w:val="24"/>
                <w:lang w:eastAsia="sk-SK"/>
              </w:rPr>
            </w:pPr>
            <w:r>
              <w:rPr>
                <w:rFonts w:ascii="Times New Roman" w:hAnsi="Times New Roman"/>
                <w:b/>
                <w:bCs/>
                <w:sz w:val="24"/>
                <w:szCs w:val="20"/>
                <w:lang w:eastAsia="sk-SK"/>
              </w:rPr>
              <w:t>0</w:t>
            </w:r>
          </w:p>
        </w:tc>
        <w:tc>
          <w:tcPr>
            <w:tcW w:w="1559" w:type="dxa"/>
            <w:shd w:val="clear" w:color="auto" w:fill="FFFFFF" w:themeFill="background1"/>
            <w:vAlign w:val="center"/>
          </w:tcPr>
          <w:p w:rsidR="00C1659C" w:rsidRPr="00F504E7" w:rsidRDefault="00C1659C" w:rsidP="00C43627">
            <w:pPr>
              <w:tabs>
                <w:tab w:val="num" w:pos="1080"/>
              </w:tabs>
              <w:jc w:val="center"/>
              <w:rPr>
                <w:rFonts w:ascii="Times New Roman" w:hAnsi="Times New Roman"/>
                <w:b/>
                <w:bCs/>
                <w:sz w:val="24"/>
                <w:szCs w:val="24"/>
                <w:lang w:eastAsia="sk-SK"/>
              </w:rPr>
            </w:pPr>
            <w:r>
              <w:rPr>
                <w:rFonts w:ascii="Times New Roman" w:hAnsi="Times New Roman"/>
                <w:b/>
                <w:bCs/>
                <w:sz w:val="24"/>
                <w:szCs w:val="20"/>
                <w:lang w:eastAsia="sk-SK"/>
              </w:rPr>
              <w:t>0</w:t>
            </w:r>
          </w:p>
        </w:tc>
        <w:tc>
          <w:tcPr>
            <w:tcW w:w="2977" w:type="dxa"/>
            <w:vMerge w:val="restart"/>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Pr>
                <w:rFonts w:ascii="Times New Roman" w:hAnsi="Times New Roman"/>
                <w:bCs/>
                <w:sz w:val="24"/>
                <w:szCs w:val="20"/>
                <w:lang w:eastAsia="sk-SK"/>
              </w:rPr>
              <w:t>P</w:t>
            </w:r>
            <w:r w:rsidRPr="00C03250">
              <w:rPr>
                <w:rFonts w:ascii="Times New Roman" w:hAnsi="Times New Roman"/>
                <w:bCs/>
                <w:sz w:val="24"/>
                <w:szCs w:val="20"/>
                <w:lang w:eastAsia="sk-SK"/>
              </w:rPr>
              <w:t>rechod bánk na nový účtovný štandard IFRS 9</w:t>
            </w:r>
            <w:r>
              <w:rPr>
                <w:rFonts w:ascii="Times New Roman" w:hAnsi="Times New Roman"/>
                <w:bCs/>
                <w:sz w:val="24"/>
                <w:szCs w:val="20"/>
                <w:lang w:eastAsia="sk-SK"/>
              </w:rPr>
              <w:t>.</w:t>
            </w: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DPFO (111)</w:t>
            </w:r>
          </w:p>
        </w:tc>
        <w:tc>
          <w:tcPr>
            <w:tcW w:w="1417" w:type="dxa"/>
            <w:shd w:val="clear" w:color="auto" w:fill="FFFFFF" w:themeFill="background1"/>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1 780 000</w:t>
            </w:r>
          </w:p>
        </w:tc>
        <w:tc>
          <w:tcPr>
            <w:tcW w:w="1559"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0"/>
                <w:lang w:eastAsia="sk-SK"/>
              </w:rPr>
              <w:t>0</w:t>
            </w:r>
          </w:p>
        </w:tc>
        <w:tc>
          <w:tcPr>
            <w:tcW w:w="1560"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0"/>
                <w:lang w:eastAsia="sk-SK"/>
              </w:rPr>
              <w:t>0</w:t>
            </w:r>
          </w:p>
        </w:tc>
        <w:tc>
          <w:tcPr>
            <w:tcW w:w="1559" w:type="dxa"/>
            <w:shd w:val="clear" w:color="auto" w:fill="FFFFFF" w:themeFill="background1"/>
            <w:vAlign w:val="center"/>
          </w:tcPr>
          <w:p w:rsidR="00C1659C" w:rsidRPr="00F504E7" w:rsidRDefault="00C1659C" w:rsidP="00C43627">
            <w:pPr>
              <w:jc w:val="center"/>
              <w:rPr>
                <w:rFonts w:ascii="Times New Roman" w:hAnsi="Times New Roman"/>
                <w:b/>
                <w:bCs/>
                <w:sz w:val="24"/>
                <w:szCs w:val="24"/>
                <w:lang w:eastAsia="sk-SK"/>
              </w:rPr>
            </w:pPr>
            <w:r>
              <w:rPr>
                <w:rFonts w:ascii="Times New Roman" w:hAnsi="Times New Roman"/>
                <w:b/>
                <w:bCs/>
                <w:sz w:val="24"/>
                <w:szCs w:val="20"/>
                <w:lang w:eastAsia="sk-SK"/>
              </w:rPr>
              <w:t>0</w:t>
            </w: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Nedaňové príjmy (200)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Granty a transfery (300)</w:t>
            </w:r>
            <w:r w:rsidRPr="00F504E7">
              <w:rPr>
                <w:rFonts w:ascii="Times New Roman" w:hAnsi="Times New Roman"/>
                <w:b/>
                <w:bCs/>
                <w:sz w:val="24"/>
                <w:szCs w:val="24"/>
                <w:vertAlign w:val="superscript"/>
                <w:lang w:eastAsia="sk-SK"/>
              </w:rPr>
              <w:t>1</w:t>
            </w:r>
          </w:p>
        </w:tc>
        <w:tc>
          <w:tcPr>
            <w:tcW w:w="141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Príjmy z transakcií s finančnými aktívami a finančnými pasívami (400)</w:t>
            </w:r>
          </w:p>
        </w:tc>
        <w:tc>
          <w:tcPr>
            <w:tcW w:w="1417"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Prijaté úvery, pôžičky a návratné finančné výpomoci (500)</w:t>
            </w:r>
          </w:p>
        </w:tc>
        <w:tc>
          <w:tcPr>
            <w:tcW w:w="1417"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60"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1559" w:type="dxa"/>
            <w:shd w:val="clear" w:color="auto" w:fill="FFFF99"/>
          </w:tcPr>
          <w:p w:rsidR="00C1659C" w:rsidRPr="00F504E7" w:rsidRDefault="00C1659C" w:rsidP="00C43627">
            <w:pPr>
              <w:tabs>
                <w:tab w:val="num" w:pos="1080"/>
              </w:tabs>
              <w:rPr>
                <w:rFonts w:ascii="Times New Roman" w:hAnsi="Times New Roman"/>
                <w:bCs/>
                <w:sz w:val="24"/>
                <w:szCs w:val="20"/>
                <w:lang w:eastAsia="sk-SK"/>
              </w:rPr>
            </w:pPr>
          </w:p>
        </w:tc>
        <w:tc>
          <w:tcPr>
            <w:tcW w:w="2977" w:type="dxa"/>
            <w:vMerge/>
            <w:shd w:val="clear" w:color="auto" w:fill="FFFFFF" w:themeFill="background1"/>
          </w:tcPr>
          <w:p w:rsidR="00C1659C" w:rsidRPr="00F504E7" w:rsidRDefault="00C1659C" w:rsidP="00C43627">
            <w:pPr>
              <w:tabs>
                <w:tab w:val="num" w:pos="1080"/>
              </w:tabs>
              <w:rPr>
                <w:rFonts w:ascii="Times New Roman" w:hAnsi="Times New Roman"/>
                <w:bCs/>
                <w:sz w:val="24"/>
                <w:szCs w:val="20"/>
                <w:lang w:eastAsia="sk-SK"/>
              </w:rPr>
            </w:pPr>
          </w:p>
        </w:tc>
      </w:tr>
      <w:tr w:rsidR="00C1659C" w:rsidRPr="00F504E7" w:rsidTr="00C43627">
        <w:tc>
          <w:tcPr>
            <w:tcW w:w="495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r w:rsidRPr="00F504E7">
              <w:rPr>
                <w:rFonts w:ascii="Times New Roman" w:hAnsi="Times New Roman"/>
                <w:b/>
                <w:bCs/>
                <w:sz w:val="24"/>
                <w:szCs w:val="24"/>
                <w:lang w:eastAsia="sk-SK"/>
              </w:rPr>
              <w:t>Dopad na príjmy verejnej správy celkom</w:t>
            </w:r>
          </w:p>
        </w:tc>
        <w:tc>
          <w:tcPr>
            <w:tcW w:w="1417" w:type="dxa"/>
            <w:shd w:val="clear" w:color="auto" w:fill="BFBFBF" w:themeFill="background1" w:themeFillShade="BF"/>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1 780 000</w:t>
            </w:r>
          </w:p>
        </w:tc>
        <w:tc>
          <w:tcPr>
            <w:tcW w:w="1559"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0</w:t>
            </w:r>
          </w:p>
        </w:tc>
        <w:tc>
          <w:tcPr>
            <w:tcW w:w="1560"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0</w:t>
            </w:r>
          </w:p>
        </w:tc>
        <w:tc>
          <w:tcPr>
            <w:tcW w:w="1559" w:type="dxa"/>
            <w:shd w:val="clear" w:color="auto" w:fill="BFBFBF" w:themeFill="background1" w:themeFillShade="BF"/>
            <w:vAlign w:val="center"/>
          </w:tcPr>
          <w:p w:rsidR="00C1659C" w:rsidRPr="00F504E7" w:rsidRDefault="00C1659C" w:rsidP="00C43627">
            <w:pPr>
              <w:tabs>
                <w:tab w:val="num" w:pos="1080"/>
              </w:tabs>
              <w:jc w:val="center"/>
              <w:rPr>
                <w:rFonts w:ascii="Times New Roman" w:hAnsi="Times New Roman"/>
                <w:b/>
                <w:bCs/>
                <w:sz w:val="24"/>
                <w:szCs w:val="20"/>
                <w:lang w:eastAsia="sk-SK"/>
              </w:rPr>
            </w:pPr>
            <w:r>
              <w:rPr>
                <w:rFonts w:ascii="Times New Roman" w:hAnsi="Times New Roman"/>
                <w:b/>
                <w:bCs/>
                <w:sz w:val="24"/>
                <w:szCs w:val="20"/>
                <w:lang w:eastAsia="sk-SK"/>
              </w:rPr>
              <w:t>0</w:t>
            </w:r>
          </w:p>
        </w:tc>
        <w:tc>
          <w:tcPr>
            <w:tcW w:w="2977" w:type="dxa"/>
            <w:shd w:val="clear" w:color="auto" w:fill="BFBFBF" w:themeFill="background1" w:themeFillShade="BF"/>
          </w:tcPr>
          <w:p w:rsidR="00C1659C" w:rsidRPr="00F504E7" w:rsidRDefault="00C1659C" w:rsidP="00C43627">
            <w:pPr>
              <w:tabs>
                <w:tab w:val="num" w:pos="1080"/>
              </w:tabs>
              <w:rPr>
                <w:rFonts w:ascii="Times New Roman" w:hAnsi="Times New Roman"/>
                <w:bCs/>
                <w:sz w:val="24"/>
                <w:szCs w:val="20"/>
                <w:lang w:eastAsia="sk-SK"/>
              </w:rPr>
            </w:pPr>
          </w:p>
        </w:tc>
      </w:tr>
    </w:tbl>
    <w:p w:rsidR="00C1659C" w:rsidRPr="00E93708" w:rsidRDefault="00C1659C" w:rsidP="00C1659C">
      <w:pPr>
        <w:rPr>
          <w:rFonts w:ascii="Times New Roman" w:hAnsi="Times New Roman"/>
          <w:bCs/>
          <w:sz w:val="16"/>
          <w:szCs w:val="16"/>
          <w:lang w:eastAsia="sk-SK"/>
        </w:rPr>
      </w:pPr>
      <w:r w:rsidRPr="00E93708">
        <w:rPr>
          <w:rFonts w:ascii="Times New Roman" w:hAnsi="Times New Roman"/>
          <w:bCs/>
          <w:sz w:val="16"/>
          <w:szCs w:val="16"/>
          <w:lang w:eastAsia="sk-SK"/>
        </w:rPr>
        <w:br w:type="page"/>
      </w:r>
    </w:p>
    <w:p w:rsidR="00C1659C" w:rsidRPr="00E93708" w:rsidRDefault="00C1659C" w:rsidP="00C1659C">
      <w:pPr>
        <w:tabs>
          <w:tab w:val="num" w:pos="1080"/>
        </w:tabs>
        <w:ind w:right="-32"/>
        <w:jc w:val="right"/>
        <w:rPr>
          <w:rFonts w:ascii="Times New Roman" w:hAnsi="Times New Roman"/>
          <w:bCs/>
          <w:sz w:val="16"/>
          <w:szCs w:val="16"/>
          <w:lang w:eastAsia="sk-SK"/>
        </w:rPr>
      </w:pPr>
      <w:r w:rsidRPr="00E93708">
        <w:rPr>
          <w:rFonts w:ascii="Times New Roman" w:hAnsi="Times New Roman"/>
          <w:bCs/>
          <w:sz w:val="16"/>
          <w:szCs w:val="16"/>
          <w:lang w:eastAsia="sk-SK"/>
        </w:rPr>
        <w:lastRenderedPageBreak/>
        <w:t xml:space="preserve">Tabuľka č. 4 </w:t>
      </w:r>
    </w:p>
    <w:p w:rsidR="00C1659C" w:rsidRPr="00E93708" w:rsidRDefault="00C1659C" w:rsidP="00C1659C">
      <w:pPr>
        <w:tabs>
          <w:tab w:val="num" w:pos="1080"/>
        </w:tabs>
        <w:ind w:right="-32"/>
        <w:jc w:val="right"/>
        <w:rPr>
          <w:rFonts w:ascii="Times New Roman" w:hAnsi="Times New Roman"/>
          <w:bCs/>
          <w:sz w:val="16"/>
          <w:szCs w:val="16"/>
          <w:lang w:eastAsia="sk-SK"/>
        </w:rPr>
      </w:pPr>
    </w:p>
    <w:p w:rsidR="00C1659C" w:rsidRPr="004619D6" w:rsidRDefault="00C1659C" w:rsidP="00C1659C">
      <w:pPr>
        <w:tabs>
          <w:tab w:val="num" w:pos="1080"/>
        </w:tabs>
        <w:ind w:right="-32"/>
        <w:jc w:val="center"/>
        <w:rPr>
          <w:rFonts w:ascii="Times New Roman" w:hAnsi="Times New Roman"/>
          <w:bCs/>
          <w:sz w:val="24"/>
          <w:szCs w:val="24"/>
          <w:lang w:eastAsia="sk-SK"/>
        </w:rPr>
      </w:pPr>
      <w:r w:rsidRPr="004619D6">
        <w:rPr>
          <w:rFonts w:ascii="Times New Roman" w:hAnsi="Times New Roman"/>
          <w:bCs/>
          <w:sz w:val="24"/>
          <w:szCs w:val="24"/>
          <w:lang w:eastAsia="sk-SK"/>
        </w:rPr>
        <w:t>Ministerstvo financií SR</w:t>
      </w:r>
    </w:p>
    <w:p w:rsidR="00C1659C" w:rsidRPr="00E93708" w:rsidRDefault="00C1659C" w:rsidP="00C1659C">
      <w:pPr>
        <w:tabs>
          <w:tab w:val="num" w:pos="1080"/>
        </w:tabs>
        <w:ind w:right="-32"/>
        <w:jc w:val="center"/>
        <w:rPr>
          <w:rFonts w:ascii="Times New Roman" w:hAnsi="Times New Roman"/>
          <w:bCs/>
          <w:color w:val="FF0000"/>
          <w:sz w:val="20"/>
          <w:szCs w:val="20"/>
          <w:lang w:eastAsia="sk-SK"/>
        </w:rPr>
      </w:pPr>
    </w:p>
    <w:tbl>
      <w:tblPr>
        <w:tblW w:w="5000" w:type="pct"/>
        <w:tblLayout w:type="fixed"/>
        <w:tblCellMar>
          <w:left w:w="70" w:type="dxa"/>
          <w:right w:w="70" w:type="dxa"/>
        </w:tblCellMar>
        <w:tblLook w:val="04A0" w:firstRow="1" w:lastRow="0" w:firstColumn="1" w:lastColumn="0" w:noHBand="0" w:noVBand="1"/>
      </w:tblPr>
      <w:tblGrid>
        <w:gridCol w:w="8347"/>
        <w:gridCol w:w="1122"/>
        <w:gridCol w:w="1122"/>
        <w:gridCol w:w="1122"/>
        <w:gridCol w:w="1122"/>
        <w:gridCol w:w="1159"/>
      </w:tblGrid>
      <w:tr w:rsidR="00C1659C" w:rsidRPr="00E93708" w:rsidTr="00C43627">
        <w:trPr>
          <w:cantSplit/>
          <w:trHeight w:val="225"/>
        </w:trPr>
        <w:tc>
          <w:tcPr>
            <w:tcW w:w="298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Výdavky (v eurách)</w:t>
            </w:r>
          </w:p>
        </w:tc>
        <w:tc>
          <w:tcPr>
            <w:tcW w:w="1604" w:type="pct"/>
            <w:gridSpan w:val="4"/>
            <w:tcBorders>
              <w:top w:val="single" w:sz="4" w:space="0" w:color="auto"/>
              <w:left w:val="nil"/>
              <w:bottom w:val="single" w:sz="4" w:space="0" w:color="auto"/>
              <w:right w:val="single" w:sz="4" w:space="0" w:color="auto"/>
            </w:tcBorders>
            <w:shd w:val="clear" w:color="000000" w:fill="BFBFBF"/>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Vplyv na rozpočet verejnej správy</w:t>
            </w:r>
          </w:p>
        </w:tc>
        <w:tc>
          <w:tcPr>
            <w:tcW w:w="41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poznámka</w:t>
            </w:r>
          </w:p>
        </w:tc>
      </w:tr>
      <w:tr w:rsidR="00C1659C" w:rsidRPr="00E93708" w:rsidTr="00C43627">
        <w:trPr>
          <w:trHeight w:val="225"/>
        </w:trPr>
        <w:tc>
          <w:tcPr>
            <w:tcW w:w="2982" w:type="pct"/>
            <w:vMerge/>
            <w:tcBorders>
              <w:top w:val="single" w:sz="4" w:space="0" w:color="auto"/>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b/>
                <w:bCs/>
                <w:sz w:val="20"/>
                <w:szCs w:val="20"/>
                <w:lang w:eastAsia="sk-SK"/>
              </w:rPr>
            </w:pPr>
          </w:p>
        </w:tc>
        <w:tc>
          <w:tcPr>
            <w:tcW w:w="401" w:type="pct"/>
            <w:tcBorders>
              <w:top w:val="nil"/>
              <w:left w:val="nil"/>
              <w:bottom w:val="single" w:sz="4" w:space="0" w:color="auto"/>
              <w:right w:val="single" w:sz="4" w:space="0" w:color="auto"/>
            </w:tcBorders>
            <w:shd w:val="clear" w:color="000000" w:fill="BFBFBF"/>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2018</w:t>
            </w:r>
          </w:p>
        </w:tc>
        <w:tc>
          <w:tcPr>
            <w:tcW w:w="401" w:type="pct"/>
            <w:tcBorders>
              <w:top w:val="nil"/>
              <w:left w:val="nil"/>
              <w:bottom w:val="single" w:sz="4" w:space="0" w:color="auto"/>
              <w:right w:val="single" w:sz="4" w:space="0" w:color="auto"/>
            </w:tcBorders>
            <w:shd w:val="clear" w:color="000000" w:fill="BFBFBF"/>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2019</w:t>
            </w:r>
          </w:p>
        </w:tc>
        <w:tc>
          <w:tcPr>
            <w:tcW w:w="401" w:type="pct"/>
            <w:tcBorders>
              <w:top w:val="nil"/>
              <w:left w:val="nil"/>
              <w:bottom w:val="single" w:sz="4" w:space="0" w:color="auto"/>
              <w:right w:val="single" w:sz="4" w:space="0" w:color="auto"/>
            </w:tcBorders>
            <w:shd w:val="clear" w:color="000000" w:fill="BFBFBF"/>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2020</w:t>
            </w:r>
          </w:p>
        </w:tc>
        <w:tc>
          <w:tcPr>
            <w:tcW w:w="401" w:type="pct"/>
            <w:tcBorders>
              <w:top w:val="nil"/>
              <w:left w:val="nil"/>
              <w:bottom w:val="single" w:sz="4" w:space="0" w:color="auto"/>
              <w:right w:val="single" w:sz="4" w:space="0" w:color="auto"/>
            </w:tcBorders>
            <w:shd w:val="clear" w:color="000000" w:fill="BFBFBF"/>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2021</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b/>
                <w:bCs/>
                <w:sz w:val="20"/>
                <w:szCs w:val="20"/>
                <w:lang w:eastAsia="sk-SK"/>
              </w:rPr>
            </w:pP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Bežné výdavky (600)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1 399 602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r>
              <w:rPr>
                <w:rFonts w:ascii="Times New Roman" w:hAnsi="Times New Roman"/>
                <w:sz w:val="20"/>
                <w:szCs w:val="20"/>
                <w:lang w:eastAsia="sk-SK"/>
              </w:rPr>
              <w:t xml:space="preserve">Výdavky </w:t>
            </w:r>
            <w:r w:rsidRPr="00AB6B04">
              <w:rPr>
                <w:rFonts w:ascii="Times New Roman" w:hAnsi="Times New Roman"/>
                <w:sz w:val="20"/>
                <w:szCs w:val="20"/>
                <w:lang w:eastAsia="sk-SK"/>
              </w:rPr>
              <w:t xml:space="preserve"> z postupného, celoplošného zavedenia </w:t>
            </w:r>
            <w:r>
              <w:rPr>
                <w:rFonts w:ascii="Times New Roman" w:hAnsi="Times New Roman"/>
                <w:sz w:val="20"/>
                <w:szCs w:val="20"/>
                <w:lang w:eastAsia="sk-SK"/>
              </w:rPr>
              <w:t>e</w:t>
            </w:r>
            <w:r w:rsidRPr="00AB6B04">
              <w:rPr>
                <w:rFonts w:ascii="Times New Roman" w:hAnsi="Times New Roman"/>
                <w:sz w:val="20"/>
                <w:szCs w:val="20"/>
                <w:lang w:eastAsia="sk-SK"/>
              </w:rPr>
              <w:t>-kasy.</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Mzdy, platy, služobné príjmy a ostatné osobné vyrovnania (610)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93 600 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93 600 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93 600 </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Poistné a príspevok do poisťovní (620)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33 102 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33 102 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33 102 </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Tovary a služby (630)</w:t>
            </w:r>
            <w:r w:rsidRPr="004619D6">
              <w:rPr>
                <w:rFonts w:ascii="Times New Roman" w:hAnsi="Times New Roman"/>
                <w:sz w:val="20"/>
                <w:szCs w:val="20"/>
                <w:vertAlign w:val="superscript"/>
                <w:lang w:eastAsia="sk-SK"/>
              </w:rPr>
              <w:t>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1 272 900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1 946 400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1 946 400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200" w:firstLine="400"/>
              <w:rPr>
                <w:rFonts w:ascii="Times New Roman" w:hAnsi="Times New Roman"/>
                <w:sz w:val="20"/>
                <w:szCs w:val="20"/>
                <w:lang w:eastAsia="sk-SK"/>
              </w:rPr>
            </w:pPr>
            <w:r w:rsidRPr="004619D6">
              <w:rPr>
                <w:rFonts w:ascii="Times New Roman" w:hAnsi="Times New Roman"/>
                <w:sz w:val="20"/>
                <w:szCs w:val="20"/>
                <w:lang w:eastAsia="sk-SK"/>
              </w:rPr>
              <w:t>MF SR - úrad, RP 635 Rutinná a štandardná údržba, 0EK0D Informačné technológie financované zo štátneho rozpočtu – Ministerstvo financií SR</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81 000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81 000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81 000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200" w:firstLine="400"/>
              <w:rPr>
                <w:rFonts w:ascii="Times New Roman" w:hAnsi="Times New Roman"/>
                <w:sz w:val="20"/>
                <w:szCs w:val="20"/>
                <w:lang w:eastAsia="sk-SK"/>
              </w:rPr>
            </w:pPr>
            <w:r w:rsidRPr="004619D6">
              <w:rPr>
                <w:rFonts w:ascii="Times New Roman" w:hAnsi="Times New Roman"/>
                <w:sz w:val="20"/>
                <w:szCs w:val="20"/>
                <w:lang w:eastAsia="sk-SK"/>
              </w:rPr>
              <w:t>FR SR, RP 635 Rutinná a štandardná údržba, 0EK0D Informačné technológie financované zo štátneho rozpočtu – Ministerstvo financií SR</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1 191 900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1 865 400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1 865 400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Bežné transfery (640)</w:t>
            </w:r>
            <w:r w:rsidRPr="004619D6">
              <w:rPr>
                <w:rFonts w:ascii="Times New Roman" w:hAnsi="Times New Roman"/>
                <w:sz w:val="20"/>
                <w:szCs w:val="20"/>
                <w:vertAlign w:val="superscript"/>
                <w:lang w:eastAsia="sk-SK"/>
              </w:rPr>
              <w:t>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 </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Splácanie úrokov a ostatné platby súvisiace s  úverom, pôžičkou, návratnou finančnou výpomocou a finančným prenájmom (650)</w:t>
            </w:r>
            <w:r w:rsidRPr="004619D6">
              <w:rPr>
                <w:rFonts w:ascii="Times New Roman" w:hAnsi="Times New Roman"/>
                <w:sz w:val="20"/>
                <w:szCs w:val="20"/>
                <w:vertAlign w:val="superscript"/>
                <w:lang w:eastAsia="sk-SK"/>
              </w:rPr>
              <w:t>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Kapitálové výdavky (700)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13 296 000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Obstarávanie kapitálových aktív (710)</w:t>
            </w:r>
            <w:r w:rsidRPr="004619D6">
              <w:rPr>
                <w:rFonts w:ascii="Times New Roman" w:hAnsi="Times New Roman"/>
                <w:sz w:val="20"/>
                <w:szCs w:val="20"/>
                <w:vertAlign w:val="superscript"/>
                <w:lang w:eastAsia="sk-SK"/>
              </w:rPr>
              <w:t>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13 296 000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200" w:firstLine="400"/>
              <w:rPr>
                <w:rFonts w:ascii="Times New Roman" w:hAnsi="Times New Roman"/>
                <w:sz w:val="20"/>
                <w:szCs w:val="20"/>
                <w:lang w:eastAsia="sk-SK"/>
              </w:rPr>
            </w:pPr>
            <w:r w:rsidRPr="004619D6">
              <w:rPr>
                <w:rFonts w:ascii="Times New Roman" w:hAnsi="Times New Roman"/>
                <w:sz w:val="20"/>
                <w:szCs w:val="20"/>
                <w:lang w:eastAsia="sk-SK"/>
              </w:rPr>
              <w:t>MF SR - úrad, RP 718 Rekonštrukcia a modernizácia, 0EK0D Informačné technológie financované zo štátneho rozpočtu – Ministerstvo financií SR</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540 000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200" w:firstLine="400"/>
              <w:rPr>
                <w:rFonts w:ascii="Times New Roman" w:hAnsi="Times New Roman"/>
                <w:sz w:val="20"/>
                <w:szCs w:val="20"/>
                <w:lang w:eastAsia="sk-SK"/>
              </w:rPr>
            </w:pPr>
            <w:r w:rsidRPr="004619D6">
              <w:rPr>
                <w:rFonts w:ascii="Times New Roman" w:hAnsi="Times New Roman"/>
                <w:sz w:val="20"/>
                <w:szCs w:val="20"/>
                <w:lang w:eastAsia="sk-SK"/>
              </w:rPr>
              <w:t>FR SR, RP 711 Nákup pozemkov a nehmotných aktív, 0EK0D Informačné technológie financované zo štátneho rozpočtu – Ministerstvo financií SR</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4 800 000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200" w:firstLine="400"/>
              <w:rPr>
                <w:rFonts w:ascii="Times New Roman" w:hAnsi="Times New Roman"/>
                <w:sz w:val="20"/>
                <w:szCs w:val="20"/>
                <w:lang w:eastAsia="sk-SK"/>
              </w:rPr>
            </w:pPr>
            <w:r w:rsidRPr="004619D6">
              <w:rPr>
                <w:rFonts w:ascii="Times New Roman" w:hAnsi="Times New Roman"/>
                <w:sz w:val="20"/>
                <w:szCs w:val="20"/>
                <w:lang w:eastAsia="sk-SK"/>
              </w:rPr>
              <w:t>FR SR, RP 713 Nákup strojov, prístrojov, zariadení, techniky a náradia, 0EK0D Informačné technológie financované zo štátneho rozpočtu – Ministerstvo financií SR</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6 000 000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noWrap/>
            <w:vAlign w:val="center"/>
            <w:hideMark/>
          </w:tcPr>
          <w:p w:rsidR="00C1659C" w:rsidRPr="004619D6" w:rsidRDefault="00C1659C" w:rsidP="00C43627">
            <w:pPr>
              <w:ind w:firstLineChars="200" w:firstLine="400"/>
              <w:rPr>
                <w:rFonts w:ascii="Times New Roman" w:hAnsi="Times New Roman"/>
                <w:sz w:val="20"/>
                <w:szCs w:val="20"/>
                <w:lang w:eastAsia="sk-SK"/>
              </w:rPr>
            </w:pPr>
            <w:r w:rsidRPr="004619D6">
              <w:rPr>
                <w:rFonts w:ascii="Times New Roman" w:hAnsi="Times New Roman"/>
                <w:sz w:val="20"/>
                <w:szCs w:val="20"/>
                <w:lang w:eastAsia="sk-SK"/>
              </w:rPr>
              <w:t>FR SR, RP 718 Rekonštrukcia a modernizácia, 0EK0D Informačné technológie financované zo štátneho rozpočtu – Ministerstvo financií SR</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1 956 000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right"/>
              <w:rPr>
                <w:rFonts w:ascii="Times New Roman" w:hAnsi="Times New Roman"/>
                <w:sz w:val="20"/>
                <w:szCs w:val="20"/>
                <w:lang w:eastAsia="sk-SK"/>
              </w:rPr>
            </w:pPr>
            <w:r w:rsidRPr="004619D6">
              <w:rPr>
                <w:rFonts w:ascii="Times New Roman" w:hAnsi="Times New Roman"/>
                <w:sz w:val="20"/>
                <w:szCs w:val="20"/>
                <w:lang w:eastAsia="sk-SK"/>
              </w:rPr>
              <w:t>0</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225"/>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xml:space="preserve">  Kapitálové transfery (720)</w:t>
            </w:r>
            <w:r w:rsidRPr="004619D6">
              <w:rPr>
                <w:rFonts w:ascii="Times New Roman" w:hAnsi="Times New Roman"/>
                <w:sz w:val="20"/>
                <w:szCs w:val="20"/>
                <w:vertAlign w:val="superscript"/>
                <w:lang w:eastAsia="sk-SK"/>
              </w:rPr>
              <w:t>2</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sz w:val="20"/>
                <w:szCs w:val="20"/>
                <w:lang w:eastAsia="sk-SK"/>
              </w:rPr>
            </w:pPr>
            <w:r w:rsidRPr="004619D6">
              <w:rPr>
                <w:rFonts w:ascii="Times New Roman" w:hAnsi="Times New Roman"/>
                <w:sz w:val="20"/>
                <w:szCs w:val="20"/>
                <w:lang w:eastAsia="sk-SK"/>
              </w:rPr>
              <w:t> </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300"/>
        </w:trPr>
        <w:tc>
          <w:tcPr>
            <w:tcW w:w="2982" w:type="pct"/>
            <w:tcBorders>
              <w:top w:val="nil"/>
              <w:left w:val="single" w:sz="4" w:space="0" w:color="auto"/>
              <w:bottom w:val="single" w:sz="4" w:space="0" w:color="auto"/>
              <w:right w:val="single" w:sz="4" w:space="0" w:color="auto"/>
            </w:tcBorders>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Výdavky z transakcií s finančnými aktívami a finančnými pasívami (800)</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401" w:type="pct"/>
            <w:tcBorders>
              <w:top w:val="nil"/>
              <w:left w:val="nil"/>
              <w:bottom w:val="single" w:sz="4" w:space="0" w:color="auto"/>
              <w:right w:val="single" w:sz="4" w:space="0" w:color="auto"/>
            </w:tcBorders>
            <w:vAlign w:val="center"/>
            <w:hideMark/>
          </w:tcPr>
          <w:p w:rsidR="00C1659C" w:rsidRPr="004619D6" w:rsidRDefault="00C1659C" w:rsidP="00C43627">
            <w:pPr>
              <w:jc w:val="center"/>
              <w:rPr>
                <w:rFonts w:ascii="Times New Roman" w:hAnsi="Times New Roman"/>
                <w:b/>
                <w:bCs/>
                <w:sz w:val="20"/>
                <w:szCs w:val="20"/>
                <w:lang w:eastAsia="sk-SK"/>
              </w:rPr>
            </w:pPr>
            <w:r w:rsidRPr="004619D6">
              <w:rPr>
                <w:rFonts w:ascii="Times New Roman" w:hAnsi="Times New Roman"/>
                <w:b/>
                <w:bCs/>
                <w:sz w:val="20"/>
                <w:szCs w:val="20"/>
                <w:lang w:eastAsia="sk-SK"/>
              </w:rPr>
              <w:t> </w:t>
            </w:r>
          </w:p>
        </w:tc>
        <w:tc>
          <w:tcPr>
            <w:tcW w:w="414" w:type="pct"/>
            <w:tcBorders>
              <w:top w:val="nil"/>
              <w:left w:val="nil"/>
              <w:bottom w:val="single" w:sz="4" w:space="0" w:color="auto"/>
              <w:right w:val="single" w:sz="4" w:space="0" w:color="auto"/>
            </w:tcBorders>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r w:rsidR="00C1659C" w:rsidRPr="00E93708" w:rsidTr="00C43627">
        <w:trPr>
          <w:trHeight w:val="300"/>
        </w:trPr>
        <w:tc>
          <w:tcPr>
            <w:tcW w:w="2982" w:type="pct"/>
            <w:tcBorders>
              <w:top w:val="nil"/>
              <w:left w:val="single" w:sz="4" w:space="0" w:color="auto"/>
              <w:bottom w:val="single" w:sz="4" w:space="0" w:color="auto"/>
              <w:right w:val="single" w:sz="4" w:space="0" w:color="auto"/>
            </w:tcBorders>
            <w:shd w:val="clear" w:color="000000" w:fill="BFBFBF"/>
            <w:vAlign w:val="center"/>
            <w:hideMark/>
          </w:tcPr>
          <w:p w:rsidR="00C1659C" w:rsidRPr="004619D6" w:rsidRDefault="00C1659C" w:rsidP="00C43627">
            <w:pPr>
              <w:rPr>
                <w:rFonts w:ascii="Times New Roman" w:hAnsi="Times New Roman"/>
                <w:b/>
                <w:bCs/>
                <w:sz w:val="20"/>
                <w:szCs w:val="20"/>
                <w:lang w:eastAsia="sk-SK"/>
              </w:rPr>
            </w:pPr>
            <w:r w:rsidRPr="004619D6">
              <w:rPr>
                <w:rFonts w:ascii="Times New Roman" w:hAnsi="Times New Roman"/>
                <w:b/>
                <w:bCs/>
                <w:sz w:val="20"/>
                <w:szCs w:val="20"/>
                <w:lang w:eastAsia="sk-SK"/>
              </w:rPr>
              <w:t>Dopad na výdavky verejnej správy celkom</w:t>
            </w:r>
          </w:p>
        </w:tc>
        <w:tc>
          <w:tcPr>
            <w:tcW w:w="40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13 296 000</w:t>
            </w:r>
          </w:p>
        </w:tc>
        <w:tc>
          <w:tcPr>
            <w:tcW w:w="40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1 399 602</w:t>
            </w:r>
          </w:p>
        </w:tc>
        <w:tc>
          <w:tcPr>
            <w:tcW w:w="40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c>
          <w:tcPr>
            <w:tcW w:w="401" w:type="pct"/>
            <w:tcBorders>
              <w:top w:val="nil"/>
              <w:left w:val="nil"/>
              <w:bottom w:val="single" w:sz="4" w:space="0" w:color="auto"/>
              <w:right w:val="single" w:sz="4" w:space="0" w:color="auto"/>
            </w:tcBorders>
            <w:shd w:val="clear" w:color="000000" w:fill="C0C0C0"/>
            <w:vAlign w:val="center"/>
            <w:hideMark/>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2 073 102</w:t>
            </w:r>
          </w:p>
        </w:tc>
        <w:tc>
          <w:tcPr>
            <w:tcW w:w="414" w:type="pct"/>
            <w:tcBorders>
              <w:top w:val="nil"/>
              <w:left w:val="nil"/>
              <w:bottom w:val="single" w:sz="4" w:space="0" w:color="auto"/>
              <w:right w:val="single" w:sz="4" w:space="0" w:color="auto"/>
            </w:tcBorders>
            <w:shd w:val="clear" w:color="000000" w:fill="BFBFBF"/>
            <w:noWrap/>
            <w:vAlign w:val="center"/>
            <w:hideMark/>
          </w:tcPr>
          <w:p w:rsidR="00C1659C" w:rsidRPr="004619D6" w:rsidRDefault="00C1659C" w:rsidP="00C43627">
            <w:pPr>
              <w:rPr>
                <w:rFonts w:ascii="Times New Roman" w:hAnsi="Times New Roman"/>
                <w:sz w:val="20"/>
                <w:szCs w:val="20"/>
                <w:lang w:eastAsia="sk-SK"/>
              </w:rPr>
            </w:pPr>
            <w:r w:rsidRPr="004619D6">
              <w:rPr>
                <w:rFonts w:ascii="Times New Roman" w:hAnsi="Times New Roman"/>
                <w:sz w:val="20"/>
                <w:szCs w:val="20"/>
                <w:lang w:eastAsia="sk-SK"/>
              </w:rPr>
              <w:t> </w:t>
            </w:r>
          </w:p>
        </w:tc>
      </w:tr>
    </w:tbl>
    <w:p w:rsidR="00C1659C" w:rsidRPr="00E93708" w:rsidRDefault="00C1659C" w:rsidP="00C1659C">
      <w:pPr>
        <w:tabs>
          <w:tab w:val="num" w:pos="1080"/>
        </w:tabs>
        <w:ind w:right="-32"/>
        <w:rPr>
          <w:rFonts w:ascii="Times New Roman" w:hAnsi="Times New Roman"/>
          <w:bCs/>
          <w:color w:val="FF0000"/>
          <w:sz w:val="20"/>
          <w:szCs w:val="20"/>
          <w:lang w:eastAsia="sk-SK"/>
        </w:rPr>
      </w:pPr>
    </w:p>
    <w:p w:rsidR="00C1659C" w:rsidRPr="00E93708" w:rsidRDefault="00C1659C" w:rsidP="00C1659C">
      <w:pPr>
        <w:tabs>
          <w:tab w:val="num" w:pos="1080"/>
        </w:tabs>
        <w:ind w:right="-32"/>
        <w:jc w:val="right"/>
        <w:rPr>
          <w:rFonts w:ascii="Times New Roman" w:hAnsi="Times New Roman"/>
          <w:bCs/>
          <w:sz w:val="16"/>
          <w:szCs w:val="16"/>
          <w:lang w:eastAsia="sk-SK"/>
        </w:rPr>
      </w:pPr>
    </w:p>
    <w:p w:rsidR="00C1659C" w:rsidRPr="00E93708" w:rsidRDefault="00C1659C" w:rsidP="00C1659C">
      <w:pPr>
        <w:tabs>
          <w:tab w:val="num" w:pos="1080"/>
        </w:tabs>
        <w:ind w:left="-900"/>
        <w:rPr>
          <w:rFonts w:ascii="Times New Roman" w:hAnsi="Times New Roman"/>
          <w:bCs/>
          <w:sz w:val="16"/>
          <w:szCs w:val="16"/>
          <w:lang w:eastAsia="sk-SK"/>
        </w:rPr>
      </w:pPr>
      <w:r w:rsidRPr="00E93708">
        <w:rPr>
          <w:rFonts w:ascii="Times New Roman" w:hAnsi="Times New Roman"/>
          <w:bCs/>
          <w:sz w:val="16"/>
          <w:szCs w:val="16"/>
          <w:lang w:eastAsia="sk-SK"/>
        </w:rPr>
        <w:t>2 –  výdavky rozpísať až do položiek platnej ekonomickej klasifikácie</w:t>
      </w:r>
    </w:p>
    <w:p w:rsidR="00C1659C" w:rsidRPr="00E93708" w:rsidRDefault="00C1659C" w:rsidP="00C1659C">
      <w:pPr>
        <w:tabs>
          <w:tab w:val="num" w:pos="1080"/>
        </w:tabs>
        <w:ind w:left="-900"/>
        <w:rPr>
          <w:rFonts w:ascii="Times New Roman" w:hAnsi="Times New Roman"/>
          <w:bCs/>
          <w:sz w:val="16"/>
          <w:szCs w:val="16"/>
          <w:lang w:eastAsia="sk-SK"/>
        </w:rPr>
      </w:pPr>
    </w:p>
    <w:p w:rsidR="00C1659C" w:rsidRPr="00E93708" w:rsidRDefault="00C1659C" w:rsidP="00C1659C">
      <w:pPr>
        <w:tabs>
          <w:tab w:val="num" w:pos="1080"/>
        </w:tabs>
        <w:ind w:left="-900"/>
        <w:rPr>
          <w:rFonts w:ascii="Times New Roman" w:hAnsi="Times New Roman"/>
          <w:b/>
          <w:bCs/>
          <w:sz w:val="16"/>
          <w:szCs w:val="16"/>
          <w:lang w:eastAsia="sk-SK"/>
        </w:rPr>
      </w:pPr>
      <w:r w:rsidRPr="00E93708">
        <w:rPr>
          <w:rFonts w:ascii="Times New Roman" w:hAnsi="Times New Roman"/>
          <w:b/>
          <w:bCs/>
          <w:sz w:val="16"/>
          <w:szCs w:val="16"/>
          <w:lang w:eastAsia="sk-SK"/>
        </w:rPr>
        <w:lastRenderedPageBreak/>
        <w:t>Poznámka:</w:t>
      </w:r>
    </w:p>
    <w:p w:rsidR="00C1659C" w:rsidRPr="00E93708" w:rsidRDefault="00C1659C" w:rsidP="00C1659C">
      <w:pPr>
        <w:tabs>
          <w:tab w:val="num" w:pos="1080"/>
        </w:tabs>
        <w:ind w:left="-900"/>
        <w:rPr>
          <w:rFonts w:ascii="Times New Roman" w:hAnsi="Times New Roman"/>
          <w:bCs/>
          <w:sz w:val="16"/>
          <w:szCs w:val="16"/>
          <w:lang w:eastAsia="sk-SK"/>
        </w:rPr>
      </w:pPr>
      <w:r w:rsidRPr="00E93708">
        <w:rPr>
          <w:rFonts w:ascii="Times New Roman" w:hAnsi="Times New Roman"/>
          <w:bCs/>
          <w:sz w:val="16"/>
          <w:szCs w:val="16"/>
          <w:lang w:eastAsia="sk-SK"/>
        </w:rPr>
        <w:t>Ak sa vplyv týka viacerých subjektov verejnej správy, vypĺňa sa samostatná tabuľka za každý subjekt.</w:t>
      </w:r>
    </w:p>
    <w:p w:rsidR="00C1659C" w:rsidRPr="00E93708" w:rsidRDefault="00C1659C" w:rsidP="00C1659C">
      <w:pPr>
        <w:tabs>
          <w:tab w:val="num" w:pos="1080"/>
        </w:tabs>
        <w:rPr>
          <w:rFonts w:ascii="Times New Roman" w:hAnsi="Times New Roman"/>
          <w:bCs/>
          <w:sz w:val="16"/>
          <w:szCs w:val="16"/>
          <w:lang w:eastAsia="sk-SK"/>
        </w:rPr>
      </w:pPr>
    </w:p>
    <w:p w:rsidR="00C1659C" w:rsidRPr="00E93708" w:rsidRDefault="00C1659C" w:rsidP="00C1659C">
      <w:pPr>
        <w:tabs>
          <w:tab w:val="num" w:pos="1080"/>
        </w:tabs>
        <w:ind w:left="-900"/>
        <w:rPr>
          <w:rFonts w:ascii="Times New Roman" w:hAnsi="Times New Roman"/>
          <w:bCs/>
          <w:sz w:val="16"/>
          <w:szCs w:val="16"/>
          <w:lang w:eastAsia="sk-SK"/>
        </w:rPr>
      </w:pPr>
    </w:p>
    <w:p w:rsidR="00C1659C" w:rsidRPr="00E93708" w:rsidRDefault="00C1659C" w:rsidP="00C1659C">
      <w:pPr>
        <w:tabs>
          <w:tab w:val="num" w:pos="1080"/>
        </w:tabs>
        <w:ind w:left="-900"/>
        <w:rPr>
          <w:rFonts w:ascii="Times New Roman" w:hAnsi="Times New Roman"/>
          <w:bCs/>
          <w:sz w:val="16"/>
          <w:szCs w:val="16"/>
          <w:lang w:eastAsia="sk-SK"/>
        </w:rPr>
      </w:pPr>
    </w:p>
    <w:p w:rsidR="00C1659C" w:rsidRPr="00E93708" w:rsidRDefault="00C1659C" w:rsidP="00C1659C">
      <w:pPr>
        <w:tabs>
          <w:tab w:val="num" w:pos="1080"/>
        </w:tabs>
        <w:ind w:left="-900"/>
        <w:rPr>
          <w:rFonts w:ascii="Times New Roman" w:hAnsi="Times New Roman"/>
          <w:bCs/>
          <w:sz w:val="16"/>
          <w:szCs w:val="16"/>
          <w:lang w:eastAsia="sk-SK"/>
        </w:rPr>
      </w:pPr>
    </w:p>
    <w:p w:rsidR="00C1659C" w:rsidRPr="00E93708" w:rsidRDefault="00C1659C" w:rsidP="00C1659C">
      <w:pPr>
        <w:tabs>
          <w:tab w:val="num" w:pos="1080"/>
        </w:tabs>
        <w:jc w:val="right"/>
        <w:rPr>
          <w:rFonts w:ascii="Times New Roman" w:hAnsi="Times New Roman"/>
          <w:bCs/>
          <w:sz w:val="16"/>
          <w:szCs w:val="16"/>
          <w:lang w:eastAsia="sk-SK"/>
        </w:rPr>
      </w:pPr>
      <w:r w:rsidRPr="00E93708">
        <w:rPr>
          <w:rFonts w:ascii="Times New Roman" w:hAnsi="Times New Roman"/>
          <w:bCs/>
          <w:sz w:val="16"/>
          <w:szCs w:val="16"/>
          <w:lang w:eastAsia="sk-SK"/>
        </w:rPr>
        <w:t xml:space="preserve">                 </w:t>
      </w:r>
    </w:p>
    <w:p w:rsidR="00C1659C" w:rsidRPr="00E93708" w:rsidRDefault="00C1659C" w:rsidP="00F26174">
      <w:pPr>
        <w:jc w:val="right"/>
        <w:rPr>
          <w:rFonts w:ascii="Times New Roman" w:hAnsi="Times New Roman"/>
          <w:bCs/>
          <w:sz w:val="16"/>
          <w:szCs w:val="16"/>
          <w:lang w:eastAsia="sk-SK"/>
        </w:rPr>
      </w:pPr>
      <w:r>
        <w:rPr>
          <w:rFonts w:ascii="Times New Roman" w:hAnsi="Times New Roman"/>
          <w:bCs/>
          <w:sz w:val="16"/>
          <w:szCs w:val="16"/>
          <w:lang w:eastAsia="sk-SK"/>
        </w:rPr>
        <w:t>T</w:t>
      </w:r>
      <w:r w:rsidRPr="00E93708">
        <w:rPr>
          <w:rFonts w:ascii="Times New Roman" w:hAnsi="Times New Roman"/>
          <w:bCs/>
          <w:sz w:val="16"/>
          <w:szCs w:val="16"/>
          <w:lang w:eastAsia="sk-SK"/>
        </w:rPr>
        <w:t xml:space="preserve">abuľka č. 5 </w:t>
      </w:r>
    </w:p>
    <w:p w:rsidR="00C1659C" w:rsidRPr="00E93708" w:rsidRDefault="00C1659C" w:rsidP="00C1659C">
      <w:pPr>
        <w:tabs>
          <w:tab w:val="num" w:pos="1080"/>
        </w:tabs>
        <w:jc w:val="right"/>
        <w:rPr>
          <w:rFonts w:ascii="Times New Roman" w:hAnsi="Times New Roman"/>
          <w:bCs/>
          <w:sz w:val="16"/>
          <w:szCs w:val="16"/>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C1659C" w:rsidRPr="00E93708" w:rsidTr="00C43627">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659C" w:rsidRPr="00E93708" w:rsidRDefault="00C1659C" w:rsidP="00C43627">
            <w:pPr>
              <w:jc w:val="center"/>
              <w:rPr>
                <w:rFonts w:ascii="Times New Roman" w:hAnsi="Times New Roman"/>
                <w:b/>
                <w:bCs/>
                <w:sz w:val="20"/>
                <w:szCs w:val="20"/>
                <w:lang w:eastAsia="sk-SK"/>
              </w:rPr>
            </w:pPr>
            <w:r w:rsidRPr="00E93708">
              <w:rPr>
                <w:rFonts w:ascii="Times New Roman" w:hAnsi="Times New Roman"/>
                <w:b/>
                <w:bCs/>
                <w:sz w:val="20"/>
                <w:szCs w:val="20"/>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center"/>
              <w:rPr>
                <w:rFonts w:ascii="Times New Roman" w:hAnsi="Times New Roman"/>
                <w:b/>
                <w:bCs/>
                <w:sz w:val="20"/>
                <w:szCs w:val="20"/>
                <w:lang w:eastAsia="sk-SK"/>
              </w:rPr>
            </w:pPr>
            <w:r w:rsidRPr="00E93708">
              <w:rPr>
                <w:rFonts w:ascii="Times New Roman" w:hAnsi="Times New Roman"/>
                <w:b/>
                <w:bCs/>
                <w:sz w:val="20"/>
                <w:szCs w:val="20"/>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1659C" w:rsidRPr="00E93708" w:rsidRDefault="00C1659C" w:rsidP="00C43627">
            <w:pPr>
              <w:jc w:val="center"/>
              <w:rPr>
                <w:rFonts w:ascii="Times New Roman" w:hAnsi="Times New Roman"/>
                <w:b/>
                <w:bCs/>
                <w:sz w:val="20"/>
                <w:szCs w:val="20"/>
                <w:lang w:eastAsia="sk-SK"/>
              </w:rPr>
            </w:pPr>
            <w:r w:rsidRPr="00E93708">
              <w:rPr>
                <w:rFonts w:ascii="Times New Roman" w:hAnsi="Times New Roman"/>
                <w:b/>
                <w:bCs/>
                <w:sz w:val="20"/>
                <w:szCs w:val="20"/>
                <w:lang w:eastAsia="sk-SK"/>
              </w:rPr>
              <w:t>poznámka</w:t>
            </w:r>
          </w:p>
        </w:tc>
      </w:tr>
      <w:tr w:rsidR="00C1659C" w:rsidRPr="00E93708" w:rsidTr="00C43627">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659C" w:rsidRPr="00E93708" w:rsidRDefault="00C1659C" w:rsidP="00C43627">
            <w:pPr>
              <w:rPr>
                <w:rFonts w:ascii="Times New Roman" w:hAnsi="Times New Roman"/>
                <w:b/>
                <w:bCs/>
                <w:sz w:val="20"/>
                <w:szCs w:val="20"/>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788" w:type="dxa"/>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center"/>
              <w:rPr>
                <w:rFonts w:ascii="Times New Roman" w:hAnsi="Times New Roman"/>
                <w:b/>
                <w:bCs/>
                <w:sz w:val="20"/>
                <w:szCs w:val="20"/>
                <w:lang w:eastAsia="sk-SK"/>
              </w:rPr>
            </w:pPr>
            <w:r>
              <w:rPr>
                <w:rFonts w:ascii="Times New Roman" w:hAnsi="Times New Roman"/>
                <w:b/>
                <w:bCs/>
                <w:sz w:val="20"/>
                <w:szCs w:val="20"/>
                <w:lang w:eastAsia="sk-SK"/>
              </w:rPr>
              <w:t>2020</w:t>
            </w:r>
          </w:p>
        </w:tc>
        <w:tc>
          <w:tcPr>
            <w:tcW w:w="1722" w:type="dxa"/>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center"/>
              <w:rPr>
                <w:rFonts w:ascii="Times New Roman" w:hAnsi="Times New Roman"/>
                <w:b/>
                <w:bCs/>
                <w:sz w:val="20"/>
                <w:szCs w:val="20"/>
                <w:lang w:eastAsia="sk-SK"/>
              </w:rPr>
            </w:pPr>
            <w:r>
              <w:rPr>
                <w:rFonts w:ascii="Times New Roman" w:hAnsi="Times New Roman"/>
                <w:b/>
                <w:bCs/>
                <w:sz w:val="20"/>
                <w:szCs w:val="20"/>
                <w:lang w:eastAsia="sk-SK"/>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659C" w:rsidRPr="00E93708" w:rsidRDefault="00C1659C" w:rsidP="00C43627">
            <w:pPr>
              <w:rPr>
                <w:rFonts w:ascii="Times New Roman" w:hAnsi="Times New Roman"/>
                <w:b/>
                <w:bCs/>
                <w:color w:val="FFFFFF"/>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Počet zamestnancov celkom</w:t>
            </w:r>
          </w:p>
        </w:tc>
        <w:tc>
          <w:tcPr>
            <w:tcW w:w="1698" w:type="dxa"/>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6</w:t>
            </w:r>
          </w:p>
        </w:tc>
        <w:tc>
          <w:tcPr>
            <w:tcW w:w="2418" w:type="dxa"/>
            <w:gridSpan w:val="2"/>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6</w:t>
            </w:r>
          </w:p>
        </w:tc>
        <w:tc>
          <w:tcPr>
            <w:tcW w:w="1722" w:type="dxa"/>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6</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r>
              <w:rPr>
                <w:rFonts w:ascii="Times New Roman" w:hAnsi="Times New Roman"/>
                <w:sz w:val="20"/>
                <w:szCs w:val="20"/>
                <w:lang w:eastAsia="sk-SK"/>
              </w:rPr>
              <w:t xml:space="preserve">Vplyv </w:t>
            </w:r>
            <w:r w:rsidRPr="00AB6B04">
              <w:rPr>
                <w:rFonts w:ascii="Times New Roman" w:hAnsi="Times New Roman"/>
                <w:sz w:val="20"/>
                <w:szCs w:val="20"/>
                <w:lang w:eastAsia="sk-SK"/>
              </w:rPr>
              <w:t xml:space="preserve">z postupného, celoplošného zavedenia </w:t>
            </w:r>
            <w:r>
              <w:rPr>
                <w:rFonts w:ascii="Times New Roman" w:hAnsi="Times New Roman"/>
                <w:sz w:val="20"/>
                <w:szCs w:val="20"/>
                <w:lang w:eastAsia="sk-SK"/>
              </w:rPr>
              <w:t>e</w:t>
            </w:r>
            <w:r w:rsidRPr="00AB6B04">
              <w:rPr>
                <w:rFonts w:ascii="Times New Roman" w:hAnsi="Times New Roman"/>
                <w:sz w:val="20"/>
                <w:szCs w:val="20"/>
                <w:lang w:eastAsia="sk-SK"/>
              </w:rPr>
              <w:t>-kasy.</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w:t>
            </w:r>
          </w:p>
        </w:tc>
        <w:tc>
          <w:tcPr>
            <w:tcW w:w="2418" w:type="dxa"/>
            <w:gridSpan w:val="2"/>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w:t>
            </w:r>
          </w:p>
        </w:tc>
        <w:tc>
          <w:tcPr>
            <w:tcW w:w="1722"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štátna služba </w:t>
            </w:r>
          </w:p>
        </w:tc>
        <w:tc>
          <w:tcPr>
            <w:tcW w:w="1698"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 xml:space="preserve">4 </w:t>
            </w:r>
          </w:p>
        </w:tc>
        <w:tc>
          <w:tcPr>
            <w:tcW w:w="2418" w:type="dxa"/>
            <w:gridSpan w:val="2"/>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4</w:t>
            </w:r>
          </w:p>
        </w:tc>
        <w:tc>
          <w:tcPr>
            <w:tcW w:w="1722"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4</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colníci</w:t>
            </w:r>
          </w:p>
        </w:tc>
        <w:tc>
          <w:tcPr>
            <w:tcW w:w="1698"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w:t>
            </w:r>
          </w:p>
        </w:tc>
        <w:tc>
          <w:tcPr>
            <w:tcW w:w="2418" w:type="dxa"/>
            <w:gridSpan w:val="2"/>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w:t>
            </w:r>
          </w:p>
        </w:tc>
        <w:tc>
          <w:tcPr>
            <w:tcW w:w="1722" w:type="dxa"/>
            <w:tcBorders>
              <w:top w:val="single" w:sz="4" w:space="0" w:color="auto"/>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1 300</w:t>
            </w:r>
          </w:p>
        </w:tc>
        <w:tc>
          <w:tcPr>
            <w:tcW w:w="2418" w:type="dxa"/>
            <w:gridSpan w:val="2"/>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1 300</w:t>
            </w:r>
          </w:p>
        </w:tc>
        <w:tc>
          <w:tcPr>
            <w:tcW w:w="1722"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1 300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r w:rsidRPr="00E93708">
              <w:rPr>
                <w:rFonts w:ascii="Times New Roman" w:hAnsi="Times New Roman"/>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sz w:val="20"/>
                <w:szCs w:val="20"/>
                <w:lang w:eastAsia="sk-SK"/>
              </w:rPr>
            </w:pPr>
            <w:r w:rsidRPr="004619D6">
              <w:rPr>
                <w:rFonts w:ascii="Times New Roman" w:hAnsi="Times New Roman"/>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0</w:t>
            </w:r>
          </w:p>
        </w:tc>
        <w:tc>
          <w:tcPr>
            <w:tcW w:w="178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1 300</w:t>
            </w:r>
          </w:p>
        </w:tc>
        <w:tc>
          <w:tcPr>
            <w:tcW w:w="2418" w:type="dxa"/>
            <w:gridSpan w:val="2"/>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1 300</w:t>
            </w:r>
          </w:p>
        </w:tc>
        <w:tc>
          <w:tcPr>
            <w:tcW w:w="1722"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1 300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r w:rsidRPr="00E93708">
              <w:rPr>
                <w:rFonts w:ascii="Times New Roman" w:hAnsi="Times New Roman"/>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štátna služba</w:t>
            </w:r>
          </w:p>
        </w:tc>
        <w:tc>
          <w:tcPr>
            <w:tcW w:w="169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0</w:t>
            </w:r>
          </w:p>
        </w:tc>
        <w:tc>
          <w:tcPr>
            <w:tcW w:w="178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1 300</w:t>
            </w:r>
          </w:p>
        </w:tc>
        <w:tc>
          <w:tcPr>
            <w:tcW w:w="2418" w:type="dxa"/>
            <w:gridSpan w:val="2"/>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1 300</w:t>
            </w:r>
          </w:p>
        </w:tc>
        <w:tc>
          <w:tcPr>
            <w:tcW w:w="1722"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1 300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colníci</w:t>
            </w:r>
          </w:p>
        </w:tc>
        <w:tc>
          <w:tcPr>
            <w:tcW w:w="169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0</w:t>
            </w:r>
          </w:p>
        </w:tc>
        <w:tc>
          <w:tcPr>
            <w:tcW w:w="1788"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 xml:space="preserve">   1 300</w:t>
            </w:r>
          </w:p>
        </w:tc>
        <w:tc>
          <w:tcPr>
            <w:tcW w:w="2418" w:type="dxa"/>
            <w:gridSpan w:val="2"/>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1 300</w:t>
            </w:r>
          </w:p>
        </w:tc>
        <w:tc>
          <w:tcPr>
            <w:tcW w:w="1722" w:type="dxa"/>
            <w:tcBorders>
              <w:top w:val="single" w:sz="4" w:space="0" w:color="auto"/>
              <w:left w:val="nil"/>
              <w:bottom w:val="single" w:sz="4" w:space="0" w:color="auto"/>
              <w:right w:val="single" w:sz="4" w:space="0" w:color="auto"/>
            </w:tcBorders>
          </w:tcPr>
          <w:p w:rsidR="00C1659C" w:rsidRPr="00E93708" w:rsidRDefault="00C1659C" w:rsidP="00C43627">
            <w:pPr>
              <w:jc w:val="right"/>
              <w:rPr>
                <w:rFonts w:ascii="Times New Roman" w:hAnsi="Times New Roman"/>
                <w:sz w:val="20"/>
                <w:szCs w:val="20"/>
                <w:lang w:eastAsia="sk-SK"/>
              </w:rPr>
            </w:pPr>
            <w:r>
              <w:rPr>
                <w:rFonts w:ascii="Times New Roman" w:hAnsi="Times New Roman"/>
                <w:sz w:val="20"/>
                <w:szCs w:val="20"/>
                <w:lang w:eastAsia="sk-SK"/>
              </w:rPr>
              <w:t>1 300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right"/>
              <w:rPr>
                <w:rFonts w:ascii="Times New Roman" w:hAnsi="Times New Roman"/>
                <w:b/>
                <w:bCs/>
                <w:sz w:val="20"/>
                <w:szCs w:val="20"/>
                <w:lang w:eastAsia="sk-SK"/>
              </w:rPr>
            </w:pPr>
            <w:r w:rsidRPr="00E93708">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126 702</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126 702</w:t>
            </w:r>
          </w:p>
        </w:tc>
        <w:tc>
          <w:tcPr>
            <w:tcW w:w="1722" w:type="dxa"/>
            <w:tcBorders>
              <w:top w:val="nil"/>
              <w:left w:val="nil"/>
              <w:bottom w:val="single" w:sz="4" w:space="0" w:color="auto"/>
              <w:right w:val="single" w:sz="4" w:space="0" w:color="auto"/>
            </w:tcBorders>
            <w:shd w:val="clear" w:color="auto" w:fill="BFBFBF" w:themeFill="background1" w:themeFillShade="BF"/>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 xml:space="preserve"> 126 702</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93 600</w:t>
            </w:r>
          </w:p>
        </w:tc>
        <w:tc>
          <w:tcPr>
            <w:tcW w:w="2418" w:type="dxa"/>
            <w:gridSpan w:val="2"/>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93 600</w:t>
            </w:r>
          </w:p>
        </w:tc>
        <w:tc>
          <w:tcPr>
            <w:tcW w:w="1722" w:type="dxa"/>
            <w:tcBorders>
              <w:top w:val="nil"/>
              <w:left w:val="nil"/>
              <w:bottom w:val="single" w:sz="4" w:space="0" w:color="auto"/>
              <w:right w:val="single" w:sz="4" w:space="0" w:color="auto"/>
            </w:tcBorders>
          </w:tcPr>
          <w:p w:rsidR="00C1659C" w:rsidRPr="00E93708" w:rsidRDefault="00C1659C" w:rsidP="00C43627">
            <w:pPr>
              <w:jc w:val="right"/>
              <w:rPr>
                <w:rFonts w:ascii="Times New Roman" w:hAnsi="Times New Roman"/>
                <w:b/>
                <w:bCs/>
                <w:sz w:val="20"/>
                <w:szCs w:val="20"/>
                <w:lang w:eastAsia="sk-SK"/>
              </w:rPr>
            </w:pPr>
            <w:r>
              <w:rPr>
                <w:rFonts w:ascii="Times New Roman" w:hAnsi="Times New Roman"/>
                <w:b/>
                <w:bCs/>
                <w:sz w:val="20"/>
                <w:szCs w:val="20"/>
                <w:lang w:eastAsia="sk-SK"/>
              </w:rPr>
              <w:t>93 600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z toho vplyv na ŠR</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93 600</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93 600</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93 600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r w:rsidRPr="00E93708">
              <w:rPr>
                <w:rFonts w:ascii="Times New Roman" w:hAnsi="Times New Roman"/>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štátna služba </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62 400</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62 400</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62 400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colníci</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31 200</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31 200</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31 200</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Poistné a príspevok do poisťovní (620)</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33 102</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33 102</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
                <w:bCs/>
                <w:sz w:val="20"/>
                <w:szCs w:val="20"/>
                <w:lang w:eastAsia="sk-SK"/>
              </w:rPr>
            </w:pPr>
            <w:r w:rsidRPr="004619D6">
              <w:rPr>
                <w:rFonts w:ascii="Times New Roman" w:hAnsi="Times New Roman"/>
                <w:b/>
                <w:bCs/>
                <w:sz w:val="20"/>
                <w:szCs w:val="20"/>
                <w:lang w:eastAsia="sk-SK"/>
              </w:rPr>
              <w:t>33 102</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sz w:val="20"/>
                <w:szCs w:val="20"/>
                <w:lang w:eastAsia="sk-SK"/>
              </w:rPr>
            </w:pPr>
            <w:r w:rsidRPr="004619D6">
              <w:rPr>
                <w:rFonts w:ascii="Times New Roman" w:hAnsi="Times New Roman"/>
                <w:bCs/>
                <w:sz w:val="20"/>
                <w:szCs w:val="20"/>
                <w:lang w:eastAsia="sk-SK"/>
              </w:rPr>
              <w:t xml:space="preserve">   z toho vplyv na ŠR</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33 102</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33 102</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33 102</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r w:rsidRPr="00E93708">
              <w:rPr>
                <w:rFonts w:ascii="Times New Roman" w:hAnsi="Times New Roman"/>
                <w:sz w:val="20"/>
                <w:szCs w:val="20"/>
                <w:lang w:eastAsia="sk-SK"/>
              </w:rPr>
              <w:t> </w:t>
            </w: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štátna služba </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21 808</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21 808</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21 808</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single" w:sz="4" w:space="0" w:color="auto"/>
              <w:bottom w:val="single" w:sz="4" w:space="0" w:color="auto"/>
              <w:right w:val="single" w:sz="4" w:space="0" w:color="auto"/>
            </w:tcBorders>
          </w:tcPr>
          <w:p w:rsidR="00C1659C" w:rsidRPr="004619D6" w:rsidRDefault="00C1659C" w:rsidP="00C43627">
            <w:pPr>
              <w:rPr>
                <w:rFonts w:ascii="Times New Roman" w:hAnsi="Times New Roman"/>
                <w:bCs/>
                <w:sz w:val="20"/>
                <w:szCs w:val="20"/>
                <w:lang w:eastAsia="sk-SK"/>
              </w:rPr>
            </w:pPr>
            <w:r w:rsidRPr="004619D6">
              <w:rPr>
                <w:rFonts w:ascii="Times New Roman" w:hAnsi="Times New Roman"/>
                <w:bCs/>
                <w:sz w:val="20"/>
                <w:szCs w:val="20"/>
                <w:lang w:eastAsia="sk-SK"/>
              </w:rPr>
              <w:t xml:space="preserve">  colníci</w:t>
            </w:r>
          </w:p>
        </w:tc>
        <w:tc>
          <w:tcPr>
            <w:tcW w:w="169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0</w:t>
            </w:r>
          </w:p>
        </w:tc>
        <w:tc>
          <w:tcPr>
            <w:tcW w:w="1788"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11 294</w:t>
            </w:r>
          </w:p>
        </w:tc>
        <w:tc>
          <w:tcPr>
            <w:tcW w:w="2418" w:type="dxa"/>
            <w:gridSpan w:val="2"/>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11 294</w:t>
            </w:r>
          </w:p>
        </w:tc>
        <w:tc>
          <w:tcPr>
            <w:tcW w:w="1722" w:type="dxa"/>
            <w:tcBorders>
              <w:top w:val="nil"/>
              <w:left w:val="nil"/>
              <w:bottom w:val="single" w:sz="4" w:space="0" w:color="auto"/>
              <w:right w:val="single" w:sz="4" w:space="0" w:color="auto"/>
            </w:tcBorders>
          </w:tcPr>
          <w:p w:rsidR="00C1659C" w:rsidRPr="004619D6" w:rsidRDefault="00C1659C" w:rsidP="00C43627">
            <w:pPr>
              <w:jc w:val="right"/>
              <w:rPr>
                <w:rFonts w:ascii="Times New Roman" w:hAnsi="Times New Roman"/>
                <w:bCs/>
                <w:sz w:val="20"/>
                <w:szCs w:val="20"/>
                <w:lang w:eastAsia="sk-SK"/>
              </w:rPr>
            </w:pPr>
            <w:r w:rsidRPr="004619D6">
              <w:rPr>
                <w:rFonts w:ascii="Times New Roman" w:hAnsi="Times New Roman"/>
                <w:bCs/>
                <w:sz w:val="20"/>
                <w:szCs w:val="20"/>
                <w:lang w:eastAsia="sk-SK"/>
              </w:rPr>
              <w:t>11 294</w:t>
            </w:r>
          </w:p>
        </w:tc>
        <w:tc>
          <w:tcPr>
            <w:tcW w:w="1620" w:type="dxa"/>
            <w:gridSpan w:val="2"/>
            <w:tcBorders>
              <w:top w:val="nil"/>
              <w:left w:val="nil"/>
              <w:bottom w:val="single" w:sz="4" w:space="0" w:color="auto"/>
              <w:right w:val="single" w:sz="4" w:space="0" w:color="auto"/>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698"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788"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2418" w:type="dxa"/>
            <w:gridSpan w:val="2"/>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722"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620" w:type="dxa"/>
            <w:gridSpan w:val="2"/>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6188" w:type="dxa"/>
            <w:tcBorders>
              <w:top w:val="nil"/>
              <w:left w:val="nil"/>
              <w:bottom w:val="nil"/>
              <w:right w:val="nil"/>
            </w:tcBorders>
          </w:tcPr>
          <w:p w:rsidR="00C1659C" w:rsidRPr="00E93708" w:rsidRDefault="00C1659C" w:rsidP="00C43627">
            <w:pPr>
              <w:rPr>
                <w:rFonts w:ascii="Times New Roman" w:hAnsi="Times New Roman"/>
                <w:b/>
                <w:bCs/>
                <w:sz w:val="20"/>
                <w:szCs w:val="20"/>
                <w:lang w:eastAsia="sk-SK"/>
              </w:rPr>
            </w:pPr>
            <w:r w:rsidRPr="00E93708">
              <w:rPr>
                <w:rFonts w:ascii="Times New Roman" w:hAnsi="Times New Roman"/>
                <w:b/>
                <w:bCs/>
                <w:sz w:val="20"/>
                <w:szCs w:val="20"/>
                <w:lang w:eastAsia="sk-SK"/>
              </w:rPr>
              <w:t>Poznámky:</w:t>
            </w:r>
          </w:p>
        </w:tc>
        <w:tc>
          <w:tcPr>
            <w:tcW w:w="1698"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788"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2418" w:type="dxa"/>
            <w:gridSpan w:val="2"/>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722"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1620" w:type="dxa"/>
            <w:gridSpan w:val="2"/>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13814" w:type="dxa"/>
            <w:gridSpan w:val="6"/>
            <w:tcBorders>
              <w:top w:val="nil"/>
              <w:left w:val="nil"/>
              <w:bottom w:val="nil"/>
              <w:right w:val="nil"/>
            </w:tcBorders>
            <w:noWrap/>
          </w:tcPr>
          <w:p w:rsidR="00C1659C" w:rsidRPr="00E93708" w:rsidRDefault="00C1659C" w:rsidP="00C43627">
            <w:pPr>
              <w:tabs>
                <w:tab w:val="num" w:pos="1080"/>
              </w:tabs>
              <w:rPr>
                <w:rFonts w:ascii="Times New Roman" w:hAnsi="Times New Roman"/>
                <w:bCs/>
                <w:sz w:val="20"/>
                <w:szCs w:val="20"/>
                <w:lang w:eastAsia="sk-SK"/>
              </w:rPr>
            </w:pPr>
            <w:r w:rsidRPr="00E93708">
              <w:rPr>
                <w:rFonts w:ascii="Times New Roman" w:hAnsi="Times New Roman"/>
                <w:bCs/>
                <w:sz w:val="20"/>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C1659C" w:rsidRPr="00E93708" w:rsidRDefault="00C1659C" w:rsidP="00C43627">
            <w:pPr>
              <w:rPr>
                <w:rFonts w:ascii="Times New Roman" w:hAnsi="Times New Roman"/>
                <w:sz w:val="20"/>
                <w:szCs w:val="20"/>
                <w:lang w:eastAsia="sk-SK"/>
              </w:rPr>
            </w:pPr>
            <w:r w:rsidRPr="00E93708">
              <w:rPr>
                <w:rFonts w:ascii="Times New Roman" w:hAnsi="Times New Roman"/>
                <w:sz w:val="20"/>
                <w:szCs w:val="20"/>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r>
      <w:tr w:rsidR="00C1659C" w:rsidRPr="00E93708" w:rsidTr="00C43627">
        <w:trPr>
          <w:trHeight w:val="255"/>
        </w:trPr>
        <w:tc>
          <w:tcPr>
            <w:tcW w:w="10394" w:type="dxa"/>
            <w:gridSpan w:val="4"/>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r w:rsidRPr="00E93708">
              <w:rPr>
                <w:rFonts w:ascii="Times New Roman" w:hAnsi="Times New Roman"/>
                <w:sz w:val="20"/>
                <w:szCs w:val="20"/>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2352" w:type="dxa"/>
            <w:gridSpan w:val="2"/>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c>
          <w:tcPr>
            <w:tcW w:w="990" w:type="dxa"/>
            <w:tcBorders>
              <w:top w:val="nil"/>
              <w:left w:val="nil"/>
              <w:bottom w:val="nil"/>
              <w:right w:val="nil"/>
            </w:tcBorders>
            <w:noWrap/>
            <w:vAlign w:val="bottom"/>
          </w:tcPr>
          <w:p w:rsidR="00C1659C" w:rsidRPr="00E93708" w:rsidRDefault="00C1659C" w:rsidP="00C43627">
            <w:pPr>
              <w:rPr>
                <w:rFonts w:ascii="Times New Roman" w:hAnsi="Times New Roman"/>
                <w:sz w:val="20"/>
                <w:szCs w:val="20"/>
                <w:lang w:eastAsia="sk-SK"/>
              </w:rPr>
            </w:pPr>
          </w:p>
        </w:tc>
      </w:tr>
    </w:tbl>
    <w:p w:rsidR="00C1659C" w:rsidRPr="00E93708" w:rsidRDefault="00C1659C" w:rsidP="00C1659C">
      <w:pPr>
        <w:tabs>
          <w:tab w:val="num" w:pos="1080"/>
        </w:tabs>
        <w:ind w:right="-32"/>
        <w:jc w:val="center"/>
        <w:rPr>
          <w:rFonts w:ascii="Times New Roman" w:hAnsi="Times New Roman"/>
          <w:bCs/>
          <w:color w:val="FF0000"/>
          <w:sz w:val="20"/>
          <w:szCs w:val="20"/>
          <w:lang w:eastAsia="sk-SK"/>
        </w:rPr>
      </w:pPr>
    </w:p>
    <w:p w:rsidR="003F0581" w:rsidRDefault="003F0581" w:rsidP="00C1659C">
      <w:pPr>
        <w:tabs>
          <w:tab w:val="num" w:pos="1080"/>
        </w:tabs>
        <w:ind w:right="-32"/>
        <w:jc w:val="center"/>
        <w:rPr>
          <w:rFonts w:ascii="Times New Roman" w:hAnsi="Times New Roman"/>
          <w:bCs/>
          <w:color w:val="FF0000"/>
          <w:sz w:val="20"/>
          <w:szCs w:val="20"/>
          <w:lang w:eastAsia="sk-SK"/>
        </w:rPr>
        <w:sectPr w:rsidR="003F0581" w:rsidSect="003F0581">
          <w:footerReference w:type="default" r:id="rId15"/>
          <w:pgSz w:w="16838" w:h="11906" w:orient="landscape"/>
          <w:pgMar w:top="1417" w:right="1417" w:bottom="1417" w:left="1417" w:header="708" w:footer="708" w:gutter="0"/>
          <w:cols w:space="708"/>
          <w:titlePg/>
          <w:docGrid w:linePitch="360"/>
        </w:sectPr>
      </w:pPr>
    </w:p>
    <w:p w:rsidR="00042806" w:rsidRDefault="00042806" w:rsidP="00042806">
      <w:pPr>
        <w:rPr>
          <w:lang w:eastAsia="sk-SK"/>
        </w:rPr>
      </w:pPr>
    </w:p>
    <w:p w:rsidR="00042806" w:rsidRPr="00042806" w:rsidRDefault="00042806" w:rsidP="00042806">
      <w:pPr>
        <w:rPr>
          <w:lang w:eastAsia="sk-SK"/>
        </w:rPr>
      </w:pPr>
    </w:p>
    <w:tbl>
      <w:tblPr>
        <w:tblStyle w:val="Mriekatabuky"/>
        <w:tblW w:w="0" w:type="auto"/>
        <w:tblLook w:val="04A0" w:firstRow="1" w:lastRow="0" w:firstColumn="1" w:lastColumn="0" w:noHBand="0" w:noVBand="1"/>
      </w:tblPr>
      <w:tblGrid>
        <w:gridCol w:w="9062"/>
      </w:tblGrid>
      <w:tr w:rsidR="00C1659C" w:rsidRPr="00042806" w:rsidTr="00C43627">
        <w:trPr>
          <w:trHeight w:val="567"/>
        </w:trPr>
        <w:tc>
          <w:tcPr>
            <w:tcW w:w="9212" w:type="dxa"/>
            <w:shd w:val="clear" w:color="auto" w:fill="D9D9D9" w:themeFill="background1" w:themeFillShade="D9"/>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 xml:space="preserve">Analýza vplyvov na podnikateľské prostredie </w:t>
            </w: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(vrátane testu MSP)</w:t>
            </w:r>
          </w:p>
        </w:tc>
      </w:tr>
      <w:tr w:rsidR="00C1659C" w:rsidRPr="00042806" w:rsidTr="00C43627">
        <w:trPr>
          <w:trHeight w:val="567"/>
        </w:trPr>
        <w:tc>
          <w:tcPr>
            <w:tcW w:w="9212" w:type="dxa"/>
            <w:shd w:val="clear" w:color="auto" w:fill="D9D9D9" w:themeFill="background1" w:themeFillShade="D9"/>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Materiál bude mať vplyv s ohľadom na veľkostnú kategóriu podnikov:</w:t>
            </w:r>
          </w:p>
        </w:tc>
      </w:tr>
      <w:tr w:rsidR="00C1659C" w:rsidRPr="00042806" w:rsidTr="00C43627">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C1659C" w:rsidRPr="00042806" w:rsidTr="00C43627">
              <w:tc>
                <w:tcPr>
                  <w:tcW w:w="436" w:type="dxa"/>
                </w:tcPr>
                <w:p w:rsidR="00C1659C" w:rsidRPr="00042806" w:rsidRDefault="00C1659C" w:rsidP="00C43627">
                  <w:pPr>
                    <w:jc w:val="center"/>
                    <w:rPr>
                      <w:rFonts w:ascii="Times New Roman" w:hAnsi="Times New Roman"/>
                      <w:sz w:val="24"/>
                      <w:szCs w:val="24"/>
                    </w:rPr>
                  </w:pPr>
                  <w:r w:rsidRPr="00042806">
                    <w:rPr>
                      <w:rFonts w:ascii="Segoe UI Symbol" w:eastAsia="MS Mincho" w:hAnsi="Segoe UI Symbol" w:cs="Segoe UI Symbol"/>
                      <w:sz w:val="24"/>
                      <w:szCs w:val="24"/>
                    </w:rPr>
                    <w:t>☐</w:t>
                  </w:r>
                </w:p>
              </w:tc>
              <w:tc>
                <w:tcPr>
                  <w:tcW w:w="8545" w:type="dxa"/>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 xml:space="preserve">iba na MSP (0 - 249 zamestnancov) </w:t>
                  </w:r>
                </w:p>
              </w:tc>
            </w:tr>
            <w:tr w:rsidR="00C1659C" w:rsidRPr="00042806" w:rsidTr="00C43627">
              <w:tc>
                <w:tcPr>
                  <w:tcW w:w="436" w:type="dxa"/>
                </w:tcPr>
                <w:p w:rsidR="00C1659C" w:rsidRPr="00042806" w:rsidRDefault="00C1659C" w:rsidP="00C43627">
                  <w:pPr>
                    <w:jc w:val="center"/>
                    <w:rPr>
                      <w:rFonts w:ascii="Times New Roman" w:hAnsi="Times New Roman"/>
                      <w:sz w:val="24"/>
                      <w:szCs w:val="24"/>
                    </w:rPr>
                  </w:pPr>
                  <w:r w:rsidRPr="00042806">
                    <w:rPr>
                      <w:rFonts w:ascii="Segoe UI Symbol" w:eastAsia="MS Mincho" w:hAnsi="Segoe UI Symbol" w:cs="Segoe UI Symbol"/>
                      <w:sz w:val="24"/>
                      <w:szCs w:val="24"/>
                    </w:rPr>
                    <w:t>☐</w:t>
                  </w:r>
                </w:p>
              </w:tc>
              <w:tc>
                <w:tcPr>
                  <w:tcW w:w="8545" w:type="dxa"/>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iba na veľké podniky (250 a viac zamestnancov)</w:t>
                  </w:r>
                </w:p>
              </w:tc>
            </w:tr>
            <w:tr w:rsidR="00C1659C" w:rsidRPr="00042806" w:rsidTr="00C43627">
              <w:tc>
                <w:tcPr>
                  <w:tcW w:w="436" w:type="dxa"/>
                </w:tcPr>
                <w:p w:rsidR="00C1659C" w:rsidRPr="00042806" w:rsidRDefault="00C1659C" w:rsidP="00C43627">
                  <w:pPr>
                    <w:jc w:val="center"/>
                    <w:rPr>
                      <w:rFonts w:ascii="Times New Roman" w:hAnsi="Times New Roman"/>
                      <w:sz w:val="24"/>
                      <w:szCs w:val="24"/>
                    </w:rPr>
                  </w:pPr>
                  <w:r w:rsidRPr="00042806">
                    <w:rPr>
                      <w:rFonts w:ascii="Segoe UI Symbol" w:eastAsia="MS Gothic" w:hAnsi="Segoe UI Symbol" w:cs="Segoe UI Symbol"/>
                      <w:sz w:val="24"/>
                      <w:szCs w:val="24"/>
                    </w:rPr>
                    <w:t>☒</w:t>
                  </w:r>
                </w:p>
              </w:tc>
              <w:tc>
                <w:tcPr>
                  <w:tcW w:w="8545" w:type="dxa"/>
                </w:tcPr>
                <w:p w:rsidR="00C1659C" w:rsidRPr="00042806" w:rsidRDefault="00C1659C" w:rsidP="00C43627">
                  <w:pPr>
                    <w:rPr>
                      <w:rFonts w:ascii="Times New Roman" w:hAnsi="Times New Roman"/>
                      <w:sz w:val="24"/>
                      <w:szCs w:val="24"/>
                    </w:rPr>
                  </w:pPr>
                  <w:r w:rsidRPr="00042806">
                    <w:rPr>
                      <w:rFonts w:ascii="Times New Roman" w:hAnsi="Times New Roman"/>
                      <w:b/>
                      <w:sz w:val="24"/>
                      <w:szCs w:val="24"/>
                    </w:rPr>
                    <w:t>na všetky kategórie podnikov</w:t>
                  </w:r>
                </w:p>
              </w:tc>
            </w:tr>
          </w:tbl>
          <w:p w:rsidR="00C1659C" w:rsidRPr="00042806" w:rsidRDefault="00C1659C" w:rsidP="00C43627">
            <w:pPr>
              <w:rPr>
                <w:rFonts w:ascii="Times New Roman" w:hAnsi="Times New Roman"/>
                <w:b/>
                <w:sz w:val="24"/>
                <w:szCs w:val="24"/>
              </w:rPr>
            </w:pPr>
          </w:p>
        </w:tc>
      </w:tr>
      <w:tr w:rsidR="00C1659C" w:rsidRPr="00042806" w:rsidTr="00C43627">
        <w:tc>
          <w:tcPr>
            <w:tcW w:w="9212" w:type="dxa"/>
            <w:shd w:val="clear" w:color="auto" w:fill="D9D9D9" w:themeFill="background1" w:themeFillShade="D9"/>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3.1 Dotknuté podnikateľské subjekty</w:t>
            </w:r>
          </w:p>
          <w:p w:rsidR="00C1659C" w:rsidRPr="00042806" w:rsidRDefault="00C1659C" w:rsidP="00C43627">
            <w:pPr>
              <w:ind w:left="284"/>
              <w:rPr>
                <w:rFonts w:ascii="Times New Roman" w:hAnsi="Times New Roman"/>
                <w:b/>
                <w:sz w:val="24"/>
                <w:szCs w:val="24"/>
              </w:rPr>
            </w:pPr>
            <w:r w:rsidRPr="00042806">
              <w:rPr>
                <w:rFonts w:ascii="Times New Roman" w:hAnsi="Times New Roman"/>
                <w:sz w:val="24"/>
                <w:szCs w:val="24"/>
              </w:rPr>
              <w:t xml:space="preserve"> - </w:t>
            </w:r>
            <w:r w:rsidRPr="00042806">
              <w:rPr>
                <w:rFonts w:ascii="Times New Roman" w:hAnsi="Times New Roman"/>
                <w:b/>
                <w:sz w:val="24"/>
                <w:szCs w:val="24"/>
              </w:rPr>
              <w:t>z toho MSP</w:t>
            </w:r>
          </w:p>
        </w:tc>
      </w:tr>
      <w:tr w:rsidR="00C1659C" w:rsidRPr="00042806" w:rsidTr="00C43627">
        <w:tc>
          <w:tcPr>
            <w:tcW w:w="9212" w:type="dxa"/>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Uveďte, aké podnikateľské subjekty budú predkladaným návrhom ovplyvnené.</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Aký je ich počet?</w:t>
            </w:r>
          </w:p>
        </w:tc>
      </w:tr>
      <w:tr w:rsidR="00C1659C" w:rsidRPr="00042806" w:rsidTr="00C43627">
        <w:trPr>
          <w:trHeight w:val="1440"/>
        </w:trPr>
        <w:tc>
          <w:tcPr>
            <w:tcW w:w="9212" w:type="dxa"/>
          </w:tcPr>
          <w:p w:rsidR="00C1659C" w:rsidRPr="00042806" w:rsidRDefault="00C1659C" w:rsidP="00C43627">
            <w:pPr>
              <w:rPr>
                <w:rFonts w:ascii="Times New Roman" w:hAnsi="Times New Roman"/>
                <w:sz w:val="24"/>
                <w:szCs w:val="24"/>
              </w:rPr>
            </w:pPr>
            <w:r w:rsidRPr="00042806">
              <w:rPr>
                <w:rFonts w:ascii="Times New Roman" w:hAnsi="Times New Roman"/>
                <w:sz w:val="24"/>
                <w:szCs w:val="24"/>
              </w:rPr>
              <w:t>Návrh v čl. I. sa bude vzťahovať na všetky podnikateľské subjekty, na ktoré sa v zmysle zákona č. 289/2008 Z. z. v znení neskorších predpisov vzťahuje povinnosť evidovať prijaté tržby pri predaji tovaru alebo poskytovaní služieb taxatívne ustanovených v prílohe č. 1 k cit. zákonu v registračnej pokladnici alebo vo virtuálnej pokladnici a na podnikateľské subjekty, ktoré vyrábajú, predávajú alebo distribuujú  pokladnice.</w:t>
            </w:r>
          </w:p>
          <w:p w:rsidR="00C1659C" w:rsidRPr="00042806" w:rsidRDefault="00C1659C" w:rsidP="00C43627">
            <w:pPr>
              <w:rPr>
                <w:rFonts w:ascii="Times New Roman" w:hAnsi="Times New Roman"/>
                <w:sz w:val="24"/>
                <w:szCs w:val="24"/>
              </w:rPr>
            </w:pPr>
          </w:p>
          <w:p w:rsidR="00C1659C" w:rsidRPr="00042806" w:rsidRDefault="00C1659C" w:rsidP="00C43627">
            <w:pPr>
              <w:spacing w:after="160" w:line="259" w:lineRule="auto"/>
              <w:rPr>
                <w:rFonts w:ascii="Times New Roman" w:hAnsi="Times New Roman"/>
                <w:sz w:val="24"/>
                <w:szCs w:val="24"/>
              </w:rPr>
            </w:pPr>
            <w:r w:rsidRPr="00042806">
              <w:rPr>
                <w:rFonts w:ascii="Times New Roman" w:hAnsi="Times New Roman"/>
                <w:sz w:val="24"/>
                <w:szCs w:val="24"/>
              </w:rPr>
              <w:t xml:space="preserve">Pokiaľ ide o počet podnikateľských subjektov, návrh zákona sa bude dotýkať cca 123 000 podnikateľov, ktorí používajú klasické elektronické registračné pokladnice a môže sa dotýkať aj cca 23 000 podnikateľov, ktorí používajú virtuálne registračné pokladnice, a to z dôvodu, že by sa rozhodli vymeniť virtuálnu registračnú pokladnicu za on-line registračnú pokladnicu.  </w:t>
            </w: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Zároveň sa návrh zákona bude dotýkať aj výrobcov, dovozcov a distribútorov elektronických registračných pokladníc, ktorých je cca 20.</w:t>
            </w:r>
          </w:p>
          <w:p w:rsidR="00C1659C" w:rsidRDefault="00C1659C" w:rsidP="00C43627">
            <w:pPr>
              <w:rPr>
                <w:rFonts w:ascii="Times New Roman" w:hAnsi="Times New Roman"/>
                <w:sz w:val="24"/>
                <w:szCs w:val="24"/>
              </w:rPr>
            </w:pPr>
          </w:p>
          <w:p w:rsidR="00937D4C" w:rsidRPr="00937D4C" w:rsidRDefault="00937D4C" w:rsidP="00937D4C">
            <w:pPr>
              <w:rPr>
                <w:rFonts w:ascii="Times New Roman" w:hAnsi="Times New Roman"/>
                <w:bCs/>
                <w:sz w:val="24"/>
                <w:szCs w:val="24"/>
              </w:rPr>
            </w:pPr>
            <w:r>
              <w:rPr>
                <w:rFonts w:ascii="Times New Roman" w:hAnsi="Times New Roman"/>
                <w:bCs/>
                <w:sz w:val="24"/>
                <w:szCs w:val="24"/>
              </w:rPr>
              <w:t>V</w:t>
            </w:r>
            <w:r w:rsidRPr="00937D4C">
              <w:rPr>
                <w:rFonts w:ascii="Times New Roman" w:hAnsi="Times New Roman"/>
                <w:bCs/>
                <w:sz w:val="24"/>
                <w:szCs w:val="24"/>
              </w:rPr>
              <w:t> čl. II</w:t>
            </w:r>
            <w:r>
              <w:rPr>
                <w:rFonts w:ascii="Times New Roman" w:hAnsi="Times New Roman"/>
                <w:bCs/>
                <w:sz w:val="24"/>
                <w:szCs w:val="24"/>
              </w:rPr>
              <w:t xml:space="preserve"> sa navrhuje</w:t>
            </w:r>
            <w:r w:rsidRPr="00937D4C">
              <w:rPr>
                <w:rFonts w:ascii="Times New Roman" w:hAnsi="Times New Roman"/>
                <w:bCs/>
                <w:sz w:val="24"/>
                <w:szCs w:val="24"/>
              </w:rPr>
              <w:t>, aby súčasťou vymeriavacieho základu bolo aj nepeňažné plnenie, ktoré sa od 1. januára 2019 navrhuje oslobodiť od dane z príjmov a je poskytnuté zamestnancovi v roku 2018. Cieľom úpravy je zamedziť „spätnej reparácií“ vymeriavacieho základu, z ktorého zamestnanec a jeho zamestnávateľ platili v roku 2018 poistné na sociálne poistenie a ktorá je základom pre určenie sumy dávok sociálneho poistenia.</w:t>
            </w:r>
          </w:p>
          <w:p w:rsidR="00937D4C" w:rsidRPr="00042806" w:rsidRDefault="00937D4C" w:rsidP="00C43627">
            <w:pPr>
              <w:rPr>
                <w:rFonts w:ascii="Times New Roman" w:hAnsi="Times New Roman"/>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Návrh v čl.  II</w:t>
            </w:r>
            <w:r w:rsidR="00937D4C">
              <w:rPr>
                <w:rFonts w:ascii="Times New Roman" w:hAnsi="Times New Roman"/>
                <w:sz w:val="24"/>
                <w:szCs w:val="24"/>
              </w:rPr>
              <w:t>I</w:t>
            </w:r>
            <w:r w:rsidRPr="00042806">
              <w:rPr>
                <w:rFonts w:ascii="Times New Roman" w:hAnsi="Times New Roman"/>
                <w:sz w:val="24"/>
                <w:szCs w:val="24"/>
              </w:rPr>
              <w:t xml:space="preserve"> sa zavádza oslobodenie nepeňažného príjmu zamestnanca s uzatvorenou pracovnou zmluvou do výšky 60 eur za ubytovanie poskytnuté zamestnávateľom. Uvedené opatrenie podporuje v období nedostatku pracovnej sily jej mobilitu. Z uvedeného vyplýva, že ide o podnikateľov, ktorí zamestnávajú osoby, ktorým zároveň poskytujú ubytovanie.</w:t>
            </w:r>
          </w:p>
          <w:p w:rsidR="00C1659C" w:rsidRPr="00042806" w:rsidRDefault="00C1659C" w:rsidP="00C43627">
            <w:pPr>
              <w:spacing w:line="276" w:lineRule="auto"/>
              <w:rPr>
                <w:rFonts w:ascii="Times New Roman" w:hAnsi="Times New Roman"/>
                <w:sz w:val="24"/>
                <w:szCs w:val="24"/>
              </w:rPr>
            </w:pPr>
          </w:p>
          <w:p w:rsidR="00C1659C" w:rsidRPr="00042806" w:rsidRDefault="00937D4C" w:rsidP="00C43627">
            <w:pPr>
              <w:spacing w:line="276" w:lineRule="auto"/>
              <w:rPr>
                <w:rFonts w:ascii="Times New Roman" w:hAnsi="Times New Roman"/>
                <w:sz w:val="24"/>
                <w:szCs w:val="24"/>
              </w:rPr>
            </w:pPr>
            <w:r>
              <w:rPr>
                <w:rFonts w:ascii="Times New Roman" w:hAnsi="Times New Roman"/>
                <w:sz w:val="24"/>
                <w:szCs w:val="24"/>
              </w:rPr>
              <w:t>Návrh v čl. IV a </w:t>
            </w:r>
            <w:r w:rsidR="00C1659C" w:rsidRPr="00042806">
              <w:rPr>
                <w:rFonts w:ascii="Times New Roman" w:hAnsi="Times New Roman"/>
                <w:sz w:val="24"/>
                <w:szCs w:val="24"/>
              </w:rPr>
              <w:t xml:space="preserve">V nemá vplyv na podnikateľské prostredie. </w:t>
            </w:r>
          </w:p>
          <w:p w:rsidR="00C1659C" w:rsidRPr="00042806" w:rsidRDefault="00C1659C" w:rsidP="00C43627">
            <w:pPr>
              <w:rPr>
                <w:rFonts w:ascii="Times New Roman" w:hAnsi="Times New Roman"/>
                <w:i/>
                <w:sz w:val="24"/>
                <w:szCs w:val="24"/>
              </w:rPr>
            </w:pPr>
          </w:p>
        </w:tc>
      </w:tr>
      <w:tr w:rsidR="00C1659C" w:rsidRPr="00042806" w:rsidTr="00C43627">
        <w:trPr>
          <w:trHeight w:val="339"/>
        </w:trPr>
        <w:tc>
          <w:tcPr>
            <w:tcW w:w="9212" w:type="dxa"/>
            <w:shd w:val="clear" w:color="auto" w:fill="D9D9D9" w:themeFill="background1" w:themeFillShade="D9"/>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3.2 Vyhodnotenie konzultácií</w:t>
            </w:r>
          </w:p>
          <w:p w:rsidR="00C1659C" w:rsidRPr="00042806" w:rsidRDefault="00C1659C" w:rsidP="00C43627">
            <w:pPr>
              <w:rPr>
                <w:rFonts w:ascii="Times New Roman" w:hAnsi="Times New Roman"/>
                <w:b/>
                <w:sz w:val="24"/>
                <w:szCs w:val="24"/>
              </w:rPr>
            </w:pPr>
            <w:r w:rsidRPr="00042806">
              <w:rPr>
                <w:rFonts w:ascii="Times New Roman" w:hAnsi="Times New Roman"/>
                <w:sz w:val="24"/>
                <w:szCs w:val="24"/>
              </w:rPr>
              <w:t xml:space="preserve">       - </w:t>
            </w:r>
            <w:r w:rsidRPr="00042806">
              <w:rPr>
                <w:rFonts w:ascii="Times New Roman" w:hAnsi="Times New Roman"/>
                <w:b/>
                <w:sz w:val="24"/>
                <w:szCs w:val="24"/>
              </w:rPr>
              <w:t>z toho MSP</w:t>
            </w:r>
          </w:p>
        </w:tc>
      </w:tr>
      <w:tr w:rsidR="00C1659C" w:rsidRPr="00042806" w:rsidTr="00C43627">
        <w:trPr>
          <w:trHeight w:val="557"/>
        </w:trPr>
        <w:tc>
          <w:tcPr>
            <w:tcW w:w="9212" w:type="dxa"/>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Uveďte, akou formou (verejné alebo cielené konzultácie a prečo) a s kým bol návrh konzultovaný.</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Ako dlho trvali konzultácie?</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 xml:space="preserve">Uveďte hlavné body konzultácií a výsledky konzultácií. </w:t>
            </w:r>
          </w:p>
        </w:tc>
      </w:tr>
      <w:tr w:rsidR="00C1659C" w:rsidRPr="00042806" w:rsidTr="00C43627">
        <w:trPr>
          <w:trHeight w:val="1440"/>
        </w:trPr>
        <w:tc>
          <w:tcPr>
            <w:tcW w:w="9212" w:type="dxa"/>
          </w:tcPr>
          <w:p w:rsidR="00C1659C" w:rsidRPr="00042806" w:rsidRDefault="00C1659C" w:rsidP="00C43627">
            <w:pPr>
              <w:rPr>
                <w:rFonts w:ascii="Times New Roman" w:hAnsi="Times New Roman"/>
                <w:b/>
                <w:color w:val="000000"/>
                <w:sz w:val="24"/>
                <w:szCs w:val="24"/>
              </w:rPr>
            </w:pPr>
            <w:r w:rsidRPr="00042806">
              <w:rPr>
                <w:rFonts w:ascii="Times New Roman" w:hAnsi="Times New Roman"/>
                <w:b/>
                <w:color w:val="000000"/>
                <w:sz w:val="24"/>
                <w:szCs w:val="24"/>
              </w:rPr>
              <w:lastRenderedPageBreak/>
              <w:t>Na konzultácie boli prizvaní:</w:t>
            </w:r>
          </w:p>
          <w:p w:rsidR="00C1659C" w:rsidRPr="00042806" w:rsidRDefault="00C1659C" w:rsidP="00C43627">
            <w:pPr>
              <w:pStyle w:val="Standard"/>
              <w:jc w:val="both"/>
              <w:rPr>
                <w:rFonts w:ascii="Times New Roman" w:hAnsi="Times New Roman" w:cs="Times New Roman"/>
                <w:color w:val="000000"/>
                <w:sz w:val="24"/>
                <w:szCs w:val="24"/>
              </w:rPr>
            </w:pPr>
          </w:p>
          <w:p w:rsidR="00C1659C" w:rsidRPr="00042806" w:rsidRDefault="00C1659C" w:rsidP="00C43627">
            <w:pPr>
              <w:pStyle w:val="Standard"/>
              <w:jc w:val="both"/>
              <w:rPr>
                <w:rFonts w:ascii="Times New Roman" w:hAnsi="Times New Roman" w:cs="Times New Roman"/>
                <w:sz w:val="24"/>
                <w:szCs w:val="24"/>
              </w:rPr>
            </w:pPr>
            <w:r w:rsidRPr="00042806">
              <w:rPr>
                <w:rFonts w:ascii="Times New Roman" w:hAnsi="Times New Roman" w:cs="Times New Roman"/>
                <w:color w:val="000000"/>
                <w:sz w:val="24"/>
                <w:szCs w:val="24"/>
              </w:rPr>
              <w:t xml:space="preserve">Nadväzne na Jednotnú metodiku na posudzovanie vplyvov,  ministerstvo financií dňa 16. 04. 2018 zahájilo  konzultácie k pripravovanej novele </w:t>
            </w:r>
            <w:r w:rsidRPr="00042806">
              <w:rPr>
                <w:rFonts w:ascii="Times New Roman" w:hAnsi="Times New Roman" w:cs="Times New Roman"/>
                <w:sz w:val="24"/>
                <w:szCs w:val="24"/>
              </w:rPr>
              <w:t>zákona č. 289/2008 Z. z. v znení neskorších predpisov</w:t>
            </w:r>
            <w:r w:rsidRPr="00042806">
              <w:rPr>
                <w:rFonts w:ascii="Times New Roman" w:hAnsi="Times New Roman" w:cs="Times New Roman"/>
                <w:bCs/>
                <w:color w:val="000000"/>
                <w:sz w:val="24"/>
                <w:szCs w:val="24"/>
              </w:rPr>
              <w:t>.</w:t>
            </w:r>
          </w:p>
          <w:p w:rsidR="00C1659C" w:rsidRPr="00042806" w:rsidRDefault="00C1659C" w:rsidP="00C43627">
            <w:pPr>
              <w:pStyle w:val="Standard"/>
              <w:jc w:val="both"/>
              <w:rPr>
                <w:rFonts w:ascii="Times New Roman" w:hAnsi="Times New Roman" w:cs="Times New Roman"/>
                <w:b/>
                <w:color w:val="000000"/>
                <w:sz w:val="24"/>
                <w:szCs w:val="24"/>
              </w:rPr>
            </w:pPr>
          </w:p>
          <w:p w:rsidR="00C1659C" w:rsidRPr="00042806" w:rsidRDefault="00C1659C" w:rsidP="00C43627">
            <w:pPr>
              <w:pStyle w:val="Standard"/>
              <w:jc w:val="both"/>
              <w:rPr>
                <w:rFonts w:ascii="Times New Roman" w:hAnsi="Times New Roman" w:cs="Times New Roman"/>
                <w:sz w:val="24"/>
                <w:szCs w:val="24"/>
              </w:rPr>
            </w:pPr>
            <w:r w:rsidRPr="00042806">
              <w:rPr>
                <w:rFonts w:ascii="Times New Roman" w:hAnsi="Times New Roman" w:cs="Times New Roman"/>
                <w:b/>
                <w:color w:val="000000"/>
                <w:sz w:val="24"/>
                <w:szCs w:val="24"/>
              </w:rPr>
              <w:t>Na konzultácie boli prizvaní:</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Slovenská asociácia cestovných kancelárií a cestovných agentúr</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Združenie podnikateľov Slovenska</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Asociácia výrobcov, dovozcov a predajcov elektronických registračných pokladníc</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Slovenský živnostenský zväz</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Zväz hotelov a reštaurácií SR</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Zväz cestovného ruchu SR</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Slovenská asociácia petrolejárskeho priemyslu a obchodu</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KLUB500</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ELCOM, spol. s r. o.</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VAROS TRADE s.r.o.</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AXIS distribution, s.r.o.</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BEFARE</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color w:val="000000"/>
                <w:sz w:val="24"/>
                <w:szCs w:val="24"/>
              </w:rPr>
              <w:t>NRSYS, s.r.o.</w:t>
            </w:r>
          </w:p>
          <w:p w:rsidR="00C1659C" w:rsidRPr="00042806" w:rsidRDefault="00C1659C" w:rsidP="00C1659C">
            <w:pPr>
              <w:pStyle w:val="Odsekzoznamu"/>
              <w:numPr>
                <w:ilvl w:val="0"/>
                <w:numId w:val="13"/>
              </w:numPr>
              <w:suppressAutoHyphens/>
              <w:autoSpaceDN w:val="0"/>
              <w:ind w:left="0" w:hanging="357"/>
              <w:contextualSpacing w:val="0"/>
              <w:textAlignment w:val="baseline"/>
              <w:rPr>
                <w:rFonts w:ascii="Times New Roman" w:hAnsi="Times New Roman"/>
                <w:sz w:val="24"/>
                <w:szCs w:val="24"/>
              </w:rPr>
            </w:pPr>
            <w:r w:rsidRPr="00042806">
              <w:rPr>
                <w:rFonts w:ascii="Times New Roman" w:hAnsi="Times New Roman"/>
                <w:sz w:val="24"/>
                <w:szCs w:val="24"/>
              </w:rPr>
              <w:t>Slovak Business Agency</w:t>
            </w:r>
          </w:p>
          <w:p w:rsidR="00C1659C" w:rsidRPr="00042806" w:rsidRDefault="00C1659C" w:rsidP="00C43627">
            <w:pPr>
              <w:pStyle w:val="Odsekzoznamu"/>
              <w:ind w:left="0"/>
              <w:rPr>
                <w:rFonts w:ascii="Times New Roman" w:hAnsi="Times New Roman"/>
                <w:color w:val="000000"/>
                <w:sz w:val="24"/>
                <w:szCs w:val="24"/>
              </w:rPr>
            </w:pPr>
          </w:p>
          <w:p w:rsidR="00C1659C" w:rsidRPr="00042806" w:rsidRDefault="00C1659C" w:rsidP="00C43627">
            <w:pPr>
              <w:pStyle w:val="Standard"/>
              <w:jc w:val="both"/>
              <w:rPr>
                <w:rFonts w:ascii="Times New Roman" w:hAnsi="Times New Roman" w:cs="Times New Roman"/>
                <w:sz w:val="24"/>
                <w:szCs w:val="24"/>
              </w:rPr>
            </w:pPr>
            <w:r w:rsidRPr="00042806">
              <w:rPr>
                <w:rFonts w:ascii="Times New Roman" w:hAnsi="Times New Roman" w:cs="Times New Roman"/>
                <w:sz w:val="24"/>
                <w:szCs w:val="24"/>
              </w:rPr>
              <w:t xml:space="preserve">Oznam o konzultáciách bol uverejnený aj na webe MF SR, v časti aktualizácie. </w:t>
            </w:r>
          </w:p>
          <w:p w:rsidR="00C1659C" w:rsidRPr="00042806" w:rsidRDefault="00C1659C" w:rsidP="00C43627">
            <w:pPr>
              <w:pStyle w:val="Standard"/>
              <w:jc w:val="both"/>
              <w:rPr>
                <w:rFonts w:ascii="Times New Roman" w:hAnsi="Times New Roman" w:cs="Times New Roman"/>
                <w:sz w:val="24"/>
                <w:szCs w:val="24"/>
              </w:rPr>
            </w:pPr>
            <w:r w:rsidRPr="00042806">
              <w:rPr>
                <w:rFonts w:ascii="Times New Roman" w:hAnsi="Times New Roman" w:cs="Times New Roman"/>
                <w:sz w:val="24"/>
                <w:szCs w:val="24"/>
              </w:rPr>
              <w:t>Priebeh konzultácií:</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V úvode konzultácií Ministerstvo financií Slovenskej republiky (MF SR) informovalo o zámere vyplývajúcom z programového vyhlásenia vlády a akčného plánu boja proti daňovým podvodom, ktorým je on-line prepojenie registračných pokladníc so systémami finančnej správy (FS). MF SR uviedlo, že plní úlohu gestora tejto novely a zabezpečuje legislatívny proces, pričom technické náležitosti a vecnú stránku zabezpečuje Finančné riaditeľstvo Slovenskej republiky (FR SR). Návrh zákona je momentálne v štádiu rozpracovanosti a pre verejnosť bude prístupný v rámci medzirezortného pripomienkového konania (MPK) ku koncu mája 2018.</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GR sekcie boja proti podvodom a analýzy rizík Ing. Hanniker oboznámil podnikateľov, že úpravou zákona budú pokladnice komunikovať on-line so systémami FS. On-line prepojenie registračných pokladníc bude prebiehať v dvoch etapách, a to 1. etapa od 1.4.2019 pre sektor HORECA (hotelové a reštauračné služby) a čerpacie stanice, 2. etapa  od 1.7.2019 pre všetky ostatné podnikateľské subjekty. Dôvodom zavedenia on-line prepojenia registračných pokladníc so systémami FS je pomerne veľký výpadok na DPH (200 mil. eur ročne) v segmente hotovostných platieb. FS je inšpirovaná zahraničím, najmä Chorvátskom (HR) a Českou republikou (ČR), pričom technické požiadavky sú prispôsobené potrebám SR, a teda tie sú odlišné od chorvátskeho aj českého riešenia.</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K predmetnej téme sa podnikateľské subjekty vyjadrili nasledovne:</w:t>
            </w:r>
          </w:p>
          <w:p w:rsidR="00C1659C" w:rsidRPr="00042806" w:rsidRDefault="00C1659C" w:rsidP="00C1659C">
            <w:pPr>
              <w:pStyle w:val="Odsekzoznamu"/>
              <w:numPr>
                <w:ilvl w:val="0"/>
                <w:numId w:val="16"/>
              </w:numPr>
              <w:spacing w:after="200" w:line="276" w:lineRule="auto"/>
              <w:ind w:left="0"/>
              <w:rPr>
                <w:rFonts w:ascii="Times New Roman" w:hAnsi="Times New Roman"/>
                <w:sz w:val="24"/>
                <w:szCs w:val="24"/>
              </w:rPr>
            </w:pPr>
            <w:r w:rsidRPr="00042806">
              <w:rPr>
                <w:rFonts w:ascii="Times New Roman" w:hAnsi="Times New Roman"/>
                <w:b/>
                <w:sz w:val="24"/>
                <w:szCs w:val="24"/>
              </w:rPr>
              <w:lastRenderedPageBreak/>
              <w:t>Slovenská asociácia registračných pokladníc</w:t>
            </w:r>
            <w:r w:rsidRPr="00042806">
              <w:rPr>
                <w:rFonts w:ascii="Times New Roman" w:hAnsi="Times New Roman"/>
                <w:sz w:val="24"/>
                <w:szCs w:val="24"/>
              </w:rPr>
              <w:t xml:space="preserve"> namietla výsledky fungovania EET tak v ČR ako aj v HR na základe rôznych novinárskych článkov, ktoré fungovanie takýchto pokladníc spochybňujú. </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GR sekcie boja proti podvodom a analýzy rizík Ing. Hanniker uviedol, že na základe údajov OECD má HR ako druhé z členských štátov EÚ najnižšiu medzeru na DPH.</w:t>
            </w:r>
          </w:p>
          <w:p w:rsidR="00C1659C" w:rsidRPr="00042806" w:rsidRDefault="00C1659C" w:rsidP="00C1659C">
            <w:pPr>
              <w:pStyle w:val="Odsekzoznamu"/>
              <w:numPr>
                <w:ilvl w:val="0"/>
                <w:numId w:val="16"/>
              </w:numPr>
              <w:spacing w:after="200" w:line="276" w:lineRule="auto"/>
              <w:ind w:left="0"/>
              <w:rPr>
                <w:rFonts w:ascii="Times New Roman" w:hAnsi="Times New Roman"/>
                <w:sz w:val="24"/>
                <w:szCs w:val="24"/>
              </w:rPr>
            </w:pPr>
            <w:r w:rsidRPr="00042806">
              <w:rPr>
                <w:rFonts w:ascii="Times New Roman" w:hAnsi="Times New Roman"/>
                <w:b/>
                <w:sz w:val="24"/>
                <w:szCs w:val="24"/>
              </w:rPr>
              <w:t>Spoločnosť ELCOM s. r. o.</w:t>
            </w:r>
            <w:r w:rsidRPr="00042806">
              <w:rPr>
                <w:rFonts w:ascii="Times New Roman" w:hAnsi="Times New Roman"/>
                <w:sz w:val="24"/>
                <w:szCs w:val="24"/>
              </w:rPr>
              <w:t xml:space="preserve"> uviedla, že Česká republika, Slovinsko, Chorvátsko majú zavedený systém, ktorý nie je veľmi funkčný. Momentálne sa zavádzajú nové systémy napr. v Rumunsku a Poľsku. Ak má SR záujem zaviesť dobré registračné pokladnice, spoločnosť ELCOM s. r. o. neodporúča brať si za vzor chorvátsky a český model. Všetky systémy, ktoré sú napojené do siete musia byť odolné voči zneužitiu. Vzhľadom na uvedené odporúčanie, spoločnosť ELCOM s. r. o. poskytla MF SR a FR SR vypracovanú „Koncepciu registrácie maloobchodných transakcií pre Slovenskú republiku.“</w:t>
            </w:r>
          </w:p>
          <w:p w:rsidR="00C1659C" w:rsidRPr="00042806" w:rsidRDefault="00C1659C" w:rsidP="00C43627">
            <w:pPr>
              <w:pStyle w:val="Odsekzoznamu"/>
              <w:ind w:left="0"/>
              <w:rPr>
                <w:rFonts w:ascii="Times New Roman" w:hAnsi="Times New Roman"/>
                <w:sz w:val="24"/>
                <w:szCs w:val="24"/>
              </w:rPr>
            </w:pPr>
          </w:p>
          <w:p w:rsidR="00C1659C" w:rsidRPr="00042806" w:rsidRDefault="00C1659C" w:rsidP="00C1659C">
            <w:pPr>
              <w:pStyle w:val="Odsekzoznamu"/>
              <w:numPr>
                <w:ilvl w:val="0"/>
                <w:numId w:val="17"/>
              </w:numPr>
              <w:spacing w:after="200" w:line="276" w:lineRule="auto"/>
              <w:ind w:left="0"/>
              <w:rPr>
                <w:rFonts w:ascii="Times New Roman" w:hAnsi="Times New Roman"/>
                <w:sz w:val="24"/>
                <w:szCs w:val="24"/>
              </w:rPr>
            </w:pPr>
            <w:r w:rsidRPr="00042806">
              <w:rPr>
                <w:rFonts w:ascii="Times New Roman" w:hAnsi="Times New Roman"/>
                <w:b/>
                <w:sz w:val="24"/>
                <w:szCs w:val="24"/>
              </w:rPr>
              <w:t>Spoločnosť AXIS distribution s .r. o.</w:t>
            </w:r>
            <w:r w:rsidRPr="00042806">
              <w:rPr>
                <w:rFonts w:ascii="Times New Roman" w:hAnsi="Times New Roman"/>
                <w:sz w:val="24"/>
                <w:szCs w:val="24"/>
              </w:rPr>
              <w:t xml:space="preserve"> uviedla, že vzhľadom na dátumy, ktoré boli oznámené v súvislosti s on-line prepojením pokladníc s FS, teda účinnosť zákona k 1.1.2019, 1. etapa od 1.4.2019 pre sektor HORECA (hotelové a reštauračné služby) a čerpacie stanice, 2. etapa  od 1.7.2019 všetky ostatné podnikateľské subjekty,  je potrebné zobrať do úvahy  zverejnenie technickej špecifikácie  6 - 9 mesiacov pred termínom zavedenia, v prípade potreby certifikácie pri hardvérovom riešení, je potrebné zobrať do úvahy ďalšie mesiace pre proces certifikácie 3-6 mesiacov. </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Pri softvérovom riešení (HR/CZ), môže dochádzať k neobmedzenej tlači originálu pokladničného dokladu na strane predávajúceho, kde 1x je DPH odvedené, ale zákazníci si odpočítajú mnohokrát viac DPH, podľa počtu vytlačených originálov. Tento proces je nebezpečný aj pre majiteľov prevádzok, vzhľadom k tomu, že môže dochádzať k tlačeniu daňových dokladov zamestnancom pri zadaní tlače počtu kópií v prospech pokladníkov, ktorí tieto pokladničné doklady ďalej predávajú, tak ako to je bežné dnes, napr. na benzínových staniciach, ale aj inde. Tento nový softvérový spôsob bude veľká príležitosť pre pokladníkov si privyrobiť, nehovoriac, že pokladničný doklad si môžu uložiť a neskôr v prípade potreby vytlačiť aj so všetkými bezpečnostnými prvkami zo servera FS. </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Pokiaľ by sa zaviedlo nevytvárať zabezpečený elektronický žurnál, bolo by možné ho podľa potreby znova generovať a týmto dosiahnuť optimalizáciu dane z príjmov. Týmto spôsobom by nebola reálne možná  kontrola pravosti pokladničných dokladov medzi predávajúcim a kupujúcim pri daňových kontrolách.</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Spoločnosť AXIS distribution s. r. o. navrhlo MF SR a FR SR podporu a pomoc pri zavádzaní e-kasy.</w:t>
            </w:r>
          </w:p>
          <w:p w:rsidR="00C1659C" w:rsidRPr="00042806" w:rsidRDefault="00C1659C" w:rsidP="00C43627">
            <w:pPr>
              <w:spacing w:line="276" w:lineRule="auto"/>
              <w:rPr>
                <w:rFonts w:ascii="Times New Roman" w:hAnsi="Times New Roman"/>
                <w:sz w:val="24"/>
                <w:szCs w:val="24"/>
              </w:rPr>
            </w:pPr>
          </w:p>
          <w:p w:rsidR="00C1659C" w:rsidRPr="00042806" w:rsidRDefault="00C1659C" w:rsidP="00C1659C">
            <w:pPr>
              <w:pStyle w:val="Bezriadkovania"/>
              <w:numPr>
                <w:ilvl w:val="0"/>
                <w:numId w:val="18"/>
              </w:numPr>
              <w:spacing w:line="276" w:lineRule="auto"/>
              <w:ind w:left="0"/>
              <w:rPr>
                <w:rFonts w:ascii="Times New Roman" w:hAnsi="Times New Roman"/>
                <w:sz w:val="24"/>
                <w:szCs w:val="24"/>
              </w:rPr>
            </w:pPr>
            <w:r w:rsidRPr="00042806">
              <w:rPr>
                <w:rFonts w:ascii="Times New Roman" w:hAnsi="Times New Roman"/>
                <w:b/>
                <w:sz w:val="24"/>
                <w:szCs w:val="24"/>
              </w:rPr>
              <w:t xml:space="preserve">Slovenská asociácia registračných pokladníc </w:t>
            </w:r>
            <w:r w:rsidRPr="00042806">
              <w:rPr>
                <w:rFonts w:ascii="Times New Roman" w:hAnsi="Times New Roman"/>
                <w:sz w:val="24"/>
                <w:szCs w:val="24"/>
              </w:rPr>
              <w:t xml:space="preserve">uviedla, že k úspešnému dosiahnutiu cieľa je podstatný termín schválenia zákona. Taktiež vzniesla námietku voči termínom zavedenia on-line prepojenia, z dôvodu, že nie sú prístupné technické požiadavky. Namietala, aby sa vývoj SW a HW na základe technických požiadaviek zverejnených v júni vykonával bez toho, aby bol zákon schválený. Takýmto spôsobom sú podnikateľské subjekty vystavené </w:t>
            </w:r>
            <w:r w:rsidRPr="00042806">
              <w:rPr>
                <w:rFonts w:ascii="Times New Roman" w:hAnsi="Times New Roman"/>
                <w:sz w:val="24"/>
                <w:szCs w:val="24"/>
              </w:rPr>
              <w:lastRenderedPageBreak/>
              <w:t xml:space="preserve">riziku, že budú vyvíjať systém na základe technických požiadaviek, ktoré môžu byť po schválení novely zákona úplne iné, alebo novela zákona nemusí byť schválená vôbec. </w:t>
            </w:r>
          </w:p>
          <w:p w:rsidR="00C1659C" w:rsidRPr="00042806" w:rsidRDefault="00C1659C" w:rsidP="00C43627">
            <w:pPr>
              <w:pStyle w:val="Bezriadkovania"/>
              <w:spacing w:line="276" w:lineRule="auto"/>
              <w:rPr>
                <w:rFonts w:ascii="Times New Roman" w:hAnsi="Times New Roman"/>
                <w:sz w:val="24"/>
                <w:szCs w:val="24"/>
              </w:rPr>
            </w:pPr>
            <w:r w:rsidRPr="00042806">
              <w:rPr>
                <w:rFonts w:ascii="Times New Roman" w:hAnsi="Times New Roman"/>
                <w:sz w:val="24"/>
                <w:szCs w:val="24"/>
              </w:rPr>
              <w:t xml:space="preserve">Ďalej Slovenská asociácia registračných pokladníc poukázala na to, že pri zmene softvéru a zavedení on-line prepojenia nebude možné zabezpečiť dôkazový materiál proti takým subjektom, ktorí DPH krátili. Odporúča úplne zakázať softvérové pokladnice, nakoľko pri fungovaní pokladníc v HR alebo v ČR nie je možné dôkazový materiál získať. Aj keď sa odhalia podvody na DPH, je potrebné tieto podvody subjektu aj dokázať, čo pri softvérových pokladniciach nebude možné. Je potrebné mať hardvérové pokladne, ktoré dokážu zbierať informácie, ktoré vo fiskálnej pamäti vedia ukladať dáta, ktoré sa neskôr môžu pri kontrole použiť ako dôkazový materiál. Ak nebudú registračné pokladnice vybavené hardvérom a samostatnou pamäťou, bude on-linezácia neúspešná. </w:t>
            </w:r>
          </w:p>
          <w:p w:rsidR="00C1659C" w:rsidRPr="00042806" w:rsidRDefault="00C1659C" w:rsidP="00C43627">
            <w:pPr>
              <w:pStyle w:val="Bezriadkovania"/>
              <w:spacing w:line="276" w:lineRule="auto"/>
              <w:rPr>
                <w:rFonts w:ascii="Times New Roman" w:hAnsi="Times New Roman"/>
                <w:sz w:val="24"/>
                <w:szCs w:val="24"/>
              </w:rPr>
            </w:pP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GR sekcie boja proti podvodom a analýzy rizík Ing. Hanniker k námietke termínov uviedol informácie, že ak si od januára niekto založí spoločnosť, FR SR mu chce dať možnosť, aby už mohol mať e-kasu k dispozícii. Takýto podnikateľ si bude môcť ešte do konca marca vybrať či chce používať klasickú ERP alebo e-kasu. Čo sa týka technického riešenia už dnes sa nejaké testujú na internej báze. Podnikatelia budú mať viac ako pol roka na prípravu, nakoľko technické riešenie bude pre nich dostupné v júni 2018.   </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MF SR uviedlo, že pri maximálnom skrátení lehôt a zachovaní postupov v legislatívnom procese je možné predložiť novelu zákona do parlamentu najskôr v septembri. Schválená teda bude približne v novembri - decembri zverejnením v zbierke zákonov. Účinnosť zákona sa plánuje od januára 2019.</w:t>
            </w:r>
          </w:p>
          <w:p w:rsidR="00C1659C" w:rsidRPr="00042806" w:rsidRDefault="00C1659C" w:rsidP="00C43627">
            <w:pPr>
              <w:spacing w:line="276" w:lineRule="auto"/>
              <w:rPr>
                <w:rFonts w:ascii="Times New Roman" w:hAnsi="Times New Roman"/>
                <w:sz w:val="24"/>
                <w:szCs w:val="24"/>
              </w:rPr>
            </w:pPr>
          </w:p>
          <w:p w:rsidR="00C1659C" w:rsidRPr="00042806" w:rsidRDefault="00C1659C" w:rsidP="00C1659C">
            <w:pPr>
              <w:pStyle w:val="Odsekzoznamu"/>
              <w:numPr>
                <w:ilvl w:val="0"/>
                <w:numId w:val="19"/>
              </w:numPr>
              <w:spacing w:after="200" w:line="276" w:lineRule="auto"/>
              <w:ind w:left="0"/>
              <w:rPr>
                <w:rFonts w:ascii="Times New Roman" w:hAnsi="Times New Roman"/>
                <w:sz w:val="24"/>
                <w:szCs w:val="24"/>
              </w:rPr>
            </w:pPr>
            <w:r w:rsidRPr="00042806">
              <w:rPr>
                <w:rFonts w:ascii="Times New Roman" w:hAnsi="Times New Roman"/>
                <w:b/>
                <w:sz w:val="24"/>
                <w:szCs w:val="24"/>
              </w:rPr>
              <w:t>Spoločnosť BEFARE 1 s. r. o.</w:t>
            </w:r>
            <w:r w:rsidRPr="00042806">
              <w:rPr>
                <w:rFonts w:ascii="Times New Roman" w:hAnsi="Times New Roman"/>
                <w:sz w:val="24"/>
                <w:szCs w:val="24"/>
              </w:rPr>
              <w:t xml:space="preserve"> odporúča naďalej používať v zariadeniach fiškálnu pamäť, ktorá zabezpečí evidenciu a zapisovanie finančných transakcií, používať záznam a archiváciu kontrolného žurnálu z dôvodu, že kontrolný systém, ktorý by využíval evidenciu uloženú len na serveri FS, otvorí priestor na protiargumentáciu nepoctivých podnikateľov, ktorí budú argumentovať, že doklad sa nenachádza v ich systéme, nakoľko zlyhalo pripojenie. V prípade záznamu a archivácie kontrolného žurnálu sa jedná o jediný nástroj kontrolných orgánov v prípade kontroly priamo u podnikateľa, že daný doklad bol vystavený aj keď nebol on-line odoslaný.</w:t>
            </w:r>
          </w:p>
          <w:p w:rsidR="00C1659C" w:rsidRPr="00042806" w:rsidRDefault="00C1659C" w:rsidP="00C43627">
            <w:pPr>
              <w:pStyle w:val="Odsekzoznamu"/>
              <w:ind w:left="0"/>
              <w:rPr>
                <w:rFonts w:ascii="Times New Roman" w:hAnsi="Times New Roman"/>
                <w:sz w:val="24"/>
                <w:szCs w:val="24"/>
              </w:rPr>
            </w:pPr>
            <w:r w:rsidRPr="00042806">
              <w:rPr>
                <w:rFonts w:ascii="Times New Roman" w:hAnsi="Times New Roman"/>
                <w:sz w:val="24"/>
                <w:szCs w:val="24"/>
              </w:rPr>
              <w:t>Spoločnosť BEFARE 1 s .r. o. taktiež odporúča, aby sa naďalej evidovali zariadenia jedinečným číslom (DKP), ktoré vydávajú pokladničné doklady z dôvodu, že pri kontrolnej činnosti orgánmi, ako je daňový úrad a colný úrad pri rozdieloch v obratoch sa nebude možné spoľahnúť len na pokladničné doklady zaregistrované on-line. Všetky doklady označené ako neplatný doklad, ktoré má predávajúci podnikateľský subjekt následne nahrať do systému sa takto môže stratiť. Pri používaní akéhokoľvek zariadenia nebude možné dokázať, že to bolo práve toto zariadenie, ktoré zlyhalo lebo podnikateľský subjekt môže používať nespočetné množstvo zariadení. Taktiež sa otvára priestor výmeny zariadení, ktoré by dokázali tlačiť pokladničné doklady, ale neposielali by údaje on-line.</w:t>
            </w:r>
          </w:p>
          <w:p w:rsidR="00C1659C" w:rsidRPr="00042806" w:rsidRDefault="00C1659C" w:rsidP="00C43627">
            <w:pPr>
              <w:pStyle w:val="Odsekzoznamu"/>
              <w:ind w:left="0"/>
              <w:rPr>
                <w:rFonts w:ascii="Times New Roman" w:hAnsi="Times New Roman"/>
                <w:sz w:val="24"/>
                <w:szCs w:val="24"/>
              </w:rPr>
            </w:pPr>
            <w:r w:rsidRPr="00042806">
              <w:rPr>
                <w:rFonts w:ascii="Times New Roman" w:hAnsi="Times New Roman"/>
                <w:sz w:val="24"/>
                <w:szCs w:val="24"/>
              </w:rPr>
              <w:t xml:space="preserve">Spoločnosť BEFARE 1 s. r. o. taktiež trvá na tom, že činnosť servisných organizácií (SO) má svoj význam. Nakoľko činnosť SO bola doteraz regulovaná zákonom, mala zodpovednosť za to, že zariadenie je v poriadku. Každé počítačové zariadenie potrebuje servisnú činnosť, ak sa podnikateľské subjekty sťažovali, že musia platiť servisným organizáciám tak novelou zákona sa nič nemení. Veľa podnikateľských subjektov bude </w:t>
            </w:r>
            <w:r w:rsidRPr="00042806">
              <w:rPr>
                <w:rFonts w:ascii="Times New Roman" w:hAnsi="Times New Roman"/>
                <w:sz w:val="24"/>
                <w:szCs w:val="24"/>
              </w:rPr>
              <w:lastRenderedPageBreak/>
              <w:t>naďalej potrebovať zapojiť zariadenie, odstrániť zlyhanie komunikácie a ďalšie iné chyby, ktoré vznikajú väčšinou chybou obsluhy.</w:t>
            </w:r>
          </w:p>
          <w:p w:rsidR="00C1659C" w:rsidRPr="00042806" w:rsidRDefault="00C1659C" w:rsidP="00C43627">
            <w:pPr>
              <w:pStyle w:val="Bezriadkovania"/>
              <w:spacing w:line="276" w:lineRule="auto"/>
              <w:rPr>
                <w:rFonts w:ascii="Times New Roman" w:hAnsi="Times New Roman"/>
                <w:sz w:val="24"/>
                <w:szCs w:val="24"/>
              </w:rPr>
            </w:pPr>
            <w:r w:rsidRPr="00042806">
              <w:rPr>
                <w:rFonts w:ascii="Times New Roman" w:hAnsi="Times New Roman"/>
                <w:sz w:val="24"/>
                <w:szCs w:val="24"/>
              </w:rPr>
              <w:t>Evidencia zariadení aj pomocou plomby je dobrým riešením, jej prilepovanie v rámci uvedenia do prevádzky a jej kontrola počas platnosti zariadenia je dôležitou súčasťou nezameniteľnosti zariadenia a taktiež aj ochranou pred neodborným zásahom do daného zariadenia.</w:t>
            </w:r>
          </w:p>
          <w:p w:rsidR="00C1659C" w:rsidRPr="00042806" w:rsidRDefault="00C1659C" w:rsidP="00C43627">
            <w:pPr>
              <w:pStyle w:val="Bezriadkovania"/>
              <w:spacing w:line="276" w:lineRule="auto"/>
              <w:rPr>
                <w:rFonts w:ascii="Times New Roman" w:hAnsi="Times New Roman"/>
                <w:sz w:val="24"/>
                <w:szCs w:val="24"/>
              </w:rPr>
            </w:pPr>
          </w:p>
          <w:p w:rsidR="00C1659C" w:rsidRPr="00042806" w:rsidRDefault="00C1659C" w:rsidP="00C43627">
            <w:pPr>
              <w:pStyle w:val="Bezriadkovania"/>
              <w:spacing w:line="276" w:lineRule="auto"/>
              <w:rPr>
                <w:rFonts w:ascii="Times New Roman" w:hAnsi="Times New Roman"/>
                <w:sz w:val="24"/>
                <w:szCs w:val="24"/>
              </w:rPr>
            </w:pPr>
            <w:r w:rsidRPr="00042806">
              <w:rPr>
                <w:rFonts w:ascii="Times New Roman" w:hAnsi="Times New Roman"/>
                <w:sz w:val="24"/>
                <w:szCs w:val="24"/>
              </w:rPr>
              <w:t xml:space="preserve">Nadväzne na argumenty spoločnosti BEFARE 1 s. r. o. zástupca FR SR oznámil, že boli vykonané rôzne stretnutia za účelom poučiť sa z chýb, ktoré boli napr. pri VRP. SR sa on-linezácii, nevyhne nakoľko ide o prirodzený vývoj a nový trend. Podnikateľ bude odosielať na server FS údaje, za ktoré ručí. Ďalšími krokmi bude budovanie analytiky, zmyslu cielenej kontroly, neplytvať človeko-hodinami a na diskusiu ostáva, akým smerom sa vo vzťahu k právnym veciam bude uberať dôkazné bremeno.  </w:t>
            </w:r>
          </w:p>
          <w:p w:rsidR="00C1659C" w:rsidRPr="00042806" w:rsidRDefault="00C1659C" w:rsidP="00C43627">
            <w:pPr>
              <w:pStyle w:val="Bezriadkovania"/>
              <w:spacing w:line="276" w:lineRule="auto"/>
              <w:rPr>
                <w:rFonts w:ascii="Times New Roman" w:hAnsi="Times New Roman"/>
                <w:sz w:val="24"/>
                <w:szCs w:val="24"/>
              </w:rPr>
            </w:pPr>
          </w:p>
          <w:p w:rsidR="00C1659C" w:rsidRPr="00042806" w:rsidRDefault="00C1659C" w:rsidP="00C1659C">
            <w:pPr>
              <w:pStyle w:val="Odsekzoznamu"/>
              <w:numPr>
                <w:ilvl w:val="0"/>
                <w:numId w:val="19"/>
              </w:numPr>
              <w:spacing w:after="200" w:line="276" w:lineRule="auto"/>
              <w:ind w:left="0"/>
              <w:rPr>
                <w:rFonts w:ascii="Times New Roman" w:hAnsi="Times New Roman"/>
                <w:sz w:val="24"/>
                <w:szCs w:val="24"/>
              </w:rPr>
            </w:pPr>
            <w:r w:rsidRPr="00042806">
              <w:rPr>
                <w:rFonts w:ascii="Times New Roman" w:hAnsi="Times New Roman"/>
                <w:b/>
                <w:sz w:val="24"/>
                <w:szCs w:val="24"/>
              </w:rPr>
              <w:t>Slovenská asociácia petrolejárskeho priemyslu a obchodu SAPPO</w:t>
            </w:r>
            <w:r w:rsidRPr="00042806">
              <w:rPr>
                <w:rFonts w:ascii="Times New Roman" w:hAnsi="Times New Roman"/>
                <w:sz w:val="24"/>
                <w:szCs w:val="24"/>
              </w:rPr>
              <w:t xml:space="preserve"> – zástupcovia SAPPO upozornili na krátkosť času, ktorá vyplýva z načrtnutého načasovania legislatívneho procesu zástupcami MF SR, s ohľadom na prípadné potreby úprav softvérov či hardvérov pokladníc na čerpacích staniciach, a to celé v kontexte skutočností, že návrh technického riešenia alebo znenie samotného legislatívneho návrhu im ešte nie je známy. Taktiež sa zástupcovia SAPPO zaujímali o dôvody z akých práve čerpacie stanice boli vybrané do prvej vlny, ktorá má podľa informácie z FR SR byť spustená od 1.4.2019.Taktiež upozornili na možné problémy a škody, ktoré môže nedostatok času na prípravu systémov spôsobiť. V tomto smere členovia SAPPO poukázali na potrebu implementácie funkčného systému umožňujúceho nepretržitú prevádzku bez vád a zároveň zástupcovia SAPPO ponúkli možnosť súčinnosti pri testovaní nových on-line systémov v prípravnej fáze s cieľom zabezpečiť bezproblémovú implementáciu.</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FR SR uviedlo informácie, že najväčší podiel čerpacích staníc na SR je mimo medzinárodných sietí a navyše veľký počet zákazníkov obchoduje s pokladničnými dokladmi vydanými čerpacími stanicami.</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GR sekcie boja proti podvodom a analýzy rizík Ing. Hanniker uvítal iniciatívu súčinnosti pri testovaní nových on-line systémov. </w:t>
            </w:r>
          </w:p>
          <w:p w:rsidR="00C1659C" w:rsidRPr="00042806" w:rsidRDefault="00C1659C" w:rsidP="00C43627">
            <w:pPr>
              <w:spacing w:line="276" w:lineRule="auto"/>
              <w:rPr>
                <w:rFonts w:ascii="Times New Roman" w:hAnsi="Times New Roman"/>
                <w:sz w:val="24"/>
                <w:szCs w:val="24"/>
              </w:rPr>
            </w:pP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b/>
                <w:sz w:val="24"/>
                <w:szCs w:val="24"/>
              </w:rPr>
              <w:t>P. riaditeľka asociácie petrolejárskeho priemyslu</w:t>
            </w:r>
            <w:r w:rsidRPr="00042806">
              <w:rPr>
                <w:rFonts w:ascii="Times New Roman" w:hAnsi="Times New Roman"/>
                <w:sz w:val="24"/>
                <w:szCs w:val="24"/>
              </w:rPr>
              <w:t xml:space="preserve"> – Slovenská asociácia petrolejárskeho priemyslu zastrešuje 70 % čerpacích staníc v SR. Aký je dôvod aby sa tieto zmeny dotkli hneď takého veľkého množstva zákazníkov. Nie je jasné technické riešenie, vychádzame len z diskusie. Čo sa stane ak on-line prepojenie nebude fungovať? Znefunkčnia sa čerpacie stanice? Už minulý rok boli vysvetľovať MF SR fungovanie registračných pokladníc v Maďarsku. Ako majú čerpacie stanice stihnúť technické zabezpečenie, keďže im stále nie sú známe technické požiadavky? Čerpacie stanice potrebujú na takéto zmeny cca 12 mesiacov, nakoľko majú zahraničné materské spoločnosti a musia dodržiavať vnútorné postupy a schvaľovacie procesy. </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lastRenderedPageBreak/>
              <w:t xml:space="preserve">FR SR uviedlo, že už dnes prebiehajú testovacie procesy s veľkými spoločnosťami ako Lidl a Kaufland, a teda je predpoklad že ak bude všetko fungovať, systém zvládne nápor ďalšieho napojenia. </w:t>
            </w:r>
          </w:p>
          <w:p w:rsidR="00C1659C" w:rsidRPr="00042806" w:rsidRDefault="00C1659C" w:rsidP="00C43627">
            <w:pPr>
              <w:spacing w:line="276" w:lineRule="auto"/>
              <w:rPr>
                <w:rFonts w:ascii="Times New Roman" w:hAnsi="Times New Roman"/>
                <w:sz w:val="24"/>
                <w:szCs w:val="24"/>
              </w:rPr>
            </w:pPr>
          </w:p>
          <w:p w:rsidR="00C1659C" w:rsidRPr="00042806" w:rsidRDefault="00C1659C" w:rsidP="00C1659C">
            <w:pPr>
              <w:pStyle w:val="Odsekzoznamu"/>
              <w:numPr>
                <w:ilvl w:val="0"/>
                <w:numId w:val="21"/>
              </w:numPr>
              <w:spacing w:after="200" w:line="276" w:lineRule="auto"/>
              <w:ind w:left="0"/>
              <w:rPr>
                <w:rFonts w:ascii="Times New Roman" w:hAnsi="Times New Roman"/>
                <w:sz w:val="24"/>
                <w:szCs w:val="24"/>
              </w:rPr>
            </w:pPr>
            <w:r w:rsidRPr="00042806">
              <w:rPr>
                <w:rFonts w:ascii="Times New Roman" w:hAnsi="Times New Roman"/>
                <w:b/>
                <w:sz w:val="24"/>
                <w:szCs w:val="24"/>
              </w:rPr>
              <w:t>Slovak Business Agency</w:t>
            </w:r>
            <w:r w:rsidRPr="00042806">
              <w:rPr>
                <w:rFonts w:ascii="Times New Roman" w:hAnsi="Times New Roman"/>
                <w:sz w:val="24"/>
                <w:szCs w:val="24"/>
              </w:rPr>
              <w:t xml:space="preserve"> k predloženej téme položilo nasledovné otázky:</w:t>
            </w:r>
          </w:p>
          <w:p w:rsidR="00C1659C" w:rsidRPr="00042806" w:rsidRDefault="00C1659C" w:rsidP="00C1659C">
            <w:pPr>
              <w:pStyle w:val="Odsekzoznamu"/>
              <w:numPr>
                <w:ilvl w:val="0"/>
                <w:numId w:val="20"/>
              </w:numPr>
              <w:spacing w:after="200" w:line="276" w:lineRule="auto"/>
              <w:ind w:left="1134"/>
              <w:rPr>
                <w:rFonts w:ascii="Times New Roman" w:hAnsi="Times New Roman"/>
                <w:sz w:val="24"/>
                <w:szCs w:val="24"/>
              </w:rPr>
            </w:pPr>
            <w:r w:rsidRPr="00042806">
              <w:rPr>
                <w:rFonts w:ascii="Times New Roman" w:hAnsi="Times New Roman"/>
                <w:sz w:val="24"/>
                <w:szCs w:val="24"/>
              </w:rPr>
              <w:t xml:space="preserve">Koľko možností používania registračnej pokladnice bude možné po novele zákona používať? </w:t>
            </w:r>
          </w:p>
          <w:p w:rsidR="00C1659C" w:rsidRPr="00042806" w:rsidRDefault="00C1659C" w:rsidP="00C1659C">
            <w:pPr>
              <w:pStyle w:val="Odsekzoznamu"/>
              <w:numPr>
                <w:ilvl w:val="0"/>
                <w:numId w:val="20"/>
              </w:numPr>
              <w:spacing w:after="200" w:line="276" w:lineRule="auto"/>
              <w:ind w:left="1134"/>
              <w:rPr>
                <w:rFonts w:ascii="Times New Roman" w:hAnsi="Times New Roman"/>
                <w:sz w:val="24"/>
                <w:szCs w:val="24"/>
              </w:rPr>
            </w:pPr>
            <w:r w:rsidRPr="00042806">
              <w:rPr>
                <w:rFonts w:ascii="Times New Roman" w:hAnsi="Times New Roman"/>
                <w:sz w:val="24"/>
                <w:szCs w:val="24"/>
              </w:rPr>
              <w:t>Je tu stále možnosť použitia virtuálnej pokladnice alebo elektronickej registračnej pokladnice bez nutnosti prepojenia so systémami finančnej správy?</w:t>
            </w:r>
          </w:p>
          <w:p w:rsidR="00C1659C" w:rsidRPr="00042806" w:rsidRDefault="00C1659C" w:rsidP="00C1659C">
            <w:pPr>
              <w:pStyle w:val="Odsekzoznamu"/>
              <w:numPr>
                <w:ilvl w:val="0"/>
                <w:numId w:val="20"/>
              </w:numPr>
              <w:spacing w:after="200" w:line="276" w:lineRule="auto"/>
              <w:ind w:left="1134"/>
              <w:rPr>
                <w:rFonts w:ascii="Times New Roman" w:hAnsi="Times New Roman"/>
                <w:sz w:val="24"/>
                <w:szCs w:val="24"/>
              </w:rPr>
            </w:pPr>
            <w:r w:rsidRPr="00042806">
              <w:rPr>
                <w:rFonts w:ascii="Times New Roman" w:hAnsi="Times New Roman"/>
                <w:sz w:val="24"/>
                <w:szCs w:val="24"/>
              </w:rPr>
              <w:t>Pre ktoré podnikateľské subjekty poskytujúce „vybrané služby“ sa navrhuje zaviesť povinnosť používať registračnú pokladnicu prepojenú so systémami finančnej správy?</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FR SR na otázky uviedlo odpoveď, že v budúcom roku bude možné používať VRP a pokladnicu e-kasa on-line pripojenú na server FS. E-kasy už nebudú vybavené fiskálnym modulom. Fiskálnym modulom bude server FS. Klasické ERP novelou zákona zaniknú. Podnikateľ sa bude môcť rozhodnúť do čoho investuje, či do staršieho alebo novšieho systému. Bezplatná služba na účely evidencie tržieb vo VRP sa rušiť neplánuje. </w:t>
            </w:r>
          </w:p>
          <w:p w:rsidR="00C1659C" w:rsidRPr="00042806" w:rsidRDefault="00C1659C" w:rsidP="00C1659C">
            <w:pPr>
              <w:pStyle w:val="Odsekzoznamu"/>
              <w:numPr>
                <w:ilvl w:val="0"/>
                <w:numId w:val="22"/>
              </w:numPr>
              <w:spacing w:after="200" w:line="276" w:lineRule="auto"/>
              <w:ind w:left="0"/>
              <w:rPr>
                <w:rFonts w:ascii="Times New Roman" w:hAnsi="Times New Roman"/>
                <w:sz w:val="24"/>
                <w:szCs w:val="24"/>
              </w:rPr>
            </w:pPr>
            <w:r w:rsidRPr="00042806">
              <w:rPr>
                <w:rFonts w:ascii="Times New Roman" w:hAnsi="Times New Roman"/>
                <w:b/>
                <w:sz w:val="24"/>
                <w:szCs w:val="24"/>
              </w:rPr>
              <w:t>Slovenská asociácia registračných pokladníc</w:t>
            </w:r>
            <w:r w:rsidRPr="00042806">
              <w:rPr>
                <w:rFonts w:ascii="Times New Roman" w:hAnsi="Times New Roman"/>
                <w:sz w:val="24"/>
                <w:szCs w:val="24"/>
              </w:rPr>
              <w:t xml:space="preserve">  podotkla, že pokiaľ sa zrušia fiskálne pamäte z pokladníc bude obtiažne porušovanie zákona podnikateľským subjektom dokázať.</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FR SR má vedomosť o tom, že sa dejú podvody na VRP, a to aj napriek tomu, že podnikatelia vedia, že sú on-line pripojení na portál FS. Žiadny systém nezaručí to, že podnikateľ nespraví nejaký podvod, ale tento nový navrhovaný systém zaručí, že sa to FS dozvie. Zrušenie fiskálnych pamätí je súčasťou pripravovanej novely.  Nový systém zabezpečí potrebné údaje o tom, kto sa ako správa a na základe toho budú vedieť zakročiť, nakoľko v súčasnosti FR SR koná len na základe podozrenia. </w:t>
            </w:r>
          </w:p>
          <w:p w:rsidR="00C1659C" w:rsidRPr="00042806" w:rsidRDefault="00C1659C" w:rsidP="00C43627">
            <w:pPr>
              <w:spacing w:line="276" w:lineRule="auto"/>
              <w:rPr>
                <w:rFonts w:ascii="Times New Roman" w:hAnsi="Times New Roman"/>
                <w:sz w:val="24"/>
                <w:szCs w:val="24"/>
              </w:rPr>
            </w:pPr>
          </w:p>
          <w:p w:rsidR="00C1659C" w:rsidRPr="00042806" w:rsidRDefault="00C1659C" w:rsidP="00C1659C">
            <w:pPr>
              <w:pStyle w:val="Odsekzoznamu"/>
              <w:numPr>
                <w:ilvl w:val="0"/>
                <w:numId w:val="25"/>
              </w:numPr>
              <w:spacing w:after="200" w:line="276" w:lineRule="auto"/>
              <w:ind w:left="0"/>
              <w:rPr>
                <w:rFonts w:ascii="Times New Roman" w:hAnsi="Times New Roman"/>
                <w:sz w:val="24"/>
                <w:szCs w:val="24"/>
              </w:rPr>
            </w:pPr>
            <w:r w:rsidRPr="00042806">
              <w:rPr>
                <w:rFonts w:ascii="Times New Roman" w:hAnsi="Times New Roman"/>
                <w:b/>
                <w:sz w:val="24"/>
                <w:szCs w:val="24"/>
              </w:rPr>
              <w:t>Spoločnosť ELCOM s. r. o.</w:t>
            </w:r>
            <w:r w:rsidRPr="00042806">
              <w:rPr>
                <w:rFonts w:ascii="Times New Roman" w:hAnsi="Times New Roman"/>
                <w:sz w:val="24"/>
                <w:szCs w:val="24"/>
              </w:rPr>
              <w:t xml:space="preserve">  uviedla informáciu, že pokladnice s fiskálnou pamäťou už pri ich zavádzaní v SR boli zastaralé, pochádzajú z roku 1970 z Talianska. Momentálne je toto riešenie 50 rokov staré, preto sa nemôžeme diviť, že pri dnešnom technologickom vývoji dochádza k podvodom. </w:t>
            </w:r>
          </w:p>
          <w:p w:rsidR="00C1659C" w:rsidRPr="00042806" w:rsidRDefault="00C1659C" w:rsidP="00C43627">
            <w:pPr>
              <w:pStyle w:val="Odsekzoznamu"/>
              <w:ind w:left="0"/>
              <w:rPr>
                <w:rFonts w:ascii="Times New Roman" w:hAnsi="Times New Roman"/>
                <w:sz w:val="24"/>
                <w:szCs w:val="24"/>
              </w:rPr>
            </w:pPr>
            <w:r w:rsidRPr="00042806">
              <w:rPr>
                <w:rFonts w:ascii="Times New Roman" w:hAnsi="Times New Roman"/>
                <w:sz w:val="24"/>
                <w:szCs w:val="24"/>
              </w:rPr>
              <w:t xml:space="preserve">Taktiež poznamenala, že dnes existujú také pamäte, do ktorých sa zapisuje celý žurnál údajov, ktoré sa dajú kedykoľvek dohľadať a odkontrolovať s údajmi, ktoré boli na FS odoslané. Dokonca je možné takúto kontrolu vykonať aj na diaľku. Updaty sa robia on-line – funguje to tak aj v Maďarsku. </w:t>
            </w:r>
          </w:p>
          <w:p w:rsidR="00C1659C" w:rsidRPr="00042806" w:rsidRDefault="00C1659C" w:rsidP="00C43627">
            <w:pPr>
              <w:pStyle w:val="Odsekzoznamu"/>
              <w:ind w:left="0"/>
              <w:rPr>
                <w:rFonts w:ascii="Times New Roman" w:hAnsi="Times New Roman"/>
                <w:sz w:val="24"/>
                <w:szCs w:val="24"/>
              </w:rPr>
            </w:pPr>
          </w:p>
          <w:p w:rsidR="00C1659C" w:rsidRPr="00042806" w:rsidRDefault="00C1659C" w:rsidP="00C1659C">
            <w:pPr>
              <w:pStyle w:val="Odsekzoznamu"/>
              <w:numPr>
                <w:ilvl w:val="0"/>
                <w:numId w:val="22"/>
              </w:numPr>
              <w:spacing w:after="200" w:line="276" w:lineRule="auto"/>
              <w:ind w:left="0"/>
              <w:rPr>
                <w:rFonts w:ascii="Times New Roman" w:hAnsi="Times New Roman"/>
                <w:sz w:val="24"/>
                <w:szCs w:val="24"/>
              </w:rPr>
            </w:pPr>
            <w:r w:rsidRPr="00042806">
              <w:rPr>
                <w:rFonts w:ascii="Times New Roman" w:hAnsi="Times New Roman"/>
                <w:b/>
                <w:sz w:val="24"/>
                <w:szCs w:val="24"/>
              </w:rPr>
              <w:t xml:space="preserve">Slovak Business Agency </w:t>
            </w:r>
            <w:r w:rsidRPr="00042806">
              <w:rPr>
                <w:rFonts w:ascii="Times New Roman" w:hAnsi="Times New Roman"/>
                <w:sz w:val="24"/>
                <w:szCs w:val="24"/>
              </w:rPr>
              <w:t>ešte položilo otázku, či MF SR disponuje podkladmi pre vyčíslenie zníženia administratívnej záťaže a nákladov pri prevádzke a čo bude konkrétne táto zmena predstavovať pre vybrané podnikateľské subjekty?</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FR SR a MF SR – ide napr. o tieto prínosy pre podnikateľov:</w:t>
            </w:r>
          </w:p>
          <w:p w:rsidR="00C1659C" w:rsidRPr="00042806" w:rsidRDefault="00C1659C" w:rsidP="00C1659C">
            <w:pPr>
              <w:pStyle w:val="Odsekzoznamu"/>
              <w:numPr>
                <w:ilvl w:val="0"/>
                <w:numId w:val="23"/>
              </w:numPr>
              <w:spacing w:after="200" w:line="276" w:lineRule="auto"/>
              <w:rPr>
                <w:rFonts w:ascii="Times New Roman" w:hAnsi="Times New Roman"/>
                <w:sz w:val="24"/>
                <w:szCs w:val="24"/>
              </w:rPr>
            </w:pPr>
            <w:r w:rsidRPr="00042806">
              <w:rPr>
                <w:rFonts w:ascii="Times New Roman" w:hAnsi="Times New Roman"/>
                <w:sz w:val="24"/>
                <w:szCs w:val="24"/>
              </w:rPr>
              <w:t xml:space="preserve">nebude nutné vykonávať povinné servisné prehliadky – znížia sa náklady na servis, </w:t>
            </w:r>
          </w:p>
          <w:p w:rsidR="00C1659C" w:rsidRPr="00042806" w:rsidRDefault="00C1659C" w:rsidP="00C1659C">
            <w:pPr>
              <w:pStyle w:val="Odsekzoznamu"/>
              <w:numPr>
                <w:ilvl w:val="0"/>
                <w:numId w:val="23"/>
              </w:numPr>
              <w:spacing w:after="200" w:line="276" w:lineRule="auto"/>
              <w:rPr>
                <w:rFonts w:ascii="Times New Roman" w:hAnsi="Times New Roman"/>
                <w:sz w:val="24"/>
                <w:szCs w:val="24"/>
              </w:rPr>
            </w:pPr>
            <w:r w:rsidRPr="00042806">
              <w:rPr>
                <w:rFonts w:ascii="Times New Roman" w:hAnsi="Times New Roman"/>
                <w:sz w:val="24"/>
                <w:szCs w:val="24"/>
              </w:rPr>
              <w:t xml:space="preserve">nebude sa používať kniha pokladnice, </w:t>
            </w:r>
          </w:p>
          <w:p w:rsidR="00C1659C" w:rsidRPr="00042806" w:rsidRDefault="00C1659C" w:rsidP="00C1659C">
            <w:pPr>
              <w:pStyle w:val="Odsekzoznamu"/>
              <w:numPr>
                <w:ilvl w:val="0"/>
                <w:numId w:val="23"/>
              </w:numPr>
              <w:spacing w:after="200" w:line="276" w:lineRule="auto"/>
              <w:rPr>
                <w:rFonts w:ascii="Times New Roman" w:hAnsi="Times New Roman"/>
                <w:sz w:val="24"/>
                <w:szCs w:val="24"/>
              </w:rPr>
            </w:pPr>
            <w:r w:rsidRPr="00042806">
              <w:rPr>
                <w:rFonts w:ascii="Times New Roman" w:hAnsi="Times New Roman"/>
                <w:sz w:val="24"/>
                <w:szCs w:val="24"/>
              </w:rPr>
              <w:lastRenderedPageBreak/>
              <w:t>môže sa používať všetok dostupný hardvér, nastavenie softvéru nebude predpísané zákonom</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GR sekcie boja proti podvodom a analýzy rizík Ing. Hanniker uviedol informáciu, že minister financií rozmýšľa o benefite pre všetkých, ktorí sa budú pripájať. Nakoľko uvedený benefit ešte nie je odsúhlasený, nebol konkrétnejšie špecifikovaný.</w:t>
            </w:r>
          </w:p>
          <w:p w:rsidR="00C1659C" w:rsidRPr="00042806" w:rsidRDefault="00C1659C" w:rsidP="00C43627">
            <w:pPr>
              <w:spacing w:line="276" w:lineRule="auto"/>
              <w:rPr>
                <w:rFonts w:ascii="Times New Roman" w:hAnsi="Times New Roman"/>
                <w:sz w:val="24"/>
                <w:szCs w:val="24"/>
              </w:rPr>
            </w:pPr>
          </w:p>
          <w:p w:rsidR="00C1659C" w:rsidRPr="00042806" w:rsidRDefault="00C1659C" w:rsidP="00C1659C">
            <w:pPr>
              <w:pStyle w:val="Odsekzoznamu"/>
              <w:numPr>
                <w:ilvl w:val="0"/>
                <w:numId w:val="24"/>
              </w:numPr>
              <w:spacing w:after="200" w:line="276" w:lineRule="auto"/>
              <w:ind w:left="0"/>
              <w:rPr>
                <w:rFonts w:ascii="Times New Roman" w:hAnsi="Times New Roman"/>
                <w:sz w:val="24"/>
                <w:szCs w:val="24"/>
              </w:rPr>
            </w:pPr>
            <w:r w:rsidRPr="00042806">
              <w:rPr>
                <w:rFonts w:ascii="Times New Roman" w:hAnsi="Times New Roman"/>
                <w:b/>
                <w:sz w:val="24"/>
                <w:szCs w:val="24"/>
              </w:rPr>
              <w:t>Spoločnosť BEFARE 1 s. r. o.</w:t>
            </w:r>
            <w:r w:rsidRPr="00042806">
              <w:rPr>
                <w:rFonts w:ascii="Times New Roman" w:hAnsi="Times New Roman"/>
                <w:sz w:val="24"/>
                <w:szCs w:val="24"/>
              </w:rPr>
              <w:t xml:space="preserve">  poukázala na riziko výpadku internetu. Ako sa dá podnikateľovi dokázať, že v určitom čase neevidoval tržby v dôsledku výpadku internetu? Spoločnosť BEFARE 1 s. r. o. má záujem, aby sa používanie knihy elektronickej registračnej pokladnice zachovalo a tvrdí, že kniha pokladnice má svoje opodstatnenie z nasledovných dôvodov:</w:t>
            </w:r>
          </w:p>
          <w:p w:rsidR="00C1659C" w:rsidRPr="00042806" w:rsidRDefault="00C1659C" w:rsidP="00C1659C">
            <w:pPr>
              <w:pStyle w:val="Odsekzoznamu"/>
              <w:numPr>
                <w:ilvl w:val="0"/>
                <w:numId w:val="15"/>
              </w:numPr>
              <w:spacing w:after="200" w:line="276" w:lineRule="auto"/>
              <w:rPr>
                <w:rFonts w:ascii="Times New Roman" w:hAnsi="Times New Roman"/>
                <w:sz w:val="24"/>
                <w:szCs w:val="24"/>
              </w:rPr>
            </w:pPr>
            <w:r w:rsidRPr="00042806">
              <w:rPr>
                <w:rFonts w:ascii="Times New Roman" w:hAnsi="Times New Roman"/>
                <w:sz w:val="24"/>
                <w:szCs w:val="24"/>
              </w:rPr>
              <w:t>Na prvej strane je jasne definované zariadenie s výrobným číslom zviazané s konkrétnym podnikateľským subjektom</w:t>
            </w:r>
          </w:p>
          <w:p w:rsidR="00C1659C" w:rsidRPr="00042806" w:rsidRDefault="00C1659C" w:rsidP="00C1659C">
            <w:pPr>
              <w:pStyle w:val="Odsekzoznamu"/>
              <w:numPr>
                <w:ilvl w:val="0"/>
                <w:numId w:val="15"/>
              </w:numPr>
              <w:spacing w:after="200" w:line="276" w:lineRule="auto"/>
              <w:rPr>
                <w:rFonts w:ascii="Times New Roman" w:hAnsi="Times New Roman"/>
                <w:sz w:val="24"/>
                <w:szCs w:val="24"/>
              </w:rPr>
            </w:pPr>
            <w:r w:rsidRPr="00042806">
              <w:rPr>
                <w:rFonts w:ascii="Times New Roman" w:hAnsi="Times New Roman"/>
                <w:sz w:val="24"/>
                <w:szCs w:val="24"/>
              </w:rPr>
              <w:t>V časti „Záznamy daňového úradu“ je pridelené jedinečné číslo zariadenia čo zabezpečuje nezameniteľnosť daného zariadenia s vydávanými bločkami.</w:t>
            </w:r>
          </w:p>
          <w:p w:rsidR="00C1659C" w:rsidRPr="00042806" w:rsidRDefault="00C1659C" w:rsidP="00C1659C">
            <w:pPr>
              <w:pStyle w:val="Odsekzoznamu"/>
              <w:numPr>
                <w:ilvl w:val="0"/>
                <w:numId w:val="15"/>
              </w:numPr>
              <w:spacing w:after="200" w:line="276" w:lineRule="auto"/>
              <w:rPr>
                <w:rFonts w:ascii="Times New Roman" w:hAnsi="Times New Roman"/>
                <w:sz w:val="24"/>
                <w:szCs w:val="24"/>
              </w:rPr>
            </w:pPr>
            <w:r w:rsidRPr="00042806">
              <w:rPr>
                <w:rFonts w:ascii="Times New Roman" w:hAnsi="Times New Roman"/>
                <w:sz w:val="24"/>
                <w:szCs w:val="24"/>
              </w:rPr>
              <w:t>V časti „Záznamy podnikateľa“ je zákonom dané zapisovanie každého prerušenia prevádzky zariadenia</w:t>
            </w:r>
          </w:p>
          <w:p w:rsidR="00C1659C" w:rsidRPr="00042806" w:rsidRDefault="00C1659C" w:rsidP="00C1659C">
            <w:pPr>
              <w:pStyle w:val="Odsekzoznamu"/>
              <w:numPr>
                <w:ilvl w:val="0"/>
                <w:numId w:val="15"/>
              </w:numPr>
              <w:spacing w:after="200" w:line="276" w:lineRule="auto"/>
              <w:rPr>
                <w:rFonts w:ascii="Times New Roman" w:hAnsi="Times New Roman"/>
                <w:sz w:val="24"/>
                <w:szCs w:val="24"/>
              </w:rPr>
            </w:pPr>
            <w:r w:rsidRPr="00042806">
              <w:rPr>
                <w:rFonts w:ascii="Times New Roman" w:hAnsi="Times New Roman"/>
                <w:sz w:val="24"/>
                <w:szCs w:val="24"/>
              </w:rPr>
              <w:t xml:space="preserve"> „V časti Záznamy servisnej organizácie“ vieme nájsť napr. poškodenie plomby, výmenu fiškálnych pamätí a ďalších servisných úkonov nehovoriac o tom, že servisné organizácie si vo vlastnom záujme sledujú, či tam nedochádza nekalej činnosti.</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MF SR uzavrelo konzultácie s tým, že návrh zákona je v prípravnej fáze a navrhuje sa počkať na materiál, ktorý bude pre verejnosť dostupný v MPK koncom mája 2018. MF SR prisľúbilo, že zúčastneným podnikateľským subjektom bude v dostatočnom časovom predstihu zaslaný internetový odkaz na MPK, v rámci ktorého môžu zasielať svoje pripomienky. Zároveň MF SR poďakovalo zástupcom FR SR a  podnikateľským subjektom za účasť, konštruktívnu diskusiu a podnetné informácie.</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GR sekcie boja proti podvodom a analýzy rizík Ing. Hanniker v závere uviedol, že  nie je v jeho kompetencii rozhodovať o termínoch, ale vníma krátkosť času pre prípravu podnikateľov nadväzne na navrhované zmeny a bude tento problém reprodukovať kompetentným. Taktiež prisľúbil podnikateľským subjektom poskytnutie technických požiadaviek bezodkladne po ich skompletizovaní. </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Podnikateľské subjekty podporili on-linenizáciu, ktorá zabezpečí spoľahlivé, bezpečné a odkontrolovateľné odosielanie údajov na FS, s dôrazom na uchovávanie údajov aj v pokladnici e-kasa za účelom efektívnej kontroly.</w:t>
            </w: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 xml:space="preserve">Zástupca SO navrhol zamyslieť nad tým, že pre mnohých je činnosť servisnej organizácie jediný dlhoročný príjem. Pokiaľ nebudú mať oporu v zákone, bude to mať vplyv na zvýšenie nezamestnanosti. </w:t>
            </w:r>
          </w:p>
          <w:p w:rsidR="00C1659C" w:rsidRPr="00042806" w:rsidRDefault="00C1659C" w:rsidP="00C43627">
            <w:pPr>
              <w:spacing w:line="276" w:lineRule="auto"/>
              <w:rPr>
                <w:rFonts w:ascii="Times New Roman" w:hAnsi="Times New Roman"/>
                <w:sz w:val="24"/>
                <w:szCs w:val="24"/>
              </w:rPr>
            </w:pPr>
          </w:p>
          <w:p w:rsidR="00C1659C" w:rsidRPr="00042806" w:rsidRDefault="00C1659C" w:rsidP="00C43627">
            <w:pPr>
              <w:spacing w:line="276" w:lineRule="auto"/>
              <w:rPr>
                <w:rFonts w:ascii="Times New Roman" w:hAnsi="Times New Roman"/>
                <w:sz w:val="24"/>
                <w:szCs w:val="24"/>
              </w:rPr>
            </w:pPr>
            <w:r w:rsidRPr="00042806">
              <w:rPr>
                <w:rFonts w:ascii="Times New Roman" w:hAnsi="Times New Roman"/>
                <w:sz w:val="24"/>
                <w:szCs w:val="24"/>
              </w:rPr>
              <w:t>Konzultácie boli ukončené dňa 11. 05. 2018</w:t>
            </w:r>
          </w:p>
          <w:p w:rsidR="00C1659C" w:rsidRPr="00042806" w:rsidRDefault="00C1659C" w:rsidP="00C43627">
            <w:pPr>
              <w:spacing w:line="276" w:lineRule="auto"/>
              <w:rPr>
                <w:rFonts w:ascii="Times New Roman" w:hAnsi="Times New Roman"/>
                <w:sz w:val="24"/>
                <w:szCs w:val="24"/>
              </w:rPr>
            </w:pPr>
          </w:p>
          <w:p w:rsidR="00C1659C" w:rsidRPr="00042806" w:rsidRDefault="00C1659C" w:rsidP="00C43627">
            <w:pPr>
              <w:spacing w:line="276" w:lineRule="auto"/>
              <w:rPr>
                <w:rFonts w:ascii="Times New Roman" w:hAnsi="Times New Roman"/>
                <w:sz w:val="24"/>
                <w:szCs w:val="24"/>
              </w:rPr>
            </w:pPr>
          </w:p>
          <w:p w:rsidR="00C1659C" w:rsidRPr="00042806" w:rsidRDefault="00497D63" w:rsidP="00C43627">
            <w:pPr>
              <w:spacing w:line="276" w:lineRule="auto"/>
              <w:rPr>
                <w:rFonts w:ascii="Times New Roman" w:hAnsi="Times New Roman"/>
                <w:sz w:val="24"/>
                <w:szCs w:val="24"/>
              </w:rPr>
            </w:pPr>
            <w:r>
              <w:rPr>
                <w:rFonts w:ascii="Times New Roman" w:hAnsi="Times New Roman"/>
                <w:sz w:val="24"/>
                <w:szCs w:val="24"/>
              </w:rPr>
              <w:lastRenderedPageBreak/>
              <w:t>K čl. II až </w:t>
            </w:r>
            <w:r w:rsidR="00C1659C" w:rsidRPr="00042806">
              <w:rPr>
                <w:rFonts w:ascii="Times New Roman" w:hAnsi="Times New Roman"/>
                <w:sz w:val="24"/>
                <w:szCs w:val="24"/>
              </w:rPr>
              <w:t xml:space="preserve">V sa konzultácie neuskutočnili. </w:t>
            </w:r>
          </w:p>
          <w:p w:rsidR="00C1659C" w:rsidRPr="00042806" w:rsidRDefault="00C1659C" w:rsidP="00C43627">
            <w:pPr>
              <w:spacing w:line="276" w:lineRule="auto"/>
              <w:rPr>
                <w:rFonts w:ascii="Times New Roman" w:hAnsi="Times New Roman"/>
                <w:sz w:val="24"/>
                <w:szCs w:val="24"/>
              </w:rPr>
            </w:pPr>
          </w:p>
          <w:p w:rsidR="00C1659C" w:rsidRPr="00042806" w:rsidRDefault="00C1659C" w:rsidP="00C43627">
            <w:pPr>
              <w:pStyle w:val="Standard"/>
              <w:jc w:val="both"/>
              <w:rPr>
                <w:rFonts w:ascii="Times New Roman" w:hAnsi="Times New Roman" w:cs="Times New Roman"/>
                <w:i/>
                <w:sz w:val="24"/>
                <w:szCs w:val="24"/>
              </w:rPr>
            </w:pPr>
          </w:p>
        </w:tc>
      </w:tr>
      <w:tr w:rsidR="00C1659C" w:rsidRPr="00042806" w:rsidTr="00C43627">
        <w:tc>
          <w:tcPr>
            <w:tcW w:w="9212" w:type="dxa"/>
            <w:shd w:val="clear" w:color="auto" w:fill="D9D9D9" w:themeFill="background1" w:themeFillShade="D9"/>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lastRenderedPageBreak/>
              <w:t>3.3 Náklady regulácie</w:t>
            </w:r>
          </w:p>
          <w:p w:rsidR="00C1659C" w:rsidRPr="00042806" w:rsidRDefault="00C1659C" w:rsidP="00C43627">
            <w:pPr>
              <w:rPr>
                <w:rFonts w:ascii="Times New Roman" w:hAnsi="Times New Roman"/>
                <w:b/>
                <w:sz w:val="24"/>
                <w:szCs w:val="24"/>
              </w:rPr>
            </w:pPr>
            <w:r w:rsidRPr="00042806">
              <w:rPr>
                <w:rFonts w:ascii="Times New Roman" w:hAnsi="Times New Roman"/>
                <w:sz w:val="24"/>
                <w:szCs w:val="24"/>
              </w:rPr>
              <w:t xml:space="preserve">      - </w:t>
            </w:r>
            <w:r w:rsidRPr="00042806">
              <w:rPr>
                <w:rFonts w:ascii="Times New Roman" w:hAnsi="Times New Roman"/>
                <w:b/>
                <w:sz w:val="24"/>
                <w:szCs w:val="24"/>
              </w:rPr>
              <w:t>z toho MSP</w:t>
            </w:r>
          </w:p>
        </w:tc>
      </w:tr>
      <w:tr w:rsidR="00C1659C" w:rsidRPr="00042806" w:rsidTr="00C43627">
        <w:tc>
          <w:tcPr>
            <w:tcW w:w="9212" w:type="dxa"/>
          </w:tcPr>
          <w:p w:rsidR="00C1659C" w:rsidRPr="00042806" w:rsidRDefault="00C1659C" w:rsidP="00C43627">
            <w:pPr>
              <w:rPr>
                <w:rFonts w:ascii="Times New Roman" w:hAnsi="Times New Roman"/>
                <w:b/>
                <w:i/>
                <w:sz w:val="24"/>
                <w:szCs w:val="24"/>
              </w:rPr>
            </w:pPr>
            <w:r w:rsidRPr="00042806">
              <w:rPr>
                <w:rFonts w:ascii="Times New Roman" w:hAnsi="Times New Roman"/>
                <w:b/>
                <w:i/>
                <w:sz w:val="24"/>
                <w:szCs w:val="24"/>
              </w:rPr>
              <w:t>3.3.1 Priame finančné náklady</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rsidR="00C1659C" w:rsidRPr="00042806" w:rsidTr="00C43627">
        <w:tc>
          <w:tcPr>
            <w:tcW w:w="9212" w:type="dxa"/>
          </w:tcPr>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Uvedeným návrhom nedochádza k zvýšeniu/zníženiu priamych finančných nákladov.</w:t>
            </w: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i/>
                <w:sz w:val="24"/>
                <w:szCs w:val="24"/>
              </w:rPr>
            </w:pPr>
          </w:p>
        </w:tc>
      </w:tr>
      <w:tr w:rsidR="00C1659C" w:rsidRPr="00042806" w:rsidTr="00C43627">
        <w:tc>
          <w:tcPr>
            <w:tcW w:w="9212" w:type="dxa"/>
          </w:tcPr>
          <w:p w:rsidR="00C1659C" w:rsidRPr="00042806" w:rsidRDefault="00C1659C" w:rsidP="00C43627">
            <w:pPr>
              <w:rPr>
                <w:rFonts w:ascii="Times New Roman" w:hAnsi="Times New Roman"/>
                <w:b/>
                <w:i/>
                <w:sz w:val="24"/>
                <w:szCs w:val="24"/>
              </w:rPr>
            </w:pPr>
            <w:r w:rsidRPr="00042806">
              <w:rPr>
                <w:rFonts w:ascii="Times New Roman" w:hAnsi="Times New Roman"/>
                <w:b/>
                <w:i/>
                <w:sz w:val="24"/>
                <w:szCs w:val="24"/>
              </w:rPr>
              <w:t>3.3.2 Nepriame finančné náklady</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C1659C" w:rsidRPr="00042806" w:rsidTr="00C43627">
        <w:tc>
          <w:tcPr>
            <w:tcW w:w="9212" w:type="dxa"/>
          </w:tcPr>
          <w:p w:rsidR="00C1659C" w:rsidRPr="00042806" w:rsidRDefault="00C1659C" w:rsidP="00C43627">
            <w:pPr>
              <w:spacing w:after="160" w:line="259" w:lineRule="auto"/>
              <w:rPr>
                <w:rFonts w:ascii="Times New Roman" w:hAnsi="Times New Roman"/>
                <w:b/>
                <w:sz w:val="24"/>
                <w:szCs w:val="24"/>
              </w:rPr>
            </w:pPr>
            <w:r w:rsidRPr="00042806">
              <w:rPr>
                <w:rFonts w:ascii="Times New Roman" w:hAnsi="Times New Roman"/>
                <w:b/>
                <w:bCs/>
                <w:color w:val="000000"/>
                <w:sz w:val="24"/>
                <w:szCs w:val="24"/>
              </w:rPr>
              <w:t xml:space="preserve">Čl. I - Náklady na zmenu pokladníc </w:t>
            </w:r>
          </w:p>
          <w:p w:rsidR="00C1659C" w:rsidRPr="00042806" w:rsidRDefault="00C1659C" w:rsidP="00C1659C">
            <w:pPr>
              <w:numPr>
                <w:ilvl w:val="0"/>
                <w:numId w:val="10"/>
              </w:numPr>
              <w:spacing w:after="160" w:line="259" w:lineRule="auto"/>
              <w:contextualSpacing/>
              <w:rPr>
                <w:rFonts w:ascii="Times New Roman" w:hAnsi="Times New Roman"/>
                <w:sz w:val="24"/>
                <w:szCs w:val="24"/>
              </w:rPr>
            </w:pPr>
            <w:r w:rsidRPr="00042806">
              <w:rPr>
                <w:rFonts w:ascii="Times New Roman" w:hAnsi="Times New Roman"/>
                <w:sz w:val="24"/>
                <w:szCs w:val="24"/>
              </w:rPr>
              <w:t xml:space="preserve">Povinný prechod zo súčasných elektronických registračných pokladníc (ERP) na on-line </w:t>
            </w:r>
            <w:r w:rsidR="00C12742">
              <w:rPr>
                <w:rFonts w:ascii="Times New Roman" w:hAnsi="Times New Roman"/>
                <w:sz w:val="24"/>
                <w:szCs w:val="24"/>
              </w:rPr>
              <w:t xml:space="preserve">registračnú </w:t>
            </w:r>
            <w:r w:rsidRPr="00042806">
              <w:rPr>
                <w:rFonts w:ascii="Times New Roman" w:hAnsi="Times New Roman"/>
                <w:sz w:val="24"/>
                <w:szCs w:val="24"/>
              </w:rPr>
              <w:t>pokladnicu bude v dvoch krokoch. Od 1.</w:t>
            </w:r>
            <w:r w:rsidR="00C12742">
              <w:rPr>
                <w:rFonts w:ascii="Times New Roman" w:hAnsi="Times New Roman"/>
                <w:sz w:val="24"/>
                <w:szCs w:val="24"/>
              </w:rPr>
              <w:t xml:space="preserve"> apríla </w:t>
            </w:r>
            <w:r w:rsidRPr="00042806">
              <w:rPr>
                <w:rFonts w:ascii="Times New Roman" w:hAnsi="Times New Roman"/>
                <w:sz w:val="24"/>
                <w:szCs w:val="24"/>
              </w:rPr>
              <w:t xml:space="preserve">2019 bude povinné používanie </w:t>
            </w:r>
            <w:r w:rsidR="00911D3C">
              <w:rPr>
                <w:rFonts w:ascii="Times New Roman" w:hAnsi="Times New Roman"/>
                <w:sz w:val="24"/>
                <w:szCs w:val="24"/>
              </w:rPr>
              <w:t>pokladnice e-kasa klient</w:t>
            </w:r>
            <w:r w:rsidRPr="00042806">
              <w:rPr>
                <w:rFonts w:ascii="Times New Roman" w:hAnsi="Times New Roman"/>
                <w:sz w:val="24"/>
                <w:szCs w:val="24"/>
              </w:rPr>
              <w:t xml:space="preserve"> pre </w:t>
            </w:r>
            <w:r w:rsidR="00911D3C">
              <w:rPr>
                <w:rFonts w:ascii="Times New Roman" w:hAnsi="Times New Roman"/>
                <w:sz w:val="24"/>
                <w:szCs w:val="24"/>
              </w:rPr>
              <w:t xml:space="preserve">novovzniknuté podnikateľské subjekty. Podnikatelia, ktorí už používajú elektronické registračné pokladnice budú môcť </w:t>
            </w:r>
            <w:r w:rsidR="00C12742">
              <w:rPr>
                <w:rFonts w:ascii="Times New Roman" w:hAnsi="Times New Roman"/>
                <w:sz w:val="24"/>
                <w:szCs w:val="24"/>
              </w:rPr>
              <w:t xml:space="preserve">používať on-line registračnú pokladnicu </w:t>
            </w:r>
            <w:r w:rsidR="00911D3C">
              <w:rPr>
                <w:rFonts w:ascii="Times New Roman" w:hAnsi="Times New Roman"/>
                <w:sz w:val="24"/>
                <w:szCs w:val="24"/>
              </w:rPr>
              <w:t xml:space="preserve">najskôr od 1. apríla 2019 a najneskôr sú povinní takúto pokladnicu začať používať od 1. júla 2019. </w:t>
            </w:r>
            <w:r w:rsidR="00C12742">
              <w:rPr>
                <w:rFonts w:ascii="Times New Roman" w:hAnsi="Times New Roman"/>
                <w:sz w:val="24"/>
                <w:szCs w:val="24"/>
              </w:rPr>
              <w:t xml:space="preserve"> </w:t>
            </w:r>
          </w:p>
          <w:p w:rsidR="00C1659C" w:rsidRPr="00042806" w:rsidRDefault="00C1659C" w:rsidP="00C1659C">
            <w:pPr>
              <w:pStyle w:val="Odsekzoznamu"/>
              <w:numPr>
                <w:ilvl w:val="0"/>
                <w:numId w:val="10"/>
              </w:numPr>
              <w:spacing w:after="160" w:line="259" w:lineRule="auto"/>
              <w:rPr>
                <w:rFonts w:ascii="Times New Roman" w:hAnsi="Times New Roman"/>
                <w:b/>
                <w:sz w:val="24"/>
                <w:szCs w:val="24"/>
              </w:rPr>
            </w:pPr>
            <w:r w:rsidRPr="00042806">
              <w:rPr>
                <w:rFonts w:ascii="Times New Roman" w:hAnsi="Times New Roman"/>
                <w:b/>
                <w:sz w:val="24"/>
                <w:szCs w:val="24"/>
              </w:rPr>
              <w:t>Jednorazové investičné náklad</w:t>
            </w:r>
            <w:r w:rsidRPr="00042806">
              <w:rPr>
                <w:rFonts w:ascii="Times New Roman" w:hAnsi="Times New Roman"/>
                <w:sz w:val="24"/>
                <w:szCs w:val="24"/>
              </w:rPr>
              <w:t xml:space="preserve">y na zavedenie e-kasy </w:t>
            </w:r>
            <w:r w:rsidRPr="00042806">
              <w:rPr>
                <w:rFonts w:ascii="Times New Roman" w:hAnsi="Times New Roman"/>
                <w:b/>
                <w:sz w:val="24"/>
                <w:szCs w:val="24"/>
              </w:rPr>
              <w:t xml:space="preserve">pre podnikateľské subjekty odhadujeme na 28,0 mil. eur. </w:t>
            </w:r>
            <w:r w:rsidRPr="00042806">
              <w:rPr>
                <w:rFonts w:ascii="Times New Roman" w:hAnsi="Times New Roman"/>
                <w:sz w:val="24"/>
                <w:szCs w:val="24"/>
              </w:rPr>
              <w:t>Predpokladáme, že 80% pokladní</w:t>
            </w:r>
            <w:r w:rsidR="00C12742">
              <w:rPr>
                <w:rFonts w:ascii="Times New Roman" w:hAnsi="Times New Roman"/>
                <w:sz w:val="24"/>
                <w:szCs w:val="24"/>
              </w:rPr>
              <w:t>c</w:t>
            </w:r>
            <w:r w:rsidRPr="00042806">
              <w:rPr>
                <w:rFonts w:ascii="Times New Roman" w:hAnsi="Times New Roman"/>
                <w:sz w:val="24"/>
                <w:szCs w:val="24"/>
              </w:rPr>
              <w:t xml:space="preserve"> na trhu bude možné upraviť pomocou doplnkového hardvéru a aktualizácie softvéru</w:t>
            </w:r>
            <w:r w:rsidRPr="00042806">
              <w:rPr>
                <w:rStyle w:val="Odkaznapoznmkupodiarou"/>
                <w:rFonts w:ascii="Times New Roman" w:hAnsi="Times New Roman"/>
                <w:sz w:val="24"/>
                <w:szCs w:val="24"/>
              </w:rPr>
              <w:footnoteReference w:id="2"/>
            </w:r>
            <w:r w:rsidRPr="00042806">
              <w:rPr>
                <w:rFonts w:ascii="Times New Roman" w:hAnsi="Times New Roman"/>
                <w:sz w:val="24"/>
                <w:szCs w:val="24"/>
              </w:rPr>
              <w:t>. Celkový náklad úpravy pokladn</w:t>
            </w:r>
            <w:r w:rsidR="00C12742">
              <w:rPr>
                <w:rFonts w:ascii="Times New Roman" w:hAnsi="Times New Roman"/>
                <w:sz w:val="24"/>
                <w:szCs w:val="24"/>
              </w:rPr>
              <w:t>ice</w:t>
            </w:r>
            <w:r w:rsidRPr="00042806">
              <w:rPr>
                <w:rFonts w:ascii="Times New Roman" w:hAnsi="Times New Roman"/>
                <w:sz w:val="24"/>
                <w:szCs w:val="24"/>
              </w:rPr>
              <w:t>, vrátane zavedenia chráneného dátového úložiska, odhadujeme na 80 eur. Zvyšných 20% bude potrebné vymeniť za novú poklad</w:t>
            </w:r>
            <w:r w:rsidR="00C12742">
              <w:rPr>
                <w:rFonts w:ascii="Times New Roman" w:hAnsi="Times New Roman"/>
                <w:sz w:val="24"/>
                <w:szCs w:val="24"/>
              </w:rPr>
              <w:t>nicu</w:t>
            </w:r>
            <w:r w:rsidRPr="00042806">
              <w:rPr>
                <w:rFonts w:ascii="Times New Roman" w:hAnsi="Times New Roman"/>
                <w:sz w:val="24"/>
                <w:szCs w:val="24"/>
              </w:rPr>
              <w:t xml:space="preserve"> s priemernou cenou 280 eur za poklad</w:t>
            </w:r>
            <w:r w:rsidR="00C12742">
              <w:rPr>
                <w:rFonts w:ascii="Times New Roman" w:hAnsi="Times New Roman"/>
                <w:sz w:val="24"/>
                <w:szCs w:val="24"/>
              </w:rPr>
              <w:t>nicu</w:t>
            </w:r>
            <w:r w:rsidRPr="00042806">
              <w:rPr>
                <w:rFonts w:ascii="Times New Roman" w:hAnsi="Times New Roman"/>
                <w:sz w:val="24"/>
                <w:szCs w:val="24"/>
              </w:rPr>
              <w:t xml:space="preserve">. </w:t>
            </w:r>
          </w:p>
          <w:p w:rsidR="00C1659C" w:rsidRPr="00042806" w:rsidRDefault="00C1659C" w:rsidP="00C43627">
            <w:pPr>
              <w:spacing w:after="160" w:line="259" w:lineRule="auto"/>
              <w:contextualSpacing/>
              <w:rPr>
                <w:rFonts w:ascii="Times New Roman" w:hAnsi="Times New Roman"/>
                <w:b/>
                <w:sz w:val="24"/>
                <w:szCs w:val="24"/>
              </w:rPr>
            </w:pPr>
          </w:p>
          <w:tbl>
            <w:tblPr>
              <w:tblW w:w="8060" w:type="dxa"/>
              <w:jc w:val="center"/>
              <w:tblCellMar>
                <w:left w:w="70" w:type="dxa"/>
                <w:right w:w="70" w:type="dxa"/>
              </w:tblCellMar>
              <w:tblLook w:val="04A0" w:firstRow="1" w:lastRow="0" w:firstColumn="1" w:lastColumn="0" w:noHBand="0" w:noVBand="1"/>
            </w:tblPr>
            <w:tblGrid>
              <w:gridCol w:w="3946"/>
              <w:gridCol w:w="1450"/>
              <w:gridCol w:w="1384"/>
              <w:gridCol w:w="1280"/>
            </w:tblGrid>
            <w:tr w:rsidR="00C1659C" w:rsidRPr="00042806" w:rsidTr="00C43627">
              <w:trPr>
                <w:trHeight w:val="290"/>
                <w:jc w:val="center"/>
              </w:trPr>
              <w:tc>
                <w:tcPr>
                  <w:tcW w:w="8060" w:type="dxa"/>
                  <w:gridSpan w:val="4"/>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b/>
                      <w:bCs/>
                      <w:color w:val="000000"/>
                      <w:sz w:val="24"/>
                      <w:szCs w:val="24"/>
                    </w:rPr>
                  </w:pPr>
                  <w:r w:rsidRPr="00042806">
                    <w:rPr>
                      <w:rFonts w:ascii="Times New Roman" w:hAnsi="Times New Roman"/>
                      <w:b/>
                      <w:bCs/>
                      <w:color w:val="000000"/>
                      <w:sz w:val="24"/>
                      <w:szCs w:val="24"/>
                    </w:rPr>
                    <w:t>Náklady na zmenu pokladní vo všetkých sektoroch</w:t>
                  </w:r>
                </w:p>
              </w:tc>
            </w:tr>
            <w:tr w:rsidR="00C1659C" w:rsidRPr="00042806" w:rsidTr="00C43627">
              <w:trPr>
                <w:trHeight w:val="570"/>
                <w:jc w:val="center"/>
              </w:trPr>
              <w:tc>
                <w:tcPr>
                  <w:tcW w:w="3946" w:type="dxa"/>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b/>
                      <w:bCs/>
                      <w:color w:val="000000"/>
                      <w:sz w:val="24"/>
                      <w:szCs w:val="24"/>
                    </w:rPr>
                  </w:pPr>
                  <w:r w:rsidRPr="00042806">
                    <w:rPr>
                      <w:rFonts w:ascii="Times New Roman" w:hAnsi="Times New Roman"/>
                      <w:b/>
                      <w:bCs/>
                      <w:color w:val="000000"/>
                      <w:sz w:val="24"/>
                      <w:szCs w:val="24"/>
                    </w:rPr>
                    <w:t> </w:t>
                  </w:r>
                </w:p>
              </w:tc>
              <w:tc>
                <w:tcPr>
                  <w:tcW w:w="1450" w:type="dxa"/>
                  <w:tcBorders>
                    <w:top w:val="nil"/>
                    <w:left w:val="nil"/>
                    <w:bottom w:val="single" w:sz="4" w:space="0" w:color="auto"/>
                    <w:right w:val="nil"/>
                  </w:tcBorders>
                  <w:shd w:val="clear" w:color="auto" w:fill="auto"/>
                  <w:vAlign w:val="center"/>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jednotková cena (eur)</w:t>
                  </w:r>
                </w:p>
              </w:tc>
              <w:tc>
                <w:tcPr>
                  <w:tcW w:w="1384" w:type="dxa"/>
                  <w:tcBorders>
                    <w:top w:val="nil"/>
                    <w:left w:val="nil"/>
                    <w:bottom w:val="single" w:sz="4" w:space="0" w:color="auto"/>
                    <w:right w:val="nil"/>
                  </w:tcBorders>
                  <w:shd w:val="clear" w:color="auto" w:fill="auto"/>
                  <w:vAlign w:val="center"/>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počet pokladníc</w:t>
                  </w:r>
                </w:p>
              </w:tc>
              <w:tc>
                <w:tcPr>
                  <w:tcW w:w="1280" w:type="dxa"/>
                  <w:tcBorders>
                    <w:top w:val="nil"/>
                    <w:left w:val="nil"/>
                    <w:bottom w:val="single" w:sz="4" w:space="0" w:color="auto"/>
                    <w:right w:val="nil"/>
                  </w:tcBorders>
                  <w:shd w:val="clear" w:color="auto" w:fill="auto"/>
                  <w:vAlign w:val="bottom"/>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náklady (mil. eur)</w:t>
                  </w:r>
                </w:p>
              </w:tc>
            </w:tr>
            <w:tr w:rsidR="00C1659C" w:rsidRPr="00042806" w:rsidTr="00C43627">
              <w:trPr>
                <w:trHeight w:val="290"/>
                <w:jc w:val="center"/>
              </w:trPr>
              <w:tc>
                <w:tcPr>
                  <w:tcW w:w="3946" w:type="dxa"/>
                  <w:tcBorders>
                    <w:top w:val="nil"/>
                    <w:left w:val="nil"/>
                    <w:bottom w:val="nil"/>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Úprava pokladne (80% pokladní na trhu)</w:t>
                  </w:r>
                </w:p>
              </w:tc>
              <w:tc>
                <w:tcPr>
                  <w:tcW w:w="1450" w:type="dxa"/>
                  <w:tcBorders>
                    <w:top w:val="nil"/>
                    <w:left w:val="nil"/>
                    <w:bottom w:val="nil"/>
                    <w:right w:val="nil"/>
                  </w:tcBorders>
                  <w:shd w:val="clear" w:color="auto" w:fill="auto"/>
                  <w:noWrap/>
                  <w:vAlign w:val="center"/>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80</w:t>
                  </w:r>
                </w:p>
              </w:tc>
              <w:tc>
                <w:tcPr>
                  <w:tcW w:w="1384" w:type="dxa"/>
                  <w:tcBorders>
                    <w:top w:val="nil"/>
                    <w:left w:val="nil"/>
                    <w:bottom w:val="nil"/>
                    <w:right w:val="nil"/>
                  </w:tcBorders>
                  <w:shd w:val="clear" w:color="auto" w:fill="auto"/>
                  <w:noWrap/>
                  <w:vAlign w:val="center"/>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186 710</w:t>
                  </w:r>
                </w:p>
              </w:tc>
              <w:tc>
                <w:tcPr>
                  <w:tcW w:w="1280" w:type="dxa"/>
                  <w:tcBorders>
                    <w:top w:val="nil"/>
                    <w:left w:val="nil"/>
                    <w:bottom w:val="nil"/>
                    <w:right w:val="nil"/>
                  </w:tcBorders>
                  <w:shd w:val="clear" w:color="auto" w:fill="auto"/>
                  <w:noWrap/>
                  <w:vAlign w:val="center"/>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14.9</w:t>
                  </w:r>
                </w:p>
              </w:tc>
            </w:tr>
            <w:tr w:rsidR="00C1659C" w:rsidRPr="00042806" w:rsidTr="00C43627">
              <w:trPr>
                <w:trHeight w:val="290"/>
                <w:jc w:val="center"/>
              </w:trPr>
              <w:tc>
                <w:tcPr>
                  <w:tcW w:w="3946" w:type="dxa"/>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Nákup novej pokladne (20% pokladní)</w:t>
                  </w:r>
                </w:p>
              </w:tc>
              <w:tc>
                <w:tcPr>
                  <w:tcW w:w="1450" w:type="dxa"/>
                  <w:tcBorders>
                    <w:top w:val="nil"/>
                    <w:left w:val="nil"/>
                    <w:bottom w:val="single" w:sz="4" w:space="0" w:color="auto"/>
                    <w:right w:val="nil"/>
                  </w:tcBorders>
                  <w:shd w:val="clear" w:color="auto" w:fill="auto"/>
                  <w:noWrap/>
                  <w:vAlign w:val="center"/>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280</w:t>
                  </w:r>
                </w:p>
              </w:tc>
              <w:tc>
                <w:tcPr>
                  <w:tcW w:w="1384" w:type="dxa"/>
                  <w:tcBorders>
                    <w:top w:val="nil"/>
                    <w:left w:val="nil"/>
                    <w:bottom w:val="single" w:sz="4" w:space="0" w:color="auto"/>
                    <w:right w:val="nil"/>
                  </w:tcBorders>
                  <w:shd w:val="clear" w:color="auto" w:fill="auto"/>
                  <w:noWrap/>
                  <w:vAlign w:val="center"/>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46 678</w:t>
                  </w:r>
                </w:p>
              </w:tc>
              <w:tc>
                <w:tcPr>
                  <w:tcW w:w="1280" w:type="dxa"/>
                  <w:tcBorders>
                    <w:top w:val="nil"/>
                    <w:left w:val="nil"/>
                    <w:bottom w:val="single" w:sz="4" w:space="0" w:color="auto"/>
                    <w:right w:val="nil"/>
                  </w:tcBorders>
                  <w:shd w:val="clear" w:color="auto" w:fill="auto"/>
                  <w:noWrap/>
                  <w:vAlign w:val="center"/>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13.1</w:t>
                  </w:r>
                </w:p>
              </w:tc>
            </w:tr>
            <w:tr w:rsidR="00C1659C" w:rsidRPr="00042806" w:rsidTr="00C43627">
              <w:trPr>
                <w:trHeight w:val="290"/>
                <w:jc w:val="center"/>
              </w:trPr>
              <w:tc>
                <w:tcPr>
                  <w:tcW w:w="3946" w:type="dxa"/>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b/>
                      <w:bCs/>
                      <w:color w:val="000000"/>
                      <w:sz w:val="24"/>
                      <w:szCs w:val="24"/>
                    </w:rPr>
                  </w:pPr>
                  <w:r w:rsidRPr="00042806">
                    <w:rPr>
                      <w:rFonts w:ascii="Times New Roman" w:hAnsi="Times New Roman"/>
                      <w:b/>
                      <w:bCs/>
                      <w:color w:val="000000"/>
                      <w:sz w:val="24"/>
                      <w:szCs w:val="24"/>
                    </w:rPr>
                    <w:lastRenderedPageBreak/>
                    <w:t>Spolu náklady zavedenia</w:t>
                  </w:r>
                </w:p>
              </w:tc>
              <w:tc>
                <w:tcPr>
                  <w:tcW w:w="1450" w:type="dxa"/>
                  <w:tcBorders>
                    <w:top w:val="nil"/>
                    <w:left w:val="nil"/>
                    <w:bottom w:val="single" w:sz="4" w:space="0" w:color="auto"/>
                    <w:right w:val="nil"/>
                  </w:tcBorders>
                  <w:shd w:val="clear" w:color="auto" w:fill="auto"/>
                  <w:noWrap/>
                  <w:vAlign w:val="bottom"/>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w:t>
                  </w:r>
                </w:p>
              </w:tc>
              <w:tc>
                <w:tcPr>
                  <w:tcW w:w="1384" w:type="dxa"/>
                  <w:tcBorders>
                    <w:top w:val="nil"/>
                    <w:left w:val="nil"/>
                    <w:bottom w:val="single" w:sz="4" w:space="0" w:color="auto"/>
                    <w:right w:val="nil"/>
                  </w:tcBorders>
                  <w:shd w:val="clear" w:color="auto" w:fill="auto"/>
                  <w:noWrap/>
                  <w:vAlign w:val="bottom"/>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233 388</w:t>
                  </w:r>
                </w:p>
              </w:tc>
              <w:tc>
                <w:tcPr>
                  <w:tcW w:w="1280" w:type="dxa"/>
                  <w:tcBorders>
                    <w:top w:val="nil"/>
                    <w:left w:val="nil"/>
                    <w:bottom w:val="single" w:sz="4" w:space="0" w:color="auto"/>
                    <w:right w:val="nil"/>
                  </w:tcBorders>
                  <w:shd w:val="clear" w:color="auto" w:fill="auto"/>
                  <w:noWrap/>
                  <w:vAlign w:val="center"/>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28.0</w:t>
                  </w:r>
                </w:p>
              </w:tc>
            </w:tr>
          </w:tbl>
          <w:p w:rsidR="00C1659C" w:rsidRPr="00042806" w:rsidRDefault="00C1659C" w:rsidP="00C43627">
            <w:pPr>
              <w:rPr>
                <w:rFonts w:ascii="Times New Roman" w:hAnsi="Times New Roman"/>
                <w:b/>
                <w:sz w:val="24"/>
                <w:szCs w:val="24"/>
              </w:rPr>
            </w:pPr>
          </w:p>
          <w:p w:rsidR="00C1659C" w:rsidRPr="00042806" w:rsidRDefault="00C1659C" w:rsidP="00C1659C">
            <w:pPr>
              <w:pStyle w:val="Odsekzoznamu"/>
              <w:numPr>
                <w:ilvl w:val="0"/>
                <w:numId w:val="10"/>
              </w:numPr>
              <w:spacing w:after="160" w:line="259" w:lineRule="auto"/>
              <w:rPr>
                <w:rFonts w:ascii="Times New Roman" w:hAnsi="Times New Roman"/>
                <w:sz w:val="24"/>
                <w:szCs w:val="24"/>
              </w:rPr>
            </w:pPr>
            <w:r w:rsidRPr="00042806">
              <w:rPr>
                <w:rFonts w:ascii="Times New Roman" w:hAnsi="Times New Roman"/>
                <w:sz w:val="24"/>
                <w:szCs w:val="24"/>
              </w:rPr>
              <w:t xml:space="preserve">Celkové prevádzkové náklady podnikateľských subjektov by mohli </w:t>
            </w:r>
            <w:r w:rsidRPr="00042806">
              <w:rPr>
                <w:rFonts w:ascii="Times New Roman" w:hAnsi="Times New Roman"/>
                <w:b/>
                <w:sz w:val="24"/>
                <w:szCs w:val="24"/>
              </w:rPr>
              <w:t>klesnúť približne o 10,3 mil. eur</w:t>
            </w:r>
            <w:r w:rsidRPr="00042806">
              <w:rPr>
                <w:rFonts w:ascii="Times New Roman" w:hAnsi="Times New Roman"/>
                <w:sz w:val="24"/>
                <w:szCs w:val="24"/>
              </w:rPr>
              <w:t>.  Operatívne náklady podnikateľských subjektov na údržbu pokladníc by mohli klesnúť v priemere o 56 eur na pokladňu, čo by pri počte 233 tis. pokladní</w:t>
            </w:r>
            <w:r w:rsidR="00C12742">
              <w:rPr>
                <w:rFonts w:ascii="Times New Roman" w:hAnsi="Times New Roman"/>
                <w:sz w:val="24"/>
                <w:szCs w:val="24"/>
              </w:rPr>
              <w:t>c</w:t>
            </w:r>
            <w:r w:rsidRPr="00042806">
              <w:rPr>
                <w:rFonts w:ascii="Times New Roman" w:hAnsi="Times New Roman"/>
                <w:sz w:val="24"/>
                <w:szCs w:val="24"/>
              </w:rPr>
              <w:t xml:space="preserve"> znamenalo </w:t>
            </w:r>
            <w:r w:rsidRPr="00042806">
              <w:rPr>
                <w:rFonts w:ascii="Times New Roman" w:hAnsi="Times New Roman"/>
                <w:b/>
                <w:sz w:val="24"/>
                <w:szCs w:val="24"/>
              </w:rPr>
              <w:t>úsporu 13,1 mil. eur ročne</w:t>
            </w:r>
            <w:r w:rsidRPr="00042806">
              <w:rPr>
                <w:rFonts w:ascii="Times New Roman" w:hAnsi="Times New Roman"/>
                <w:sz w:val="24"/>
                <w:szCs w:val="24"/>
              </w:rPr>
              <w:t xml:space="preserve">. </w:t>
            </w:r>
          </w:p>
          <w:p w:rsidR="00C1659C" w:rsidRPr="00911D3C" w:rsidRDefault="00C1659C" w:rsidP="00C43627">
            <w:pPr>
              <w:pStyle w:val="Odsekzoznamu"/>
              <w:numPr>
                <w:ilvl w:val="0"/>
                <w:numId w:val="10"/>
              </w:numPr>
              <w:spacing w:after="160" w:line="259" w:lineRule="auto"/>
              <w:rPr>
                <w:rFonts w:ascii="Times New Roman" w:hAnsi="Times New Roman"/>
                <w:sz w:val="24"/>
                <w:szCs w:val="24"/>
              </w:rPr>
            </w:pPr>
            <w:r w:rsidRPr="00042806">
              <w:rPr>
                <w:rFonts w:ascii="Times New Roman" w:hAnsi="Times New Roman"/>
                <w:sz w:val="24"/>
                <w:szCs w:val="24"/>
              </w:rPr>
              <w:t>Zavedenie e-kasy si vyžiada dodatočné náklady v prevádzkach, ktoré ešte v súčasnosti nemajú internetové pripojenie. Bude sa týkať najmä menších prevádzok. Podľa údajov Eurostatu</w:t>
            </w:r>
            <w:r w:rsidRPr="00042806">
              <w:rPr>
                <w:rStyle w:val="Odkaznapoznmkupodiarou"/>
                <w:rFonts w:ascii="Times New Roman" w:hAnsi="Times New Roman"/>
                <w:sz w:val="24"/>
                <w:szCs w:val="24"/>
              </w:rPr>
              <w:footnoteReference w:id="3"/>
            </w:r>
            <w:r w:rsidRPr="00042806">
              <w:rPr>
                <w:rFonts w:ascii="Times New Roman" w:hAnsi="Times New Roman"/>
                <w:sz w:val="24"/>
                <w:szCs w:val="24"/>
              </w:rPr>
              <w:t xml:space="preserve"> až 92% spoločností s počtom zamestnancov viac ako 10 má zriadený širokopásmový internet, v prípade domácností má pripojenie na internet 81%. Odhad nákladov na internetové pripojenie vychádza z konzervatívnejšieho predpokladu, týkajúceho sa domácností. Z počtu 123 tisíc podnikateľských subjektov s registračnou poklad</w:t>
            </w:r>
            <w:r w:rsidR="00C12742">
              <w:rPr>
                <w:rFonts w:ascii="Times New Roman" w:hAnsi="Times New Roman"/>
                <w:sz w:val="24"/>
                <w:szCs w:val="24"/>
              </w:rPr>
              <w:t>nic</w:t>
            </w:r>
            <w:r w:rsidRPr="00042806">
              <w:rPr>
                <w:rFonts w:ascii="Times New Roman" w:hAnsi="Times New Roman"/>
                <w:sz w:val="24"/>
                <w:szCs w:val="24"/>
              </w:rPr>
              <w:t>ou</w:t>
            </w:r>
            <w:r w:rsidRPr="00042806">
              <w:rPr>
                <w:rStyle w:val="Odkaznapoznmkupodiarou"/>
                <w:rFonts w:ascii="Times New Roman" w:hAnsi="Times New Roman"/>
                <w:sz w:val="24"/>
                <w:szCs w:val="24"/>
              </w:rPr>
              <w:footnoteReference w:id="4"/>
            </w:r>
            <w:r w:rsidRPr="00042806">
              <w:rPr>
                <w:rFonts w:ascii="Times New Roman" w:hAnsi="Times New Roman"/>
                <w:sz w:val="24"/>
                <w:szCs w:val="24"/>
              </w:rPr>
              <w:t xml:space="preserve"> sa predpokladajú dodatočné náklady na internet v prípade 19% podnikateľských subjektov. Pri priemernej cene internetového pripojenia 10 eur mesačne</w:t>
            </w:r>
            <w:r w:rsidRPr="00042806">
              <w:rPr>
                <w:rStyle w:val="Odkaznapoznmkupodiarou"/>
                <w:rFonts w:ascii="Times New Roman" w:hAnsi="Times New Roman"/>
                <w:color w:val="000000"/>
                <w:sz w:val="24"/>
                <w:szCs w:val="24"/>
                <w:lang w:eastAsia="sk-SK"/>
              </w:rPr>
              <w:footnoteReference w:id="5"/>
            </w:r>
            <w:r w:rsidRPr="00042806">
              <w:rPr>
                <w:rFonts w:ascii="Times New Roman" w:hAnsi="Times New Roman"/>
                <w:sz w:val="24"/>
                <w:szCs w:val="24"/>
              </w:rPr>
              <w:t xml:space="preserve"> sú </w:t>
            </w:r>
            <w:r w:rsidRPr="00042806">
              <w:rPr>
                <w:rFonts w:ascii="Times New Roman" w:hAnsi="Times New Roman"/>
                <w:b/>
                <w:sz w:val="24"/>
                <w:szCs w:val="24"/>
              </w:rPr>
              <w:t>náklady 2,8 mil. eur</w:t>
            </w:r>
            <w:r w:rsidRPr="00042806">
              <w:rPr>
                <w:rFonts w:ascii="Times New Roman" w:hAnsi="Times New Roman"/>
                <w:sz w:val="24"/>
                <w:szCs w:val="24"/>
              </w:rPr>
              <w:t xml:space="preserve">. </w:t>
            </w:r>
          </w:p>
          <w:tbl>
            <w:tblPr>
              <w:tblW w:w="7845" w:type="dxa"/>
              <w:jc w:val="center"/>
              <w:tblCellMar>
                <w:left w:w="70" w:type="dxa"/>
                <w:right w:w="70" w:type="dxa"/>
              </w:tblCellMar>
              <w:tblLook w:val="04A0" w:firstRow="1" w:lastRow="0" w:firstColumn="1" w:lastColumn="0" w:noHBand="0" w:noVBand="1"/>
            </w:tblPr>
            <w:tblGrid>
              <w:gridCol w:w="3417"/>
              <w:gridCol w:w="2628"/>
              <w:gridCol w:w="1800"/>
            </w:tblGrid>
            <w:tr w:rsidR="00C1659C" w:rsidRPr="00042806" w:rsidTr="00C43627">
              <w:trPr>
                <w:trHeight w:val="246"/>
                <w:jc w:val="center"/>
              </w:trPr>
              <w:tc>
                <w:tcPr>
                  <w:tcW w:w="7845" w:type="dxa"/>
                  <w:gridSpan w:val="3"/>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b/>
                      <w:bCs/>
                      <w:color w:val="000000"/>
                      <w:sz w:val="24"/>
                      <w:szCs w:val="24"/>
                    </w:rPr>
                  </w:pPr>
                  <w:r w:rsidRPr="00042806">
                    <w:rPr>
                      <w:rFonts w:ascii="Times New Roman" w:hAnsi="Times New Roman"/>
                      <w:b/>
                      <w:bCs/>
                      <w:color w:val="000000"/>
                      <w:sz w:val="24"/>
                      <w:szCs w:val="24"/>
                    </w:rPr>
                    <w:t>Porovnanie ročných prevádzkových nákladov</w:t>
                  </w:r>
                </w:p>
              </w:tc>
            </w:tr>
            <w:tr w:rsidR="00C1659C" w:rsidRPr="00042806" w:rsidTr="00C43627">
              <w:trPr>
                <w:trHeight w:val="246"/>
                <w:jc w:val="center"/>
              </w:trPr>
              <w:tc>
                <w:tcPr>
                  <w:tcW w:w="3417" w:type="dxa"/>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 </w:t>
                  </w:r>
                </w:p>
              </w:tc>
              <w:tc>
                <w:tcPr>
                  <w:tcW w:w="2628" w:type="dxa"/>
                  <w:tcBorders>
                    <w:top w:val="nil"/>
                    <w:left w:val="nil"/>
                    <w:bottom w:val="single" w:sz="4"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súčasnosť</w:t>
                  </w:r>
                </w:p>
              </w:tc>
              <w:tc>
                <w:tcPr>
                  <w:tcW w:w="1799" w:type="dxa"/>
                  <w:tcBorders>
                    <w:top w:val="nil"/>
                    <w:left w:val="nil"/>
                    <w:bottom w:val="single" w:sz="4"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e-kasa</w:t>
                  </w:r>
                </w:p>
              </w:tc>
            </w:tr>
            <w:tr w:rsidR="00C1659C" w:rsidRPr="00042806" w:rsidTr="00C43627">
              <w:trPr>
                <w:trHeight w:val="246"/>
                <w:jc w:val="center"/>
              </w:trPr>
              <w:tc>
                <w:tcPr>
                  <w:tcW w:w="3417" w:type="dxa"/>
                  <w:tcBorders>
                    <w:top w:val="nil"/>
                    <w:left w:val="nil"/>
                    <w:bottom w:val="single" w:sz="4" w:space="0" w:color="auto"/>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Bežné náklady na činnosť ERP</w:t>
                  </w:r>
                </w:p>
              </w:tc>
              <w:tc>
                <w:tcPr>
                  <w:tcW w:w="2628" w:type="dxa"/>
                  <w:tcBorders>
                    <w:top w:val="nil"/>
                    <w:left w:val="nil"/>
                    <w:bottom w:val="single" w:sz="4"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56.3</w:t>
                  </w:r>
                </w:p>
              </w:tc>
              <w:tc>
                <w:tcPr>
                  <w:tcW w:w="1799" w:type="dxa"/>
                  <w:tcBorders>
                    <w:top w:val="nil"/>
                    <w:left w:val="nil"/>
                    <w:bottom w:val="single" w:sz="4"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120</w:t>
                  </w:r>
                </w:p>
              </w:tc>
            </w:tr>
            <w:tr w:rsidR="00C1659C" w:rsidRPr="00042806" w:rsidTr="00C43627">
              <w:trPr>
                <w:trHeight w:val="246"/>
                <w:jc w:val="center"/>
              </w:trPr>
              <w:tc>
                <w:tcPr>
                  <w:tcW w:w="3417" w:type="dxa"/>
                  <w:tcBorders>
                    <w:top w:val="nil"/>
                    <w:left w:val="nil"/>
                    <w:bottom w:val="nil"/>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servisná prehliadka (štandard ročne)</w:t>
                  </w:r>
                </w:p>
              </w:tc>
              <w:tc>
                <w:tcPr>
                  <w:tcW w:w="2628"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50</w:t>
                  </w:r>
                </w:p>
              </w:tc>
              <w:tc>
                <w:tcPr>
                  <w:tcW w:w="1799"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0</w:t>
                  </w:r>
                </w:p>
              </w:tc>
            </w:tr>
            <w:tr w:rsidR="00C1659C" w:rsidRPr="00042806" w:rsidTr="00C43627">
              <w:trPr>
                <w:trHeight w:val="246"/>
                <w:jc w:val="center"/>
              </w:trPr>
              <w:tc>
                <w:tcPr>
                  <w:tcW w:w="3417" w:type="dxa"/>
                  <w:tcBorders>
                    <w:top w:val="nil"/>
                    <w:left w:val="nil"/>
                    <w:bottom w:val="nil"/>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defiskalizácia (pri životnosti 8 rokov)</w:t>
                  </w:r>
                </w:p>
              </w:tc>
              <w:tc>
                <w:tcPr>
                  <w:tcW w:w="2628"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6.3</w:t>
                  </w:r>
                </w:p>
              </w:tc>
              <w:tc>
                <w:tcPr>
                  <w:tcW w:w="1799"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0</w:t>
                  </w:r>
                </w:p>
              </w:tc>
            </w:tr>
            <w:tr w:rsidR="00C1659C" w:rsidRPr="00042806" w:rsidTr="00C43627">
              <w:trPr>
                <w:trHeight w:val="254"/>
                <w:jc w:val="center"/>
              </w:trPr>
              <w:tc>
                <w:tcPr>
                  <w:tcW w:w="3417" w:type="dxa"/>
                  <w:tcBorders>
                    <w:top w:val="nil"/>
                    <w:left w:val="nil"/>
                    <w:bottom w:val="single" w:sz="8" w:space="0" w:color="auto"/>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internetové pripojenie</w:t>
                  </w:r>
                </w:p>
              </w:tc>
              <w:tc>
                <w:tcPr>
                  <w:tcW w:w="2628" w:type="dxa"/>
                  <w:tcBorders>
                    <w:top w:val="nil"/>
                    <w:left w:val="nil"/>
                    <w:bottom w:val="single" w:sz="8"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0</w:t>
                  </w:r>
                </w:p>
              </w:tc>
              <w:tc>
                <w:tcPr>
                  <w:tcW w:w="1799" w:type="dxa"/>
                  <w:tcBorders>
                    <w:top w:val="nil"/>
                    <w:left w:val="nil"/>
                    <w:bottom w:val="single" w:sz="8"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120</w:t>
                  </w:r>
                </w:p>
              </w:tc>
            </w:tr>
            <w:tr w:rsidR="00C1659C" w:rsidRPr="00042806" w:rsidTr="00C43627">
              <w:trPr>
                <w:trHeight w:val="246"/>
                <w:jc w:val="center"/>
              </w:trPr>
              <w:tc>
                <w:tcPr>
                  <w:tcW w:w="3417" w:type="dxa"/>
                  <w:tcBorders>
                    <w:top w:val="nil"/>
                    <w:left w:val="nil"/>
                    <w:bottom w:val="nil"/>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Počet pokladní</w:t>
                  </w:r>
                  <w:r w:rsidR="00C12742">
                    <w:rPr>
                      <w:rFonts w:ascii="Times New Roman" w:hAnsi="Times New Roman"/>
                      <w:color w:val="000000"/>
                      <w:sz w:val="24"/>
                      <w:szCs w:val="24"/>
                    </w:rPr>
                    <w:t>c</w:t>
                  </w:r>
                </w:p>
              </w:tc>
              <w:tc>
                <w:tcPr>
                  <w:tcW w:w="2628"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233 388</w:t>
                  </w:r>
                </w:p>
              </w:tc>
              <w:tc>
                <w:tcPr>
                  <w:tcW w:w="1799" w:type="dxa"/>
                  <w:tcBorders>
                    <w:top w:val="nil"/>
                    <w:left w:val="nil"/>
                    <w:bottom w:val="nil"/>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w:t>
                  </w:r>
                </w:p>
              </w:tc>
            </w:tr>
            <w:tr w:rsidR="00C1659C" w:rsidRPr="00042806" w:rsidTr="00C43627">
              <w:trPr>
                <w:trHeight w:val="254"/>
                <w:jc w:val="center"/>
              </w:trPr>
              <w:tc>
                <w:tcPr>
                  <w:tcW w:w="3417" w:type="dxa"/>
                  <w:tcBorders>
                    <w:top w:val="nil"/>
                    <w:left w:val="nil"/>
                    <w:bottom w:val="single" w:sz="8" w:space="0" w:color="auto"/>
                    <w:right w:val="nil"/>
                  </w:tcBorders>
                  <w:shd w:val="clear" w:color="auto" w:fill="auto"/>
                  <w:noWrap/>
                  <w:vAlign w:val="bottom"/>
                  <w:hideMark/>
                </w:tcPr>
                <w:p w:rsidR="00C1659C" w:rsidRPr="00042806" w:rsidRDefault="00C1659C" w:rsidP="00C43627">
                  <w:pPr>
                    <w:rPr>
                      <w:rFonts w:ascii="Times New Roman" w:hAnsi="Times New Roman"/>
                      <w:color w:val="000000"/>
                      <w:sz w:val="24"/>
                      <w:szCs w:val="24"/>
                    </w:rPr>
                  </w:pPr>
                  <w:r w:rsidRPr="00042806">
                    <w:rPr>
                      <w:rFonts w:ascii="Times New Roman" w:hAnsi="Times New Roman"/>
                      <w:color w:val="000000"/>
                      <w:sz w:val="24"/>
                      <w:szCs w:val="24"/>
                    </w:rPr>
                    <w:t>Počet podnikateľských subjektov</w:t>
                  </w:r>
                </w:p>
              </w:tc>
              <w:tc>
                <w:tcPr>
                  <w:tcW w:w="2628" w:type="dxa"/>
                  <w:tcBorders>
                    <w:top w:val="nil"/>
                    <w:left w:val="nil"/>
                    <w:bottom w:val="single" w:sz="8"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w:t>
                  </w:r>
                </w:p>
              </w:tc>
              <w:tc>
                <w:tcPr>
                  <w:tcW w:w="1799" w:type="dxa"/>
                  <w:tcBorders>
                    <w:top w:val="nil"/>
                    <w:left w:val="nil"/>
                    <w:bottom w:val="single" w:sz="8" w:space="0" w:color="auto"/>
                    <w:right w:val="nil"/>
                  </w:tcBorders>
                  <w:shd w:val="clear" w:color="auto" w:fill="auto"/>
                  <w:noWrap/>
                  <w:vAlign w:val="bottom"/>
                  <w:hideMark/>
                </w:tcPr>
                <w:p w:rsidR="00C1659C" w:rsidRPr="00042806" w:rsidRDefault="00C1659C" w:rsidP="00C43627">
                  <w:pPr>
                    <w:jc w:val="center"/>
                    <w:rPr>
                      <w:rFonts w:ascii="Times New Roman" w:hAnsi="Times New Roman"/>
                      <w:color w:val="000000"/>
                      <w:sz w:val="24"/>
                      <w:szCs w:val="24"/>
                    </w:rPr>
                  </w:pPr>
                  <w:r w:rsidRPr="00042806">
                    <w:rPr>
                      <w:rFonts w:ascii="Times New Roman" w:hAnsi="Times New Roman"/>
                      <w:color w:val="000000"/>
                      <w:sz w:val="24"/>
                      <w:szCs w:val="24"/>
                    </w:rPr>
                    <w:t>23 377</w:t>
                  </w:r>
                </w:p>
              </w:tc>
            </w:tr>
            <w:tr w:rsidR="00C1659C" w:rsidRPr="00042806" w:rsidTr="00C43627">
              <w:trPr>
                <w:trHeight w:val="254"/>
                <w:jc w:val="center"/>
              </w:trPr>
              <w:tc>
                <w:tcPr>
                  <w:tcW w:w="3417" w:type="dxa"/>
                  <w:tcBorders>
                    <w:top w:val="nil"/>
                    <w:left w:val="nil"/>
                    <w:bottom w:val="nil"/>
                    <w:right w:val="nil"/>
                  </w:tcBorders>
                  <w:shd w:val="clear" w:color="auto" w:fill="auto"/>
                  <w:noWrap/>
                  <w:vAlign w:val="bottom"/>
                  <w:hideMark/>
                </w:tcPr>
                <w:p w:rsidR="00C1659C" w:rsidRPr="00042806" w:rsidRDefault="00C1659C" w:rsidP="00C43627">
                  <w:pPr>
                    <w:rPr>
                      <w:rFonts w:ascii="Times New Roman" w:hAnsi="Times New Roman"/>
                      <w:b/>
                      <w:bCs/>
                      <w:color w:val="000000"/>
                      <w:sz w:val="24"/>
                      <w:szCs w:val="24"/>
                    </w:rPr>
                  </w:pPr>
                  <w:r w:rsidRPr="00042806">
                    <w:rPr>
                      <w:rFonts w:ascii="Times New Roman" w:hAnsi="Times New Roman"/>
                      <w:b/>
                      <w:bCs/>
                      <w:color w:val="000000"/>
                      <w:sz w:val="24"/>
                      <w:szCs w:val="24"/>
                    </w:rPr>
                    <w:t>Spolu (mil. eur)</w:t>
                  </w:r>
                </w:p>
              </w:tc>
              <w:tc>
                <w:tcPr>
                  <w:tcW w:w="2628"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13.1</w:t>
                  </w:r>
                </w:p>
              </w:tc>
              <w:tc>
                <w:tcPr>
                  <w:tcW w:w="1799" w:type="dxa"/>
                  <w:tcBorders>
                    <w:top w:val="nil"/>
                    <w:left w:val="nil"/>
                    <w:bottom w:val="nil"/>
                    <w:right w:val="nil"/>
                  </w:tcBorders>
                  <w:shd w:val="clear" w:color="auto" w:fill="auto"/>
                  <w:noWrap/>
                  <w:vAlign w:val="bottom"/>
                  <w:hideMark/>
                </w:tcPr>
                <w:p w:rsidR="00C1659C" w:rsidRPr="00042806" w:rsidRDefault="00C1659C" w:rsidP="00C43627">
                  <w:pPr>
                    <w:jc w:val="center"/>
                    <w:rPr>
                      <w:rFonts w:ascii="Times New Roman" w:hAnsi="Times New Roman"/>
                      <w:b/>
                      <w:bCs/>
                      <w:color w:val="000000"/>
                      <w:sz w:val="24"/>
                      <w:szCs w:val="24"/>
                    </w:rPr>
                  </w:pPr>
                  <w:r w:rsidRPr="00042806">
                    <w:rPr>
                      <w:rFonts w:ascii="Times New Roman" w:hAnsi="Times New Roman"/>
                      <w:b/>
                      <w:bCs/>
                      <w:color w:val="000000"/>
                      <w:sz w:val="24"/>
                      <w:szCs w:val="24"/>
                    </w:rPr>
                    <w:t>2.8</w:t>
                  </w:r>
                </w:p>
              </w:tc>
            </w:tr>
          </w:tbl>
          <w:p w:rsidR="00C1659C" w:rsidRPr="00042806" w:rsidRDefault="00C1659C" w:rsidP="00C43627">
            <w:pPr>
              <w:pStyle w:val="Odsekzoznamu"/>
              <w:rPr>
                <w:rFonts w:ascii="Times New Roman" w:hAnsi="Times New Roman"/>
                <w:sz w:val="24"/>
                <w:szCs w:val="24"/>
              </w:rPr>
            </w:pPr>
          </w:p>
          <w:p w:rsidR="00C1659C" w:rsidRPr="00042806" w:rsidRDefault="00C1659C" w:rsidP="00C43627">
            <w:pPr>
              <w:pStyle w:val="Odsekzoznamu"/>
              <w:rPr>
                <w:rFonts w:ascii="Times New Roman" w:hAnsi="Times New Roman"/>
                <w:sz w:val="24"/>
                <w:szCs w:val="24"/>
              </w:rPr>
            </w:pPr>
          </w:p>
          <w:p w:rsidR="00C1659C" w:rsidRPr="00042806" w:rsidRDefault="00C1659C" w:rsidP="00C1659C">
            <w:pPr>
              <w:pStyle w:val="Odsekzoznamu"/>
              <w:numPr>
                <w:ilvl w:val="0"/>
                <w:numId w:val="10"/>
              </w:numPr>
              <w:spacing w:after="160" w:line="259" w:lineRule="auto"/>
              <w:rPr>
                <w:rFonts w:ascii="Times New Roman" w:hAnsi="Times New Roman"/>
                <w:sz w:val="24"/>
                <w:szCs w:val="24"/>
              </w:rPr>
            </w:pPr>
            <w:r w:rsidRPr="00042806">
              <w:rPr>
                <w:rFonts w:ascii="Times New Roman" w:hAnsi="Times New Roman"/>
                <w:sz w:val="24"/>
                <w:szCs w:val="24"/>
              </w:rPr>
              <w:t>Ďalším pozitívnym efektom po celoplošnom zavedení e-kasy z pohľadu verejne</w:t>
            </w:r>
            <w:r w:rsidR="00911D3C">
              <w:rPr>
                <w:rFonts w:ascii="Times New Roman" w:hAnsi="Times New Roman"/>
                <w:sz w:val="24"/>
                <w:szCs w:val="24"/>
              </w:rPr>
              <w:t>j</w:t>
            </w:r>
            <w:r w:rsidRPr="00042806">
              <w:rPr>
                <w:rFonts w:ascii="Times New Roman" w:hAnsi="Times New Roman"/>
                <w:sz w:val="24"/>
                <w:szCs w:val="24"/>
              </w:rPr>
              <w:t xml:space="preserve"> správy je dostupnosť údajov pre lepšie odhady vývoja spotrebiteľských cien a tržieb </w:t>
            </w:r>
          </w:p>
          <w:p w:rsidR="00C1659C" w:rsidRPr="00042806" w:rsidRDefault="00C1659C" w:rsidP="00C43627">
            <w:pPr>
              <w:rPr>
                <w:rFonts w:ascii="Times New Roman" w:hAnsi="Times New Roman"/>
                <w:b/>
                <w:i/>
                <w:sz w:val="24"/>
                <w:szCs w:val="24"/>
              </w:rPr>
            </w:pPr>
          </w:p>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Predkladaný návrh nezvyšuje náklady súvisiace so zamestnávaním.</w:t>
            </w:r>
          </w:p>
          <w:p w:rsidR="00C1659C" w:rsidRDefault="00C1659C" w:rsidP="00C43627">
            <w:pPr>
              <w:rPr>
                <w:rFonts w:ascii="Times New Roman" w:hAnsi="Times New Roman"/>
                <w:b/>
                <w:sz w:val="24"/>
                <w:szCs w:val="24"/>
              </w:rPr>
            </w:pPr>
          </w:p>
          <w:p w:rsidR="00937D4C" w:rsidRPr="00937D4C" w:rsidRDefault="00937D4C" w:rsidP="00937D4C">
            <w:pPr>
              <w:rPr>
                <w:rFonts w:ascii="Times New Roman" w:hAnsi="Times New Roman"/>
                <w:bCs/>
                <w:sz w:val="24"/>
                <w:szCs w:val="24"/>
              </w:rPr>
            </w:pPr>
            <w:r>
              <w:rPr>
                <w:rFonts w:ascii="Times New Roman" w:hAnsi="Times New Roman"/>
                <w:bCs/>
                <w:sz w:val="24"/>
                <w:szCs w:val="24"/>
              </w:rPr>
              <w:t>V</w:t>
            </w:r>
            <w:r w:rsidRPr="00937D4C">
              <w:rPr>
                <w:rFonts w:ascii="Times New Roman" w:hAnsi="Times New Roman"/>
                <w:bCs/>
                <w:sz w:val="24"/>
                <w:szCs w:val="24"/>
              </w:rPr>
              <w:t> čl. II</w:t>
            </w:r>
            <w:r>
              <w:rPr>
                <w:rFonts w:ascii="Times New Roman" w:hAnsi="Times New Roman"/>
                <w:bCs/>
                <w:sz w:val="24"/>
                <w:szCs w:val="24"/>
              </w:rPr>
              <w:t xml:space="preserve"> sa navrhuje</w:t>
            </w:r>
            <w:r w:rsidRPr="00937D4C">
              <w:rPr>
                <w:rFonts w:ascii="Times New Roman" w:hAnsi="Times New Roman"/>
                <w:bCs/>
                <w:sz w:val="24"/>
                <w:szCs w:val="24"/>
              </w:rPr>
              <w:t>, aby súčasťou vymeriavacieho základu bolo aj nepeňažné plnenie, ktoré sa od 1. januára 2019 navrhuje oslobodiť od dane z príjmov a je poskytnuté zamestnancovi v roku 2018. Cieľom úpravy je zamedziť „spätnej reparácií“ vymeriavacieho základu, z ktorého zamestnanec a jeho zamestnávateľ platili v roku 2018 poistné na sociálne poistenie a ktorá je základom pre určenie sumy dávok sociálneho poistenia.</w:t>
            </w:r>
          </w:p>
          <w:p w:rsidR="00937D4C" w:rsidRPr="00042806" w:rsidRDefault="00937D4C" w:rsidP="00C43627">
            <w:pPr>
              <w:rPr>
                <w:rFonts w:ascii="Times New Roman" w:hAnsi="Times New Roman"/>
                <w:b/>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Návrh v čl.  II</w:t>
            </w:r>
            <w:r w:rsidR="00C57933">
              <w:rPr>
                <w:rFonts w:ascii="Times New Roman" w:hAnsi="Times New Roman"/>
                <w:sz w:val="24"/>
                <w:szCs w:val="24"/>
              </w:rPr>
              <w:t>I</w:t>
            </w:r>
            <w:r w:rsidRPr="00042806">
              <w:rPr>
                <w:rFonts w:ascii="Times New Roman" w:hAnsi="Times New Roman"/>
                <w:sz w:val="24"/>
                <w:szCs w:val="24"/>
              </w:rPr>
              <w:t xml:space="preserve"> zavádza oslobodenie nepeňažného príjmu zamestnanca s uzatvorenou pracovnou zmluvou do výšky 60 eur za ubytovanie poskytnuté zamestnávateľom. Uvedené opatrenie podporuje v období nedostatku pracovnej sily jej mobilitu. </w:t>
            </w:r>
          </w:p>
          <w:p w:rsidR="00C1659C" w:rsidRPr="00042806" w:rsidRDefault="00C1659C" w:rsidP="00C43627">
            <w:pPr>
              <w:spacing w:line="276" w:lineRule="auto"/>
              <w:rPr>
                <w:rFonts w:ascii="Times New Roman" w:hAnsi="Times New Roman"/>
                <w:sz w:val="24"/>
                <w:szCs w:val="24"/>
              </w:rPr>
            </w:pPr>
          </w:p>
          <w:p w:rsidR="00C1659C" w:rsidRPr="00042806" w:rsidRDefault="00C57933" w:rsidP="00C43627">
            <w:pPr>
              <w:spacing w:line="276" w:lineRule="auto"/>
              <w:rPr>
                <w:rFonts w:ascii="Times New Roman" w:hAnsi="Times New Roman"/>
                <w:sz w:val="24"/>
                <w:szCs w:val="24"/>
              </w:rPr>
            </w:pPr>
            <w:r>
              <w:rPr>
                <w:rFonts w:ascii="Times New Roman" w:hAnsi="Times New Roman"/>
                <w:sz w:val="24"/>
                <w:szCs w:val="24"/>
              </w:rPr>
              <w:lastRenderedPageBreak/>
              <w:t>Návrh v čl. I</w:t>
            </w:r>
            <w:r w:rsidR="005E5A92">
              <w:rPr>
                <w:rFonts w:ascii="Times New Roman" w:hAnsi="Times New Roman"/>
                <w:sz w:val="24"/>
                <w:szCs w:val="24"/>
              </w:rPr>
              <w:t>I</w:t>
            </w:r>
            <w:r>
              <w:rPr>
                <w:rFonts w:ascii="Times New Roman" w:hAnsi="Times New Roman"/>
                <w:sz w:val="24"/>
                <w:szCs w:val="24"/>
              </w:rPr>
              <w:t xml:space="preserve"> a</w:t>
            </w:r>
            <w:r w:rsidR="005E5A92">
              <w:rPr>
                <w:rFonts w:ascii="Times New Roman" w:hAnsi="Times New Roman"/>
                <w:sz w:val="24"/>
                <w:szCs w:val="24"/>
              </w:rPr>
              <w:t>ž</w:t>
            </w:r>
            <w:r>
              <w:rPr>
                <w:rFonts w:ascii="Times New Roman" w:hAnsi="Times New Roman"/>
                <w:sz w:val="24"/>
                <w:szCs w:val="24"/>
              </w:rPr>
              <w:t> </w:t>
            </w:r>
            <w:r w:rsidR="00C1659C" w:rsidRPr="00042806">
              <w:rPr>
                <w:rFonts w:ascii="Times New Roman" w:hAnsi="Times New Roman"/>
                <w:sz w:val="24"/>
                <w:szCs w:val="24"/>
              </w:rPr>
              <w:t xml:space="preserve">V nemá vplyv na podnikateľské prostredie. </w:t>
            </w:r>
          </w:p>
          <w:p w:rsidR="00C1659C" w:rsidRPr="00042806" w:rsidRDefault="00C1659C" w:rsidP="00C43627">
            <w:pPr>
              <w:rPr>
                <w:rFonts w:ascii="Times New Roman" w:hAnsi="Times New Roman"/>
                <w:b/>
                <w:sz w:val="24"/>
                <w:szCs w:val="24"/>
              </w:rPr>
            </w:pPr>
          </w:p>
          <w:p w:rsidR="00C1659C" w:rsidRPr="00042806" w:rsidRDefault="00C1659C" w:rsidP="00C43627">
            <w:pPr>
              <w:rPr>
                <w:rFonts w:ascii="Times New Roman" w:hAnsi="Times New Roman"/>
                <w:b/>
                <w:sz w:val="24"/>
                <w:szCs w:val="24"/>
              </w:rPr>
            </w:pPr>
          </w:p>
        </w:tc>
      </w:tr>
      <w:tr w:rsidR="00C1659C" w:rsidRPr="00042806" w:rsidTr="00C43627">
        <w:tc>
          <w:tcPr>
            <w:tcW w:w="9212" w:type="dxa"/>
          </w:tcPr>
          <w:p w:rsidR="00C1659C" w:rsidRPr="00042806" w:rsidRDefault="00C1659C" w:rsidP="00C43627">
            <w:pPr>
              <w:rPr>
                <w:rFonts w:ascii="Times New Roman" w:hAnsi="Times New Roman"/>
                <w:b/>
                <w:i/>
                <w:sz w:val="24"/>
                <w:szCs w:val="24"/>
              </w:rPr>
            </w:pPr>
            <w:r w:rsidRPr="00042806">
              <w:rPr>
                <w:rFonts w:ascii="Times New Roman" w:hAnsi="Times New Roman"/>
                <w:b/>
                <w:i/>
                <w:sz w:val="24"/>
                <w:szCs w:val="24"/>
              </w:rPr>
              <w:lastRenderedPageBreak/>
              <w:t>3.3.3 Administratívne náklady</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C1659C" w:rsidRPr="00042806" w:rsidTr="00C43627">
        <w:tc>
          <w:tcPr>
            <w:tcW w:w="9212" w:type="dxa"/>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K čl. I</w:t>
            </w: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 xml:space="preserve">Predložené návrhy majú vplyv na zvýšenie administratívnej záťaže. </w:t>
            </w: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Ide o:</w:t>
            </w:r>
          </w:p>
          <w:p w:rsidR="00C1659C" w:rsidRPr="00042806" w:rsidRDefault="00C1659C" w:rsidP="00C1659C">
            <w:pPr>
              <w:pStyle w:val="Odsekzoznamu"/>
              <w:numPr>
                <w:ilvl w:val="0"/>
                <w:numId w:val="12"/>
              </w:numPr>
              <w:spacing w:after="200"/>
              <w:ind w:left="357" w:firstLine="0"/>
              <w:jc w:val="left"/>
              <w:rPr>
                <w:rFonts w:ascii="Times New Roman" w:hAnsi="Times New Roman"/>
                <w:sz w:val="24"/>
                <w:szCs w:val="24"/>
              </w:rPr>
            </w:pPr>
            <w:r w:rsidRPr="00042806">
              <w:rPr>
                <w:rFonts w:ascii="Times New Roman" w:hAnsi="Times New Roman"/>
                <w:sz w:val="24"/>
                <w:szCs w:val="24"/>
              </w:rPr>
              <w:t>požiadanie pridelenia príslušných kódov na uvedenie pokladnice e-kasa klient do prevádzky,</w:t>
            </w:r>
          </w:p>
          <w:p w:rsidR="00C1659C" w:rsidRPr="00042806" w:rsidRDefault="00C1659C" w:rsidP="00C1659C">
            <w:pPr>
              <w:pStyle w:val="Odsekzoznamu"/>
              <w:numPr>
                <w:ilvl w:val="0"/>
                <w:numId w:val="12"/>
              </w:numPr>
              <w:spacing w:after="200"/>
              <w:ind w:left="357" w:firstLine="0"/>
              <w:jc w:val="left"/>
              <w:rPr>
                <w:rFonts w:ascii="Times New Roman" w:hAnsi="Times New Roman"/>
                <w:sz w:val="24"/>
                <w:szCs w:val="24"/>
              </w:rPr>
            </w:pPr>
            <w:r w:rsidRPr="00042806">
              <w:rPr>
                <w:rFonts w:ascii="Times New Roman" w:hAnsi="Times New Roman"/>
                <w:sz w:val="24"/>
                <w:szCs w:val="24"/>
              </w:rPr>
              <w:t>zaslanie dátovej správy v prípade výnimky pri evidencii tržieb v pokladnici e-kasa klient,</w:t>
            </w:r>
          </w:p>
          <w:p w:rsidR="00C1659C" w:rsidRPr="00042806" w:rsidRDefault="00C1659C" w:rsidP="00C1659C">
            <w:pPr>
              <w:pStyle w:val="Odsekzoznamu"/>
              <w:numPr>
                <w:ilvl w:val="0"/>
                <w:numId w:val="12"/>
              </w:numPr>
              <w:spacing w:after="200"/>
              <w:ind w:left="357" w:firstLine="0"/>
              <w:jc w:val="left"/>
              <w:rPr>
                <w:rFonts w:ascii="Times New Roman" w:hAnsi="Times New Roman"/>
                <w:sz w:val="24"/>
                <w:szCs w:val="24"/>
              </w:rPr>
            </w:pPr>
            <w:r w:rsidRPr="00042806">
              <w:rPr>
                <w:rFonts w:ascii="Times New Roman" w:hAnsi="Times New Roman"/>
                <w:sz w:val="24"/>
                <w:szCs w:val="24"/>
              </w:rPr>
              <w:t>preukázanie technických príčin, na základe ktorých sa podnikateľ nemôže pripojiť na internet a ich každoročné opätovné preukazovanie,</w:t>
            </w:r>
          </w:p>
          <w:p w:rsidR="00C1659C" w:rsidRPr="00042806" w:rsidRDefault="00C1659C" w:rsidP="00C1659C">
            <w:pPr>
              <w:pStyle w:val="Odsekzoznamu"/>
              <w:numPr>
                <w:ilvl w:val="0"/>
                <w:numId w:val="12"/>
              </w:numPr>
              <w:spacing w:after="200"/>
              <w:ind w:left="357" w:firstLine="0"/>
              <w:jc w:val="left"/>
              <w:rPr>
                <w:rFonts w:ascii="Times New Roman" w:hAnsi="Times New Roman"/>
                <w:sz w:val="24"/>
                <w:szCs w:val="24"/>
              </w:rPr>
            </w:pPr>
            <w:r w:rsidRPr="00042806">
              <w:rPr>
                <w:rFonts w:ascii="Times New Roman" w:hAnsi="Times New Roman"/>
                <w:sz w:val="24"/>
                <w:szCs w:val="24"/>
              </w:rPr>
              <w:t>predkladanie údajov z neodoslanej dátovej správy v listinnej alebo elektronickej podobe.</w:t>
            </w:r>
          </w:p>
          <w:p w:rsidR="00C1659C" w:rsidRPr="00042806" w:rsidRDefault="00C1659C" w:rsidP="00C43627">
            <w:pPr>
              <w:ind w:left="357"/>
              <w:rPr>
                <w:rFonts w:ascii="Times New Roman" w:hAnsi="Times New Roman"/>
                <w:sz w:val="24"/>
                <w:szCs w:val="24"/>
              </w:rPr>
            </w:pPr>
            <w:r w:rsidRPr="00042806">
              <w:rPr>
                <w:rFonts w:ascii="Times New Roman" w:hAnsi="Times New Roman"/>
                <w:sz w:val="24"/>
                <w:szCs w:val="24"/>
              </w:rPr>
              <w:t>Uvedené vplyvy však s prihliadnutím na to, že uvedené úkony sa budú vykonávať elektronicky, budú vznikať len výnimočne, t. j. nebudú sa týkať podnikateľov celoplošne.</w:t>
            </w:r>
          </w:p>
          <w:p w:rsidR="00C1659C" w:rsidRPr="00042806" w:rsidRDefault="00C1659C" w:rsidP="00C43627">
            <w:pPr>
              <w:ind w:left="357"/>
              <w:rPr>
                <w:rFonts w:ascii="Times New Roman" w:hAnsi="Times New Roman"/>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 xml:space="preserve">Náklady nie je možné vopred vyčísliť. </w:t>
            </w:r>
          </w:p>
          <w:p w:rsidR="00C1659C" w:rsidRPr="00042806" w:rsidRDefault="00C1659C" w:rsidP="00C43627">
            <w:pPr>
              <w:rPr>
                <w:rFonts w:ascii="Times New Roman" w:hAnsi="Times New Roman"/>
                <w:sz w:val="24"/>
                <w:szCs w:val="24"/>
              </w:rPr>
            </w:pPr>
          </w:p>
          <w:p w:rsidR="00C1659C" w:rsidRPr="00042806" w:rsidRDefault="00C1659C" w:rsidP="00C43627">
            <w:pPr>
              <w:autoSpaceDN w:val="0"/>
              <w:spacing w:after="160" w:line="252" w:lineRule="auto"/>
              <w:textAlignment w:val="baseline"/>
              <w:rPr>
                <w:rFonts w:ascii="Times New Roman" w:hAnsi="Times New Roman"/>
                <w:sz w:val="24"/>
                <w:szCs w:val="24"/>
              </w:rPr>
            </w:pPr>
            <w:r w:rsidRPr="00042806">
              <w:rPr>
                <w:rFonts w:ascii="Times New Roman" w:hAnsi="Times New Roman"/>
                <w:sz w:val="24"/>
                <w:szCs w:val="24"/>
              </w:rPr>
              <w:t xml:space="preserve">V návrhu možno vyzdvihnúť propodnikateľské opatrenia, a to </w:t>
            </w:r>
          </w:p>
          <w:p w:rsidR="00C1659C" w:rsidRPr="00042806" w:rsidRDefault="00C1659C" w:rsidP="00C1659C">
            <w:pPr>
              <w:pStyle w:val="Odsekzoznamu"/>
              <w:numPr>
                <w:ilvl w:val="0"/>
                <w:numId w:val="14"/>
              </w:numPr>
              <w:spacing w:after="200"/>
              <w:jc w:val="left"/>
              <w:rPr>
                <w:rFonts w:ascii="Times New Roman" w:hAnsi="Times New Roman"/>
                <w:sz w:val="24"/>
                <w:szCs w:val="24"/>
              </w:rPr>
            </w:pPr>
            <w:r w:rsidRPr="00042806">
              <w:rPr>
                <w:rFonts w:ascii="Times New Roman" w:hAnsi="Times New Roman"/>
                <w:sz w:val="24"/>
                <w:szCs w:val="24"/>
              </w:rPr>
              <w:t>nepoužívanie knihy pokladnice,</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nie je povinnosť zmluvne si zabezpečiť servisnú organizáciu, t. j. odstránenie nákladov na povinný servis registračných pokladníc,</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možnosť využívať všetok dostupný hardvér,</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možnosť používať aj súčasné registračné pokladnice za predpokladu ich prispôsobenia na nové technické požiadavky,</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nastavenie softvéru na technické požiadavky zákona je zo strany podnikateľov ľubovoľné, t. j. softvérové riešenie nie je zákonom predpísané,</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požiadanie o pridelenie kódu a pridelenie kódu pokladnice e-kasa klient elektronickou formou, čo znamená operatívnejšie a efektívnejšie pridelenie kódu,</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zníženie nákladov pri prevádzke,</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 xml:space="preserve">export dát na zjednodušenie podávania kontrolného výkazu na účely DPH, </w:t>
            </w:r>
          </w:p>
          <w:p w:rsidR="00C1659C" w:rsidRPr="00042806" w:rsidRDefault="00C1659C" w:rsidP="00C1659C">
            <w:pPr>
              <w:pStyle w:val="Odsekzoznamu"/>
              <w:numPr>
                <w:ilvl w:val="0"/>
                <w:numId w:val="14"/>
              </w:numPr>
              <w:spacing w:after="200"/>
              <w:ind w:left="714" w:hanging="357"/>
              <w:jc w:val="left"/>
              <w:rPr>
                <w:rFonts w:ascii="Times New Roman" w:hAnsi="Times New Roman"/>
                <w:sz w:val="24"/>
                <w:szCs w:val="24"/>
              </w:rPr>
            </w:pPr>
            <w:r w:rsidRPr="00042806">
              <w:rPr>
                <w:rFonts w:ascii="Times New Roman" w:hAnsi="Times New Roman"/>
                <w:sz w:val="24"/>
                <w:szCs w:val="24"/>
              </w:rPr>
              <w:t>dostupnosť dát počas archivácie.</w:t>
            </w: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Zákazníkom systém umožní overenie pravosti pokladničných dokladov v reálnom čase.</w:t>
            </w:r>
          </w:p>
          <w:p w:rsidR="00C1659C" w:rsidRDefault="00C1659C" w:rsidP="00C43627">
            <w:pPr>
              <w:rPr>
                <w:rFonts w:ascii="Times New Roman" w:hAnsi="Times New Roman"/>
                <w:sz w:val="24"/>
                <w:szCs w:val="24"/>
              </w:rPr>
            </w:pPr>
          </w:p>
          <w:p w:rsidR="00937D4C" w:rsidRPr="00937D4C" w:rsidRDefault="00937D4C" w:rsidP="00937D4C">
            <w:pPr>
              <w:rPr>
                <w:rFonts w:ascii="Times New Roman" w:hAnsi="Times New Roman"/>
                <w:bCs/>
                <w:sz w:val="24"/>
                <w:szCs w:val="24"/>
              </w:rPr>
            </w:pPr>
            <w:r>
              <w:rPr>
                <w:rFonts w:ascii="Times New Roman" w:hAnsi="Times New Roman"/>
                <w:bCs/>
                <w:sz w:val="24"/>
                <w:szCs w:val="24"/>
              </w:rPr>
              <w:t>V</w:t>
            </w:r>
            <w:r w:rsidRPr="00937D4C">
              <w:rPr>
                <w:rFonts w:ascii="Times New Roman" w:hAnsi="Times New Roman"/>
                <w:bCs/>
                <w:sz w:val="24"/>
                <w:szCs w:val="24"/>
              </w:rPr>
              <w:t> čl. II</w:t>
            </w:r>
            <w:r>
              <w:rPr>
                <w:rFonts w:ascii="Times New Roman" w:hAnsi="Times New Roman"/>
                <w:bCs/>
                <w:sz w:val="24"/>
                <w:szCs w:val="24"/>
              </w:rPr>
              <w:t xml:space="preserve"> sa navrhuje</w:t>
            </w:r>
            <w:r w:rsidRPr="00937D4C">
              <w:rPr>
                <w:rFonts w:ascii="Times New Roman" w:hAnsi="Times New Roman"/>
                <w:bCs/>
                <w:sz w:val="24"/>
                <w:szCs w:val="24"/>
              </w:rPr>
              <w:t>, aby súčasťou vymeriavacieho základu bolo aj nepeňažné plnenie, ktoré sa od 1. januára 2019 navrhuje oslobodiť od dane z príjmov a je poskytnuté zamestnancovi v roku 2018. Cieľom úpravy je zamedziť „spätnej reparácií“ vymeriavacieho základu, z ktorého zamestnanec a jeho zamestnávateľ platili v roku 2018 poistné na sociálne poistenie a ktorá je základom pre určenie sumy dávok sociálneho poistenia.</w:t>
            </w:r>
          </w:p>
          <w:p w:rsidR="00937D4C" w:rsidRDefault="00937D4C" w:rsidP="00C43627">
            <w:pPr>
              <w:rPr>
                <w:rFonts w:ascii="Times New Roman" w:hAnsi="Times New Roman"/>
                <w:sz w:val="24"/>
                <w:szCs w:val="24"/>
              </w:rPr>
            </w:pPr>
          </w:p>
          <w:p w:rsidR="00937D4C" w:rsidRPr="00042806" w:rsidRDefault="00937D4C" w:rsidP="00C43627">
            <w:pPr>
              <w:rPr>
                <w:rFonts w:ascii="Times New Roman" w:hAnsi="Times New Roman"/>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lastRenderedPageBreak/>
              <w:t>Návrh v čl.  II</w:t>
            </w:r>
            <w:r w:rsidR="00937D4C">
              <w:rPr>
                <w:rFonts w:ascii="Times New Roman" w:hAnsi="Times New Roman"/>
                <w:sz w:val="24"/>
                <w:szCs w:val="24"/>
              </w:rPr>
              <w:t>I</w:t>
            </w:r>
            <w:r w:rsidRPr="00042806">
              <w:rPr>
                <w:rFonts w:ascii="Times New Roman" w:hAnsi="Times New Roman"/>
                <w:sz w:val="24"/>
                <w:szCs w:val="24"/>
              </w:rPr>
              <w:t xml:space="preserve"> zavádza oslobodenie nepeňažného príjmu zamestnanca s uzatvorenou pracovnou zmluvou do výšky 60 eur za ubytovanie poskytnuté zamestnávateľom. Uvedené opatrenie podporuje v období nedostatku pracovnej sily jej mobilitu. </w:t>
            </w:r>
          </w:p>
          <w:p w:rsidR="00C1659C" w:rsidRPr="00042806" w:rsidRDefault="00C1659C" w:rsidP="00C43627">
            <w:pPr>
              <w:spacing w:line="276" w:lineRule="auto"/>
              <w:rPr>
                <w:rFonts w:ascii="Times New Roman" w:hAnsi="Times New Roman"/>
                <w:sz w:val="24"/>
                <w:szCs w:val="24"/>
              </w:rPr>
            </w:pPr>
          </w:p>
          <w:p w:rsidR="00C1659C" w:rsidRPr="00042806" w:rsidRDefault="00937D4C" w:rsidP="00C43627">
            <w:pPr>
              <w:spacing w:line="276" w:lineRule="auto"/>
              <w:rPr>
                <w:rFonts w:ascii="Times New Roman" w:hAnsi="Times New Roman"/>
                <w:sz w:val="24"/>
                <w:szCs w:val="24"/>
              </w:rPr>
            </w:pPr>
            <w:r>
              <w:rPr>
                <w:rFonts w:ascii="Times New Roman" w:hAnsi="Times New Roman"/>
                <w:sz w:val="24"/>
                <w:szCs w:val="24"/>
              </w:rPr>
              <w:t>Návrh v čl. I</w:t>
            </w:r>
            <w:r w:rsidR="005E5A92">
              <w:rPr>
                <w:rFonts w:ascii="Times New Roman" w:hAnsi="Times New Roman"/>
                <w:sz w:val="24"/>
                <w:szCs w:val="24"/>
              </w:rPr>
              <w:t>I</w:t>
            </w:r>
            <w:r>
              <w:rPr>
                <w:rFonts w:ascii="Times New Roman" w:hAnsi="Times New Roman"/>
                <w:sz w:val="24"/>
                <w:szCs w:val="24"/>
              </w:rPr>
              <w:t xml:space="preserve"> a</w:t>
            </w:r>
            <w:r w:rsidR="005E5A92">
              <w:rPr>
                <w:rFonts w:ascii="Times New Roman" w:hAnsi="Times New Roman"/>
                <w:sz w:val="24"/>
                <w:szCs w:val="24"/>
              </w:rPr>
              <w:t>ž</w:t>
            </w:r>
            <w:r>
              <w:rPr>
                <w:rFonts w:ascii="Times New Roman" w:hAnsi="Times New Roman"/>
                <w:sz w:val="24"/>
                <w:szCs w:val="24"/>
              </w:rPr>
              <w:t> </w:t>
            </w:r>
            <w:r w:rsidR="00C1659C" w:rsidRPr="00042806">
              <w:rPr>
                <w:rFonts w:ascii="Times New Roman" w:hAnsi="Times New Roman"/>
                <w:sz w:val="24"/>
                <w:szCs w:val="24"/>
              </w:rPr>
              <w:t xml:space="preserve">V nemá vplyv na podnikateľské prostredie. </w:t>
            </w:r>
          </w:p>
          <w:p w:rsidR="00C1659C" w:rsidRPr="00042806" w:rsidRDefault="00C1659C" w:rsidP="00C43627">
            <w:pPr>
              <w:spacing w:line="276" w:lineRule="auto"/>
              <w:rPr>
                <w:rFonts w:ascii="Times New Roman" w:hAnsi="Times New Roman"/>
                <w:b/>
                <w:i/>
                <w:sz w:val="24"/>
                <w:szCs w:val="24"/>
              </w:rPr>
            </w:pPr>
          </w:p>
        </w:tc>
      </w:tr>
      <w:tr w:rsidR="00C1659C" w:rsidRPr="00042806" w:rsidTr="00C43627">
        <w:trPr>
          <w:trHeight w:val="2318"/>
        </w:trPr>
        <w:tc>
          <w:tcPr>
            <w:tcW w:w="9212" w:type="dxa"/>
          </w:tcPr>
          <w:p w:rsidR="00C1659C" w:rsidRPr="00042806" w:rsidRDefault="00C1659C" w:rsidP="00C43627">
            <w:pPr>
              <w:rPr>
                <w:rFonts w:ascii="Times New Roman" w:hAnsi="Times New Roman"/>
                <w:i/>
                <w:sz w:val="24"/>
                <w:szCs w:val="24"/>
              </w:rPr>
            </w:pPr>
            <w:r w:rsidRPr="00042806">
              <w:rPr>
                <w:rFonts w:ascii="Times New Roman" w:hAnsi="Times New Roman"/>
                <w:b/>
                <w:i/>
                <w:sz w:val="24"/>
                <w:szCs w:val="24"/>
              </w:rPr>
              <w:lastRenderedPageBreak/>
              <w:t>3.3.4 Súhrnná tabuľka nákladov regulácie</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K čl. I</w:t>
            </w:r>
          </w:p>
          <w:tbl>
            <w:tblPr>
              <w:tblStyle w:val="Mriekatabuky"/>
              <w:tblW w:w="0" w:type="auto"/>
              <w:tblLook w:val="04A0" w:firstRow="1" w:lastRow="0" w:firstColumn="1" w:lastColumn="0" w:noHBand="0" w:noVBand="1"/>
            </w:tblPr>
            <w:tblGrid>
              <w:gridCol w:w="2951"/>
              <w:gridCol w:w="2939"/>
              <w:gridCol w:w="2946"/>
            </w:tblGrid>
            <w:tr w:rsidR="00C1659C" w:rsidRPr="00042806" w:rsidTr="00C43627">
              <w:tc>
                <w:tcPr>
                  <w:tcW w:w="2993"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Náklady na 1 podnikateľa</w:t>
                  </w: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(v eurách)</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Náklady na celé podnikateľské prostredie (v mil. eur)</w:t>
                  </w:r>
                </w:p>
              </w:tc>
            </w:tr>
            <w:tr w:rsidR="00C1659C" w:rsidRPr="00042806" w:rsidTr="00C43627">
              <w:tc>
                <w:tcPr>
                  <w:tcW w:w="2993"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0</w:t>
                  </w:r>
                </w:p>
              </w:tc>
            </w:tr>
            <w:tr w:rsidR="00C1659C" w:rsidRPr="00042806" w:rsidTr="00C43627">
              <w:tc>
                <w:tcPr>
                  <w:tcW w:w="2993"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Nepriame finančné náklady</w:t>
                  </w:r>
                </w:p>
                <w:p w:rsidR="00C1659C" w:rsidRPr="00042806" w:rsidRDefault="00C1659C" w:rsidP="00C43627">
                  <w:pPr>
                    <w:rPr>
                      <w:rFonts w:ascii="Times New Roman" w:hAnsi="Times New Roman"/>
                      <w:i/>
                      <w:sz w:val="24"/>
                      <w:szCs w:val="24"/>
                    </w:rPr>
                  </w:pP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 xml:space="preserve">Kúpa novej ERP </w:t>
                  </w:r>
                </w:p>
                <w:p w:rsidR="00C1659C" w:rsidRPr="00042806" w:rsidRDefault="00C1659C" w:rsidP="00C43627">
                  <w:pPr>
                    <w:rPr>
                      <w:rFonts w:ascii="Times New Roman" w:hAnsi="Times New Roman"/>
                      <w:i/>
                      <w:sz w:val="24"/>
                      <w:szCs w:val="24"/>
                    </w:rPr>
                  </w:pP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Update SW</w:t>
                  </w:r>
                </w:p>
                <w:p w:rsidR="00C1659C" w:rsidRPr="00042806" w:rsidRDefault="00C1659C" w:rsidP="00C43627">
                  <w:pPr>
                    <w:rPr>
                      <w:rFonts w:ascii="Times New Roman" w:hAnsi="Times New Roman"/>
                      <w:i/>
                      <w:sz w:val="24"/>
                      <w:szCs w:val="24"/>
                    </w:rPr>
                  </w:pP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Internetové pripojenie</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280</w:t>
                  </w: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80</w:t>
                  </w: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120 (rok)</w:t>
                  </w: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13,1</w:t>
                  </w: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14,9</w:t>
                  </w:r>
                </w:p>
                <w:p w:rsidR="00C1659C" w:rsidRPr="00042806" w:rsidRDefault="00C1659C" w:rsidP="00C43627">
                  <w:pPr>
                    <w:jc w:val="center"/>
                    <w:rPr>
                      <w:rFonts w:ascii="Times New Roman" w:hAnsi="Times New Roman"/>
                      <w:i/>
                      <w:sz w:val="24"/>
                      <w:szCs w:val="24"/>
                    </w:rPr>
                  </w:pPr>
                </w:p>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2,8</w:t>
                  </w:r>
                </w:p>
              </w:tc>
            </w:tr>
            <w:tr w:rsidR="00C1659C" w:rsidRPr="00042806" w:rsidTr="00C43627">
              <w:tc>
                <w:tcPr>
                  <w:tcW w:w="2993"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i/>
                      <w:sz w:val="24"/>
                      <w:szCs w:val="24"/>
                    </w:rPr>
                  </w:pPr>
                  <w:r w:rsidRPr="00042806">
                    <w:rPr>
                      <w:rFonts w:ascii="Times New Roman" w:hAnsi="Times New Roman"/>
                      <w:i/>
                      <w:sz w:val="24"/>
                      <w:szCs w:val="24"/>
                    </w:rPr>
                    <w:t>0</w:t>
                  </w:r>
                </w:p>
              </w:tc>
            </w:tr>
            <w:tr w:rsidR="00C1659C" w:rsidRPr="00042806" w:rsidTr="00C43627">
              <w:tc>
                <w:tcPr>
                  <w:tcW w:w="2993"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rPr>
                      <w:rFonts w:ascii="Times New Roman" w:hAnsi="Times New Roman"/>
                      <w:b/>
                      <w:i/>
                      <w:sz w:val="24"/>
                      <w:szCs w:val="24"/>
                    </w:rPr>
                  </w:pPr>
                  <w:r w:rsidRPr="00042806">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b/>
                      <w:i/>
                      <w:sz w:val="24"/>
                      <w:szCs w:val="24"/>
                    </w:rPr>
                  </w:pPr>
                  <w:r w:rsidRPr="00042806">
                    <w:rPr>
                      <w:rFonts w:ascii="Times New Roman" w:hAnsi="Times New Roman"/>
                      <w:b/>
                      <w:i/>
                      <w:sz w:val="24"/>
                      <w:szCs w:val="24"/>
                    </w:rPr>
                    <w:t>480</w:t>
                  </w:r>
                </w:p>
              </w:tc>
              <w:tc>
                <w:tcPr>
                  <w:tcW w:w="2994" w:type="dxa"/>
                  <w:tcBorders>
                    <w:top w:val="single" w:sz="4" w:space="0" w:color="auto"/>
                    <w:left w:val="single" w:sz="4" w:space="0" w:color="auto"/>
                    <w:bottom w:val="single" w:sz="4" w:space="0" w:color="auto"/>
                    <w:right w:val="single" w:sz="4" w:space="0" w:color="auto"/>
                  </w:tcBorders>
                </w:tcPr>
                <w:p w:rsidR="00C1659C" w:rsidRPr="00042806" w:rsidRDefault="00C1659C" w:rsidP="00C43627">
                  <w:pPr>
                    <w:jc w:val="center"/>
                    <w:rPr>
                      <w:rFonts w:ascii="Times New Roman" w:hAnsi="Times New Roman"/>
                      <w:b/>
                      <w:i/>
                      <w:sz w:val="24"/>
                      <w:szCs w:val="24"/>
                    </w:rPr>
                  </w:pPr>
                  <w:r w:rsidRPr="00042806">
                    <w:rPr>
                      <w:rFonts w:ascii="Times New Roman" w:hAnsi="Times New Roman"/>
                      <w:b/>
                      <w:i/>
                      <w:sz w:val="24"/>
                      <w:szCs w:val="24"/>
                    </w:rPr>
                    <w:t>30,8</w:t>
                  </w:r>
                </w:p>
              </w:tc>
            </w:tr>
          </w:tbl>
          <w:p w:rsidR="00C1659C" w:rsidRPr="00042806" w:rsidRDefault="00C1659C" w:rsidP="00C43627">
            <w:pPr>
              <w:rPr>
                <w:rFonts w:ascii="Times New Roman" w:hAnsi="Times New Roman"/>
                <w:i/>
                <w:sz w:val="24"/>
                <w:szCs w:val="24"/>
              </w:rPr>
            </w:pPr>
          </w:p>
        </w:tc>
      </w:tr>
      <w:tr w:rsidR="00C1659C" w:rsidRPr="00042806" w:rsidTr="00C43627">
        <w:tc>
          <w:tcPr>
            <w:tcW w:w="9212" w:type="dxa"/>
            <w:shd w:val="clear" w:color="auto" w:fill="D9D9D9" w:themeFill="background1" w:themeFillShade="D9"/>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3.4 Konkurencieschopnosť a správanie sa podnikov na trhu</w:t>
            </w:r>
          </w:p>
          <w:p w:rsidR="00C1659C" w:rsidRPr="00042806" w:rsidRDefault="00C1659C" w:rsidP="00C43627">
            <w:pPr>
              <w:rPr>
                <w:rFonts w:ascii="Times New Roman" w:hAnsi="Times New Roman"/>
                <w:sz w:val="24"/>
                <w:szCs w:val="24"/>
              </w:rPr>
            </w:pPr>
            <w:r w:rsidRPr="00042806">
              <w:rPr>
                <w:rFonts w:ascii="Times New Roman" w:hAnsi="Times New Roman"/>
                <w:b/>
                <w:sz w:val="24"/>
                <w:szCs w:val="24"/>
              </w:rPr>
              <w:t xml:space="preserve">       </w:t>
            </w:r>
            <w:r w:rsidRPr="00042806">
              <w:rPr>
                <w:rFonts w:ascii="Times New Roman" w:hAnsi="Times New Roman"/>
                <w:sz w:val="24"/>
                <w:szCs w:val="24"/>
              </w:rPr>
              <w:t xml:space="preserve">- </w:t>
            </w:r>
            <w:r w:rsidRPr="00042806">
              <w:rPr>
                <w:rFonts w:ascii="Times New Roman" w:hAnsi="Times New Roman"/>
                <w:b/>
                <w:sz w:val="24"/>
                <w:szCs w:val="24"/>
              </w:rPr>
              <w:t>z toho MSP</w:t>
            </w:r>
          </w:p>
        </w:tc>
      </w:tr>
      <w:tr w:rsidR="00C1659C" w:rsidRPr="00042806" w:rsidTr="00C43627">
        <w:tc>
          <w:tcPr>
            <w:tcW w:w="9212" w:type="dxa"/>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Ako ovplyvní cenu alebo dostupnosť základných zdrojov (suroviny, mechanizmy, pracovná sila, energie atď.)?</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Ovplyvňuje prístup k financiám? Ak áno, ako?</w:t>
            </w:r>
          </w:p>
        </w:tc>
      </w:tr>
      <w:tr w:rsidR="00C1659C" w:rsidRPr="00042806" w:rsidTr="00C43627">
        <w:trPr>
          <w:trHeight w:val="1282"/>
        </w:trPr>
        <w:tc>
          <w:tcPr>
            <w:tcW w:w="9212" w:type="dxa"/>
          </w:tcPr>
          <w:p w:rsidR="00C1659C" w:rsidRPr="00042806" w:rsidRDefault="00C1659C" w:rsidP="00C43627">
            <w:pPr>
              <w:rPr>
                <w:rFonts w:ascii="Times New Roman" w:hAnsi="Times New Roman"/>
                <w:sz w:val="24"/>
                <w:szCs w:val="24"/>
              </w:rPr>
            </w:pPr>
            <w:r w:rsidRPr="00042806">
              <w:rPr>
                <w:rFonts w:ascii="Times New Roman" w:hAnsi="Times New Roman"/>
                <w:sz w:val="24"/>
                <w:szCs w:val="24"/>
              </w:rPr>
              <w:t>Zmena prechodu z používania elektronickej registračnej pokladnice na pokladnicu e-kasa klient sa  vzťahuje rovnako na všetkých podnikateľov, ktorí v súčasnosti používajú elektronickú registračnú pokladnicu, a preto bude mať rovnaký vplyv na všetky tieto dotknuté subjekty bezrozdielne.</w:t>
            </w:r>
          </w:p>
          <w:p w:rsidR="00C1659C" w:rsidRPr="00042806" w:rsidRDefault="00C1659C" w:rsidP="00C43627">
            <w:pPr>
              <w:rPr>
                <w:rFonts w:ascii="Times New Roman" w:hAnsi="Times New Roman"/>
                <w:i/>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Rovnako povinnosti ustanovené pre výrobcov, dovozcov alebo distribútorov pokladníc sa vzťahujú na všetkých bezrozdielne.</w:t>
            </w:r>
          </w:p>
          <w:p w:rsidR="00C1659C" w:rsidRDefault="00C1659C" w:rsidP="00C43627">
            <w:pPr>
              <w:rPr>
                <w:rFonts w:ascii="Times New Roman" w:hAnsi="Times New Roman"/>
                <w:sz w:val="24"/>
                <w:szCs w:val="24"/>
              </w:rPr>
            </w:pPr>
          </w:p>
          <w:p w:rsidR="00937D4C" w:rsidRPr="00937D4C" w:rsidRDefault="00937D4C" w:rsidP="00937D4C">
            <w:pPr>
              <w:rPr>
                <w:rFonts w:ascii="Times New Roman" w:hAnsi="Times New Roman"/>
                <w:bCs/>
                <w:sz w:val="24"/>
                <w:szCs w:val="24"/>
              </w:rPr>
            </w:pPr>
            <w:r>
              <w:rPr>
                <w:rFonts w:ascii="Times New Roman" w:hAnsi="Times New Roman"/>
                <w:bCs/>
                <w:sz w:val="24"/>
                <w:szCs w:val="24"/>
              </w:rPr>
              <w:t>V</w:t>
            </w:r>
            <w:r w:rsidRPr="00937D4C">
              <w:rPr>
                <w:rFonts w:ascii="Times New Roman" w:hAnsi="Times New Roman"/>
                <w:bCs/>
                <w:sz w:val="24"/>
                <w:szCs w:val="24"/>
              </w:rPr>
              <w:t> čl. II</w:t>
            </w:r>
            <w:r>
              <w:rPr>
                <w:rFonts w:ascii="Times New Roman" w:hAnsi="Times New Roman"/>
                <w:bCs/>
                <w:sz w:val="24"/>
                <w:szCs w:val="24"/>
              </w:rPr>
              <w:t xml:space="preserve"> sa navrhuje</w:t>
            </w:r>
            <w:r w:rsidRPr="00937D4C">
              <w:rPr>
                <w:rFonts w:ascii="Times New Roman" w:hAnsi="Times New Roman"/>
                <w:bCs/>
                <w:sz w:val="24"/>
                <w:szCs w:val="24"/>
              </w:rPr>
              <w:t>, aby súčasťou vymeriavacieho základu bolo aj nepeňažné plnenie, ktoré sa od 1. januára 2019 navrhuje oslobodiť od dane z príjmov a je poskytnuté zamestnancovi v roku 2018. Cieľom úpravy je zamedziť „spätnej reparácií“ vymeriavacieho základu, z ktorého zamestnanec a jeho zamestnávateľ platili v roku 2018 poistné na sociálne poistenie a ktorá je základom pre určenie sumy dávok sociálneho poistenia.</w:t>
            </w:r>
          </w:p>
          <w:p w:rsidR="00937D4C" w:rsidRDefault="00937D4C" w:rsidP="00C43627">
            <w:pPr>
              <w:rPr>
                <w:rFonts w:ascii="Times New Roman" w:hAnsi="Times New Roman"/>
                <w:sz w:val="24"/>
                <w:szCs w:val="24"/>
              </w:rPr>
            </w:pPr>
          </w:p>
          <w:p w:rsidR="00937D4C" w:rsidRPr="00042806" w:rsidRDefault="00937D4C" w:rsidP="00C43627">
            <w:pPr>
              <w:rPr>
                <w:rFonts w:ascii="Times New Roman" w:hAnsi="Times New Roman"/>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Návrh v čl.  II</w:t>
            </w:r>
            <w:r w:rsidR="00937D4C">
              <w:rPr>
                <w:rFonts w:ascii="Times New Roman" w:hAnsi="Times New Roman"/>
                <w:sz w:val="24"/>
                <w:szCs w:val="24"/>
              </w:rPr>
              <w:t>I</w:t>
            </w:r>
            <w:r w:rsidRPr="00042806">
              <w:rPr>
                <w:rFonts w:ascii="Times New Roman" w:hAnsi="Times New Roman"/>
                <w:sz w:val="24"/>
                <w:szCs w:val="24"/>
              </w:rPr>
              <w:t xml:space="preserve"> zavádza oslobodenie nepeňažného príjmu zamestnanca s uzatvorenou pracovnou zmluvou do výšky 60 eur za ubytovanie poskytnuté zamestnávateľom. Uvedené opatrenie podporuje v období nedostatku pracovnej sily jej mobilitu. Opatrenie sa dotýka zamestnávateľov, ktorí poskytujú zamestnancom ubytovanie.</w:t>
            </w:r>
          </w:p>
          <w:p w:rsidR="00C1659C" w:rsidRPr="00042806" w:rsidRDefault="00C1659C" w:rsidP="00C43627">
            <w:pPr>
              <w:spacing w:line="276" w:lineRule="auto"/>
              <w:rPr>
                <w:rFonts w:ascii="Times New Roman" w:hAnsi="Times New Roman"/>
                <w:sz w:val="24"/>
                <w:szCs w:val="24"/>
              </w:rPr>
            </w:pPr>
          </w:p>
          <w:p w:rsidR="00C1659C" w:rsidRPr="00042806" w:rsidRDefault="00937D4C" w:rsidP="00C43627">
            <w:pPr>
              <w:spacing w:line="276" w:lineRule="auto"/>
              <w:rPr>
                <w:rFonts w:ascii="Times New Roman" w:hAnsi="Times New Roman"/>
                <w:sz w:val="24"/>
                <w:szCs w:val="24"/>
              </w:rPr>
            </w:pPr>
            <w:r>
              <w:rPr>
                <w:rFonts w:ascii="Times New Roman" w:hAnsi="Times New Roman"/>
                <w:sz w:val="24"/>
                <w:szCs w:val="24"/>
              </w:rPr>
              <w:t>Návrh v čl. I</w:t>
            </w:r>
            <w:r w:rsidR="00525E03">
              <w:rPr>
                <w:rFonts w:ascii="Times New Roman" w:hAnsi="Times New Roman"/>
                <w:sz w:val="24"/>
                <w:szCs w:val="24"/>
              </w:rPr>
              <w:t>I</w:t>
            </w:r>
            <w:r>
              <w:rPr>
                <w:rFonts w:ascii="Times New Roman" w:hAnsi="Times New Roman"/>
                <w:sz w:val="24"/>
                <w:szCs w:val="24"/>
              </w:rPr>
              <w:t xml:space="preserve"> a</w:t>
            </w:r>
            <w:r w:rsidR="00525E03">
              <w:rPr>
                <w:rFonts w:ascii="Times New Roman" w:hAnsi="Times New Roman"/>
                <w:sz w:val="24"/>
                <w:szCs w:val="24"/>
              </w:rPr>
              <w:t>ž</w:t>
            </w:r>
            <w:r>
              <w:rPr>
                <w:rFonts w:ascii="Times New Roman" w:hAnsi="Times New Roman"/>
                <w:sz w:val="24"/>
                <w:szCs w:val="24"/>
              </w:rPr>
              <w:t> </w:t>
            </w:r>
            <w:r w:rsidR="00C1659C" w:rsidRPr="00042806">
              <w:rPr>
                <w:rFonts w:ascii="Times New Roman" w:hAnsi="Times New Roman"/>
                <w:sz w:val="24"/>
                <w:szCs w:val="24"/>
              </w:rPr>
              <w:t xml:space="preserve">V nemá vplyv na podnikateľské prostredie. </w:t>
            </w:r>
          </w:p>
          <w:p w:rsidR="00C1659C" w:rsidRPr="00042806" w:rsidRDefault="00C1659C" w:rsidP="00C43627">
            <w:pPr>
              <w:spacing w:line="276" w:lineRule="auto"/>
              <w:rPr>
                <w:rFonts w:ascii="Times New Roman" w:hAnsi="Times New Roman"/>
                <w:sz w:val="24"/>
                <w:szCs w:val="24"/>
              </w:rPr>
            </w:pPr>
          </w:p>
        </w:tc>
      </w:tr>
      <w:tr w:rsidR="00C1659C" w:rsidRPr="00042806" w:rsidTr="00C43627">
        <w:tc>
          <w:tcPr>
            <w:tcW w:w="9212" w:type="dxa"/>
            <w:shd w:val="clear" w:color="auto" w:fill="D9D9D9" w:themeFill="background1" w:themeFillShade="D9"/>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lastRenderedPageBreak/>
              <w:t xml:space="preserve">3.5 Inovácie </w:t>
            </w:r>
          </w:p>
          <w:p w:rsidR="00C1659C" w:rsidRPr="00042806" w:rsidRDefault="00C1659C" w:rsidP="00C43627">
            <w:pPr>
              <w:rPr>
                <w:rFonts w:ascii="Times New Roman" w:hAnsi="Times New Roman"/>
                <w:b/>
                <w:sz w:val="24"/>
                <w:szCs w:val="24"/>
              </w:rPr>
            </w:pPr>
            <w:r w:rsidRPr="00042806">
              <w:rPr>
                <w:rFonts w:ascii="Times New Roman" w:hAnsi="Times New Roman"/>
                <w:sz w:val="24"/>
                <w:szCs w:val="24"/>
              </w:rPr>
              <w:t xml:space="preserve">       - </w:t>
            </w:r>
            <w:r w:rsidRPr="00042806">
              <w:rPr>
                <w:rFonts w:ascii="Times New Roman" w:hAnsi="Times New Roman"/>
                <w:b/>
                <w:sz w:val="24"/>
                <w:szCs w:val="24"/>
              </w:rPr>
              <w:t>z toho MSP</w:t>
            </w:r>
          </w:p>
        </w:tc>
      </w:tr>
      <w:tr w:rsidR="00C1659C" w:rsidRPr="00042806" w:rsidTr="00C43627">
        <w:tc>
          <w:tcPr>
            <w:tcW w:w="9212" w:type="dxa"/>
          </w:tcPr>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Uveďte, ako podporuje navrhovaná zmena inovácie.</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Zjednodušuje uvedenie alebo rozšírenie nových výrobných metód, technológií a výrobkov na trh?</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Uveďte, ako vplýva navrhovaná zmena na jednotlivé práva duševného vlastníctva (napr. patenty, ochranné známky, autorské práva, vlastníctvo know-how).</w:t>
            </w:r>
          </w:p>
          <w:p w:rsidR="00C1659C" w:rsidRPr="00042806" w:rsidRDefault="00C1659C" w:rsidP="00C43627">
            <w:pPr>
              <w:rPr>
                <w:rFonts w:ascii="Times New Roman" w:hAnsi="Times New Roman"/>
                <w:i/>
                <w:sz w:val="24"/>
                <w:szCs w:val="24"/>
              </w:rPr>
            </w:pPr>
            <w:r w:rsidRPr="00042806">
              <w:rPr>
                <w:rFonts w:ascii="Times New Roman" w:hAnsi="Times New Roman"/>
                <w:i/>
                <w:sz w:val="24"/>
                <w:szCs w:val="24"/>
              </w:rPr>
              <w:t>Podporuje vyššiu efektivitu výroby/využívania zdrojov? Ak áno, ako?</w:t>
            </w:r>
          </w:p>
          <w:p w:rsidR="00C1659C" w:rsidRPr="00042806" w:rsidRDefault="00C1659C" w:rsidP="00C43627">
            <w:pPr>
              <w:rPr>
                <w:rFonts w:ascii="Times New Roman" w:hAnsi="Times New Roman"/>
                <w:sz w:val="24"/>
                <w:szCs w:val="24"/>
              </w:rPr>
            </w:pPr>
            <w:r w:rsidRPr="00042806">
              <w:rPr>
                <w:rFonts w:ascii="Times New Roman" w:hAnsi="Times New Roman"/>
                <w:i/>
                <w:sz w:val="24"/>
                <w:szCs w:val="24"/>
              </w:rPr>
              <w:t>Vytvorí zmena nové pracovné miesta pre zamestnancov výskumu a vývoja v SR?</w:t>
            </w:r>
          </w:p>
        </w:tc>
      </w:tr>
      <w:tr w:rsidR="00C1659C" w:rsidRPr="00042806" w:rsidTr="00C43627">
        <w:trPr>
          <w:trHeight w:val="1747"/>
        </w:trPr>
        <w:tc>
          <w:tcPr>
            <w:tcW w:w="9212" w:type="dxa"/>
          </w:tcPr>
          <w:p w:rsidR="00C1659C" w:rsidRPr="00042806" w:rsidRDefault="00C1659C" w:rsidP="00C43627">
            <w:pPr>
              <w:rPr>
                <w:rFonts w:ascii="Times New Roman" w:hAnsi="Times New Roman"/>
                <w:sz w:val="24"/>
                <w:szCs w:val="24"/>
              </w:rPr>
            </w:pPr>
          </w:p>
          <w:p w:rsidR="00C1659C" w:rsidRPr="00042806" w:rsidRDefault="00C1659C" w:rsidP="00C43627">
            <w:pPr>
              <w:rPr>
                <w:rFonts w:ascii="Times New Roman" w:hAnsi="Times New Roman"/>
                <w:sz w:val="24"/>
                <w:szCs w:val="24"/>
              </w:rPr>
            </w:pPr>
            <w:r w:rsidRPr="00042806">
              <w:rPr>
                <w:rFonts w:ascii="Times New Roman" w:hAnsi="Times New Roman"/>
                <w:sz w:val="24"/>
                <w:szCs w:val="24"/>
              </w:rPr>
              <w:t xml:space="preserve">Návrh nemá vplyv na inovácie. </w:t>
            </w:r>
          </w:p>
          <w:p w:rsidR="00C1659C" w:rsidRPr="00042806" w:rsidRDefault="00C1659C" w:rsidP="00C43627">
            <w:pPr>
              <w:rPr>
                <w:rFonts w:ascii="Times New Roman" w:hAnsi="Times New Roman"/>
                <w:sz w:val="24"/>
                <w:szCs w:val="24"/>
              </w:rPr>
            </w:pPr>
          </w:p>
          <w:p w:rsidR="00C1659C" w:rsidRPr="00042806" w:rsidRDefault="00C1659C" w:rsidP="00C43627">
            <w:pPr>
              <w:spacing w:line="276" w:lineRule="auto"/>
              <w:rPr>
                <w:rFonts w:ascii="Times New Roman" w:hAnsi="Times New Roman"/>
                <w:sz w:val="24"/>
                <w:szCs w:val="24"/>
              </w:rPr>
            </w:pPr>
          </w:p>
        </w:tc>
      </w:tr>
    </w:tbl>
    <w:p w:rsidR="00C1659C" w:rsidRPr="00042806" w:rsidRDefault="00C1659C" w:rsidP="00C1659C">
      <w:pPr>
        <w:rPr>
          <w:rFonts w:ascii="Times New Roman" w:hAnsi="Times New Roman"/>
          <w:sz w:val="24"/>
          <w:szCs w:val="24"/>
        </w:rPr>
      </w:pPr>
    </w:p>
    <w:p w:rsidR="00C1659C" w:rsidRDefault="00C1659C" w:rsidP="00C1659C"/>
    <w:p w:rsidR="00C1659C" w:rsidRDefault="00C1659C" w:rsidP="00C1659C"/>
    <w:p w:rsidR="00C1659C" w:rsidRDefault="00C1659C" w:rsidP="00C1659C"/>
    <w:p w:rsidR="00C1659C" w:rsidRDefault="00C1659C" w:rsidP="00C1659C"/>
    <w:p w:rsidR="00C1659C" w:rsidRDefault="00C1659C" w:rsidP="00C1659C"/>
    <w:p w:rsidR="00C1659C" w:rsidRDefault="00C1659C" w:rsidP="00C1659C"/>
    <w:p w:rsidR="00C1659C" w:rsidRDefault="00C1659C"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665A2F" w:rsidRDefault="00665A2F" w:rsidP="00C1659C"/>
    <w:p w:rsidR="00C1659C" w:rsidRDefault="00C1659C" w:rsidP="00C1659C"/>
    <w:p w:rsidR="00C1659C" w:rsidRDefault="00C1659C" w:rsidP="00C1659C"/>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1276"/>
        <w:gridCol w:w="992"/>
      </w:tblGrid>
      <w:tr w:rsidR="00C1659C" w:rsidRPr="00042806" w:rsidTr="00C43627">
        <w:trPr>
          <w:trHeight w:val="20"/>
        </w:trPr>
        <w:tc>
          <w:tcPr>
            <w:tcW w:w="9654" w:type="dxa"/>
            <w:gridSpan w:val="6"/>
            <w:shd w:val="clear" w:color="auto" w:fill="BFBFBF"/>
            <w:vAlign w:val="center"/>
          </w:tcPr>
          <w:p w:rsidR="00C1659C" w:rsidRPr="00042806" w:rsidRDefault="00C1659C" w:rsidP="00C43627">
            <w:pPr>
              <w:jc w:val="center"/>
              <w:rPr>
                <w:rFonts w:ascii="Times New Roman" w:hAnsi="Times New Roman"/>
                <w:b/>
                <w:bCs/>
                <w:sz w:val="24"/>
                <w:szCs w:val="24"/>
              </w:rPr>
            </w:pPr>
            <w:r w:rsidRPr="00042806">
              <w:rPr>
                <w:rFonts w:ascii="Times New Roman" w:hAnsi="Times New Roman"/>
                <w:b/>
                <w:bCs/>
                <w:sz w:val="24"/>
                <w:szCs w:val="24"/>
              </w:rPr>
              <w:lastRenderedPageBreak/>
              <w:t>Analýza vplyvov na informatizáciu spoločnosti</w:t>
            </w:r>
          </w:p>
          <w:p w:rsidR="00C1659C" w:rsidRPr="00042806" w:rsidRDefault="00C1659C" w:rsidP="00C43627">
            <w:pPr>
              <w:jc w:val="center"/>
              <w:rPr>
                <w:rFonts w:ascii="Times New Roman" w:hAnsi="Times New Roman"/>
                <w:b/>
                <w:i/>
                <w:iCs/>
                <w:sz w:val="24"/>
                <w:szCs w:val="24"/>
              </w:rPr>
            </w:pPr>
            <w:r w:rsidRPr="00042806">
              <w:rPr>
                <w:rFonts w:ascii="Times New Roman" w:hAnsi="Times New Roman"/>
                <w:b/>
                <w:sz w:val="24"/>
                <w:szCs w:val="24"/>
              </w:rPr>
              <w:t>Budovanie základných pilierov informatizácie</w:t>
            </w:r>
          </w:p>
        </w:tc>
      </w:tr>
      <w:tr w:rsidR="00C1659C" w:rsidRPr="00042806" w:rsidTr="00C43627">
        <w:trPr>
          <w:trHeight w:val="681"/>
        </w:trPr>
        <w:tc>
          <w:tcPr>
            <w:tcW w:w="3956" w:type="dxa"/>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Obsah</w:t>
            </w:r>
          </w:p>
        </w:tc>
        <w:tc>
          <w:tcPr>
            <w:tcW w:w="1162" w:type="dxa"/>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 – nová služba</w:t>
            </w:r>
          </w:p>
          <w:p w:rsidR="00C1659C" w:rsidRPr="00042806" w:rsidRDefault="00C1659C" w:rsidP="00C43627">
            <w:pPr>
              <w:jc w:val="center"/>
              <w:rPr>
                <w:rFonts w:ascii="Times New Roman" w:hAnsi="Times New Roman"/>
                <w:i/>
                <w:iCs/>
                <w:sz w:val="24"/>
                <w:szCs w:val="24"/>
              </w:rPr>
            </w:pPr>
            <w:r w:rsidRPr="00042806">
              <w:rPr>
                <w:rFonts w:ascii="Times New Roman" w:hAnsi="Times New Roman"/>
                <w:b/>
                <w:sz w:val="24"/>
                <w:szCs w:val="24"/>
              </w:rPr>
              <w:t>B – zmena služby</w:t>
            </w:r>
          </w:p>
        </w:tc>
        <w:tc>
          <w:tcPr>
            <w:tcW w:w="1560" w:type="dxa"/>
            <w:shd w:val="clear" w:color="auto" w:fill="C0C0C0"/>
            <w:vAlign w:val="center"/>
          </w:tcPr>
          <w:p w:rsidR="00C1659C" w:rsidRPr="00042806" w:rsidRDefault="00C1659C" w:rsidP="00C43627">
            <w:pPr>
              <w:jc w:val="center"/>
              <w:rPr>
                <w:rFonts w:ascii="Times New Roman" w:hAnsi="Times New Roman"/>
                <w:i/>
                <w:iCs/>
                <w:sz w:val="24"/>
                <w:szCs w:val="24"/>
              </w:rPr>
            </w:pPr>
          </w:p>
          <w:p w:rsidR="00C1659C" w:rsidRPr="00042806" w:rsidRDefault="00C1659C" w:rsidP="00C43627">
            <w:pPr>
              <w:spacing w:after="200"/>
              <w:jc w:val="center"/>
              <w:rPr>
                <w:rFonts w:ascii="Times New Roman" w:hAnsi="Times New Roman"/>
                <w:sz w:val="24"/>
                <w:szCs w:val="24"/>
              </w:rPr>
            </w:pPr>
            <w:r w:rsidRPr="00042806">
              <w:rPr>
                <w:rFonts w:ascii="Times New Roman" w:hAnsi="Times New Roman"/>
                <w:b/>
                <w:sz w:val="24"/>
                <w:szCs w:val="24"/>
              </w:rPr>
              <w:t>Kód služby</w:t>
            </w:r>
          </w:p>
        </w:tc>
        <w:tc>
          <w:tcPr>
            <w:tcW w:w="1984" w:type="dxa"/>
            <w:gridSpan w:val="2"/>
            <w:shd w:val="clear" w:color="auto" w:fill="C0C0C0"/>
            <w:vAlign w:val="center"/>
          </w:tcPr>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i/>
                <w:iCs/>
                <w:sz w:val="24"/>
                <w:szCs w:val="24"/>
              </w:rPr>
            </w:pPr>
            <w:r w:rsidRPr="00042806">
              <w:rPr>
                <w:rFonts w:ascii="Times New Roman" w:hAnsi="Times New Roman"/>
                <w:b/>
                <w:sz w:val="24"/>
                <w:szCs w:val="24"/>
              </w:rPr>
              <w:t>Názov služby</w:t>
            </w:r>
          </w:p>
        </w:tc>
        <w:tc>
          <w:tcPr>
            <w:tcW w:w="992" w:type="dxa"/>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Úroveň elektronizácie služby</w:t>
            </w:r>
          </w:p>
          <w:p w:rsidR="00C1659C" w:rsidRPr="00042806" w:rsidRDefault="00C1659C" w:rsidP="00C43627">
            <w:pPr>
              <w:jc w:val="center"/>
              <w:rPr>
                <w:rFonts w:ascii="Times New Roman" w:hAnsi="Times New Roman"/>
                <w:i/>
                <w:iCs/>
                <w:sz w:val="24"/>
                <w:szCs w:val="24"/>
              </w:rPr>
            </w:pPr>
            <w:r w:rsidRPr="00042806">
              <w:rPr>
                <w:rFonts w:ascii="Times New Roman" w:hAnsi="Times New Roman"/>
                <w:b/>
                <w:sz w:val="24"/>
                <w:szCs w:val="24"/>
              </w:rPr>
              <w:t>(0 až 5)</w:t>
            </w:r>
          </w:p>
        </w:tc>
      </w:tr>
      <w:tr w:rsidR="00C1659C" w:rsidRPr="00042806" w:rsidTr="00C43627">
        <w:trPr>
          <w:trHeight w:val="20"/>
        </w:trPr>
        <w:tc>
          <w:tcPr>
            <w:tcW w:w="3956" w:type="dxa"/>
          </w:tcPr>
          <w:p w:rsidR="00C1659C" w:rsidRPr="00042806" w:rsidRDefault="00C1659C" w:rsidP="00C43627">
            <w:pPr>
              <w:rPr>
                <w:rFonts w:ascii="Times New Roman" w:hAnsi="Times New Roman"/>
                <w:sz w:val="24"/>
                <w:szCs w:val="24"/>
              </w:rPr>
            </w:pPr>
            <w:r w:rsidRPr="00042806">
              <w:rPr>
                <w:rFonts w:ascii="Times New Roman" w:hAnsi="Times New Roman"/>
                <w:b/>
                <w:sz w:val="24"/>
                <w:szCs w:val="24"/>
              </w:rPr>
              <w:t>6.1.</w:t>
            </w:r>
            <w:r w:rsidRPr="00042806">
              <w:rPr>
                <w:rFonts w:ascii="Times New Roman" w:hAnsi="Times New Roman"/>
                <w:sz w:val="24"/>
                <w:szCs w:val="24"/>
              </w:rPr>
              <w:t xml:space="preserve"> Predpokladá predložený návrh zmenu existujúcich elektronických služieb verejnej správy alebo vytvorenie nových služieb?</w:t>
            </w:r>
          </w:p>
          <w:p w:rsidR="00C1659C" w:rsidRPr="00042806" w:rsidRDefault="00C1659C" w:rsidP="00C43627">
            <w:pPr>
              <w:spacing w:line="20" w:lineRule="atLeast"/>
              <w:rPr>
                <w:rFonts w:ascii="Times New Roman" w:hAnsi="Times New Roman"/>
                <w:b/>
                <w:sz w:val="24"/>
                <w:szCs w:val="24"/>
              </w:rPr>
            </w:pPr>
            <w:r w:rsidRPr="00042806">
              <w:rPr>
                <w:rFonts w:ascii="Times New Roman" w:hAnsi="Times New Roman"/>
                <w:i/>
                <w:iCs/>
                <w:sz w:val="24"/>
                <w:szCs w:val="24"/>
              </w:rPr>
              <w:t>(Ak áno, uveďte zmenu služby alebo vytvorenie novej služby, ďalej  jej kód, názov a úroveň elektronizácie podľa katalógu eGovernment služieb, ktorý je vedený v centrálnom metainformačnom systéme verejnej správy.)</w:t>
            </w:r>
            <w:r w:rsidRPr="00042806">
              <w:rPr>
                <w:rFonts w:ascii="Times New Roman" w:hAnsi="Times New Roman"/>
                <w:sz w:val="24"/>
                <w:szCs w:val="24"/>
              </w:rPr>
              <w:t xml:space="preserve"> </w:t>
            </w:r>
          </w:p>
        </w:tc>
        <w:tc>
          <w:tcPr>
            <w:tcW w:w="1162" w:type="dxa"/>
          </w:tcPr>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B</w:t>
            </w: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w:t>
            </w: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w:t>
            </w: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w:t>
            </w:r>
          </w:p>
        </w:tc>
        <w:tc>
          <w:tcPr>
            <w:tcW w:w="1560" w:type="dxa"/>
          </w:tcPr>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ks_332746</w:t>
            </w: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ks_336077</w:t>
            </w: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as_57879</w:t>
            </w: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as_57880</w:t>
            </w:r>
          </w:p>
        </w:tc>
        <w:tc>
          <w:tcPr>
            <w:tcW w:w="1984" w:type="dxa"/>
            <w:gridSpan w:val="2"/>
          </w:tcPr>
          <w:p w:rsidR="00C1659C" w:rsidRPr="00042806" w:rsidRDefault="00C1659C" w:rsidP="00C43627">
            <w:pPr>
              <w:rPr>
                <w:rFonts w:ascii="Times New Roman" w:hAnsi="Times New Roman"/>
                <w:b/>
                <w:sz w:val="24"/>
                <w:szCs w:val="24"/>
              </w:rPr>
            </w:pPr>
          </w:p>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Poskytovanie virtuálnej registračnej pokladnice</w:t>
            </w:r>
          </w:p>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eKasa – rozhranie</w:t>
            </w:r>
          </w:p>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eKasa – trzby</w:t>
            </w:r>
          </w:p>
          <w:p w:rsidR="00C1659C" w:rsidRPr="00042806" w:rsidRDefault="00C1659C" w:rsidP="00C03070">
            <w:pPr>
              <w:jc w:val="left"/>
              <w:rPr>
                <w:rFonts w:ascii="Times New Roman" w:hAnsi="Times New Roman"/>
                <w:b/>
                <w:sz w:val="24"/>
                <w:szCs w:val="24"/>
              </w:rPr>
            </w:pPr>
            <w:r w:rsidRPr="00042806">
              <w:rPr>
                <w:rFonts w:ascii="Times New Roman" w:hAnsi="Times New Roman"/>
                <w:b/>
                <w:sz w:val="24"/>
                <w:szCs w:val="24"/>
              </w:rPr>
              <w:t>eKasa - ID dokladu</w:t>
            </w:r>
          </w:p>
        </w:tc>
        <w:tc>
          <w:tcPr>
            <w:tcW w:w="992" w:type="dxa"/>
          </w:tcPr>
          <w:p w:rsidR="00C1659C" w:rsidRPr="00042806" w:rsidRDefault="00C1659C" w:rsidP="00C43627">
            <w:pPr>
              <w:rPr>
                <w:rFonts w:ascii="Times New Roman" w:hAnsi="Times New Roman"/>
                <w:b/>
                <w:i/>
                <w:sz w:val="24"/>
                <w:szCs w:val="24"/>
              </w:rPr>
            </w:pP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4</w:t>
            </w: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4</w:t>
            </w:r>
          </w:p>
        </w:tc>
      </w:tr>
      <w:tr w:rsidR="00C1659C" w:rsidRPr="00042806" w:rsidTr="00C43627">
        <w:trPr>
          <w:trHeight w:val="20"/>
        </w:trPr>
        <w:tc>
          <w:tcPr>
            <w:tcW w:w="3956" w:type="dxa"/>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Infraštruktúra</w:t>
            </w:r>
          </w:p>
        </w:tc>
        <w:tc>
          <w:tcPr>
            <w:tcW w:w="1162" w:type="dxa"/>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A – nový systém</w:t>
            </w:r>
          </w:p>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B – zmena systému</w:t>
            </w:r>
          </w:p>
        </w:tc>
        <w:tc>
          <w:tcPr>
            <w:tcW w:w="1560" w:type="dxa"/>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Kód systému</w:t>
            </w:r>
          </w:p>
        </w:tc>
        <w:tc>
          <w:tcPr>
            <w:tcW w:w="2976" w:type="dxa"/>
            <w:gridSpan w:val="3"/>
            <w:shd w:val="clear" w:color="auto" w:fill="C0C0C0"/>
            <w:vAlign w:val="center"/>
          </w:tcPr>
          <w:p w:rsidR="00C1659C" w:rsidRPr="00042806" w:rsidRDefault="00C1659C" w:rsidP="00C43627">
            <w:pPr>
              <w:jc w:val="center"/>
              <w:rPr>
                <w:rFonts w:ascii="Times New Roman" w:hAnsi="Times New Roman"/>
                <w:b/>
                <w:sz w:val="24"/>
                <w:szCs w:val="24"/>
              </w:rPr>
            </w:pPr>
            <w:r w:rsidRPr="00042806">
              <w:rPr>
                <w:rFonts w:ascii="Times New Roman" w:hAnsi="Times New Roman"/>
                <w:b/>
                <w:sz w:val="24"/>
                <w:szCs w:val="24"/>
              </w:rPr>
              <w:t>Názov systému</w:t>
            </w:r>
          </w:p>
        </w:tc>
      </w:tr>
      <w:tr w:rsidR="00C1659C" w:rsidRPr="00042806" w:rsidTr="00C43627">
        <w:trPr>
          <w:trHeight w:val="20"/>
        </w:trPr>
        <w:tc>
          <w:tcPr>
            <w:tcW w:w="3956" w:type="dxa"/>
          </w:tcPr>
          <w:p w:rsidR="00C1659C" w:rsidRPr="00042806" w:rsidRDefault="00C1659C" w:rsidP="00C43627">
            <w:pPr>
              <w:rPr>
                <w:rFonts w:ascii="Times New Roman" w:hAnsi="Times New Roman"/>
                <w:sz w:val="24"/>
                <w:szCs w:val="24"/>
              </w:rPr>
            </w:pPr>
            <w:r w:rsidRPr="00042806">
              <w:rPr>
                <w:rFonts w:ascii="Times New Roman" w:hAnsi="Times New Roman"/>
                <w:b/>
                <w:sz w:val="24"/>
                <w:szCs w:val="24"/>
              </w:rPr>
              <w:t>6.2.</w:t>
            </w:r>
            <w:r w:rsidRPr="00042806">
              <w:rPr>
                <w:rFonts w:ascii="Times New Roman" w:hAnsi="Times New Roman"/>
                <w:sz w:val="24"/>
                <w:szCs w:val="24"/>
              </w:rPr>
              <w:t xml:space="preserve"> Predpokladá predložený návrh zmenu existujúceho alebo vytvorenie nového informačného systému verejnej správy?</w:t>
            </w:r>
          </w:p>
          <w:p w:rsidR="00C1659C" w:rsidRPr="00042806" w:rsidRDefault="00C1659C" w:rsidP="00C43627">
            <w:pPr>
              <w:spacing w:line="20" w:lineRule="atLeast"/>
              <w:rPr>
                <w:rFonts w:ascii="Times New Roman" w:hAnsi="Times New Roman"/>
                <w:sz w:val="24"/>
                <w:szCs w:val="24"/>
              </w:rPr>
            </w:pPr>
            <w:r w:rsidRPr="00042806">
              <w:rPr>
                <w:rFonts w:ascii="Times New Roman" w:hAnsi="Times New Roman"/>
                <w:i/>
                <w:iCs/>
                <w:sz w:val="24"/>
                <w:szCs w:val="24"/>
              </w:rPr>
              <w:t>(Ak áno, uveďte zmenu systému alebo vytvorenie nového systému, ďalej jeho kód a názov z centrálneho metainformačného systému verejnej správy.)</w:t>
            </w:r>
          </w:p>
        </w:tc>
        <w:tc>
          <w:tcPr>
            <w:tcW w:w="1162" w:type="dxa"/>
          </w:tcPr>
          <w:p w:rsidR="00C1659C" w:rsidRPr="00042806" w:rsidRDefault="00C1659C" w:rsidP="00C43627">
            <w:pPr>
              <w:jc w:val="center"/>
              <w:rPr>
                <w:rFonts w:ascii="Times New Roman" w:hAnsi="Times New Roman"/>
                <w:b/>
                <w:iCs/>
                <w:sz w:val="24"/>
                <w:szCs w:val="24"/>
              </w:rPr>
            </w:pPr>
          </w:p>
          <w:p w:rsidR="00C1659C" w:rsidRPr="00042806" w:rsidRDefault="00C1659C" w:rsidP="00C43627">
            <w:pPr>
              <w:jc w:val="center"/>
              <w:rPr>
                <w:rFonts w:ascii="Times New Roman" w:hAnsi="Times New Roman"/>
                <w:b/>
                <w:iCs/>
                <w:sz w:val="24"/>
                <w:szCs w:val="24"/>
              </w:rPr>
            </w:pPr>
            <w:r w:rsidRPr="00042806">
              <w:rPr>
                <w:rFonts w:ascii="Times New Roman" w:hAnsi="Times New Roman"/>
                <w:b/>
                <w:iCs/>
                <w:sz w:val="24"/>
                <w:szCs w:val="24"/>
              </w:rPr>
              <w:t>B</w:t>
            </w:r>
          </w:p>
        </w:tc>
        <w:tc>
          <w:tcPr>
            <w:tcW w:w="1560" w:type="dxa"/>
          </w:tcPr>
          <w:p w:rsidR="00C1659C" w:rsidRPr="00042806" w:rsidRDefault="00C1659C" w:rsidP="00C43627">
            <w:pPr>
              <w:jc w:val="center"/>
              <w:rPr>
                <w:rFonts w:ascii="Times New Roman" w:hAnsi="Times New Roman"/>
                <w:b/>
                <w:iCs/>
                <w:sz w:val="24"/>
                <w:szCs w:val="24"/>
              </w:rPr>
            </w:pPr>
          </w:p>
          <w:p w:rsidR="00C1659C" w:rsidRPr="00042806" w:rsidRDefault="00C1659C" w:rsidP="00C43627">
            <w:pPr>
              <w:jc w:val="center"/>
              <w:rPr>
                <w:rFonts w:ascii="Times New Roman" w:hAnsi="Times New Roman"/>
                <w:b/>
                <w:iCs/>
                <w:sz w:val="24"/>
                <w:szCs w:val="24"/>
              </w:rPr>
            </w:pPr>
            <w:r w:rsidRPr="00042806">
              <w:rPr>
                <w:rFonts w:ascii="Times New Roman" w:hAnsi="Times New Roman"/>
                <w:b/>
                <w:iCs/>
                <w:sz w:val="24"/>
                <w:szCs w:val="24"/>
              </w:rPr>
              <w:t>isvs_7156</w:t>
            </w:r>
          </w:p>
        </w:tc>
        <w:tc>
          <w:tcPr>
            <w:tcW w:w="2976" w:type="dxa"/>
            <w:gridSpan w:val="3"/>
          </w:tcPr>
          <w:p w:rsidR="00C1659C" w:rsidRPr="00042806" w:rsidRDefault="00C1659C" w:rsidP="00C43627">
            <w:pPr>
              <w:rPr>
                <w:rFonts w:ascii="Times New Roman" w:hAnsi="Times New Roman"/>
                <w:iCs/>
                <w:sz w:val="24"/>
                <w:szCs w:val="24"/>
              </w:rPr>
            </w:pPr>
          </w:p>
          <w:p w:rsidR="00C1659C" w:rsidRPr="00042806" w:rsidRDefault="00EF00D1" w:rsidP="00EF00D1">
            <w:pPr>
              <w:jc w:val="left"/>
              <w:rPr>
                <w:rFonts w:ascii="Times New Roman" w:hAnsi="Times New Roman"/>
                <w:b/>
                <w:iCs/>
                <w:sz w:val="24"/>
                <w:szCs w:val="24"/>
              </w:rPr>
            </w:pPr>
            <w:r>
              <w:rPr>
                <w:rFonts w:ascii="Times New Roman" w:hAnsi="Times New Roman"/>
                <w:b/>
                <w:iCs/>
                <w:sz w:val="24"/>
                <w:szCs w:val="24"/>
              </w:rPr>
              <w:t xml:space="preserve">Virtuálna </w:t>
            </w:r>
            <w:r w:rsidR="00C1659C" w:rsidRPr="00042806">
              <w:rPr>
                <w:rFonts w:ascii="Times New Roman" w:hAnsi="Times New Roman"/>
                <w:b/>
                <w:iCs/>
                <w:sz w:val="24"/>
                <w:szCs w:val="24"/>
              </w:rPr>
              <w:t>registračná pokladnica</w:t>
            </w:r>
          </w:p>
        </w:tc>
      </w:tr>
      <w:tr w:rsidR="00C1659C" w:rsidRPr="00042806" w:rsidTr="00C43627">
        <w:trPr>
          <w:trHeight w:val="20"/>
        </w:trPr>
        <w:tc>
          <w:tcPr>
            <w:tcW w:w="3956" w:type="dxa"/>
            <w:shd w:val="clear" w:color="auto" w:fill="BFBFBF"/>
            <w:vAlign w:val="center"/>
          </w:tcPr>
          <w:p w:rsidR="00C1659C" w:rsidRPr="00042806" w:rsidRDefault="00C1659C" w:rsidP="00C43627">
            <w:pPr>
              <w:spacing w:line="20" w:lineRule="atLeast"/>
              <w:ind w:hanging="55"/>
              <w:jc w:val="center"/>
              <w:rPr>
                <w:rFonts w:ascii="Times New Roman" w:hAnsi="Times New Roman"/>
                <w:b/>
                <w:sz w:val="24"/>
                <w:szCs w:val="24"/>
              </w:rPr>
            </w:pPr>
            <w:r w:rsidRPr="00042806">
              <w:rPr>
                <w:rFonts w:ascii="Times New Roman" w:hAnsi="Times New Roman"/>
                <w:b/>
                <w:sz w:val="24"/>
                <w:szCs w:val="24"/>
              </w:rPr>
              <w:t>Financovanie procesu informatizácie</w:t>
            </w:r>
          </w:p>
        </w:tc>
        <w:tc>
          <w:tcPr>
            <w:tcW w:w="1162" w:type="dxa"/>
            <w:shd w:val="clear" w:color="auto" w:fill="BFBFBF"/>
            <w:vAlign w:val="center"/>
          </w:tcPr>
          <w:p w:rsidR="00C1659C" w:rsidRPr="00042806" w:rsidRDefault="00C1659C" w:rsidP="00C43627">
            <w:pPr>
              <w:jc w:val="center"/>
              <w:rPr>
                <w:rFonts w:ascii="Times New Roman" w:hAnsi="Times New Roman"/>
                <w:b/>
                <w:i/>
                <w:iCs/>
                <w:sz w:val="24"/>
                <w:szCs w:val="24"/>
              </w:rPr>
            </w:pPr>
            <w:r w:rsidRPr="00042806">
              <w:rPr>
                <w:rFonts w:ascii="Times New Roman" w:hAnsi="Times New Roman"/>
                <w:b/>
                <w:sz w:val="24"/>
                <w:szCs w:val="24"/>
              </w:rPr>
              <w:t>Rezortná úroveň</w:t>
            </w:r>
          </w:p>
        </w:tc>
        <w:tc>
          <w:tcPr>
            <w:tcW w:w="2268" w:type="dxa"/>
            <w:gridSpan w:val="2"/>
            <w:shd w:val="clear" w:color="auto" w:fill="BFBFBF"/>
            <w:vAlign w:val="center"/>
          </w:tcPr>
          <w:p w:rsidR="00C1659C" w:rsidRPr="00042806" w:rsidRDefault="00C1659C" w:rsidP="00C43627">
            <w:pPr>
              <w:jc w:val="center"/>
              <w:rPr>
                <w:rFonts w:ascii="Times New Roman" w:hAnsi="Times New Roman"/>
                <w:b/>
                <w:i/>
                <w:iCs/>
                <w:sz w:val="24"/>
                <w:szCs w:val="24"/>
              </w:rPr>
            </w:pPr>
            <w:r w:rsidRPr="00042806">
              <w:rPr>
                <w:rFonts w:ascii="Times New Roman" w:hAnsi="Times New Roman"/>
                <w:b/>
                <w:sz w:val="24"/>
                <w:szCs w:val="24"/>
              </w:rPr>
              <w:t>Nadrezortná úroveň</w:t>
            </w:r>
          </w:p>
          <w:p w:rsidR="00C1659C" w:rsidRPr="00042806" w:rsidRDefault="00C1659C" w:rsidP="00C43627">
            <w:pPr>
              <w:jc w:val="center"/>
              <w:rPr>
                <w:rFonts w:ascii="Times New Roman" w:hAnsi="Times New Roman"/>
                <w:b/>
                <w:sz w:val="24"/>
                <w:szCs w:val="24"/>
              </w:rPr>
            </w:pPr>
          </w:p>
        </w:tc>
        <w:tc>
          <w:tcPr>
            <w:tcW w:w="2268" w:type="dxa"/>
            <w:gridSpan w:val="2"/>
            <w:shd w:val="clear" w:color="auto" w:fill="BFBFBF"/>
            <w:vAlign w:val="center"/>
          </w:tcPr>
          <w:p w:rsidR="00C1659C" w:rsidRPr="00042806" w:rsidRDefault="00C1659C" w:rsidP="00C43627">
            <w:pPr>
              <w:rPr>
                <w:rFonts w:ascii="Times New Roman" w:hAnsi="Times New Roman"/>
                <w:b/>
                <w:sz w:val="24"/>
                <w:szCs w:val="24"/>
              </w:rPr>
            </w:pPr>
            <w:r w:rsidRPr="00042806">
              <w:rPr>
                <w:rFonts w:ascii="Times New Roman" w:hAnsi="Times New Roman"/>
                <w:b/>
                <w:sz w:val="24"/>
                <w:szCs w:val="24"/>
              </w:rPr>
              <w:t>A - z prostriedkov EÚ   B - z ďalších zdrojov financovania</w:t>
            </w:r>
          </w:p>
        </w:tc>
      </w:tr>
      <w:tr w:rsidR="00C1659C" w:rsidRPr="00042806" w:rsidTr="00C43627">
        <w:trPr>
          <w:trHeight w:val="20"/>
        </w:trPr>
        <w:tc>
          <w:tcPr>
            <w:tcW w:w="3956" w:type="dxa"/>
          </w:tcPr>
          <w:p w:rsidR="00C1659C" w:rsidRPr="00042806" w:rsidRDefault="00C1659C" w:rsidP="00C43627">
            <w:pPr>
              <w:rPr>
                <w:rFonts w:ascii="Times New Roman" w:hAnsi="Times New Roman"/>
                <w:sz w:val="24"/>
                <w:szCs w:val="24"/>
              </w:rPr>
            </w:pPr>
            <w:r w:rsidRPr="00042806">
              <w:rPr>
                <w:rFonts w:ascii="Times New Roman" w:hAnsi="Times New Roman"/>
                <w:b/>
                <w:sz w:val="24"/>
                <w:szCs w:val="24"/>
              </w:rPr>
              <w:t>6.3.</w:t>
            </w:r>
            <w:r w:rsidRPr="00042806">
              <w:rPr>
                <w:rFonts w:ascii="Times New Roman" w:hAnsi="Times New Roman"/>
                <w:sz w:val="24"/>
                <w:szCs w:val="24"/>
              </w:rPr>
              <w:t xml:space="preserve"> Vyžaduje si proces informatizácie  finančné investície?</w:t>
            </w:r>
          </w:p>
          <w:p w:rsidR="00C1659C" w:rsidRPr="00042806" w:rsidRDefault="00C1659C" w:rsidP="00C43627">
            <w:pPr>
              <w:spacing w:line="20" w:lineRule="atLeast"/>
              <w:rPr>
                <w:rFonts w:ascii="Times New Roman" w:hAnsi="Times New Roman"/>
                <w:sz w:val="24"/>
                <w:szCs w:val="24"/>
              </w:rPr>
            </w:pPr>
            <w:r w:rsidRPr="00042806">
              <w:rPr>
                <w:rFonts w:ascii="Times New Roman" w:hAnsi="Times New Roman"/>
                <w:i/>
                <w:iCs/>
                <w:sz w:val="24"/>
                <w:szCs w:val="24"/>
              </w:rPr>
              <w:t>(Uveďte príslušnú úroveň financovania a kvantifikáciu finančných výdavkov uveďte  v analýze vplyvov na rozpočet verejnej správy.)</w:t>
            </w:r>
          </w:p>
        </w:tc>
        <w:tc>
          <w:tcPr>
            <w:tcW w:w="1162" w:type="dxa"/>
          </w:tcPr>
          <w:p w:rsidR="00C1659C" w:rsidRPr="00042806" w:rsidRDefault="00C1659C" w:rsidP="00C43627">
            <w:pPr>
              <w:rPr>
                <w:rFonts w:ascii="Times New Roman" w:hAnsi="Times New Roman"/>
                <w:i/>
                <w:iCs/>
                <w:sz w:val="24"/>
                <w:szCs w:val="24"/>
              </w:rPr>
            </w:pPr>
          </w:p>
          <w:p w:rsidR="00C1659C" w:rsidRPr="00042806" w:rsidRDefault="00C1659C" w:rsidP="00C43627">
            <w:pPr>
              <w:jc w:val="center"/>
              <w:rPr>
                <w:rFonts w:ascii="Times New Roman" w:hAnsi="Times New Roman"/>
                <w:b/>
                <w:iCs/>
                <w:sz w:val="24"/>
                <w:szCs w:val="24"/>
              </w:rPr>
            </w:pPr>
            <w:r w:rsidRPr="00042806">
              <w:rPr>
                <w:rFonts w:ascii="Times New Roman" w:hAnsi="Times New Roman"/>
                <w:b/>
                <w:iCs/>
                <w:sz w:val="24"/>
                <w:szCs w:val="24"/>
              </w:rPr>
              <w:t>X</w:t>
            </w:r>
          </w:p>
        </w:tc>
        <w:tc>
          <w:tcPr>
            <w:tcW w:w="2268" w:type="dxa"/>
            <w:gridSpan w:val="2"/>
          </w:tcPr>
          <w:p w:rsidR="00C1659C" w:rsidRPr="00042806" w:rsidRDefault="00C1659C" w:rsidP="00C43627">
            <w:pPr>
              <w:rPr>
                <w:rFonts w:ascii="Times New Roman" w:hAnsi="Times New Roman"/>
                <w:i/>
                <w:iCs/>
                <w:sz w:val="24"/>
                <w:szCs w:val="24"/>
              </w:rPr>
            </w:pPr>
          </w:p>
        </w:tc>
        <w:tc>
          <w:tcPr>
            <w:tcW w:w="2268" w:type="dxa"/>
            <w:gridSpan w:val="2"/>
          </w:tcPr>
          <w:p w:rsidR="00C1659C" w:rsidRPr="00042806" w:rsidRDefault="00C1659C" w:rsidP="00C43627">
            <w:pPr>
              <w:rPr>
                <w:rFonts w:ascii="Times New Roman" w:hAnsi="Times New Roman"/>
                <w:i/>
                <w:iCs/>
                <w:sz w:val="24"/>
                <w:szCs w:val="24"/>
              </w:rPr>
            </w:pPr>
          </w:p>
        </w:tc>
      </w:tr>
    </w:tbl>
    <w:p w:rsidR="00C1659C" w:rsidRPr="00042806" w:rsidRDefault="00C1659C" w:rsidP="00C1659C">
      <w:pPr>
        <w:rPr>
          <w:rFonts w:ascii="Times New Roman" w:hAnsi="Times New Roman"/>
          <w:b/>
          <w:bCs/>
          <w:sz w:val="24"/>
          <w:szCs w:val="24"/>
        </w:rPr>
      </w:pPr>
    </w:p>
    <w:p w:rsidR="00C1659C" w:rsidRPr="00042806" w:rsidRDefault="00C1659C" w:rsidP="00C1659C">
      <w:pPr>
        <w:rPr>
          <w:rFonts w:ascii="Times New Roman" w:hAnsi="Times New Roman"/>
          <w:b/>
          <w:bCs/>
          <w:sz w:val="24"/>
          <w:szCs w:val="24"/>
        </w:rPr>
      </w:pPr>
    </w:p>
    <w:p w:rsidR="00C1659C" w:rsidRPr="00042806" w:rsidRDefault="00C1659C" w:rsidP="00C1659C">
      <w:pPr>
        <w:autoSpaceDE w:val="0"/>
        <w:autoSpaceDN w:val="0"/>
        <w:adjustRightInd w:val="0"/>
        <w:jc w:val="center"/>
        <w:rPr>
          <w:rFonts w:ascii="Times New Roman" w:hAnsi="Times New Roman"/>
          <w:b/>
          <w:bCs/>
          <w:color w:val="000000"/>
          <w:sz w:val="24"/>
          <w:szCs w:val="24"/>
        </w:rPr>
      </w:pPr>
    </w:p>
    <w:p w:rsidR="00C1659C" w:rsidRDefault="00C1659C" w:rsidP="00197248">
      <w:pPr>
        <w:pStyle w:val="Nadpis1"/>
        <w:rPr>
          <w:rFonts w:ascii="Arial Narrow" w:eastAsia="Times New Roman" w:hAnsi="Arial Narrow"/>
          <w:b/>
          <w:bCs/>
          <w:color w:val="000000"/>
          <w:sz w:val="28"/>
          <w:szCs w:val="28"/>
        </w:rPr>
      </w:pPr>
    </w:p>
    <w:p w:rsidR="00665A2F" w:rsidRDefault="00665A2F" w:rsidP="00665A2F"/>
    <w:p w:rsidR="00665A2F" w:rsidRPr="00665A2F" w:rsidRDefault="00665A2F" w:rsidP="00665A2F"/>
    <w:p w:rsidR="00BE4170" w:rsidRPr="00BE4170" w:rsidRDefault="00BE4170" w:rsidP="00BE4170"/>
    <w:p w:rsidR="00C1659C" w:rsidRPr="00EF36AC" w:rsidRDefault="00C1659C" w:rsidP="00EF36AC">
      <w:pPr>
        <w:pStyle w:val="Normlnywebov"/>
        <w:autoSpaceDE w:val="0"/>
        <w:autoSpaceDN w:val="0"/>
        <w:spacing w:after="0"/>
        <w:jc w:val="center"/>
        <w:rPr>
          <w:b/>
          <w:bCs/>
        </w:rPr>
      </w:pPr>
      <w:r w:rsidRPr="00EF36AC">
        <w:rPr>
          <w:b/>
          <w:bCs/>
        </w:rPr>
        <w:lastRenderedPageBreak/>
        <w:t>DOLOŽKA ZLUČITEĽNOSTI</w:t>
      </w:r>
    </w:p>
    <w:p w:rsidR="00C1659C" w:rsidRPr="00EF36AC" w:rsidRDefault="00C1659C" w:rsidP="00EF36AC">
      <w:pPr>
        <w:pBdr>
          <w:bottom w:val="single" w:sz="12" w:space="1" w:color="auto"/>
        </w:pBdr>
        <w:jc w:val="center"/>
        <w:rPr>
          <w:rFonts w:ascii="Times New Roman" w:hAnsi="Times New Roman"/>
          <w:b/>
          <w:szCs w:val="22"/>
        </w:rPr>
      </w:pPr>
      <w:r w:rsidRPr="00EF36AC">
        <w:rPr>
          <w:rFonts w:ascii="Times New Roman" w:hAnsi="Times New Roman"/>
          <w:b/>
          <w:bCs/>
          <w:szCs w:val="22"/>
        </w:rPr>
        <w:t>k n</w:t>
      </w:r>
      <w:r w:rsidRPr="00EF36AC">
        <w:rPr>
          <w:rFonts w:ascii="Times New Roman" w:hAnsi="Times New Roman"/>
          <w:b/>
          <w:szCs w:val="22"/>
        </w:rPr>
        <w:t xml:space="preserve">ávrhu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w:t>
      </w:r>
      <w:r w:rsidRPr="00EF36AC">
        <w:rPr>
          <w:rFonts w:ascii="Times New Roman" w:hAnsi="Times New Roman"/>
          <w:b/>
          <w:szCs w:val="22"/>
          <w:lang w:eastAsia="sk-SK"/>
        </w:rPr>
        <w:t xml:space="preserve">a ktorým sa menia a dopĺňajú niektoré zákony </w:t>
      </w:r>
      <w:r w:rsidRPr="00EF36AC">
        <w:rPr>
          <w:rFonts w:ascii="Times New Roman" w:hAnsi="Times New Roman"/>
          <w:b/>
          <w:szCs w:val="22"/>
        </w:rPr>
        <w:t>s právom Európskej únie</w:t>
      </w:r>
    </w:p>
    <w:p w:rsidR="00C1659C" w:rsidRPr="00BE4170" w:rsidRDefault="00C1659C" w:rsidP="00BE4170">
      <w:pPr>
        <w:widowControl w:val="0"/>
        <w:numPr>
          <w:ilvl w:val="0"/>
          <w:numId w:val="26"/>
        </w:numPr>
        <w:autoSpaceDE w:val="0"/>
        <w:autoSpaceDN w:val="0"/>
        <w:spacing w:after="240"/>
        <w:contextualSpacing/>
        <w:rPr>
          <w:rFonts w:ascii="Times New Roman" w:hAnsi="Times New Roman"/>
          <w:b/>
          <w:bCs/>
          <w:sz w:val="24"/>
          <w:szCs w:val="24"/>
          <w:lang w:eastAsia="sk-SK"/>
        </w:rPr>
      </w:pPr>
      <w:r w:rsidRPr="00066610">
        <w:rPr>
          <w:rFonts w:ascii="Times New Roman" w:hAnsi="Times New Roman"/>
          <w:b/>
          <w:bCs/>
          <w:sz w:val="24"/>
          <w:szCs w:val="24"/>
          <w:lang w:eastAsia="sk-SK"/>
        </w:rPr>
        <w:t>Navrhovateľ</w:t>
      </w:r>
      <w:r>
        <w:rPr>
          <w:rFonts w:ascii="Times New Roman" w:hAnsi="Times New Roman"/>
          <w:b/>
          <w:bCs/>
          <w:sz w:val="24"/>
          <w:szCs w:val="24"/>
          <w:lang w:eastAsia="sk-SK"/>
        </w:rPr>
        <w:t xml:space="preserve"> </w:t>
      </w:r>
      <w:r w:rsidRPr="00646C37">
        <w:rPr>
          <w:rFonts w:ascii="Times New Roman" w:hAnsi="Times New Roman"/>
          <w:b/>
          <w:bCs/>
          <w:sz w:val="24"/>
          <w:szCs w:val="24"/>
          <w:lang w:eastAsia="sk-SK"/>
        </w:rPr>
        <w:t>zákona:</w:t>
      </w:r>
    </w:p>
    <w:p w:rsidR="00C1659C" w:rsidRPr="00646C37" w:rsidRDefault="00C1659C" w:rsidP="00C1659C">
      <w:pPr>
        <w:widowControl w:val="0"/>
        <w:autoSpaceDE w:val="0"/>
        <w:autoSpaceDN w:val="0"/>
        <w:spacing w:before="240" w:after="120"/>
        <w:ind w:firstLine="357"/>
        <w:contextualSpacing/>
        <w:rPr>
          <w:rFonts w:ascii="Times New Roman" w:hAnsi="Times New Roman"/>
          <w:sz w:val="24"/>
          <w:szCs w:val="24"/>
          <w:lang w:eastAsia="sk-SK"/>
        </w:rPr>
      </w:pPr>
      <w:r w:rsidRPr="00646C37">
        <w:rPr>
          <w:rFonts w:ascii="Times New Roman" w:hAnsi="Times New Roman"/>
          <w:sz w:val="24"/>
          <w:szCs w:val="24"/>
          <w:lang w:eastAsia="sk-SK"/>
        </w:rPr>
        <w:t>Vláda Slovenskej republiky.</w:t>
      </w:r>
    </w:p>
    <w:p w:rsidR="00C1659C" w:rsidRPr="00646C37" w:rsidRDefault="00C1659C" w:rsidP="00C1659C">
      <w:pPr>
        <w:widowControl w:val="0"/>
        <w:autoSpaceDE w:val="0"/>
        <w:autoSpaceDN w:val="0"/>
        <w:spacing w:before="120" w:after="120"/>
        <w:ind w:firstLine="357"/>
        <w:contextualSpacing/>
        <w:rPr>
          <w:rFonts w:ascii="Times New Roman" w:hAnsi="Times New Roman"/>
          <w:color w:val="FF0000"/>
          <w:sz w:val="24"/>
          <w:szCs w:val="24"/>
          <w:lang w:eastAsia="sk-SK"/>
        </w:rPr>
      </w:pPr>
    </w:p>
    <w:p w:rsidR="00C1659C" w:rsidRPr="00646C37" w:rsidRDefault="00C1659C" w:rsidP="00C1659C">
      <w:pPr>
        <w:widowControl w:val="0"/>
        <w:numPr>
          <w:ilvl w:val="0"/>
          <w:numId w:val="26"/>
        </w:numPr>
        <w:autoSpaceDE w:val="0"/>
        <w:autoSpaceDN w:val="0"/>
        <w:ind w:left="357" w:hanging="357"/>
        <w:contextualSpacing/>
        <w:rPr>
          <w:rFonts w:ascii="Times New Roman" w:hAnsi="Times New Roman"/>
          <w:b/>
          <w:bCs/>
          <w:sz w:val="24"/>
          <w:szCs w:val="24"/>
          <w:lang w:eastAsia="sk-SK"/>
        </w:rPr>
      </w:pPr>
      <w:r w:rsidRPr="00646C37">
        <w:rPr>
          <w:rFonts w:ascii="Times New Roman" w:hAnsi="Times New Roman"/>
          <w:b/>
          <w:bCs/>
          <w:sz w:val="24"/>
          <w:szCs w:val="24"/>
          <w:lang w:eastAsia="sk-SK"/>
        </w:rPr>
        <w:t xml:space="preserve">Názov návrhu zákona: </w:t>
      </w:r>
    </w:p>
    <w:p w:rsidR="00C1659C" w:rsidRPr="00646C37" w:rsidRDefault="00C1659C" w:rsidP="00C1659C">
      <w:pPr>
        <w:widowControl w:val="0"/>
        <w:autoSpaceDE w:val="0"/>
        <w:autoSpaceDN w:val="0"/>
        <w:ind w:left="357"/>
        <w:contextualSpacing/>
        <w:rPr>
          <w:rFonts w:ascii="Times New Roman" w:hAnsi="Times New Roman"/>
          <w:b/>
          <w:bCs/>
          <w:sz w:val="24"/>
          <w:szCs w:val="24"/>
          <w:lang w:eastAsia="sk-SK"/>
        </w:rPr>
      </w:pPr>
      <w:r w:rsidRPr="00646C37">
        <w:rPr>
          <w:rFonts w:ascii="Times New Roman" w:hAnsi="Times New Roman"/>
          <w:sz w:val="24"/>
          <w:szCs w:val="24"/>
        </w:rPr>
        <w:t>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r>
        <w:rPr>
          <w:rFonts w:ascii="Times New Roman" w:hAnsi="Times New Roman"/>
          <w:sz w:val="24"/>
          <w:szCs w:val="24"/>
        </w:rPr>
        <w:t xml:space="preserve"> </w:t>
      </w:r>
      <w:r>
        <w:rPr>
          <w:rFonts w:ascii="Times New Roman" w:hAnsi="Times New Roman"/>
          <w:sz w:val="24"/>
          <w:szCs w:val="24"/>
          <w:lang w:eastAsia="sk-SK"/>
        </w:rPr>
        <w:t>a ktorým sa menia a dopĺňajú niektoré zákony</w:t>
      </w:r>
      <w:r w:rsidRPr="00646C37">
        <w:rPr>
          <w:rFonts w:ascii="Times New Roman" w:hAnsi="Times New Roman"/>
          <w:sz w:val="24"/>
          <w:szCs w:val="24"/>
        </w:rPr>
        <w:t>.</w:t>
      </w:r>
    </w:p>
    <w:p w:rsidR="00C1659C" w:rsidRPr="00646C37" w:rsidRDefault="00C1659C" w:rsidP="00C1659C">
      <w:pPr>
        <w:widowControl w:val="0"/>
        <w:autoSpaceDE w:val="0"/>
        <w:autoSpaceDN w:val="0"/>
        <w:ind w:left="357"/>
        <w:contextualSpacing/>
        <w:rPr>
          <w:rFonts w:ascii="Times New Roman" w:hAnsi="Times New Roman"/>
          <w:b/>
          <w:bCs/>
          <w:sz w:val="24"/>
          <w:szCs w:val="24"/>
          <w:lang w:eastAsia="sk-SK"/>
        </w:rPr>
      </w:pPr>
    </w:p>
    <w:p w:rsidR="00C1659C" w:rsidRPr="004902BA" w:rsidRDefault="00C1659C" w:rsidP="00C1659C">
      <w:pPr>
        <w:pStyle w:val="Zkladntext0"/>
        <w:numPr>
          <w:ilvl w:val="0"/>
          <w:numId w:val="26"/>
        </w:numPr>
        <w:jc w:val="both"/>
        <w:rPr>
          <w:b/>
          <w:bCs/>
          <w:sz w:val="24"/>
          <w:szCs w:val="24"/>
        </w:rPr>
      </w:pPr>
      <w:r w:rsidRPr="00646C37">
        <w:rPr>
          <w:b/>
          <w:bCs/>
          <w:sz w:val="24"/>
          <w:szCs w:val="24"/>
        </w:rPr>
        <w:t>P</w:t>
      </w:r>
      <w:r>
        <w:rPr>
          <w:b/>
          <w:bCs/>
          <w:sz w:val="24"/>
          <w:szCs w:val="24"/>
        </w:rPr>
        <w:t xml:space="preserve">redmet návrhu zákona - </w:t>
      </w:r>
      <w:r w:rsidRPr="004902BA">
        <w:rPr>
          <w:b/>
          <w:sz w:val="24"/>
          <w:szCs w:val="24"/>
        </w:rPr>
        <w:t>je upravený v práve Európskej únie:</w:t>
      </w:r>
    </w:p>
    <w:p w:rsidR="00C1659C" w:rsidRPr="00646C37" w:rsidRDefault="00C1659C" w:rsidP="00C1659C">
      <w:pPr>
        <w:pStyle w:val="Zarkazkladnhotextu"/>
        <w:spacing w:before="120"/>
        <w:ind w:left="426" w:firstLine="0"/>
        <w:rPr>
          <w:b/>
          <w:szCs w:val="24"/>
        </w:rPr>
      </w:pPr>
      <w:r>
        <w:rPr>
          <w:b/>
          <w:szCs w:val="24"/>
        </w:rPr>
        <w:t>a) v primárnom práve</w:t>
      </w:r>
      <w:r w:rsidRPr="00646C37">
        <w:rPr>
          <w:b/>
          <w:szCs w:val="24"/>
        </w:rPr>
        <w:t>:</w:t>
      </w:r>
    </w:p>
    <w:p w:rsidR="00C1659C" w:rsidRPr="003E4A39" w:rsidRDefault="00C1659C" w:rsidP="00EF36AC">
      <w:pPr>
        <w:pStyle w:val="Zarkazkladnhotextu"/>
        <w:numPr>
          <w:ilvl w:val="0"/>
          <w:numId w:val="29"/>
        </w:numPr>
        <w:ind w:left="709" w:hanging="284"/>
        <w:rPr>
          <w:szCs w:val="24"/>
        </w:rPr>
      </w:pPr>
      <w:r w:rsidRPr="003E4A39">
        <w:rPr>
          <w:szCs w:val="24"/>
        </w:rPr>
        <w:t>čl. 16, 114 a 115 Zmluvy o fungovaní Európskej únie,</w:t>
      </w:r>
    </w:p>
    <w:p w:rsidR="00C1659C" w:rsidRPr="003E4A39" w:rsidRDefault="00C1659C" w:rsidP="00EF36AC">
      <w:pPr>
        <w:pStyle w:val="Zarkazkladnhotextu"/>
        <w:numPr>
          <w:ilvl w:val="0"/>
          <w:numId w:val="29"/>
        </w:numPr>
        <w:ind w:left="709" w:hanging="284"/>
        <w:rPr>
          <w:szCs w:val="24"/>
        </w:rPr>
      </w:pPr>
      <w:r w:rsidRPr="003E4A39">
        <w:rPr>
          <w:szCs w:val="24"/>
        </w:rPr>
        <w:t xml:space="preserve">čl. 6 a 39 Zmluvy o Európskej únii, </w:t>
      </w:r>
    </w:p>
    <w:p w:rsidR="00C1659C" w:rsidRDefault="00C1659C" w:rsidP="00EF36AC">
      <w:pPr>
        <w:pStyle w:val="Zarkazkladnhotextu"/>
        <w:numPr>
          <w:ilvl w:val="0"/>
          <w:numId w:val="29"/>
        </w:numPr>
        <w:ind w:left="709" w:hanging="284"/>
        <w:rPr>
          <w:szCs w:val="24"/>
        </w:rPr>
      </w:pPr>
      <w:r w:rsidRPr="003E4A39">
        <w:rPr>
          <w:szCs w:val="24"/>
        </w:rPr>
        <w:t>čl. 8 Charty základných práv Európskej únie.</w:t>
      </w:r>
    </w:p>
    <w:p w:rsidR="00EF36AC" w:rsidRPr="003E4A39" w:rsidRDefault="00EF36AC" w:rsidP="00EF36AC">
      <w:pPr>
        <w:pStyle w:val="Zarkazkladnhotextu"/>
        <w:ind w:left="709" w:firstLine="0"/>
        <w:rPr>
          <w:szCs w:val="24"/>
        </w:rPr>
      </w:pPr>
    </w:p>
    <w:p w:rsidR="00C1659C" w:rsidRPr="003E4A39" w:rsidRDefault="00C1659C" w:rsidP="002912CB">
      <w:pPr>
        <w:ind w:left="425"/>
        <w:rPr>
          <w:rFonts w:ascii="Times New Roman" w:hAnsi="Times New Roman"/>
          <w:b/>
          <w:sz w:val="24"/>
          <w:szCs w:val="24"/>
        </w:rPr>
      </w:pPr>
      <w:r w:rsidRPr="003E4A39">
        <w:rPr>
          <w:rFonts w:ascii="Times New Roman" w:hAnsi="Times New Roman"/>
          <w:b/>
          <w:sz w:val="24"/>
          <w:szCs w:val="24"/>
        </w:rPr>
        <w:t xml:space="preserve">b) v sekundárnom práve: </w:t>
      </w:r>
    </w:p>
    <w:p w:rsidR="00C1659C" w:rsidRPr="003E4A39" w:rsidRDefault="00C1659C" w:rsidP="002912CB">
      <w:pPr>
        <w:pStyle w:val="Zarkazkladnhotextu"/>
        <w:numPr>
          <w:ilvl w:val="0"/>
          <w:numId w:val="1"/>
        </w:numPr>
        <w:tabs>
          <w:tab w:val="left" w:pos="709"/>
        </w:tabs>
        <w:spacing w:line="276" w:lineRule="auto"/>
        <w:ind w:left="425" w:firstLine="0"/>
        <w:rPr>
          <w:b/>
          <w:szCs w:val="24"/>
        </w:rPr>
      </w:pPr>
      <w:r w:rsidRPr="003E4A39">
        <w:rPr>
          <w:szCs w:val="24"/>
        </w:rPr>
        <w:t>smernica E</w:t>
      </w:r>
      <w:r w:rsidRPr="003E4A39">
        <w:rPr>
          <w:rStyle w:val="Siln"/>
          <w:b w:val="0"/>
          <w:bCs/>
          <w:szCs w:val="24"/>
          <w:bdr w:val="none" w:sz="0" w:space="0" w:color="auto" w:frame="1"/>
          <w:shd w:val="clear" w:color="auto" w:fill="FFFFFF"/>
        </w:rPr>
        <w:t xml:space="preserve">urópskeho parlamentu a Rady (EÚ) </w:t>
      </w:r>
      <w:r w:rsidRPr="003E4A39">
        <w:rPr>
          <w:rStyle w:val="Siln"/>
          <w:b w:val="0"/>
          <w:bCs/>
          <w:szCs w:val="24"/>
          <w:u w:val="single"/>
          <w:bdr w:val="none" w:sz="0" w:space="0" w:color="auto" w:frame="1"/>
          <w:shd w:val="clear" w:color="auto" w:fill="FFFFFF"/>
        </w:rPr>
        <w:t>2015/1535</w:t>
      </w:r>
      <w:r w:rsidRPr="003E4A39">
        <w:rPr>
          <w:rStyle w:val="Siln"/>
          <w:b w:val="0"/>
          <w:bCs/>
          <w:szCs w:val="24"/>
          <w:bdr w:val="none" w:sz="0" w:space="0" w:color="auto" w:frame="1"/>
          <w:shd w:val="clear" w:color="auto" w:fill="FFFFFF"/>
        </w:rPr>
        <w:t xml:space="preserve"> z 9. septembra 2015, ktorou sa stanovuje postup pri poskytovaní informácií v oblasti technických predpisov a pravidiel vzťahujúcich sa na služby informačnej spoločnosti</w:t>
      </w:r>
      <w:r w:rsidRPr="003E4A39">
        <w:rPr>
          <w:rStyle w:val="apple-converted-space"/>
          <w:b/>
          <w:bCs/>
          <w:szCs w:val="24"/>
          <w:bdr w:val="none" w:sz="0" w:space="0" w:color="auto" w:frame="1"/>
          <w:shd w:val="clear" w:color="auto" w:fill="FFFFFF"/>
        </w:rPr>
        <w:t> </w:t>
      </w:r>
      <w:r w:rsidRPr="003E4A39">
        <w:rPr>
          <w:bCs/>
          <w:szCs w:val="24"/>
          <w:shd w:val="clear" w:color="auto" w:fill="FFFFFF"/>
        </w:rPr>
        <w:t>(kodifikované znenie) (</w:t>
      </w:r>
      <w:r w:rsidRPr="003E4A39">
        <w:rPr>
          <w:iCs/>
          <w:szCs w:val="24"/>
        </w:rPr>
        <w:t xml:space="preserve">Ú. v. EÚ L 241, 17.9.2015), gestor: </w:t>
      </w:r>
      <w:r w:rsidRPr="003E4A39">
        <w:rPr>
          <w:szCs w:val="24"/>
        </w:rPr>
        <w:t>Úrad pre normalizáciu, metrológiu a skúšobníctvo SR,</w:t>
      </w:r>
    </w:p>
    <w:p w:rsidR="00C1659C" w:rsidRPr="003E4A39" w:rsidRDefault="00C1659C" w:rsidP="00C1659C">
      <w:pPr>
        <w:pStyle w:val="Zarkazkladnhotextu"/>
        <w:numPr>
          <w:ilvl w:val="0"/>
          <w:numId w:val="1"/>
        </w:numPr>
        <w:tabs>
          <w:tab w:val="left" w:pos="709"/>
        </w:tabs>
        <w:spacing w:before="120" w:line="276" w:lineRule="auto"/>
        <w:ind w:left="426" w:firstLine="0"/>
        <w:rPr>
          <w:b/>
          <w:szCs w:val="24"/>
        </w:rPr>
      </w:pPr>
      <w:r w:rsidRPr="003E4A39">
        <w:rPr>
          <w:szCs w:val="24"/>
        </w:rPr>
        <w:t>nariadenie Európskeho parlamentu a Rady (EÚ) 2016/679 z 27. apríla 2016 o ochrane fyzických osôb pri spracúvaní osobných údajov a o voľnom pohybe takýchto údajov, ktorým sa zrušuje smernica 95/46/ES (všeobecné nariadenie o ochrane údajov) (Ú. v. EÚ L 119, 4.5.2016), gestor Úrad na ochranu osobných údajov SR.</w:t>
      </w:r>
    </w:p>
    <w:p w:rsidR="00C1659C" w:rsidRPr="00066610" w:rsidRDefault="00C1659C" w:rsidP="00C1659C">
      <w:pPr>
        <w:pStyle w:val="Zarkazkladnhotextu"/>
        <w:numPr>
          <w:ilvl w:val="0"/>
          <w:numId w:val="31"/>
        </w:numPr>
        <w:spacing w:before="120"/>
        <w:rPr>
          <w:b/>
          <w:szCs w:val="24"/>
        </w:rPr>
      </w:pPr>
      <w:r w:rsidRPr="00066610">
        <w:rPr>
          <w:b/>
          <w:szCs w:val="24"/>
        </w:rPr>
        <w:t>v judikatúre Súdneho dvora Európskej únie:</w:t>
      </w:r>
    </w:p>
    <w:p w:rsidR="00C1659C" w:rsidRPr="0039306A" w:rsidRDefault="00C1659C" w:rsidP="00C1659C">
      <w:pPr>
        <w:pStyle w:val="Zarkazkladnhotextu"/>
        <w:numPr>
          <w:ilvl w:val="0"/>
          <w:numId w:val="1"/>
        </w:numPr>
        <w:spacing w:before="120"/>
        <w:ind w:left="709" w:hanging="284"/>
        <w:rPr>
          <w:szCs w:val="24"/>
        </w:rPr>
      </w:pPr>
      <w:r>
        <w:rPr>
          <w:szCs w:val="24"/>
        </w:rPr>
        <w:t xml:space="preserve">nie je obsiahnutý </w:t>
      </w:r>
      <w:r w:rsidRPr="0039306A">
        <w:rPr>
          <w:szCs w:val="24"/>
        </w:rPr>
        <w:t xml:space="preserve">v judikatúre Súdneho dvora Európskej únie. </w:t>
      </w:r>
    </w:p>
    <w:p w:rsidR="00C1659C" w:rsidRPr="00066610" w:rsidRDefault="00C1659C" w:rsidP="00C1659C">
      <w:pPr>
        <w:pStyle w:val="Zarkazkladnhotextu"/>
        <w:spacing w:before="120"/>
        <w:ind w:left="757" w:firstLine="0"/>
        <w:rPr>
          <w:szCs w:val="24"/>
        </w:rPr>
      </w:pPr>
    </w:p>
    <w:p w:rsidR="00C1659C" w:rsidRPr="00066610" w:rsidRDefault="00C1659C" w:rsidP="00C1659C">
      <w:pPr>
        <w:numPr>
          <w:ilvl w:val="0"/>
          <w:numId w:val="27"/>
        </w:numPr>
        <w:spacing w:after="120"/>
        <w:rPr>
          <w:rFonts w:ascii="Times New Roman" w:hAnsi="Times New Roman"/>
          <w:b/>
          <w:bCs/>
          <w:sz w:val="24"/>
          <w:szCs w:val="24"/>
        </w:rPr>
      </w:pPr>
      <w:r w:rsidRPr="00066610">
        <w:rPr>
          <w:rFonts w:ascii="Times New Roman" w:hAnsi="Times New Roman"/>
          <w:b/>
          <w:bCs/>
          <w:sz w:val="24"/>
          <w:szCs w:val="24"/>
        </w:rPr>
        <w:t>Záväzky Slovenskej republiky vo vzťahu k Európskej únii:</w:t>
      </w:r>
    </w:p>
    <w:p w:rsidR="00C1659C" w:rsidRPr="00066610" w:rsidRDefault="00C1659C" w:rsidP="00BA491F">
      <w:pPr>
        <w:numPr>
          <w:ilvl w:val="0"/>
          <w:numId w:val="30"/>
        </w:numPr>
        <w:tabs>
          <w:tab w:val="clear" w:pos="720"/>
          <w:tab w:val="left" w:pos="425"/>
        </w:tabs>
        <w:ind w:left="397" w:hanging="397"/>
        <w:rPr>
          <w:rFonts w:ascii="Times New Roman" w:hAnsi="Times New Roman"/>
          <w:sz w:val="24"/>
          <w:szCs w:val="24"/>
          <w:lang w:eastAsia="cs-CZ"/>
        </w:rPr>
      </w:pPr>
      <w:r w:rsidRPr="00066610">
        <w:rPr>
          <w:rFonts w:ascii="Times New Roman" w:hAnsi="Times New Roman"/>
          <w:sz w:val="24"/>
          <w:szCs w:val="24"/>
        </w:rPr>
        <w:t xml:space="preserve">Lehota na prebratie smernice </w:t>
      </w:r>
      <w:r w:rsidRPr="00066610">
        <w:rPr>
          <w:rFonts w:ascii="Times New Roman" w:hAnsi="Times New Roman"/>
          <w:sz w:val="24"/>
          <w:szCs w:val="24"/>
          <w:lang w:eastAsia="cs-CZ"/>
        </w:rPr>
        <w:t>alebo lehota na implementáciu nariadenia alebo rozhodnutia: bezpredmetné.</w:t>
      </w:r>
    </w:p>
    <w:p w:rsidR="00C1659C" w:rsidRPr="00066610" w:rsidRDefault="00C1659C" w:rsidP="00BA491F">
      <w:pPr>
        <w:numPr>
          <w:ilvl w:val="0"/>
          <w:numId w:val="30"/>
        </w:numPr>
        <w:tabs>
          <w:tab w:val="clear" w:pos="720"/>
          <w:tab w:val="left" w:pos="425"/>
        </w:tabs>
        <w:ind w:left="397" w:hanging="397"/>
        <w:rPr>
          <w:rFonts w:ascii="Times New Roman" w:hAnsi="Times New Roman"/>
          <w:sz w:val="24"/>
          <w:szCs w:val="24"/>
        </w:rPr>
      </w:pPr>
      <w:r w:rsidRPr="00066610">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rsidR="00C1659C" w:rsidRPr="00BA491F" w:rsidRDefault="00C1659C" w:rsidP="00BA491F">
      <w:pPr>
        <w:numPr>
          <w:ilvl w:val="0"/>
          <w:numId w:val="30"/>
        </w:numPr>
        <w:tabs>
          <w:tab w:val="clear" w:pos="720"/>
          <w:tab w:val="left" w:pos="425"/>
        </w:tabs>
        <w:ind w:left="397" w:hanging="397"/>
        <w:rPr>
          <w:rStyle w:val="Zstupntext"/>
          <w:sz w:val="24"/>
          <w:szCs w:val="24"/>
          <w:lang w:eastAsia="cs-CZ"/>
        </w:rPr>
      </w:pPr>
      <w:r w:rsidRPr="00066610">
        <w:rPr>
          <w:rFonts w:ascii="Times New Roman" w:hAnsi="Times New Roman"/>
          <w:sz w:val="24"/>
          <w:szCs w:val="24"/>
        </w:rPr>
        <w:t>Smernica (EÚ) 2015/1535 bola úplne prebratá do zákona č. 55/2018 Z. z. o poskytovaní informácií o technickom predpise a o p</w:t>
      </w:r>
      <w:r w:rsidRPr="00646C37">
        <w:rPr>
          <w:rFonts w:ascii="Times New Roman" w:hAnsi="Times New Roman"/>
          <w:sz w:val="24"/>
          <w:szCs w:val="24"/>
        </w:rPr>
        <w:t>rekážkach voľného pohybu tovaru</w:t>
      </w:r>
      <w:r w:rsidRPr="00646C37">
        <w:rPr>
          <w:rStyle w:val="Zstupntext"/>
          <w:color w:val="000000"/>
          <w:sz w:val="24"/>
          <w:szCs w:val="24"/>
        </w:rPr>
        <w:t>.</w:t>
      </w:r>
    </w:p>
    <w:p w:rsidR="00BA491F" w:rsidRPr="00646C37" w:rsidRDefault="00BA491F" w:rsidP="00BA491F">
      <w:pPr>
        <w:tabs>
          <w:tab w:val="left" w:pos="425"/>
        </w:tabs>
        <w:rPr>
          <w:rStyle w:val="Zstupntext"/>
          <w:sz w:val="24"/>
          <w:szCs w:val="24"/>
          <w:lang w:eastAsia="cs-CZ"/>
        </w:rPr>
      </w:pPr>
    </w:p>
    <w:p w:rsidR="00EF36AC" w:rsidRDefault="00C1659C" w:rsidP="00EF36AC">
      <w:pPr>
        <w:numPr>
          <w:ilvl w:val="0"/>
          <w:numId w:val="27"/>
        </w:numPr>
        <w:tabs>
          <w:tab w:val="num" w:pos="426"/>
          <w:tab w:val="num" w:pos="709"/>
        </w:tabs>
        <w:spacing w:after="120"/>
        <w:rPr>
          <w:rFonts w:ascii="Times New Roman" w:hAnsi="Times New Roman"/>
          <w:b/>
          <w:bCs/>
          <w:sz w:val="24"/>
          <w:szCs w:val="24"/>
        </w:rPr>
      </w:pPr>
      <w:r>
        <w:rPr>
          <w:rFonts w:ascii="Times New Roman" w:hAnsi="Times New Roman"/>
          <w:b/>
          <w:bCs/>
          <w:sz w:val="24"/>
          <w:szCs w:val="24"/>
        </w:rPr>
        <w:t>Návrh zákona je zlučiteľný</w:t>
      </w:r>
      <w:r w:rsidRPr="00646C37">
        <w:rPr>
          <w:rFonts w:ascii="Times New Roman" w:hAnsi="Times New Roman"/>
          <w:b/>
          <w:bCs/>
          <w:sz w:val="24"/>
          <w:szCs w:val="24"/>
        </w:rPr>
        <w:t xml:space="preserve"> s právom Európskej únie:</w:t>
      </w:r>
    </w:p>
    <w:p w:rsidR="00C1659C" w:rsidRPr="00EF36AC" w:rsidRDefault="00C1659C" w:rsidP="00EF36AC">
      <w:pPr>
        <w:tabs>
          <w:tab w:val="num" w:pos="709"/>
        </w:tabs>
        <w:spacing w:after="120"/>
        <w:ind w:left="425"/>
        <w:rPr>
          <w:rFonts w:ascii="Times New Roman" w:hAnsi="Times New Roman"/>
          <w:b/>
          <w:bCs/>
          <w:sz w:val="24"/>
          <w:szCs w:val="24"/>
        </w:rPr>
      </w:pPr>
      <w:r w:rsidRPr="00EF36AC">
        <w:rPr>
          <w:rFonts w:ascii="Times New Roman" w:hAnsi="Times New Roman"/>
          <w:sz w:val="24"/>
          <w:szCs w:val="24"/>
        </w:rPr>
        <w:t>Úplný.</w:t>
      </w:r>
    </w:p>
    <w:p w:rsidR="00CE40DC" w:rsidRPr="0036740D" w:rsidRDefault="00CE40DC" w:rsidP="00197248">
      <w:pPr>
        <w:pStyle w:val="Nadpis1"/>
        <w:rPr>
          <w:rFonts w:ascii="Times New Roman" w:hAnsi="Times New Roman"/>
          <w:b/>
          <w:color w:val="auto"/>
          <w:sz w:val="24"/>
          <w:szCs w:val="24"/>
          <w:lang w:eastAsia="sk-SK"/>
        </w:rPr>
      </w:pPr>
      <w:r w:rsidRPr="0036740D">
        <w:rPr>
          <w:rFonts w:ascii="Times New Roman" w:hAnsi="Times New Roman"/>
          <w:b/>
          <w:color w:val="auto"/>
          <w:sz w:val="24"/>
          <w:szCs w:val="24"/>
          <w:lang w:eastAsia="sk-SK"/>
        </w:rPr>
        <w:lastRenderedPageBreak/>
        <w:t>Osobitná časť</w:t>
      </w:r>
    </w:p>
    <w:p w:rsidR="00CE40DC" w:rsidRPr="0036740D" w:rsidRDefault="00CE40DC" w:rsidP="00CE40DC">
      <w:pPr>
        <w:rPr>
          <w:rFonts w:ascii="Times New Roman" w:hAnsi="Times New Roman"/>
          <w:sz w:val="24"/>
          <w:szCs w:val="24"/>
        </w:rPr>
      </w:pPr>
    </w:p>
    <w:p w:rsidR="00CE40DC" w:rsidRPr="0036740D" w:rsidRDefault="00CE40DC" w:rsidP="00CE40DC">
      <w:pPr>
        <w:keepNext/>
        <w:outlineLvl w:val="0"/>
        <w:rPr>
          <w:rFonts w:ascii="Times New Roman" w:hAnsi="Times New Roman"/>
          <w:b/>
          <w:bCs/>
          <w:sz w:val="24"/>
          <w:szCs w:val="24"/>
          <w:lang w:eastAsia="sk-SK"/>
        </w:rPr>
      </w:pPr>
      <w:r w:rsidRPr="0036740D">
        <w:rPr>
          <w:rFonts w:ascii="Times New Roman" w:hAnsi="Times New Roman"/>
          <w:b/>
          <w:bCs/>
          <w:sz w:val="24"/>
          <w:szCs w:val="24"/>
          <w:lang w:eastAsia="sk-SK"/>
        </w:rPr>
        <w:t>K článku I</w:t>
      </w:r>
    </w:p>
    <w:p w:rsidR="00847FC6" w:rsidRPr="0036740D" w:rsidRDefault="00847FC6" w:rsidP="00CE40DC">
      <w:pPr>
        <w:keepNext/>
        <w:outlineLvl w:val="0"/>
        <w:rPr>
          <w:rFonts w:ascii="Times New Roman" w:hAnsi="Times New Roman"/>
          <w:b/>
          <w:bCs/>
          <w:sz w:val="24"/>
          <w:szCs w:val="24"/>
          <w:lang w:eastAsia="sk-SK"/>
        </w:rPr>
      </w:pPr>
    </w:p>
    <w:p w:rsidR="00847FC6" w:rsidRPr="0036740D" w:rsidRDefault="00847FC6" w:rsidP="00CE40DC">
      <w:pPr>
        <w:keepNext/>
        <w:outlineLvl w:val="0"/>
        <w:rPr>
          <w:rFonts w:ascii="Times New Roman" w:hAnsi="Times New Roman"/>
          <w:b/>
          <w:bCs/>
          <w:sz w:val="24"/>
          <w:szCs w:val="24"/>
          <w:lang w:eastAsia="sk-SK"/>
        </w:rPr>
      </w:pPr>
      <w:r w:rsidRPr="0036740D">
        <w:rPr>
          <w:rFonts w:ascii="Times New Roman" w:hAnsi="Times New Roman"/>
          <w:b/>
          <w:bCs/>
          <w:sz w:val="24"/>
          <w:szCs w:val="24"/>
          <w:lang w:eastAsia="sk-SK"/>
        </w:rPr>
        <w:t>K bodu 1</w:t>
      </w:r>
      <w:r w:rsidR="000C13D5" w:rsidRPr="0036740D">
        <w:rPr>
          <w:rFonts w:ascii="Times New Roman" w:hAnsi="Times New Roman"/>
          <w:b/>
          <w:bCs/>
          <w:sz w:val="24"/>
          <w:szCs w:val="24"/>
          <w:lang w:eastAsia="sk-SK"/>
        </w:rPr>
        <w:t xml:space="preserve"> (§ 2)</w:t>
      </w:r>
    </w:p>
    <w:p w:rsidR="00CB5498" w:rsidRDefault="00CB5498" w:rsidP="00847FC6">
      <w:pPr>
        <w:rPr>
          <w:rFonts w:ascii="Times New Roman" w:hAnsi="Times New Roman"/>
          <w:bCs/>
          <w:sz w:val="24"/>
          <w:szCs w:val="24"/>
          <w:lang w:eastAsia="sk-SK"/>
        </w:rPr>
      </w:pPr>
    </w:p>
    <w:p w:rsidR="00665A2F" w:rsidRPr="0036740D" w:rsidRDefault="00665A2F" w:rsidP="00847FC6">
      <w:pPr>
        <w:rPr>
          <w:rFonts w:ascii="Times New Roman" w:hAnsi="Times New Roman"/>
          <w:bCs/>
          <w:sz w:val="24"/>
          <w:szCs w:val="24"/>
          <w:lang w:eastAsia="sk-SK"/>
        </w:rPr>
      </w:pPr>
    </w:p>
    <w:p w:rsidR="00847FC6" w:rsidRPr="0036740D" w:rsidRDefault="00847FC6" w:rsidP="00847FC6">
      <w:pPr>
        <w:rPr>
          <w:rFonts w:ascii="Times New Roman" w:hAnsi="Times New Roman"/>
          <w:sz w:val="24"/>
          <w:szCs w:val="24"/>
        </w:rPr>
      </w:pPr>
      <w:r w:rsidRPr="0036740D">
        <w:rPr>
          <w:rFonts w:ascii="Times New Roman" w:hAnsi="Times New Roman"/>
          <w:bCs/>
          <w:sz w:val="24"/>
          <w:szCs w:val="24"/>
          <w:lang w:eastAsia="sk-SK"/>
        </w:rPr>
        <w:t xml:space="preserve">V § </w:t>
      </w:r>
      <w:r w:rsidR="00104F9D" w:rsidRPr="0036740D">
        <w:rPr>
          <w:rFonts w:ascii="Times New Roman" w:hAnsi="Times New Roman"/>
          <w:bCs/>
          <w:sz w:val="24"/>
          <w:szCs w:val="24"/>
          <w:lang w:eastAsia="sk-SK"/>
        </w:rPr>
        <w:t>2</w:t>
      </w:r>
      <w:r w:rsidRPr="0036740D">
        <w:rPr>
          <w:rFonts w:ascii="Times New Roman" w:hAnsi="Times New Roman"/>
          <w:bCs/>
          <w:sz w:val="24"/>
          <w:szCs w:val="24"/>
          <w:lang w:eastAsia="sk-SK"/>
        </w:rPr>
        <w:t xml:space="preserve"> sa nadväzne na zavedenie mechanizmu </w:t>
      </w:r>
      <w:r w:rsidRPr="0036740D">
        <w:rPr>
          <w:rFonts w:ascii="Times New Roman" w:hAnsi="Times New Roman"/>
          <w:sz w:val="24"/>
          <w:szCs w:val="24"/>
        </w:rPr>
        <w:t xml:space="preserve">on-line pripojenia registračných pokladníc na centrálnu databázu finančnej správy navrhuje </w:t>
      </w:r>
      <w:r w:rsidR="00000163" w:rsidRPr="0036740D">
        <w:rPr>
          <w:rFonts w:ascii="Times New Roman" w:hAnsi="Times New Roman"/>
          <w:sz w:val="24"/>
          <w:szCs w:val="24"/>
        </w:rPr>
        <w:t xml:space="preserve">upraviť a </w:t>
      </w:r>
      <w:r w:rsidRPr="0036740D">
        <w:rPr>
          <w:rFonts w:ascii="Times New Roman" w:hAnsi="Times New Roman"/>
          <w:sz w:val="24"/>
          <w:szCs w:val="24"/>
        </w:rPr>
        <w:t>doplniť príslušné definície.</w:t>
      </w:r>
    </w:p>
    <w:p w:rsidR="00847FC6" w:rsidRPr="0036740D" w:rsidRDefault="00847FC6" w:rsidP="00847FC6">
      <w:pPr>
        <w:rPr>
          <w:rFonts w:ascii="Times New Roman" w:hAnsi="Times New Roman"/>
          <w:sz w:val="24"/>
          <w:szCs w:val="24"/>
        </w:rPr>
      </w:pPr>
    </w:p>
    <w:p w:rsidR="00847FC6" w:rsidRPr="0036740D" w:rsidRDefault="00847FC6" w:rsidP="00847FC6">
      <w:pPr>
        <w:pStyle w:val="Bezriadkovania"/>
        <w:jc w:val="both"/>
        <w:rPr>
          <w:rFonts w:ascii="Times New Roman" w:hAnsi="Times New Roman"/>
          <w:sz w:val="24"/>
          <w:szCs w:val="24"/>
        </w:rPr>
      </w:pPr>
      <w:r w:rsidRPr="0036740D">
        <w:rPr>
          <w:rFonts w:ascii="Times New Roman" w:hAnsi="Times New Roman"/>
          <w:sz w:val="24"/>
          <w:szCs w:val="24"/>
        </w:rPr>
        <w:t xml:space="preserve">Systém e-kasa sa navrhuje </w:t>
      </w:r>
      <w:r w:rsidR="00DD2C1D" w:rsidRPr="0036740D">
        <w:rPr>
          <w:rFonts w:ascii="Times New Roman" w:hAnsi="Times New Roman"/>
          <w:sz w:val="24"/>
          <w:szCs w:val="24"/>
        </w:rPr>
        <w:t xml:space="preserve">ako </w:t>
      </w:r>
      <w:r w:rsidRPr="0036740D">
        <w:rPr>
          <w:rFonts w:ascii="Times New Roman" w:hAnsi="Times New Roman"/>
          <w:sz w:val="24"/>
          <w:szCs w:val="24"/>
        </w:rPr>
        <w:t xml:space="preserve">bezpečný, vysoko priepustný systém evidencie pokladničných dokladov, </w:t>
      </w:r>
      <w:r w:rsidR="00DD2C1D" w:rsidRPr="0036740D">
        <w:rPr>
          <w:rFonts w:ascii="Times New Roman" w:hAnsi="Times New Roman"/>
          <w:color w:val="000000"/>
          <w:sz w:val="24"/>
          <w:szCs w:val="24"/>
        </w:rPr>
        <w:t xml:space="preserve">dokladov označených slovami „NEPLATNÝ DOKLAD“, „VKLAD“, alebo „VÝBER“ </w:t>
      </w:r>
      <w:r w:rsidRPr="0036740D">
        <w:rPr>
          <w:rFonts w:ascii="Times New Roman" w:hAnsi="Times New Roman"/>
          <w:sz w:val="24"/>
          <w:szCs w:val="24"/>
        </w:rPr>
        <w:t>v reálnom čase, ktorý umožní integráciu on-line registračných pokladníc, ako aj virtuálnych registračných pokladníc (ďalej len „pokladnica e-kasa klient“) na centrálnu databázu finančnej správy.</w:t>
      </w:r>
    </w:p>
    <w:p w:rsidR="00847FC6" w:rsidRPr="0036740D" w:rsidRDefault="00847FC6" w:rsidP="00847FC6">
      <w:pPr>
        <w:pStyle w:val="Bezriadkovania"/>
        <w:jc w:val="both"/>
        <w:rPr>
          <w:rFonts w:ascii="Times New Roman" w:hAnsi="Times New Roman"/>
          <w:sz w:val="24"/>
          <w:szCs w:val="24"/>
        </w:rPr>
      </w:pPr>
    </w:p>
    <w:p w:rsidR="00847FC6" w:rsidRPr="0036740D" w:rsidRDefault="00847FC6" w:rsidP="00847FC6">
      <w:pPr>
        <w:pStyle w:val="Bezriadkovania"/>
        <w:jc w:val="both"/>
        <w:rPr>
          <w:rFonts w:ascii="Times New Roman" w:hAnsi="Times New Roman"/>
          <w:sz w:val="24"/>
          <w:szCs w:val="24"/>
        </w:rPr>
      </w:pPr>
      <w:r w:rsidRPr="0036740D">
        <w:rPr>
          <w:rFonts w:ascii="Times New Roman" w:hAnsi="Times New Roman"/>
          <w:sz w:val="24"/>
          <w:szCs w:val="24"/>
        </w:rPr>
        <w:t xml:space="preserve">Systém e-kasa umožní podnikateľom prostredníctvom osobnej internetovej zóny podnikateľa </w:t>
      </w:r>
      <w:r w:rsidR="00CA1AFF" w:rsidRPr="0036740D">
        <w:rPr>
          <w:rFonts w:ascii="Times New Roman" w:hAnsi="Times New Roman"/>
          <w:sz w:val="24"/>
          <w:szCs w:val="24"/>
        </w:rPr>
        <w:t>zriadenej</w:t>
      </w:r>
      <w:r w:rsidRPr="0036740D">
        <w:rPr>
          <w:rFonts w:ascii="Times New Roman" w:hAnsi="Times New Roman"/>
          <w:sz w:val="24"/>
          <w:szCs w:val="24"/>
        </w:rPr>
        <w:t xml:space="preserve"> na webovom sídle finančnej správy zabezpečiť správu pokladníc e-kasa klient a vytváranie prehľadov o prijatých tržbách evidovaných v centrálnej databáze finančnej správy.</w:t>
      </w:r>
    </w:p>
    <w:p w:rsidR="00847FC6" w:rsidRPr="0036740D" w:rsidRDefault="00847FC6" w:rsidP="00847FC6">
      <w:pPr>
        <w:pStyle w:val="Bezriadkovania"/>
        <w:jc w:val="both"/>
        <w:rPr>
          <w:rFonts w:ascii="Times New Roman" w:hAnsi="Times New Roman"/>
          <w:sz w:val="24"/>
          <w:szCs w:val="24"/>
        </w:rPr>
      </w:pPr>
    </w:p>
    <w:p w:rsidR="00847FC6" w:rsidRPr="0036740D" w:rsidRDefault="00847FC6" w:rsidP="00847FC6">
      <w:pPr>
        <w:pStyle w:val="Bezriadkovania"/>
        <w:jc w:val="both"/>
        <w:rPr>
          <w:rFonts w:ascii="Times New Roman" w:hAnsi="Times New Roman"/>
          <w:sz w:val="24"/>
          <w:szCs w:val="24"/>
        </w:rPr>
      </w:pPr>
      <w:r w:rsidRPr="0036740D">
        <w:rPr>
          <w:rFonts w:ascii="Times New Roman" w:hAnsi="Times New Roman"/>
          <w:sz w:val="24"/>
          <w:szCs w:val="24"/>
        </w:rPr>
        <w:t xml:space="preserve">Systém e-kasa okrem toho umožní finančnej správe vykonávať prehľad a triedenie získaných dát a ich využitie </w:t>
      </w:r>
      <w:r w:rsidR="00CA1AFF" w:rsidRPr="0036740D">
        <w:rPr>
          <w:rFonts w:ascii="Times New Roman" w:hAnsi="Times New Roman"/>
          <w:sz w:val="24"/>
          <w:szCs w:val="24"/>
        </w:rPr>
        <w:t>n</w:t>
      </w:r>
      <w:r w:rsidRPr="0036740D">
        <w:rPr>
          <w:rFonts w:ascii="Times New Roman" w:hAnsi="Times New Roman"/>
          <w:sz w:val="24"/>
          <w:szCs w:val="24"/>
        </w:rPr>
        <w:t>a účel</w:t>
      </w:r>
      <w:r w:rsidR="00CA1AFF" w:rsidRPr="0036740D">
        <w:rPr>
          <w:rFonts w:ascii="Times New Roman" w:hAnsi="Times New Roman"/>
          <w:sz w:val="24"/>
          <w:szCs w:val="24"/>
        </w:rPr>
        <w:t>y</w:t>
      </w:r>
      <w:r w:rsidRPr="0036740D">
        <w:rPr>
          <w:rFonts w:ascii="Times New Roman" w:hAnsi="Times New Roman"/>
          <w:sz w:val="24"/>
          <w:szCs w:val="24"/>
        </w:rPr>
        <w:t xml:space="preserve"> kontroly dodržiavania ustanovení tohto zákona, ako aj na účely daňovej kontroly.</w:t>
      </w:r>
    </w:p>
    <w:p w:rsidR="00847FC6" w:rsidRPr="0036740D" w:rsidRDefault="00847FC6" w:rsidP="00847FC6">
      <w:pPr>
        <w:pStyle w:val="Bezriadkovania"/>
        <w:jc w:val="both"/>
        <w:rPr>
          <w:rFonts w:ascii="Times New Roman" w:hAnsi="Times New Roman"/>
          <w:sz w:val="24"/>
          <w:szCs w:val="24"/>
        </w:rPr>
      </w:pPr>
    </w:p>
    <w:p w:rsidR="00847FC6" w:rsidRPr="0036740D" w:rsidRDefault="00847FC6" w:rsidP="00847FC6">
      <w:pPr>
        <w:pStyle w:val="Bezriadkovania"/>
        <w:jc w:val="both"/>
        <w:rPr>
          <w:rFonts w:ascii="Times New Roman" w:hAnsi="Times New Roman"/>
          <w:sz w:val="24"/>
          <w:szCs w:val="24"/>
        </w:rPr>
      </w:pPr>
      <w:r w:rsidRPr="0036740D">
        <w:rPr>
          <w:rFonts w:ascii="Times New Roman" w:hAnsi="Times New Roman"/>
          <w:sz w:val="24"/>
          <w:szCs w:val="24"/>
        </w:rPr>
        <w:t>Systém e-kasa umožní verejnosti overiť pravosť pokladni</w:t>
      </w:r>
      <w:r w:rsidR="00DD2C1D" w:rsidRPr="0036740D">
        <w:rPr>
          <w:rFonts w:ascii="Times New Roman" w:hAnsi="Times New Roman"/>
          <w:sz w:val="24"/>
          <w:szCs w:val="24"/>
        </w:rPr>
        <w:t>čných dokladov v reálnom čase</w:t>
      </w:r>
      <w:r w:rsidR="00CA1AFF" w:rsidRPr="0036740D">
        <w:rPr>
          <w:rFonts w:ascii="Times New Roman" w:hAnsi="Times New Roman"/>
          <w:sz w:val="24"/>
          <w:szCs w:val="24"/>
        </w:rPr>
        <w:t>.</w:t>
      </w:r>
      <w:r w:rsidR="00DD2C1D" w:rsidRPr="0036740D">
        <w:rPr>
          <w:rFonts w:ascii="Times New Roman" w:hAnsi="Times New Roman"/>
          <w:sz w:val="24"/>
          <w:szCs w:val="24"/>
        </w:rPr>
        <w:t xml:space="preserve"> </w:t>
      </w:r>
    </w:p>
    <w:p w:rsidR="00847FC6" w:rsidRPr="0036740D" w:rsidRDefault="00847FC6" w:rsidP="00847FC6">
      <w:pPr>
        <w:rPr>
          <w:rFonts w:ascii="Times New Roman" w:hAnsi="Times New Roman"/>
          <w:sz w:val="24"/>
          <w:szCs w:val="24"/>
        </w:rPr>
      </w:pPr>
    </w:p>
    <w:p w:rsidR="00847FC6" w:rsidRPr="0036740D" w:rsidRDefault="00176041" w:rsidP="00847FC6">
      <w:pPr>
        <w:rPr>
          <w:rFonts w:ascii="Times New Roman" w:hAnsi="Times New Roman"/>
          <w:color w:val="FF0000"/>
          <w:sz w:val="24"/>
          <w:szCs w:val="24"/>
        </w:rPr>
      </w:pPr>
      <w:r w:rsidRPr="0036740D">
        <w:rPr>
          <w:rFonts w:ascii="Times New Roman" w:hAnsi="Times New Roman"/>
          <w:sz w:val="24"/>
          <w:szCs w:val="24"/>
        </w:rPr>
        <w:t xml:space="preserve">Pokladnicou </w:t>
      </w:r>
      <w:r w:rsidR="00847FC6" w:rsidRPr="0036740D">
        <w:rPr>
          <w:rFonts w:ascii="Times New Roman" w:hAnsi="Times New Roman"/>
          <w:sz w:val="24"/>
          <w:szCs w:val="24"/>
        </w:rPr>
        <w:t>e-kasa klient sa rozumie on-line registračná pokladnica ako aj virtuálna registračná pokladnica.</w:t>
      </w:r>
    </w:p>
    <w:p w:rsidR="00847FC6" w:rsidRPr="0036740D" w:rsidRDefault="00847FC6" w:rsidP="00847FC6">
      <w:pPr>
        <w:rPr>
          <w:rFonts w:ascii="Times New Roman" w:hAnsi="Times New Roman"/>
          <w:sz w:val="24"/>
          <w:szCs w:val="24"/>
        </w:rPr>
      </w:pPr>
    </w:p>
    <w:p w:rsidR="00CB5498" w:rsidRPr="0036740D" w:rsidRDefault="00CB5498" w:rsidP="00CB5498">
      <w:pPr>
        <w:rPr>
          <w:rFonts w:ascii="Times New Roman" w:hAnsi="Times New Roman"/>
          <w:sz w:val="24"/>
          <w:szCs w:val="24"/>
        </w:rPr>
      </w:pPr>
      <w:r w:rsidRPr="0036740D">
        <w:rPr>
          <w:rFonts w:ascii="Times New Roman" w:hAnsi="Times New Roman"/>
          <w:sz w:val="24"/>
          <w:szCs w:val="24"/>
        </w:rPr>
        <w:t xml:space="preserve">On-line registračnou pokladnicou je súbor </w:t>
      </w:r>
      <w:r w:rsidR="00861121" w:rsidRPr="0036740D">
        <w:rPr>
          <w:rFonts w:ascii="Times New Roman" w:hAnsi="Times New Roman"/>
          <w:sz w:val="24"/>
          <w:szCs w:val="24"/>
        </w:rPr>
        <w:t>pokladničného programu</w:t>
      </w:r>
      <w:r w:rsidR="00DB079C" w:rsidRPr="0036740D">
        <w:rPr>
          <w:rFonts w:ascii="Times New Roman" w:hAnsi="Times New Roman"/>
          <w:sz w:val="24"/>
          <w:szCs w:val="24"/>
        </w:rPr>
        <w:t>, chráneného dátového úložiska,</w:t>
      </w:r>
      <w:r w:rsidRPr="0036740D">
        <w:rPr>
          <w:rFonts w:ascii="Times New Roman" w:hAnsi="Times New Roman"/>
          <w:sz w:val="24"/>
          <w:szCs w:val="24"/>
        </w:rPr>
        <w:t xml:space="preserve">  hardvérových prostriedkov používaných na vyhotovenie pokladničných alebo iných dokladov, na zasielanie dátových správ, ktoré obsahujú najmä taxatívne uvedené údaje z dokladov, údaje identifikujúce podnikateľa alebo on-line registračnú pokladnicu do systému e-kasa, vytlačenie pokladničného dokladu alebo jeho zaslanie na žiadosť kupujúceho elektronickou formou</w:t>
      </w:r>
      <w:r w:rsidR="00DB079C" w:rsidRPr="0036740D">
        <w:rPr>
          <w:rFonts w:ascii="Times New Roman" w:hAnsi="Times New Roman"/>
          <w:sz w:val="24"/>
          <w:szCs w:val="24"/>
        </w:rPr>
        <w:t xml:space="preserve"> a ďalších prostriedkov zabezpečujúcich plnenie povinností podľa zákona. </w:t>
      </w:r>
      <w:r w:rsidRPr="0036740D">
        <w:rPr>
          <w:rFonts w:ascii="Times New Roman" w:hAnsi="Times New Roman"/>
          <w:sz w:val="24"/>
          <w:szCs w:val="24"/>
        </w:rPr>
        <w:t xml:space="preserve"> Návrh počíta s transformáciou súčasne používaných elektronických registračných pokladníc na on-line registračné pokladnice, pričom podnikatelia sa môžu rozhodnúť, či budú používať on-line registračné pokladnice alebo virtuálne registračné pokladnice. Z uvedeného vyplýva, že výrobcovia, dovozcovia a distribútori </w:t>
      </w:r>
      <w:r w:rsidR="002C05CA" w:rsidRPr="0036740D">
        <w:rPr>
          <w:rFonts w:ascii="Times New Roman" w:hAnsi="Times New Roman"/>
          <w:sz w:val="24"/>
          <w:szCs w:val="24"/>
        </w:rPr>
        <w:t xml:space="preserve">pokladničného programu a chráneného dátového úložiska </w:t>
      </w:r>
      <w:r w:rsidRPr="0036740D">
        <w:rPr>
          <w:rFonts w:ascii="Times New Roman" w:hAnsi="Times New Roman"/>
          <w:sz w:val="24"/>
          <w:szCs w:val="24"/>
        </w:rPr>
        <w:t>sú viazaní len dodržaním podmienok, ktoré sú ustanovené zákonom, resp. ktoré budú zverejnené na webovom sídle finančného riaditeľstva.</w:t>
      </w:r>
    </w:p>
    <w:p w:rsidR="00CB5498" w:rsidRPr="0036740D" w:rsidRDefault="00CB5498" w:rsidP="00CB5498">
      <w:pPr>
        <w:rPr>
          <w:rFonts w:ascii="Times New Roman" w:hAnsi="Times New Roman"/>
          <w:sz w:val="24"/>
          <w:szCs w:val="24"/>
        </w:rPr>
      </w:pP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Pre potreby získania identifikačných a autentifikačných údajov on-line registračnej pokladnice nevyhnutných na evidenciu tržieb a zasielanie dátových správ do systému e-kasa bude na webovom sídle finančného riaditeľstva zriadená e-kasa zóna podnikateľa. Ide o webovú aplikáciu, ktorá bude podnikateľovi dostupná po prihlásení sa na portál finančnej správy v časti Osobná internetová zóna. Podnikateľ v rámci tejto zóny získa prehľad o všetkých svojich pokladniciach e-kasa klient a k nim prislúchajúcim identifikačným a autentifikačným údajom, ktoré si bude môcť stiahnuť pre následný import do svojej pokladnice e-kasa klient. Zároveň </w:t>
      </w:r>
      <w:r w:rsidRPr="0036740D">
        <w:rPr>
          <w:rFonts w:ascii="Times New Roman" w:hAnsi="Times New Roman"/>
          <w:color w:val="000000"/>
          <w:sz w:val="24"/>
          <w:szCs w:val="24"/>
        </w:rPr>
        <w:lastRenderedPageBreak/>
        <w:t>táto zóna bude podnikateľovi poskytovať možnosť tvorby prehľadov o všetkých tržbách evidovaných v systéme e-kasa.</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Ustanovuje sa unikátny identifikátor kupujúceho, ktorým je ľubovoľný číselný znak alebo alfanumerický reťazec identifikujúci vlastníka pokladničného dokladu, ktorý si kupujúci sám zvolí. Ak ide o kupujúceho, ktorý je registrovaný pre daň z príjmov, identifikátorom môže byť jeho daňové identifikačné číslo. </w:t>
      </w:r>
      <w:r w:rsidR="00BC63CF" w:rsidRPr="0036740D">
        <w:rPr>
          <w:rFonts w:ascii="Times New Roman" w:hAnsi="Times New Roman"/>
          <w:color w:val="000000"/>
          <w:sz w:val="24"/>
          <w:szCs w:val="24"/>
        </w:rPr>
        <w:t>Unikátny identifikátor kupujúceho je</w:t>
      </w:r>
      <w:r w:rsidR="00BC63CF" w:rsidRPr="0036740D">
        <w:rPr>
          <w:rFonts w:ascii="Times New Roman" w:hAnsi="Times New Roman"/>
          <w:bCs/>
          <w:sz w:val="24"/>
          <w:szCs w:val="24"/>
        </w:rPr>
        <w:t xml:space="preserve"> nepovinný údaj, ktorý môže byť uvedený na pokladničnom doklade po dohode kupujúceho a podnikateľa. </w:t>
      </w:r>
      <w:r w:rsidR="00390A20" w:rsidRPr="0036740D">
        <w:rPr>
          <w:rFonts w:ascii="Times New Roman" w:hAnsi="Times New Roman"/>
          <w:bCs/>
          <w:sz w:val="24"/>
          <w:szCs w:val="24"/>
        </w:rPr>
        <w:t>Ak tento údaj nebude uvedený</w:t>
      </w:r>
      <w:r w:rsidR="00BC63CF" w:rsidRPr="0036740D">
        <w:rPr>
          <w:rFonts w:ascii="Times New Roman" w:hAnsi="Times New Roman"/>
          <w:bCs/>
          <w:sz w:val="24"/>
          <w:szCs w:val="24"/>
        </w:rPr>
        <w:t xml:space="preserve"> na pokladničnom doklade</w:t>
      </w:r>
      <w:r w:rsidR="00B0056A" w:rsidRPr="0036740D">
        <w:rPr>
          <w:rFonts w:ascii="Times New Roman" w:hAnsi="Times New Roman"/>
          <w:bCs/>
          <w:sz w:val="24"/>
          <w:szCs w:val="24"/>
        </w:rPr>
        <w:t>,</w:t>
      </w:r>
      <w:r w:rsidR="00BC63CF" w:rsidRPr="0036740D">
        <w:rPr>
          <w:rFonts w:ascii="Times New Roman" w:hAnsi="Times New Roman"/>
          <w:bCs/>
          <w:sz w:val="24"/>
          <w:szCs w:val="24"/>
        </w:rPr>
        <w:t xml:space="preserve"> </w:t>
      </w:r>
      <w:r w:rsidR="00390A20" w:rsidRPr="0036740D">
        <w:rPr>
          <w:rFonts w:ascii="Times New Roman" w:hAnsi="Times New Roman"/>
          <w:bCs/>
          <w:sz w:val="24"/>
          <w:szCs w:val="24"/>
        </w:rPr>
        <w:t xml:space="preserve">podnikateľ nebude môcť byť </w:t>
      </w:r>
      <w:r w:rsidR="00BC63CF" w:rsidRPr="0036740D">
        <w:rPr>
          <w:rFonts w:ascii="Times New Roman" w:hAnsi="Times New Roman"/>
          <w:bCs/>
          <w:sz w:val="24"/>
          <w:szCs w:val="24"/>
        </w:rPr>
        <w:t>sankcionovaný, nakoľko ide o nepovinný údaj.</w:t>
      </w:r>
      <w:r w:rsidR="00BC63CF" w:rsidRPr="0036740D">
        <w:rPr>
          <w:rFonts w:ascii="Times New Roman" w:hAnsi="Times New Roman"/>
          <w:color w:val="000000"/>
          <w:sz w:val="24"/>
          <w:szCs w:val="24"/>
        </w:rPr>
        <w:t xml:space="preserve"> </w:t>
      </w:r>
      <w:r w:rsidRPr="0036740D">
        <w:rPr>
          <w:rFonts w:ascii="Times New Roman" w:hAnsi="Times New Roman"/>
          <w:color w:val="000000"/>
          <w:sz w:val="24"/>
          <w:szCs w:val="24"/>
        </w:rPr>
        <w:t xml:space="preserve">V budúcnosti sa počíta so zriadením e-kasa zóny kupujúceho, ktorá umožní prideľovanie unikátnych identifikátorov kupujúcemu a zároveň kupujúcemu umožní prístup ku všetkým prijatým dokladom, ktoré obsahujú jemu pridelený unikátny identifikátor kupujúceho. Takáto identifikácia dokladov kupujúcemu poskytne prehľad realizovaných výdavkov, bude slúžiť ako podklad pre účtovníctvo podnikateľa, na evidenciu dokladov pre potreby reklamácií, resp. na archiváciu prijatých pokladničných dokladov.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Každému zaevidovanému pokladničnému dokladu, dokladu označenému slovami „NEPLATNÝ DOKLAD“, „VKLAD“, alebo „VÝBER“ systém e-kasa pridelí unikátny identifikátor dokladu, ktorým bude daný doklad jednoznačne identifikovaný (tvorí ho jedinečný neopakujúci sa reťazec znakov). Tento identifikátor je súčasťou pokladničného dokladu vo forme číselných a alfanumerických znakov a zároveň v grafickej podobe vo forme QR kódu. Každý bude mať možnosť pomocou uvedeného identifikátora overiť pravosť a platnosť pokladničného dokladu prostredníctvom služby „Over doklad“. </w:t>
      </w:r>
    </w:p>
    <w:p w:rsidR="00CB5498" w:rsidRPr="0036740D" w:rsidRDefault="00CB5498" w:rsidP="00CB5498">
      <w:pPr>
        <w:rPr>
          <w:rFonts w:ascii="Times New Roman" w:hAnsi="Times New Roman"/>
          <w:color w:val="000000"/>
          <w:sz w:val="24"/>
          <w:szCs w:val="24"/>
        </w:rPr>
      </w:pPr>
    </w:p>
    <w:p w:rsidR="00CB5498" w:rsidRPr="0036740D" w:rsidRDefault="00CB5498" w:rsidP="00CB5498">
      <w:pPr>
        <w:pStyle w:val="Textkomentra"/>
        <w:jc w:val="both"/>
        <w:rPr>
          <w:rFonts w:ascii="Times New Roman" w:hAnsi="Times New Roman"/>
          <w:color w:val="000000"/>
          <w:sz w:val="24"/>
          <w:szCs w:val="24"/>
        </w:rPr>
      </w:pPr>
      <w:r w:rsidRPr="0036740D">
        <w:rPr>
          <w:rFonts w:ascii="Times New Roman" w:hAnsi="Times New Roman"/>
          <w:color w:val="000000"/>
          <w:sz w:val="24"/>
          <w:szCs w:val="24"/>
        </w:rPr>
        <w:t xml:space="preserve">Jedinečný identifikátor </w:t>
      </w:r>
      <w:r w:rsidR="00854981" w:rsidRPr="0036740D">
        <w:rPr>
          <w:rFonts w:ascii="Times New Roman" w:hAnsi="Times New Roman"/>
          <w:color w:val="000000"/>
          <w:sz w:val="24"/>
          <w:szCs w:val="24"/>
        </w:rPr>
        <w:t xml:space="preserve">pokladničného programu </w:t>
      </w:r>
      <w:r w:rsidR="00333838" w:rsidRPr="0036740D">
        <w:rPr>
          <w:rFonts w:ascii="Times New Roman" w:hAnsi="Times New Roman"/>
          <w:color w:val="000000"/>
          <w:sz w:val="24"/>
          <w:szCs w:val="24"/>
        </w:rPr>
        <w:t>a chráneného dátového úložiska</w:t>
      </w:r>
      <w:r w:rsidR="00854981" w:rsidRPr="0036740D">
        <w:rPr>
          <w:rFonts w:ascii="Times New Roman" w:hAnsi="Times New Roman"/>
          <w:color w:val="000000"/>
          <w:sz w:val="24"/>
          <w:szCs w:val="24"/>
        </w:rPr>
        <w:t xml:space="preserve"> </w:t>
      </w:r>
      <w:r w:rsidRPr="0036740D">
        <w:rPr>
          <w:rFonts w:ascii="Times New Roman" w:hAnsi="Times New Roman"/>
          <w:color w:val="000000"/>
          <w:sz w:val="24"/>
          <w:szCs w:val="24"/>
        </w:rPr>
        <w:t xml:space="preserve">špecifikuje názov a verziu </w:t>
      </w:r>
      <w:r w:rsidR="00854981" w:rsidRPr="0036740D">
        <w:rPr>
          <w:rFonts w:ascii="Times New Roman" w:hAnsi="Times New Roman"/>
          <w:color w:val="000000"/>
          <w:sz w:val="24"/>
          <w:szCs w:val="24"/>
        </w:rPr>
        <w:t xml:space="preserve">pokladničného programu </w:t>
      </w:r>
      <w:r w:rsidR="00333838" w:rsidRPr="0036740D">
        <w:rPr>
          <w:rFonts w:ascii="Times New Roman" w:hAnsi="Times New Roman"/>
          <w:color w:val="000000"/>
          <w:sz w:val="24"/>
          <w:szCs w:val="24"/>
        </w:rPr>
        <w:t>a chráneného dátového úložiska</w:t>
      </w:r>
      <w:r w:rsidRPr="0036740D">
        <w:rPr>
          <w:rFonts w:ascii="Times New Roman" w:hAnsi="Times New Roman"/>
          <w:color w:val="000000"/>
          <w:sz w:val="24"/>
          <w:szCs w:val="24"/>
        </w:rPr>
        <w:t xml:space="preserve"> a je súčasťou každej zasielanej dátovej správy. Zavedením identifikátora bude možné jednoznačne určiť </w:t>
      </w:r>
      <w:r w:rsidR="00854981" w:rsidRPr="0036740D">
        <w:rPr>
          <w:rFonts w:ascii="Times New Roman" w:hAnsi="Times New Roman"/>
          <w:color w:val="000000"/>
          <w:sz w:val="24"/>
          <w:szCs w:val="24"/>
        </w:rPr>
        <w:t xml:space="preserve">pokladničný program </w:t>
      </w:r>
      <w:r w:rsidR="00333838" w:rsidRPr="0036740D">
        <w:rPr>
          <w:rFonts w:ascii="Times New Roman" w:hAnsi="Times New Roman"/>
          <w:color w:val="000000"/>
          <w:sz w:val="24"/>
          <w:szCs w:val="24"/>
        </w:rPr>
        <w:t>a chránené dátové úložisko.</w:t>
      </w:r>
      <w:r w:rsidRPr="0036740D">
        <w:rPr>
          <w:rFonts w:ascii="Times New Roman" w:hAnsi="Times New Roman"/>
          <w:color w:val="000000"/>
          <w:sz w:val="24"/>
          <w:szCs w:val="24"/>
        </w:rPr>
        <w:t xml:space="preserve"> Identifikátor bude navrhnutý </w:t>
      </w:r>
      <w:r w:rsidRPr="0036740D">
        <w:rPr>
          <w:rFonts w:ascii="Times New Roman" w:hAnsi="Times New Roman"/>
          <w:bCs/>
          <w:sz w:val="24"/>
          <w:szCs w:val="24"/>
        </w:rPr>
        <w:t>výrobcami, dovozcami a distribútormi</w:t>
      </w:r>
      <w:r w:rsidRPr="0036740D">
        <w:rPr>
          <w:rFonts w:ascii="Times New Roman" w:hAnsi="Times New Roman"/>
          <w:color w:val="000000"/>
          <w:sz w:val="24"/>
          <w:szCs w:val="24"/>
        </w:rPr>
        <w:t xml:space="preserve"> </w:t>
      </w:r>
      <w:r w:rsidR="002C05CA" w:rsidRPr="0036740D">
        <w:rPr>
          <w:rFonts w:ascii="Times New Roman" w:hAnsi="Times New Roman"/>
          <w:color w:val="000000"/>
          <w:sz w:val="24"/>
          <w:szCs w:val="24"/>
        </w:rPr>
        <w:t xml:space="preserve">pokladničného programu a chráneného dátového úložiska </w:t>
      </w:r>
      <w:r w:rsidRPr="0036740D">
        <w:rPr>
          <w:rFonts w:ascii="Times New Roman" w:hAnsi="Times New Roman"/>
          <w:color w:val="000000"/>
          <w:sz w:val="24"/>
          <w:szCs w:val="24"/>
        </w:rPr>
        <w:t>a</w:t>
      </w:r>
      <w:r w:rsidR="00A44BB1" w:rsidRPr="0036740D">
        <w:rPr>
          <w:rFonts w:ascii="Times New Roman" w:hAnsi="Times New Roman"/>
          <w:color w:val="000000"/>
          <w:sz w:val="24"/>
          <w:szCs w:val="24"/>
        </w:rPr>
        <w:t xml:space="preserve"> náležitosti jedinečného identifikátora zverejní </w:t>
      </w:r>
      <w:r w:rsidRPr="0036740D">
        <w:rPr>
          <w:rFonts w:ascii="Times New Roman" w:hAnsi="Times New Roman"/>
          <w:color w:val="000000"/>
          <w:sz w:val="24"/>
          <w:szCs w:val="24"/>
        </w:rPr>
        <w:t>finančn</w:t>
      </w:r>
      <w:r w:rsidR="00A44BB1" w:rsidRPr="0036740D">
        <w:rPr>
          <w:rFonts w:ascii="Times New Roman" w:hAnsi="Times New Roman"/>
          <w:color w:val="000000"/>
          <w:sz w:val="24"/>
          <w:szCs w:val="24"/>
        </w:rPr>
        <w:t>é</w:t>
      </w:r>
      <w:r w:rsidRPr="0036740D">
        <w:rPr>
          <w:rFonts w:ascii="Times New Roman" w:hAnsi="Times New Roman"/>
          <w:color w:val="000000"/>
          <w:sz w:val="24"/>
          <w:szCs w:val="24"/>
        </w:rPr>
        <w:t xml:space="preserve"> riaditeľstvo</w:t>
      </w:r>
      <w:r w:rsidR="00A44BB1" w:rsidRPr="0036740D">
        <w:rPr>
          <w:rFonts w:ascii="Times New Roman" w:hAnsi="Times New Roman"/>
          <w:color w:val="000000"/>
          <w:sz w:val="24"/>
          <w:szCs w:val="24"/>
        </w:rPr>
        <w:t xml:space="preserve"> na svojom webovom sídle</w:t>
      </w:r>
      <w:r w:rsidRPr="0036740D">
        <w:rPr>
          <w:rFonts w:ascii="Times New Roman" w:hAnsi="Times New Roman"/>
          <w:color w:val="000000"/>
          <w:sz w:val="24"/>
          <w:szCs w:val="24"/>
        </w:rPr>
        <w:t>.</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Podpisový kód podnikateľa je elektronický podpis (kryptografická informácia) vybraných údajov dátovej správy evidovaného dokladu </w:t>
      </w:r>
      <w:r w:rsidR="002922C9">
        <w:rPr>
          <w:rFonts w:ascii="Times New Roman" w:hAnsi="Times New Roman"/>
          <w:color w:val="000000"/>
          <w:sz w:val="24"/>
          <w:szCs w:val="24"/>
        </w:rPr>
        <w:t>u</w:t>
      </w:r>
      <w:r w:rsidRPr="0036740D">
        <w:rPr>
          <w:rFonts w:ascii="Times New Roman" w:hAnsi="Times New Roman"/>
          <w:color w:val="000000"/>
          <w:sz w:val="24"/>
          <w:szCs w:val="24"/>
        </w:rPr>
        <w:t xml:space="preserve">stanovených finančnou správou. Tento podpisový kód podnikateľa vytvára pokladnica e-kasa klient v čase vyhotovenia pokladničného dokladu, dokladu označeného slovami „NEPLATNÝ DOKLAD“, „VKLAD“, alebo „VÝBER“ pomocou privátneho kľúča získaného elektronického certifikátu (ako súčasť autentifikačných údajov on-line registračnej pokladnice). Vytvorený podpisový kód je súčasťou zasielaných údajov dátovej správy do systému e-kasa. V prípade, že pokladnica e-kasa klient nezíska po vyhotovení dokladu unikátny identifikátor dokladu a teda doklad nebol úspešne zaevidovaný v systéme e-kasa (napr. po prekročení hraničnej doby odozvy), bude súčasťou vystaveného dokladu aj podpisový kód podnikateľa. Jeho uvedenie na pokladničnom doklade bude informovať kupujúceho o skutočnosti, že daný doklad ešte nebol zaevidovaný v systéme e-kasa a bude jednoznačne autentifikovať on-line registračnú pokladnicu pri preverení pravosti daného pokladničného dokladu kupujúcim (vlastníkom dokladu).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Overovací kód podnikateľa vytvára pokladnica e-kasa klient v čase vyhotovenia pokladničného dokladu, dokladu označeného slovami „NEPLATNÝ DOKLAD“, „VKLAD“ alebo „VÝBER“, ako hash hodnotu (kryptografická informácia) už vygenerovaného podpisového kódu podnikateľa. Vytvorený overovací kód je súčasťou zasielaných údajov dátovej správy do systému e-kasa a zároveň je súčasťou údajov na vyhotovenom pokladničnom doklade. </w:t>
      </w:r>
      <w:r w:rsidRPr="0036740D">
        <w:rPr>
          <w:rFonts w:ascii="Times New Roman" w:hAnsi="Times New Roman"/>
          <w:color w:val="000000"/>
          <w:sz w:val="24"/>
          <w:szCs w:val="24"/>
        </w:rPr>
        <w:lastRenderedPageBreak/>
        <w:t xml:space="preserve">V prípade, že vyhotovený doklad neobsahuje unikátny identifikátor dokladu, je možné overiť pravosť a platnosť vydaného pokladničného dokladu pomocou overovacieho kódu podnikateľa.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Z dôvodu možnej rôznej rýchlosti internetového pripojenia</w:t>
      </w:r>
      <w:r w:rsidR="00E2399D" w:rsidRPr="0036740D">
        <w:rPr>
          <w:rFonts w:ascii="Times New Roman" w:hAnsi="Times New Roman"/>
          <w:color w:val="000000"/>
          <w:sz w:val="24"/>
          <w:szCs w:val="24"/>
        </w:rPr>
        <w:t>, dočasného výpadku internetu</w:t>
      </w:r>
      <w:r w:rsidRPr="0036740D">
        <w:rPr>
          <w:rFonts w:ascii="Times New Roman" w:hAnsi="Times New Roman"/>
          <w:color w:val="000000"/>
          <w:sz w:val="24"/>
          <w:szCs w:val="24"/>
        </w:rPr>
        <w:t xml:space="preserve"> a</w:t>
      </w:r>
      <w:r w:rsidR="00E2399D" w:rsidRPr="0036740D">
        <w:rPr>
          <w:rFonts w:ascii="Times New Roman" w:hAnsi="Times New Roman"/>
          <w:color w:val="000000"/>
          <w:sz w:val="24"/>
          <w:szCs w:val="24"/>
        </w:rPr>
        <w:t>lebo</w:t>
      </w:r>
      <w:r w:rsidRPr="0036740D">
        <w:rPr>
          <w:rFonts w:ascii="Times New Roman" w:hAnsi="Times New Roman"/>
          <w:color w:val="000000"/>
          <w:sz w:val="24"/>
          <w:szCs w:val="24"/>
        </w:rPr>
        <w:t xml:space="preserve"> času technického spracovania prijatej dátovej správy systémom e-kasa je definovaná hraničná doba odozvy, počas ktorej je podnikateľ povinný čakať na prijatie odpovede zo systému e-kasa</w:t>
      </w:r>
      <w:r w:rsidR="00CE1302" w:rsidRPr="0036740D">
        <w:rPr>
          <w:rFonts w:ascii="Times New Roman" w:hAnsi="Times New Roman"/>
          <w:color w:val="000000"/>
          <w:sz w:val="24"/>
          <w:szCs w:val="24"/>
        </w:rPr>
        <w:t>.</w:t>
      </w:r>
      <w:r w:rsidRPr="0036740D">
        <w:rPr>
          <w:rFonts w:ascii="Times New Roman" w:hAnsi="Times New Roman"/>
          <w:color w:val="000000"/>
          <w:sz w:val="24"/>
          <w:szCs w:val="24"/>
        </w:rPr>
        <w:t xml:space="preserve"> </w:t>
      </w:r>
      <w:r w:rsidR="00E2399D" w:rsidRPr="0036740D">
        <w:rPr>
          <w:rFonts w:ascii="Times New Roman" w:hAnsi="Times New Roman"/>
          <w:color w:val="000000"/>
          <w:sz w:val="24"/>
          <w:szCs w:val="24"/>
        </w:rPr>
        <w:t>Návrhom zákona je hraničná doba odozvy ustanovená na 2 sekundy.</w:t>
      </w:r>
      <w:r w:rsidRPr="0036740D">
        <w:rPr>
          <w:rFonts w:ascii="Times New Roman" w:hAnsi="Times New Roman"/>
          <w:color w:val="000000"/>
          <w:sz w:val="24"/>
          <w:szCs w:val="24"/>
        </w:rPr>
        <w:t xml:space="preserve"> Po prekročení tejto hraničnej doby odozvy môže podnikateľ vyhotoviť pokladničný doklad, ktorý neobsahuje unikátny identifikátor dokladu. Aj takto vystavený pokladničný doklad bude musieť byť následne zaevidovaný do systému e-kasa podľa pravidiel uvedených v zákone (do 48 hodín); v prípade, ak bola podnikateľovi daňovým úradom povolená výnimka z dôvodu trvalejšej nedostupnosti internetového pripojenia, lehota na následné zaslanie do systému e-kasa sa predlžuje na 30 dní. Vyhotovený pokladničný doklad musí okrem overovacieho kódu podnikateľa obsahovať aj podpisový kód podnikateľa.</w:t>
      </w:r>
    </w:p>
    <w:p w:rsidR="00CE1302" w:rsidRPr="0036740D" w:rsidRDefault="00CE1302" w:rsidP="00CB5498">
      <w:pPr>
        <w:rPr>
          <w:rFonts w:ascii="Times New Roman" w:hAnsi="Times New Roman"/>
          <w:color w:val="000000"/>
          <w:sz w:val="24"/>
          <w:szCs w:val="24"/>
        </w:rPr>
      </w:pPr>
      <w:r w:rsidRPr="0036740D">
        <w:rPr>
          <w:rFonts w:ascii="Times New Roman" w:hAnsi="Times New Roman"/>
          <w:bCs/>
          <w:sz w:val="24"/>
          <w:szCs w:val="24"/>
        </w:rPr>
        <w:t>Na posielanie dátových správ by mal</w:t>
      </w:r>
      <w:r w:rsidR="00A03C40" w:rsidRPr="0036740D">
        <w:rPr>
          <w:rFonts w:ascii="Times New Roman" w:hAnsi="Times New Roman"/>
          <w:bCs/>
          <w:sz w:val="24"/>
          <w:szCs w:val="24"/>
        </w:rPr>
        <w:t>o</w:t>
      </w:r>
      <w:r w:rsidRPr="0036740D">
        <w:rPr>
          <w:rFonts w:ascii="Times New Roman" w:hAnsi="Times New Roman"/>
          <w:bCs/>
          <w:sz w:val="24"/>
          <w:szCs w:val="24"/>
        </w:rPr>
        <w:t xml:space="preserve"> byť </w:t>
      </w:r>
      <w:r w:rsidR="00A03C40" w:rsidRPr="0036740D">
        <w:rPr>
          <w:rFonts w:ascii="Times New Roman" w:hAnsi="Times New Roman"/>
          <w:bCs/>
          <w:sz w:val="24"/>
          <w:szCs w:val="24"/>
        </w:rPr>
        <w:t xml:space="preserve">postačujúce </w:t>
      </w:r>
      <w:r w:rsidRPr="0036740D">
        <w:rPr>
          <w:rFonts w:ascii="Times New Roman" w:hAnsi="Times New Roman"/>
          <w:bCs/>
          <w:sz w:val="24"/>
          <w:szCs w:val="24"/>
        </w:rPr>
        <w:t>ak</w:t>
      </w:r>
      <w:r w:rsidR="00A03C40" w:rsidRPr="0036740D">
        <w:rPr>
          <w:rFonts w:ascii="Times New Roman" w:hAnsi="Times New Roman"/>
          <w:bCs/>
          <w:sz w:val="24"/>
          <w:szCs w:val="24"/>
        </w:rPr>
        <w:t>é</w:t>
      </w:r>
      <w:r w:rsidRPr="0036740D">
        <w:rPr>
          <w:rFonts w:ascii="Times New Roman" w:hAnsi="Times New Roman"/>
          <w:bCs/>
          <w:sz w:val="24"/>
          <w:szCs w:val="24"/>
        </w:rPr>
        <w:t>koľvek internet</w:t>
      </w:r>
      <w:r w:rsidR="00A03C40" w:rsidRPr="0036740D">
        <w:rPr>
          <w:rFonts w:ascii="Times New Roman" w:hAnsi="Times New Roman"/>
          <w:bCs/>
          <w:sz w:val="24"/>
          <w:szCs w:val="24"/>
        </w:rPr>
        <w:t>ové pripojenie používané v súčasnosti (ide približne o 3kB za 1 správu)</w:t>
      </w:r>
      <w:r w:rsidRPr="0036740D">
        <w:rPr>
          <w:rFonts w:ascii="Times New Roman" w:hAnsi="Times New Roman"/>
          <w:bCs/>
          <w:sz w:val="24"/>
          <w:szCs w:val="24"/>
        </w:rPr>
        <w:t xml:space="preserve">.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Dátová správa obsahuje povinné údaje z pokladničného dokladu, dokladov označených slovami „NEPLATNÝ DOKLAD“, „VKLAD“, alebo „VÝBER“ a ďalšie technické údaje zasielané do systému e-kasa. Štruktúra dátovej správy je definovaná finančnou správou. Každá dátová správa bude podpísaná (kryptografická informácia) aktuálne platným elektronickým certifikátom podnikateľa (ako súčasť autentifikačných údajov on-line registračnej pokladnice) v čase odosielania správy. Dátová správa je podpisovaná pri každom pokuse o odoslanie správy nanovo. Vo väčšine prípadov je elektronický certifikát zhodný s certifikátom použitým pre generovanie podpisového kódu podnikateľa. V prípade, že je dátová správa odosielaná dodatočne, je možné, že aktuálne platný elektronický certifikát použitý pre podpis dátovej správy bude odlišný od certifikátu použitého pri generovaní podpisového kódu podnikateľa.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w:t>
      </w: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Identifikačné údaje on-line registračnej pokladnice predstavujú základné údaje, ktoré je podnikateľ povinný uvádzať na pokladničnom doklade, dokladoch označených slovami „NEPLATNÝ DOKLAD“, „VKLAD“, alebo „VÝBER“. Podnikateľ má možnosť tieto identifikačné údaje získať v rámci e-kasa zóny podnikateľa. Primárne ide o identifikačné údaje o podnikateľovi, adresu predajného miesta odlišného od miesta podnikania alebo sídla, kód pokladnice e-kasa klient (známy ako „DKP“ pri elektronickej registračnej pokladnici).</w:t>
      </w:r>
    </w:p>
    <w:p w:rsidR="00CB5498" w:rsidRPr="0036740D" w:rsidRDefault="00CB5498" w:rsidP="00CB5498">
      <w:pPr>
        <w:rPr>
          <w:rFonts w:ascii="Times New Roman" w:hAnsi="Times New Roman"/>
          <w:color w:val="000000"/>
          <w:sz w:val="24"/>
          <w:szCs w:val="24"/>
        </w:rPr>
      </w:pPr>
    </w:p>
    <w:p w:rsidR="00CB5498" w:rsidRPr="0036740D" w:rsidRDefault="00CB5498" w:rsidP="00CB5498">
      <w:pPr>
        <w:rPr>
          <w:rFonts w:ascii="Times New Roman" w:hAnsi="Times New Roman"/>
          <w:color w:val="000000"/>
          <w:sz w:val="24"/>
          <w:szCs w:val="24"/>
        </w:rPr>
      </w:pPr>
      <w:r w:rsidRPr="0036740D">
        <w:rPr>
          <w:rFonts w:ascii="Times New Roman" w:hAnsi="Times New Roman"/>
          <w:color w:val="000000"/>
          <w:sz w:val="24"/>
          <w:szCs w:val="24"/>
        </w:rPr>
        <w:t xml:space="preserve">Autentifikačnými údajmi on-line registračnej pokladnice sa rozumie elektronický certifikát (kryptografická informácia), ktorý slúži pre autentifikáciu on-line registračnej pokladnice pri zasielaní dátovej správy do systému e-kasa. Pred prvým použitím on-line registračnej pokladnice je podnikateľ povinný získať elektronický certifikát prostredníctvom e-kasa zóny podnikateľa a spolu s identifikačnými údajmi ich nahrať do svojej on-line registračnej pokladnice. Autentifikačné údaje spolu s identifikačnými údajmi tvoria tzv. inicializačný balíček, po nahraní ktorého do on-line registračnej pokladnice bude možné túto používať na evidenciu tržieb v e-kasa systéme. Podnikateľ je zároveň povinný zabezpečiť ochranu </w:t>
      </w:r>
      <w:r w:rsidR="00064A1B" w:rsidRPr="0036740D">
        <w:rPr>
          <w:rFonts w:ascii="Times New Roman" w:hAnsi="Times New Roman"/>
          <w:color w:val="000000"/>
          <w:sz w:val="24"/>
          <w:szCs w:val="24"/>
        </w:rPr>
        <w:t xml:space="preserve">autentifikačných údajov k on-line registračnej pokladnici </w:t>
      </w:r>
      <w:r w:rsidRPr="0036740D">
        <w:rPr>
          <w:rFonts w:ascii="Times New Roman" w:hAnsi="Times New Roman"/>
          <w:color w:val="000000"/>
          <w:sz w:val="24"/>
          <w:szCs w:val="24"/>
        </w:rPr>
        <w:t>pred stratou, odcudzením, zneužitím</w:t>
      </w:r>
      <w:r w:rsidR="00AB0210">
        <w:rPr>
          <w:rFonts w:ascii="Times New Roman" w:hAnsi="Times New Roman"/>
          <w:color w:val="000000"/>
          <w:sz w:val="24"/>
          <w:szCs w:val="24"/>
        </w:rPr>
        <w:t xml:space="preserve">, </w:t>
      </w:r>
      <w:r w:rsidR="00AB0210" w:rsidRPr="00AB0210">
        <w:rPr>
          <w:rFonts w:ascii="Times New Roman" w:hAnsi="Times New Roman"/>
          <w:color w:val="000000"/>
          <w:sz w:val="24"/>
          <w:szCs w:val="24"/>
        </w:rPr>
        <w:t>čo mu zabezpečí chránené dátové úložisko</w:t>
      </w:r>
      <w:r w:rsidRPr="0036740D">
        <w:rPr>
          <w:rFonts w:ascii="Times New Roman" w:hAnsi="Times New Roman"/>
          <w:color w:val="000000"/>
          <w:sz w:val="24"/>
          <w:szCs w:val="24"/>
        </w:rPr>
        <w:t>. Elektronický certifikát je vydávaný pre každú on-line registračnú pokladnicu osobitne a má definovanú časovú platnosť, po ktorej ukončení má podnikateľ možnosť požiadať o nový elektronický certifikát (autentifikačné údaje).</w:t>
      </w:r>
    </w:p>
    <w:p w:rsidR="00CE40DC" w:rsidRPr="0036740D" w:rsidRDefault="00CE40DC" w:rsidP="00CE40DC">
      <w:pPr>
        <w:rPr>
          <w:szCs w:val="22"/>
        </w:rPr>
      </w:pPr>
    </w:p>
    <w:p w:rsidR="00B41D1C" w:rsidRPr="0036740D" w:rsidRDefault="00037F4F" w:rsidP="00CE40DC">
      <w:pPr>
        <w:rPr>
          <w:rFonts w:ascii="Times New Roman" w:hAnsi="Times New Roman"/>
          <w:bCs/>
          <w:sz w:val="24"/>
          <w:szCs w:val="24"/>
        </w:rPr>
      </w:pPr>
      <w:r w:rsidRPr="0036740D">
        <w:rPr>
          <w:rFonts w:ascii="Times New Roman" w:hAnsi="Times New Roman"/>
          <w:bCs/>
          <w:sz w:val="24"/>
          <w:szCs w:val="24"/>
        </w:rPr>
        <w:t xml:space="preserve">Pokladničný program je program on-line registračnej pokladnice, ktorý </w:t>
      </w:r>
      <w:r w:rsidR="00AA42BA" w:rsidRPr="0036740D">
        <w:rPr>
          <w:rFonts w:ascii="Times New Roman" w:hAnsi="Times New Roman"/>
          <w:bCs/>
          <w:sz w:val="24"/>
          <w:szCs w:val="24"/>
        </w:rPr>
        <w:t xml:space="preserve">musí zabezpečiť požiadavky, ktoré sú ustanovené v § 4a ods. 2. </w:t>
      </w:r>
      <w:r w:rsidRPr="0036740D">
        <w:rPr>
          <w:rFonts w:ascii="Times New Roman" w:hAnsi="Times New Roman"/>
          <w:bCs/>
          <w:sz w:val="24"/>
          <w:szCs w:val="24"/>
        </w:rPr>
        <w:t xml:space="preserve">V konaní o certifikácii sa preverí funkcionalita </w:t>
      </w:r>
      <w:r w:rsidRPr="0036740D">
        <w:rPr>
          <w:rFonts w:ascii="Times New Roman" w:hAnsi="Times New Roman"/>
          <w:bCs/>
          <w:sz w:val="24"/>
          <w:szCs w:val="24"/>
        </w:rPr>
        <w:lastRenderedPageBreak/>
        <w:t>pokladničného programu vo vzťahu na požiadavky na on-line registračnú pokladnicu a na plnenie povinností uložených zákonom.</w:t>
      </w:r>
    </w:p>
    <w:p w:rsidR="004100D1" w:rsidRPr="0036740D" w:rsidRDefault="004100D1" w:rsidP="00CE40DC">
      <w:pPr>
        <w:rPr>
          <w:rFonts w:ascii="Times New Roman" w:hAnsi="Times New Roman"/>
          <w:bCs/>
          <w:sz w:val="24"/>
          <w:szCs w:val="24"/>
        </w:rPr>
      </w:pPr>
    </w:p>
    <w:p w:rsidR="004100D1" w:rsidRPr="0036740D" w:rsidRDefault="004100D1" w:rsidP="00CE40DC">
      <w:pPr>
        <w:rPr>
          <w:rFonts w:ascii="Times New Roman" w:hAnsi="Times New Roman"/>
          <w:bCs/>
          <w:sz w:val="24"/>
          <w:szCs w:val="24"/>
        </w:rPr>
      </w:pPr>
      <w:r w:rsidRPr="0036740D">
        <w:rPr>
          <w:rFonts w:ascii="Times New Roman" w:hAnsi="Times New Roman"/>
          <w:bCs/>
          <w:sz w:val="24"/>
          <w:szCs w:val="24"/>
        </w:rPr>
        <w:t xml:space="preserve">V záujme bezpečného a trvalého uloženia dátových správ a všetkých ostatných údajov vytlačených a odoslaných on-line registračnou pokladnicou sa navrhuje, aby on-line registračná pokladnica bola vybavená chráneným dátovým úložiskom, ktoré tieto požiadavky zabezpečí. Chránené dátové úložisko bude slúžiť pre potreby orgánov finančnej správy a aj pre podnikateľa. </w:t>
      </w:r>
    </w:p>
    <w:p w:rsidR="00665A2F" w:rsidRPr="0036740D" w:rsidRDefault="00665A2F" w:rsidP="00CE40DC">
      <w:pPr>
        <w:rPr>
          <w:rFonts w:ascii="Times New Roman" w:hAnsi="Times New Roman"/>
          <w:bCs/>
          <w:sz w:val="24"/>
          <w:szCs w:val="24"/>
        </w:rPr>
      </w:pPr>
    </w:p>
    <w:p w:rsidR="000212A7" w:rsidRPr="0036740D" w:rsidRDefault="00CE40DC" w:rsidP="00CE40DC">
      <w:pPr>
        <w:rPr>
          <w:rFonts w:ascii="Times New Roman" w:hAnsi="Times New Roman"/>
          <w:b/>
          <w:bCs/>
          <w:sz w:val="24"/>
          <w:szCs w:val="24"/>
        </w:rPr>
      </w:pPr>
      <w:r w:rsidRPr="0036740D">
        <w:rPr>
          <w:rFonts w:ascii="Times New Roman" w:hAnsi="Times New Roman"/>
          <w:b/>
          <w:bCs/>
          <w:sz w:val="24"/>
          <w:szCs w:val="24"/>
        </w:rPr>
        <w:t>K</w:t>
      </w:r>
      <w:r w:rsidR="000212A7" w:rsidRPr="0036740D">
        <w:rPr>
          <w:rFonts w:ascii="Times New Roman" w:hAnsi="Times New Roman"/>
          <w:b/>
          <w:bCs/>
          <w:sz w:val="24"/>
          <w:szCs w:val="24"/>
        </w:rPr>
        <w:t> </w:t>
      </w:r>
      <w:r w:rsidRPr="0036740D">
        <w:rPr>
          <w:rFonts w:ascii="Times New Roman" w:hAnsi="Times New Roman"/>
          <w:b/>
          <w:bCs/>
          <w:sz w:val="24"/>
          <w:szCs w:val="24"/>
        </w:rPr>
        <w:t>bod</w:t>
      </w:r>
      <w:r w:rsidR="000C13D5" w:rsidRPr="0036740D">
        <w:rPr>
          <w:rFonts w:ascii="Times New Roman" w:hAnsi="Times New Roman"/>
          <w:b/>
          <w:bCs/>
          <w:sz w:val="24"/>
          <w:szCs w:val="24"/>
        </w:rPr>
        <w:t>u</w:t>
      </w:r>
      <w:r w:rsidR="000212A7" w:rsidRPr="0036740D">
        <w:rPr>
          <w:rFonts w:ascii="Times New Roman" w:hAnsi="Times New Roman"/>
          <w:b/>
          <w:bCs/>
          <w:sz w:val="24"/>
          <w:szCs w:val="24"/>
        </w:rPr>
        <w:t xml:space="preserve"> 2 </w:t>
      </w:r>
      <w:r w:rsidR="000C13D5" w:rsidRPr="0036740D">
        <w:rPr>
          <w:rFonts w:ascii="Times New Roman" w:hAnsi="Times New Roman"/>
          <w:b/>
          <w:bCs/>
          <w:sz w:val="24"/>
          <w:szCs w:val="24"/>
        </w:rPr>
        <w:t>(§ 3 ods. 1)</w:t>
      </w:r>
    </w:p>
    <w:p w:rsidR="00F91B0E" w:rsidRDefault="00F91B0E" w:rsidP="00CE40DC">
      <w:pPr>
        <w:rPr>
          <w:rFonts w:ascii="Times New Roman" w:hAnsi="Times New Roman"/>
          <w:bCs/>
          <w:sz w:val="24"/>
          <w:szCs w:val="24"/>
        </w:rPr>
      </w:pPr>
    </w:p>
    <w:p w:rsidR="00665A2F" w:rsidRPr="0036740D" w:rsidRDefault="00665A2F" w:rsidP="00CE40DC">
      <w:pPr>
        <w:rPr>
          <w:rFonts w:ascii="Times New Roman" w:hAnsi="Times New Roman"/>
          <w:bCs/>
          <w:sz w:val="24"/>
          <w:szCs w:val="24"/>
        </w:rPr>
      </w:pPr>
    </w:p>
    <w:p w:rsidR="00F91B0E" w:rsidRDefault="00F91B0E" w:rsidP="00CE40DC">
      <w:pPr>
        <w:rPr>
          <w:rFonts w:ascii="Times New Roman" w:hAnsi="Times New Roman"/>
          <w:bCs/>
          <w:sz w:val="24"/>
          <w:szCs w:val="24"/>
        </w:rPr>
      </w:pPr>
      <w:r w:rsidRPr="0036740D">
        <w:rPr>
          <w:rFonts w:ascii="Times New Roman" w:hAnsi="Times New Roman"/>
          <w:bCs/>
          <w:sz w:val="24"/>
          <w:szCs w:val="24"/>
        </w:rPr>
        <w:t>V § 3 ods. 1 sa navrhuje, aby rovnako</w:t>
      </w:r>
      <w:r w:rsidR="00B1145A" w:rsidRPr="0036740D">
        <w:rPr>
          <w:rFonts w:ascii="Times New Roman" w:hAnsi="Times New Roman"/>
          <w:bCs/>
          <w:sz w:val="24"/>
          <w:szCs w:val="24"/>
        </w:rPr>
        <w:t>,</w:t>
      </w:r>
      <w:r w:rsidRPr="0036740D">
        <w:rPr>
          <w:rFonts w:ascii="Times New Roman" w:hAnsi="Times New Roman"/>
          <w:bCs/>
          <w:sz w:val="24"/>
          <w:szCs w:val="24"/>
        </w:rPr>
        <w:t xml:space="preserve"> ako aj pri používaní elektronickej registračnej pokladnice, tak aj pri používaní pokladnice e-kasa klient bol </w:t>
      </w:r>
      <w:r w:rsidR="00B1145A" w:rsidRPr="0036740D">
        <w:rPr>
          <w:rFonts w:ascii="Times New Roman" w:hAnsi="Times New Roman"/>
          <w:bCs/>
          <w:sz w:val="24"/>
          <w:szCs w:val="24"/>
        </w:rPr>
        <w:t xml:space="preserve">podnikateľ </w:t>
      </w:r>
      <w:r w:rsidRPr="0036740D">
        <w:rPr>
          <w:rFonts w:ascii="Times New Roman" w:hAnsi="Times New Roman"/>
          <w:bCs/>
          <w:sz w:val="24"/>
          <w:szCs w:val="24"/>
        </w:rPr>
        <w:t xml:space="preserve">povinný evidovať prijatú tržbu v systéme e-kasa. </w:t>
      </w:r>
    </w:p>
    <w:p w:rsidR="00602BDA" w:rsidRDefault="00602BDA" w:rsidP="00CE40DC">
      <w:pPr>
        <w:rPr>
          <w:rFonts w:ascii="Times New Roman" w:hAnsi="Times New Roman"/>
          <w:bCs/>
          <w:sz w:val="24"/>
          <w:szCs w:val="24"/>
        </w:rPr>
      </w:pPr>
    </w:p>
    <w:p w:rsidR="00F91B0E" w:rsidRPr="00030DE9" w:rsidRDefault="00602BDA" w:rsidP="00030DE9">
      <w:pPr>
        <w:pStyle w:val="Zkladntext"/>
        <w:rPr>
          <w:rFonts w:ascii="Times New Roman" w:hAnsi="Times New Roman"/>
          <w:sz w:val="24"/>
          <w:szCs w:val="24"/>
        </w:rPr>
      </w:pPr>
      <w:r w:rsidRPr="00030DE9">
        <w:rPr>
          <w:rFonts w:ascii="Times New Roman" w:hAnsi="Times New Roman"/>
          <w:bCs/>
          <w:sz w:val="24"/>
          <w:szCs w:val="24"/>
        </w:rPr>
        <w:t>Tak</w:t>
      </w:r>
      <w:r w:rsidR="00445F35" w:rsidRPr="00030DE9">
        <w:rPr>
          <w:rFonts w:ascii="Times New Roman" w:hAnsi="Times New Roman"/>
          <w:bCs/>
          <w:sz w:val="24"/>
          <w:szCs w:val="24"/>
        </w:rPr>
        <w:t>,</w:t>
      </w:r>
      <w:r w:rsidRPr="00030DE9">
        <w:rPr>
          <w:rFonts w:ascii="Times New Roman" w:hAnsi="Times New Roman"/>
          <w:bCs/>
          <w:sz w:val="24"/>
          <w:szCs w:val="24"/>
        </w:rPr>
        <w:t xml:space="preserve"> ako </w:t>
      </w:r>
      <w:r w:rsidR="00445F35" w:rsidRPr="00030DE9">
        <w:rPr>
          <w:rFonts w:ascii="Times New Roman" w:hAnsi="Times New Roman"/>
          <w:bCs/>
          <w:sz w:val="24"/>
          <w:szCs w:val="24"/>
        </w:rPr>
        <w:t xml:space="preserve">aj </w:t>
      </w:r>
      <w:r w:rsidRPr="00030DE9">
        <w:rPr>
          <w:rFonts w:ascii="Times New Roman" w:hAnsi="Times New Roman"/>
          <w:bCs/>
          <w:sz w:val="24"/>
          <w:szCs w:val="24"/>
        </w:rPr>
        <w:t xml:space="preserve">doteraz </w:t>
      </w:r>
      <w:r w:rsidR="00445F35" w:rsidRPr="00030DE9">
        <w:rPr>
          <w:rFonts w:ascii="Times New Roman" w:hAnsi="Times New Roman"/>
          <w:bCs/>
          <w:sz w:val="24"/>
          <w:szCs w:val="24"/>
        </w:rPr>
        <w:t xml:space="preserve">platí, že podnikateľ, ktorý je v likvidácii alebo na ktorého bol vyhlásený konkurz, nemá povinnosť používať registračnú pokladnicu, </w:t>
      </w:r>
      <w:r w:rsidRPr="00030DE9">
        <w:rPr>
          <w:rFonts w:ascii="Times New Roman" w:hAnsi="Times New Roman"/>
          <w:sz w:val="24"/>
          <w:szCs w:val="24"/>
        </w:rPr>
        <w:t>a to z dôvodu, že účelom likvidácie podniku je vysporiadať majetkové pomery zrušenej organizácie. Ku dňu likvidácie je potrebné spracovať účtovnú závierku a výkazy tak, aby bol zrejmý stav majetku a zabezpečený poriadok v hospodárení po dobu likvidácie. Hlavnou činnosťou likvidátora je sústrediť všetky majetkové aktíva a pasív</w:t>
      </w:r>
      <w:r w:rsidR="00445F35" w:rsidRPr="00030DE9">
        <w:rPr>
          <w:rFonts w:ascii="Times New Roman" w:hAnsi="Times New Roman"/>
          <w:sz w:val="24"/>
          <w:szCs w:val="24"/>
        </w:rPr>
        <w:t xml:space="preserve">a organizácie a vysporiadať ich. </w:t>
      </w:r>
      <w:r w:rsidRPr="00030DE9">
        <w:rPr>
          <w:rFonts w:ascii="Times New Roman" w:hAnsi="Times New Roman"/>
          <w:sz w:val="24"/>
          <w:szCs w:val="24"/>
        </w:rPr>
        <w:t>Z uvedeného vyplýva, že likvidovaná organizácia ako aj organizácia vyhlásená do konkurzu už nevykonáva podnikateľskú činnosť, a preto nemusí používať pokladnicu.</w:t>
      </w:r>
      <w:r w:rsidRPr="00030DE9">
        <w:rPr>
          <w:rFonts w:ascii="Times New Roman" w:hAnsi="Times New Roman"/>
          <w:sz w:val="24"/>
          <w:szCs w:val="24"/>
        </w:rPr>
        <w:tab/>
      </w:r>
    </w:p>
    <w:p w:rsidR="00F91B0E" w:rsidRPr="0036740D" w:rsidRDefault="00F91B0E" w:rsidP="00CE40DC">
      <w:pPr>
        <w:rPr>
          <w:rFonts w:ascii="Times New Roman" w:hAnsi="Times New Roman"/>
          <w:bCs/>
          <w:sz w:val="24"/>
          <w:szCs w:val="24"/>
        </w:rPr>
      </w:pPr>
      <w:r w:rsidRPr="0036740D">
        <w:rPr>
          <w:rFonts w:ascii="Times New Roman" w:hAnsi="Times New Roman"/>
          <w:bCs/>
          <w:sz w:val="24"/>
          <w:szCs w:val="24"/>
        </w:rPr>
        <w:t>Zároveň sa v ustanovení rieši situácia, kedy nedôjde z dôvodu prekročenia hraničnej doby odozvy k zaevidovaniu tržby</w:t>
      </w:r>
      <w:r w:rsidR="00E2399D" w:rsidRPr="0036740D">
        <w:rPr>
          <w:rFonts w:ascii="Times New Roman" w:hAnsi="Times New Roman"/>
          <w:bCs/>
          <w:sz w:val="24"/>
          <w:szCs w:val="24"/>
        </w:rPr>
        <w:t xml:space="preserve"> (dočasný výpadok internetu)</w:t>
      </w:r>
      <w:r w:rsidRPr="0036740D">
        <w:rPr>
          <w:rFonts w:ascii="Times New Roman" w:hAnsi="Times New Roman"/>
          <w:bCs/>
          <w:sz w:val="24"/>
          <w:szCs w:val="24"/>
        </w:rPr>
        <w:t xml:space="preserve">. V takomto prípade bude podnikateľ povinný dátovú správu </w:t>
      </w:r>
      <w:r w:rsidR="00FE3FE1" w:rsidRPr="0036740D">
        <w:rPr>
          <w:rFonts w:ascii="Times New Roman" w:hAnsi="Times New Roman"/>
          <w:bCs/>
          <w:sz w:val="24"/>
          <w:szCs w:val="24"/>
        </w:rPr>
        <w:t>uloženú v</w:t>
      </w:r>
      <w:r w:rsidR="00AB0210">
        <w:rPr>
          <w:rFonts w:ascii="Times New Roman" w:hAnsi="Times New Roman"/>
          <w:bCs/>
          <w:sz w:val="24"/>
          <w:szCs w:val="24"/>
        </w:rPr>
        <w:t> </w:t>
      </w:r>
      <w:r w:rsidR="00AB0210">
        <w:rPr>
          <w:rFonts w:ascii="Times New Roman" w:hAnsi="Times New Roman"/>
          <w:color w:val="000000"/>
          <w:sz w:val="24"/>
          <w:szCs w:val="24"/>
        </w:rPr>
        <w:t>chránenom dátovom úložisku</w:t>
      </w:r>
      <w:r w:rsidR="00FE3FE1" w:rsidRPr="0036740D">
        <w:rPr>
          <w:rFonts w:ascii="Times New Roman" w:hAnsi="Times New Roman"/>
          <w:color w:val="000000"/>
          <w:sz w:val="24"/>
          <w:szCs w:val="24"/>
        </w:rPr>
        <w:t xml:space="preserve"> </w:t>
      </w:r>
      <w:r w:rsidRPr="0036740D">
        <w:rPr>
          <w:rFonts w:ascii="Times New Roman" w:hAnsi="Times New Roman"/>
          <w:bCs/>
          <w:sz w:val="24"/>
          <w:szCs w:val="24"/>
        </w:rPr>
        <w:t xml:space="preserve">odoslať do 48 hodín od prvého pokusu odoslania tejto dátovej správy. Rovnako sa rieši aj prípad, kedy dôjde k tomu, že dátovú správu </w:t>
      </w:r>
      <w:r w:rsidR="00FE3FE1" w:rsidRPr="0036740D">
        <w:rPr>
          <w:rFonts w:ascii="Times New Roman" w:hAnsi="Times New Roman"/>
          <w:bCs/>
          <w:sz w:val="24"/>
          <w:szCs w:val="24"/>
        </w:rPr>
        <w:t xml:space="preserve">uloženú v </w:t>
      </w:r>
      <w:r w:rsidR="00FE3FE1" w:rsidRPr="0036740D">
        <w:rPr>
          <w:rFonts w:ascii="Times New Roman" w:hAnsi="Times New Roman"/>
          <w:color w:val="000000"/>
          <w:sz w:val="24"/>
          <w:szCs w:val="24"/>
        </w:rPr>
        <w:t xml:space="preserve">on-line registračnej pokladnici </w:t>
      </w:r>
      <w:r w:rsidRPr="0036740D">
        <w:rPr>
          <w:rFonts w:ascii="Times New Roman" w:hAnsi="Times New Roman"/>
          <w:bCs/>
          <w:sz w:val="24"/>
          <w:szCs w:val="24"/>
        </w:rPr>
        <w:t>nie je možné zaslať z dôvodov na strane finančného riaditeľstva.</w:t>
      </w:r>
      <w:r w:rsidR="00E2399D" w:rsidRPr="0036740D">
        <w:rPr>
          <w:rFonts w:ascii="Times New Roman" w:hAnsi="Times New Roman"/>
          <w:bCs/>
          <w:sz w:val="24"/>
          <w:szCs w:val="24"/>
        </w:rPr>
        <w:t xml:space="preserve"> Ak dôjde k tomu, že dátovú správu uloženú v </w:t>
      </w:r>
      <w:r w:rsidR="00D7008D" w:rsidRPr="008C4C23">
        <w:rPr>
          <w:rFonts w:ascii="Times New Roman" w:hAnsi="Times New Roman"/>
          <w:bCs/>
          <w:sz w:val="24"/>
          <w:szCs w:val="24"/>
        </w:rPr>
        <w:t xml:space="preserve">chránenom dátovom úložisku </w:t>
      </w:r>
      <w:r w:rsidR="00E2399D" w:rsidRPr="008C4C23">
        <w:rPr>
          <w:rFonts w:ascii="Times New Roman" w:hAnsi="Times New Roman"/>
          <w:bCs/>
          <w:sz w:val="24"/>
          <w:szCs w:val="24"/>
        </w:rPr>
        <w:t>nie je možné zaslať z dôvodov na strane finančného riaditeľstva,</w:t>
      </w:r>
      <w:r w:rsidR="00E2399D" w:rsidRPr="0036740D">
        <w:rPr>
          <w:rFonts w:ascii="Times New Roman" w:hAnsi="Times New Roman"/>
          <w:bCs/>
          <w:sz w:val="24"/>
          <w:szCs w:val="24"/>
        </w:rPr>
        <w:t xml:space="preserve"> v takomto prípade sa po odstránení prekážok zverejní oznam na webovom sídle finančného riaditeľstva a táto informácia bude taktiež zaslaná do e-kasa zóny podnikateľa.</w:t>
      </w:r>
    </w:p>
    <w:p w:rsidR="00665A2F" w:rsidRPr="0036740D" w:rsidRDefault="00665A2F" w:rsidP="00CE40DC">
      <w:pPr>
        <w:rPr>
          <w:rFonts w:ascii="Times New Roman" w:hAnsi="Times New Roman"/>
          <w:bCs/>
          <w:sz w:val="24"/>
          <w:szCs w:val="24"/>
        </w:rPr>
      </w:pPr>
    </w:p>
    <w:p w:rsidR="001635A9" w:rsidRPr="0036740D" w:rsidRDefault="001635A9" w:rsidP="00CE40DC">
      <w:pPr>
        <w:rPr>
          <w:rFonts w:ascii="Times New Roman" w:hAnsi="Times New Roman"/>
          <w:b/>
          <w:bCs/>
          <w:sz w:val="24"/>
          <w:szCs w:val="24"/>
        </w:rPr>
      </w:pPr>
      <w:r w:rsidRPr="0036740D">
        <w:rPr>
          <w:rFonts w:ascii="Times New Roman" w:hAnsi="Times New Roman"/>
          <w:b/>
          <w:bCs/>
          <w:sz w:val="24"/>
          <w:szCs w:val="24"/>
        </w:rPr>
        <w:t>K bodu 3 (§</w:t>
      </w:r>
      <w:r w:rsidR="00176F86" w:rsidRPr="0036740D">
        <w:rPr>
          <w:rFonts w:ascii="Times New Roman" w:hAnsi="Times New Roman"/>
          <w:b/>
          <w:bCs/>
          <w:sz w:val="24"/>
          <w:szCs w:val="24"/>
        </w:rPr>
        <w:t xml:space="preserve"> </w:t>
      </w:r>
      <w:r w:rsidRPr="0036740D">
        <w:rPr>
          <w:rFonts w:ascii="Times New Roman" w:hAnsi="Times New Roman"/>
          <w:b/>
          <w:bCs/>
          <w:sz w:val="24"/>
          <w:szCs w:val="24"/>
        </w:rPr>
        <w:t>3 ods. 2 písm. a) prvý bod)</w:t>
      </w:r>
    </w:p>
    <w:p w:rsidR="001635A9" w:rsidRDefault="001635A9" w:rsidP="00CE40DC">
      <w:pPr>
        <w:rPr>
          <w:rFonts w:ascii="Times New Roman" w:hAnsi="Times New Roman"/>
          <w:b/>
          <w:bCs/>
          <w:sz w:val="24"/>
          <w:szCs w:val="24"/>
        </w:rPr>
      </w:pPr>
    </w:p>
    <w:p w:rsidR="00665A2F" w:rsidRPr="0036740D" w:rsidRDefault="00665A2F" w:rsidP="00CE40DC">
      <w:pPr>
        <w:rPr>
          <w:rFonts w:ascii="Times New Roman" w:hAnsi="Times New Roman"/>
          <w:b/>
          <w:bCs/>
          <w:sz w:val="24"/>
          <w:szCs w:val="24"/>
        </w:rPr>
      </w:pPr>
    </w:p>
    <w:p w:rsidR="00D455E9" w:rsidRPr="0036740D" w:rsidRDefault="001635A9" w:rsidP="001635A9">
      <w:pPr>
        <w:rPr>
          <w:rFonts w:ascii="Times New Roman" w:hAnsi="Times New Roman"/>
          <w:bCs/>
          <w:sz w:val="24"/>
          <w:szCs w:val="24"/>
        </w:rPr>
      </w:pPr>
      <w:r w:rsidRPr="0036740D">
        <w:rPr>
          <w:rFonts w:ascii="Times New Roman" w:hAnsi="Times New Roman"/>
          <w:bCs/>
          <w:sz w:val="24"/>
          <w:szCs w:val="24"/>
        </w:rPr>
        <w:t>V súčasnosti sa nákupné poukazy na predaj tovaru alebo poskytovanie služby považujú na účely zákona o používaní elektronickej registračnej pokladnice za ceniny</w:t>
      </w:r>
      <w:r w:rsidR="00D455E9" w:rsidRPr="0036740D">
        <w:rPr>
          <w:rFonts w:ascii="Times New Roman" w:hAnsi="Times New Roman"/>
          <w:bCs/>
          <w:sz w:val="24"/>
          <w:szCs w:val="24"/>
        </w:rPr>
        <w:t>, pri predaji ktorých nie je povinnosť používať elektronickú registračnú pokladnicu</w:t>
      </w:r>
      <w:r w:rsidRPr="0036740D">
        <w:rPr>
          <w:rFonts w:ascii="Times New Roman" w:hAnsi="Times New Roman"/>
          <w:bCs/>
          <w:sz w:val="24"/>
          <w:szCs w:val="24"/>
        </w:rPr>
        <w:t xml:space="preserve">. </w:t>
      </w:r>
    </w:p>
    <w:p w:rsidR="00D455E9" w:rsidRPr="0036740D" w:rsidRDefault="00D455E9" w:rsidP="001635A9">
      <w:pPr>
        <w:rPr>
          <w:rFonts w:ascii="Times New Roman" w:hAnsi="Times New Roman"/>
          <w:bCs/>
          <w:sz w:val="24"/>
          <w:szCs w:val="24"/>
        </w:rPr>
      </w:pPr>
    </w:p>
    <w:p w:rsidR="00D455E9" w:rsidRPr="0036740D" w:rsidRDefault="00D455E9" w:rsidP="001635A9">
      <w:pPr>
        <w:rPr>
          <w:rFonts w:ascii="Times New Roman" w:hAnsi="Times New Roman"/>
          <w:sz w:val="24"/>
          <w:szCs w:val="24"/>
        </w:rPr>
      </w:pPr>
      <w:r w:rsidRPr="0036740D">
        <w:rPr>
          <w:rFonts w:ascii="Times New Roman" w:hAnsi="Times New Roman"/>
          <w:bCs/>
          <w:sz w:val="24"/>
          <w:szCs w:val="24"/>
        </w:rPr>
        <w:t>S</w:t>
      </w:r>
      <w:r w:rsidR="001635A9" w:rsidRPr="0036740D">
        <w:rPr>
          <w:rFonts w:ascii="Times New Roman" w:hAnsi="Times New Roman"/>
          <w:sz w:val="24"/>
          <w:szCs w:val="24"/>
        </w:rPr>
        <w:t>mernic</w:t>
      </w:r>
      <w:r w:rsidRPr="0036740D">
        <w:rPr>
          <w:rFonts w:ascii="Times New Roman" w:hAnsi="Times New Roman"/>
          <w:sz w:val="24"/>
          <w:szCs w:val="24"/>
        </w:rPr>
        <w:t>a</w:t>
      </w:r>
      <w:r w:rsidR="001635A9" w:rsidRPr="0036740D">
        <w:rPr>
          <w:rFonts w:ascii="Times New Roman" w:hAnsi="Times New Roman"/>
          <w:sz w:val="24"/>
          <w:szCs w:val="24"/>
        </w:rPr>
        <w:t xml:space="preserve"> Rady (EÚ) 2016/1065, ktorou sa mení smernica 2006/112/ES pokiaľ ide o zaobchádzanie s poukazmi (ďalej len „smernica 2016/1065“), došlo k zavedeniu nových pravidiel uplatňovania DPH pri dodaniach tovarov a služieb, ktoré sa dodávajú za poukazy. Cieľom týchto nových pravidiel z hľadiska pravidiel DPH je zabezpečiť spoľahlivé a jednotné zaobchádzanie vo všetkých členských štátoch EÚ tak, aby sa eliminovali negatívne javy v podobe narúšania hospodárskej súťaže, dvojitého zdanenia alebo nezdanenia, ktoré boli identifikované pri transakciách zahŕňajúcich poukazy. V súlade s týmito pravidlami sa navrhuje vymedziť poukaz ako nástroj, s ktorým je spojené právo jeho držiteľa získať zodpovedajúci tovar alebo služby, ktoré majú byť na základe použitia poukazu dodané, pričom zodpovedajúce </w:t>
      </w:r>
      <w:r w:rsidR="001635A9" w:rsidRPr="0036740D">
        <w:rPr>
          <w:rFonts w:ascii="Times New Roman" w:hAnsi="Times New Roman"/>
          <w:sz w:val="24"/>
          <w:szCs w:val="24"/>
        </w:rPr>
        <w:lastRenderedPageBreak/>
        <w:t xml:space="preserve">tovary alebo služby, respektíve aspoň totožnosť ich možných dodávateľov musí byť na poukaze, alebo k nemu súvisiacej dokumentácii uvedená, spolu s podmienkami použitia tohto nástroja. Poukaz sa teda bude považovať za protihodnotu alebo jej časť za prislúchajúce dodanie tovaru alebo služieb. </w:t>
      </w:r>
    </w:p>
    <w:p w:rsidR="00D455E9" w:rsidRPr="0036740D" w:rsidRDefault="00D455E9" w:rsidP="001635A9">
      <w:pPr>
        <w:rPr>
          <w:rFonts w:ascii="Times New Roman" w:hAnsi="Times New Roman"/>
          <w:sz w:val="24"/>
          <w:szCs w:val="24"/>
        </w:rPr>
      </w:pPr>
    </w:p>
    <w:p w:rsidR="001635A9" w:rsidRPr="0036740D" w:rsidRDefault="001635A9" w:rsidP="001635A9">
      <w:pPr>
        <w:rPr>
          <w:rFonts w:ascii="Times New Roman" w:hAnsi="Times New Roman"/>
          <w:sz w:val="24"/>
          <w:szCs w:val="24"/>
        </w:rPr>
      </w:pPr>
      <w:r w:rsidRPr="0036740D">
        <w:rPr>
          <w:rFonts w:ascii="Times New Roman" w:hAnsi="Times New Roman"/>
          <w:sz w:val="24"/>
          <w:szCs w:val="24"/>
        </w:rPr>
        <w:t>S</w:t>
      </w:r>
      <w:r w:rsidR="00D455E9" w:rsidRPr="0036740D">
        <w:rPr>
          <w:rFonts w:ascii="Times New Roman" w:hAnsi="Times New Roman"/>
          <w:sz w:val="24"/>
          <w:szCs w:val="24"/>
        </w:rPr>
        <w:t> </w:t>
      </w:r>
      <w:r w:rsidRPr="0036740D">
        <w:rPr>
          <w:rFonts w:ascii="Times New Roman" w:hAnsi="Times New Roman"/>
          <w:sz w:val="24"/>
          <w:szCs w:val="24"/>
        </w:rPr>
        <w:t>pri</w:t>
      </w:r>
      <w:r w:rsidR="00D455E9" w:rsidRPr="0036740D">
        <w:rPr>
          <w:rFonts w:ascii="Times New Roman" w:hAnsi="Times New Roman"/>
          <w:sz w:val="24"/>
          <w:szCs w:val="24"/>
        </w:rPr>
        <w:t xml:space="preserve">hliadnutím na uvedené sa už vyššie uvedené poukazy nebudú považovať za ceniny, t. j. ich predaj bude evidovaný v registračnej pokladnici a pri ich výmene za tovar alebo službu sa bude vydávať pokladničný doklad, ktorý bude obsahovať údaje uvedené v § 8 ods. 10. </w:t>
      </w:r>
    </w:p>
    <w:p w:rsidR="00665A2F" w:rsidRPr="0036740D" w:rsidRDefault="00665A2F" w:rsidP="001635A9">
      <w:pPr>
        <w:rPr>
          <w:rFonts w:ascii="Times New Roman" w:hAnsi="Times New Roman"/>
          <w:b/>
          <w:bCs/>
          <w:sz w:val="24"/>
          <w:szCs w:val="24"/>
        </w:rPr>
      </w:pPr>
    </w:p>
    <w:p w:rsidR="000C13D5" w:rsidRPr="0036740D" w:rsidRDefault="000C13D5" w:rsidP="00CE40DC">
      <w:pPr>
        <w:rPr>
          <w:rFonts w:ascii="Times New Roman" w:hAnsi="Times New Roman"/>
          <w:b/>
          <w:bCs/>
          <w:sz w:val="24"/>
          <w:szCs w:val="24"/>
        </w:rPr>
      </w:pPr>
      <w:r w:rsidRPr="0036740D">
        <w:rPr>
          <w:rFonts w:ascii="Times New Roman" w:hAnsi="Times New Roman"/>
          <w:b/>
          <w:bCs/>
          <w:sz w:val="24"/>
          <w:szCs w:val="24"/>
        </w:rPr>
        <w:t xml:space="preserve">K bodu </w:t>
      </w:r>
      <w:r w:rsidR="00D455E9" w:rsidRPr="0036740D">
        <w:rPr>
          <w:rFonts w:ascii="Times New Roman" w:hAnsi="Times New Roman"/>
          <w:b/>
          <w:bCs/>
          <w:sz w:val="24"/>
          <w:szCs w:val="24"/>
        </w:rPr>
        <w:t>4</w:t>
      </w:r>
      <w:r w:rsidRPr="0036740D">
        <w:rPr>
          <w:rFonts w:ascii="Times New Roman" w:hAnsi="Times New Roman"/>
          <w:b/>
          <w:bCs/>
          <w:sz w:val="24"/>
          <w:szCs w:val="24"/>
        </w:rPr>
        <w:t xml:space="preserve"> (§ 3 ods. 3)</w:t>
      </w:r>
    </w:p>
    <w:p w:rsidR="000C13D5" w:rsidRDefault="000C13D5" w:rsidP="00CE40DC">
      <w:pPr>
        <w:rPr>
          <w:rFonts w:ascii="Times New Roman" w:hAnsi="Times New Roman"/>
          <w:b/>
          <w:bCs/>
          <w:sz w:val="24"/>
          <w:szCs w:val="24"/>
        </w:rPr>
      </w:pPr>
    </w:p>
    <w:p w:rsidR="00665A2F" w:rsidRPr="0036740D" w:rsidRDefault="00665A2F" w:rsidP="00CE40DC">
      <w:pPr>
        <w:rPr>
          <w:rFonts w:ascii="Times New Roman" w:hAnsi="Times New Roman"/>
          <w:b/>
          <w:bCs/>
          <w:sz w:val="24"/>
          <w:szCs w:val="24"/>
        </w:rPr>
      </w:pPr>
    </w:p>
    <w:p w:rsidR="00F91B0E" w:rsidRPr="0036740D" w:rsidRDefault="00F91B0E" w:rsidP="00CE40DC">
      <w:pPr>
        <w:rPr>
          <w:rFonts w:ascii="Times New Roman" w:hAnsi="Times New Roman"/>
          <w:bCs/>
          <w:sz w:val="24"/>
          <w:szCs w:val="24"/>
        </w:rPr>
      </w:pPr>
      <w:r w:rsidRPr="0036740D">
        <w:rPr>
          <w:rFonts w:ascii="Times New Roman" w:hAnsi="Times New Roman"/>
          <w:bCs/>
          <w:sz w:val="24"/>
          <w:szCs w:val="24"/>
        </w:rPr>
        <w:t xml:space="preserve">V § 3 ods. </w:t>
      </w:r>
      <w:r w:rsidR="00CF5D13" w:rsidRPr="0036740D">
        <w:rPr>
          <w:rFonts w:ascii="Times New Roman" w:hAnsi="Times New Roman"/>
          <w:bCs/>
          <w:sz w:val="24"/>
          <w:szCs w:val="24"/>
        </w:rPr>
        <w:t>3</w:t>
      </w:r>
      <w:r w:rsidR="000C13D5" w:rsidRPr="0036740D">
        <w:rPr>
          <w:rFonts w:ascii="Times New Roman" w:hAnsi="Times New Roman"/>
          <w:bCs/>
          <w:sz w:val="24"/>
          <w:szCs w:val="24"/>
        </w:rPr>
        <w:t xml:space="preserve"> sa navrhuje, aby pri používaní pokladnice e-kasa klient sa evidoval vklad hotovosti aj výber hotovosti.</w:t>
      </w:r>
    </w:p>
    <w:p w:rsidR="00CE40DC" w:rsidRPr="0036740D" w:rsidRDefault="00CE40DC" w:rsidP="00CE40DC">
      <w:pPr>
        <w:rPr>
          <w:bCs/>
          <w:szCs w:val="22"/>
        </w:rPr>
      </w:pPr>
    </w:p>
    <w:p w:rsidR="000C13D5" w:rsidRPr="008C4C23" w:rsidRDefault="000C13D5" w:rsidP="000C13D5">
      <w:pPr>
        <w:rPr>
          <w:rFonts w:ascii="Times New Roman" w:hAnsi="Times New Roman"/>
          <w:bCs/>
          <w:sz w:val="24"/>
          <w:szCs w:val="24"/>
        </w:rPr>
      </w:pPr>
      <w:r w:rsidRPr="0036740D">
        <w:rPr>
          <w:rFonts w:ascii="Times New Roman" w:hAnsi="Times New Roman"/>
          <w:bCs/>
          <w:sz w:val="24"/>
          <w:szCs w:val="24"/>
        </w:rPr>
        <w:t xml:space="preserve">Zároveň sa v ustanovení rieši situácia, kedy nedôjde z dôvodu prekročenia hraničnej doby odozvy k zaevidovaniu vkladu alebo výberu hotovosti. V takomto prípade bude podnikateľ povinný dátovú správu </w:t>
      </w:r>
      <w:r w:rsidR="007D4631" w:rsidRPr="0036740D">
        <w:rPr>
          <w:rFonts w:ascii="Times New Roman" w:hAnsi="Times New Roman"/>
          <w:bCs/>
          <w:sz w:val="24"/>
          <w:szCs w:val="24"/>
        </w:rPr>
        <w:t xml:space="preserve">uloženú </w:t>
      </w:r>
      <w:r w:rsidR="007D4631" w:rsidRPr="008C4C23">
        <w:rPr>
          <w:rFonts w:ascii="Times New Roman" w:hAnsi="Times New Roman"/>
          <w:bCs/>
          <w:sz w:val="24"/>
          <w:szCs w:val="24"/>
        </w:rPr>
        <w:t xml:space="preserve">v </w:t>
      </w:r>
      <w:r w:rsidR="00B562CD" w:rsidRPr="008C4C23">
        <w:rPr>
          <w:rFonts w:ascii="Times New Roman" w:hAnsi="Times New Roman"/>
          <w:bCs/>
          <w:sz w:val="24"/>
          <w:szCs w:val="24"/>
        </w:rPr>
        <w:t xml:space="preserve">chránenom dátovom úložisku </w:t>
      </w:r>
      <w:r w:rsidRPr="008C4C23">
        <w:rPr>
          <w:rFonts w:ascii="Times New Roman" w:hAnsi="Times New Roman"/>
          <w:bCs/>
          <w:sz w:val="24"/>
          <w:szCs w:val="24"/>
        </w:rPr>
        <w:t xml:space="preserve">odoslať do 48 hodín od prvého pokusu odoslania tejto dátovej správy. </w:t>
      </w:r>
      <w:r w:rsidR="0081260F" w:rsidRPr="008C4C23">
        <w:rPr>
          <w:rFonts w:ascii="Times New Roman" w:hAnsi="Times New Roman"/>
          <w:bCs/>
          <w:sz w:val="24"/>
          <w:szCs w:val="24"/>
        </w:rPr>
        <w:t>Ak</w:t>
      </w:r>
      <w:r w:rsidRPr="008C4C23">
        <w:rPr>
          <w:rFonts w:ascii="Times New Roman" w:hAnsi="Times New Roman"/>
          <w:bCs/>
          <w:sz w:val="24"/>
          <w:szCs w:val="24"/>
        </w:rPr>
        <w:t xml:space="preserve"> dôjde k tomu, že</w:t>
      </w:r>
      <w:r w:rsidR="007D4631" w:rsidRPr="008C4C23">
        <w:rPr>
          <w:rFonts w:ascii="Times New Roman" w:hAnsi="Times New Roman"/>
          <w:bCs/>
          <w:sz w:val="24"/>
          <w:szCs w:val="24"/>
        </w:rPr>
        <w:t xml:space="preserve"> </w:t>
      </w:r>
      <w:r w:rsidRPr="008C4C23">
        <w:rPr>
          <w:rFonts w:ascii="Times New Roman" w:hAnsi="Times New Roman"/>
          <w:bCs/>
          <w:sz w:val="24"/>
          <w:szCs w:val="24"/>
        </w:rPr>
        <w:t xml:space="preserve">dátovú správu </w:t>
      </w:r>
      <w:r w:rsidR="007D4631" w:rsidRPr="008C4C23">
        <w:rPr>
          <w:rFonts w:ascii="Times New Roman" w:hAnsi="Times New Roman"/>
          <w:bCs/>
          <w:sz w:val="24"/>
          <w:szCs w:val="24"/>
        </w:rPr>
        <w:t xml:space="preserve">uloženú v </w:t>
      </w:r>
      <w:r w:rsidR="00B562CD" w:rsidRPr="008C4C23">
        <w:rPr>
          <w:rFonts w:ascii="Times New Roman" w:hAnsi="Times New Roman"/>
          <w:bCs/>
          <w:sz w:val="24"/>
          <w:szCs w:val="24"/>
        </w:rPr>
        <w:t xml:space="preserve">chránenom dátovom úložisku </w:t>
      </w:r>
      <w:r w:rsidRPr="008C4C23">
        <w:rPr>
          <w:rFonts w:ascii="Times New Roman" w:hAnsi="Times New Roman"/>
          <w:bCs/>
          <w:sz w:val="24"/>
          <w:szCs w:val="24"/>
        </w:rPr>
        <w:t>nie je možné zaslať z dôvodov na</w:t>
      </w:r>
      <w:r w:rsidR="0081260F" w:rsidRPr="008C4C23">
        <w:rPr>
          <w:rFonts w:ascii="Times New Roman" w:hAnsi="Times New Roman"/>
          <w:bCs/>
          <w:sz w:val="24"/>
          <w:szCs w:val="24"/>
        </w:rPr>
        <w:t xml:space="preserve"> strane finančného riaditeľstva, v</w:t>
      </w:r>
      <w:r w:rsidR="00076B08" w:rsidRPr="008C4C23">
        <w:rPr>
          <w:rFonts w:ascii="Times New Roman" w:hAnsi="Times New Roman"/>
          <w:bCs/>
          <w:sz w:val="24"/>
          <w:szCs w:val="24"/>
        </w:rPr>
        <w:t> takomto prípade sa po odstránení prekážok zverejní oznam na webovom sídle finančného riaditeľstva a</w:t>
      </w:r>
      <w:r w:rsidR="0081260F" w:rsidRPr="008C4C23">
        <w:rPr>
          <w:rFonts w:ascii="Times New Roman" w:hAnsi="Times New Roman"/>
          <w:bCs/>
          <w:sz w:val="24"/>
          <w:szCs w:val="24"/>
        </w:rPr>
        <w:t> táto informácia bude taktiež zaslaná do e-kasa zóny podnikateľa.</w:t>
      </w:r>
    </w:p>
    <w:p w:rsidR="00665A2F" w:rsidRPr="008C4C23" w:rsidRDefault="00665A2F" w:rsidP="000C13D5">
      <w:pPr>
        <w:rPr>
          <w:rFonts w:ascii="Times New Roman" w:hAnsi="Times New Roman"/>
          <w:bCs/>
          <w:sz w:val="24"/>
          <w:szCs w:val="24"/>
        </w:rPr>
      </w:pPr>
    </w:p>
    <w:p w:rsidR="000C13D5" w:rsidRPr="008C4C23" w:rsidRDefault="000C13D5" w:rsidP="000C13D5">
      <w:pPr>
        <w:rPr>
          <w:rFonts w:ascii="Times New Roman" w:hAnsi="Times New Roman"/>
          <w:b/>
          <w:bCs/>
          <w:sz w:val="24"/>
          <w:szCs w:val="24"/>
        </w:rPr>
      </w:pPr>
      <w:r w:rsidRPr="008C4C23">
        <w:rPr>
          <w:rFonts w:ascii="Times New Roman" w:hAnsi="Times New Roman"/>
          <w:b/>
          <w:bCs/>
          <w:sz w:val="24"/>
          <w:szCs w:val="24"/>
        </w:rPr>
        <w:t xml:space="preserve">K bodu </w:t>
      </w:r>
      <w:r w:rsidR="00D455E9" w:rsidRPr="008C4C23">
        <w:rPr>
          <w:rFonts w:ascii="Times New Roman" w:hAnsi="Times New Roman"/>
          <w:b/>
          <w:bCs/>
          <w:sz w:val="24"/>
          <w:szCs w:val="24"/>
        </w:rPr>
        <w:t>5</w:t>
      </w:r>
      <w:r w:rsidRPr="008C4C23">
        <w:rPr>
          <w:rFonts w:ascii="Times New Roman" w:hAnsi="Times New Roman"/>
          <w:b/>
          <w:bCs/>
          <w:sz w:val="24"/>
          <w:szCs w:val="24"/>
        </w:rPr>
        <w:t xml:space="preserve"> (§ 3 ods. </w:t>
      </w:r>
      <w:r w:rsidR="008654F6" w:rsidRPr="008C4C23">
        <w:rPr>
          <w:rFonts w:ascii="Times New Roman" w:hAnsi="Times New Roman"/>
          <w:b/>
          <w:bCs/>
          <w:sz w:val="24"/>
          <w:szCs w:val="24"/>
        </w:rPr>
        <w:t>7</w:t>
      </w:r>
      <w:r w:rsidRPr="008C4C23">
        <w:rPr>
          <w:rFonts w:ascii="Times New Roman" w:hAnsi="Times New Roman"/>
          <w:b/>
          <w:bCs/>
          <w:sz w:val="24"/>
          <w:szCs w:val="24"/>
        </w:rPr>
        <w:t>)</w:t>
      </w:r>
    </w:p>
    <w:p w:rsidR="000C13D5" w:rsidRDefault="000C13D5" w:rsidP="000C13D5">
      <w:pPr>
        <w:rPr>
          <w:rFonts w:ascii="Times New Roman" w:hAnsi="Times New Roman"/>
          <w:b/>
          <w:bCs/>
          <w:sz w:val="24"/>
          <w:szCs w:val="24"/>
        </w:rPr>
      </w:pPr>
    </w:p>
    <w:p w:rsidR="00665A2F" w:rsidRPr="008C4C23" w:rsidRDefault="00665A2F" w:rsidP="000C13D5">
      <w:pPr>
        <w:rPr>
          <w:rFonts w:ascii="Times New Roman" w:hAnsi="Times New Roman"/>
          <w:b/>
          <w:bCs/>
          <w:sz w:val="24"/>
          <w:szCs w:val="24"/>
        </w:rPr>
      </w:pPr>
    </w:p>
    <w:p w:rsidR="000C13D5" w:rsidRPr="008C4C23" w:rsidRDefault="000C13D5" w:rsidP="000C13D5">
      <w:pPr>
        <w:rPr>
          <w:rFonts w:ascii="Times New Roman" w:hAnsi="Times New Roman"/>
          <w:bCs/>
          <w:sz w:val="24"/>
          <w:szCs w:val="24"/>
        </w:rPr>
      </w:pPr>
      <w:r w:rsidRPr="008C4C23">
        <w:rPr>
          <w:rFonts w:ascii="Times New Roman" w:hAnsi="Times New Roman"/>
          <w:bCs/>
          <w:sz w:val="24"/>
          <w:szCs w:val="24"/>
        </w:rPr>
        <w:t xml:space="preserve">V § 3 ods. </w:t>
      </w:r>
      <w:r w:rsidR="008654F6" w:rsidRPr="008C4C23">
        <w:rPr>
          <w:rFonts w:ascii="Times New Roman" w:hAnsi="Times New Roman"/>
          <w:bCs/>
          <w:sz w:val="24"/>
          <w:szCs w:val="24"/>
        </w:rPr>
        <w:t>7</w:t>
      </w:r>
      <w:r w:rsidRPr="008C4C23">
        <w:rPr>
          <w:rFonts w:ascii="Times New Roman" w:hAnsi="Times New Roman"/>
          <w:bCs/>
          <w:sz w:val="24"/>
          <w:szCs w:val="24"/>
        </w:rPr>
        <w:t xml:space="preserve"> sa navrhuje, aby pri používaní pokladnice e-kasa klient sa evidoval </w:t>
      </w:r>
      <w:r w:rsidR="000B1808" w:rsidRPr="008C4C23">
        <w:rPr>
          <w:rFonts w:ascii="Times New Roman" w:hAnsi="Times New Roman"/>
          <w:bCs/>
          <w:sz w:val="24"/>
          <w:szCs w:val="24"/>
        </w:rPr>
        <w:t xml:space="preserve">v systéme e-kasa </w:t>
      </w:r>
      <w:r w:rsidRPr="008C4C23">
        <w:rPr>
          <w:rFonts w:ascii="Times New Roman" w:hAnsi="Times New Roman"/>
          <w:bCs/>
          <w:sz w:val="24"/>
          <w:szCs w:val="24"/>
        </w:rPr>
        <w:t xml:space="preserve">v prípadoch ustanovených zákonom doklad označený slovami „NEPLATNÝ DOKLAD“. </w:t>
      </w:r>
    </w:p>
    <w:p w:rsidR="000C13D5" w:rsidRPr="008C4C23" w:rsidRDefault="000C13D5" w:rsidP="000C13D5">
      <w:pPr>
        <w:rPr>
          <w:bCs/>
          <w:szCs w:val="22"/>
        </w:rPr>
      </w:pPr>
    </w:p>
    <w:p w:rsidR="0081260F" w:rsidRPr="0036740D" w:rsidRDefault="000C13D5" w:rsidP="0081260F">
      <w:pPr>
        <w:rPr>
          <w:rFonts w:ascii="Times New Roman" w:hAnsi="Times New Roman"/>
          <w:bCs/>
          <w:sz w:val="24"/>
          <w:szCs w:val="24"/>
        </w:rPr>
      </w:pPr>
      <w:r w:rsidRPr="008C4C23">
        <w:rPr>
          <w:rFonts w:ascii="Times New Roman" w:hAnsi="Times New Roman"/>
          <w:bCs/>
          <w:sz w:val="24"/>
          <w:szCs w:val="24"/>
        </w:rPr>
        <w:t xml:space="preserve">Zároveň sa v ustanovení rieši situácia, kedy nedôjde z dôvodu prekročenia hraničnej doby odozvy k zaevidovaniu dokladu označeného slovami „NEPLATNÝ DOKLAD“. V takomto prípade bude podnikateľ povinný dátovú správu </w:t>
      </w:r>
      <w:r w:rsidR="007D4631" w:rsidRPr="008C4C23">
        <w:rPr>
          <w:rFonts w:ascii="Times New Roman" w:hAnsi="Times New Roman"/>
          <w:bCs/>
          <w:sz w:val="24"/>
          <w:szCs w:val="24"/>
        </w:rPr>
        <w:t xml:space="preserve">uloženú v </w:t>
      </w:r>
      <w:r w:rsidR="00B562CD" w:rsidRPr="008C4C23">
        <w:rPr>
          <w:rFonts w:ascii="Times New Roman" w:hAnsi="Times New Roman"/>
          <w:bCs/>
          <w:sz w:val="24"/>
          <w:szCs w:val="24"/>
        </w:rPr>
        <w:t xml:space="preserve">chránenom dátovom úložisku </w:t>
      </w:r>
      <w:r w:rsidRPr="008C4C23">
        <w:rPr>
          <w:rFonts w:ascii="Times New Roman" w:hAnsi="Times New Roman"/>
          <w:bCs/>
          <w:sz w:val="24"/>
          <w:szCs w:val="24"/>
        </w:rPr>
        <w:t xml:space="preserve">odoslať do 48 hodín od prvého pokusu odoslania tejto dátovej správy. </w:t>
      </w:r>
      <w:r w:rsidR="0081260F" w:rsidRPr="008C4C23">
        <w:rPr>
          <w:rFonts w:ascii="Times New Roman" w:hAnsi="Times New Roman"/>
          <w:bCs/>
          <w:sz w:val="24"/>
          <w:szCs w:val="24"/>
        </w:rPr>
        <w:t xml:space="preserve">Ak dôjde k tomu, že dátovú správu uloženú v </w:t>
      </w:r>
      <w:r w:rsidR="00B562CD" w:rsidRPr="008C4C23">
        <w:rPr>
          <w:rFonts w:ascii="Times New Roman" w:hAnsi="Times New Roman"/>
          <w:bCs/>
          <w:sz w:val="24"/>
          <w:szCs w:val="24"/>
        </w:rPr>
        <w:t xml:space="preserve">chránenom dátovom úložisku </w:t>
      </w:r>
      <w:r w:rsidR="0081260F" w:rsidRPr="008C4C23">
        <w:rPr>
          <w:rFonts w:ascii="Times New Roman" w:hAnsi="Times New Roman"/>
          <w:bCs/>
          <w:sz w:val="24"/>
          <w:szCs w:val="24"/>
        </w:rPr>
        <w:t>nie je možné zaslať z dôvodov na strane finančného riaditeľstva, v takomto prípade sa po odstránení</w:t>
      </w:r>
      <w:r w:rsidR="0081260F" w:rsidRPr="0036740D">
        <w:rPr>
          <w:rFonts w:ascii="Times New Roman" w:hAnsi="Times New Roman"/>
          <w:bCs/>
          <w:sz w:val="24"/>
          <w:szCs w:val="24"/>
        </w:rPr>
        <w:t xml:space="preserve"> prekážok zverejní oznam na webovom sídle finančného riaditeľstva a táto informácia bude taktiež zaslaná do e-kasa zóny podnikateľa.</w:t>
      </w:r>
    </w:p>
    <w:p w:rsidR="00665A2F" w:rsidRPr="0036740D" w:rsidRDefault="0081260F" w:rsidP="000C13D5">
      <w:pPr>
        <w:rPr>
          <w:rFonts w:ascii="Times New Roman" w:hAnsi="Times New Roman"/>
          <w:bCs/>
          <w:sz w:val="24"/>
          <w:szCs w:val="24"/>
        </w:rPr>
      </w:pPr>
      <w:r w:rsidRPr="0036740D">
        <w:rPr>
          <w:rFonts w:ascii="Times New Roman" w:hAnsi="Times New Roman"/>
          <w:bCs/>
          <w:sz w:val="24"/>
          <w:szCs w:val="24"/>
        </w:rPr>
        <w:t xml:space="preserve"> </w:t>
      </w:r>
    </w:p>
    <w:p w:rsidR="00980A50" w:rsidRPr="0036740D" w:rsidRDefault="00980A50" w:rsidP="000C13D5">
      <w:pPr>
        <w:rPr>
          <w:rFonts w:ascii="Times New Roman" w:hAnsi="Times New Roman"/>
          <w:b/>
          <w:bCs/>
          <w:sz w:val="24"/>
          <w:szCs w:val="24"/>
        </w:rPr>
      </w:pPr>
      <w:r w:rsidRPr="0036740D">
        <w:rPr>
          <w:rFonts w:ascii="Times New Roman" w:hAnsi="Times New Roman"/>
          <w:b/>
          <w:bCs/>
          <w:sz w:val="24"/>
          <w:szCs w:val="24"/>
        </w:rPr>
        <w:t xml:space="preserve">K bodu </w:t>
      </w:r>
      <w:r w:rsidR="00D455E9" w:rsidRPr="0036740D">
        <w:rPr>
          <w:rFonts w:ascii="Times New Roman" w:hAnsi="Times New Roman"/>
          <w:b/>
          <w:bCs/>
          <w:sz w:val="24"/>
          <w:szCs w:val="24"/>
        </w:rPr>
        <w:t>6</w:t>
      </w:r>
      <w:r w:rsidRPr="0036740D">
        <w:rPr>
          <w:rFonts w:ascii="Times New Roman" w:hAnsi="Times New Roman"/>
          <w:b/>
          <w:bCs/>
          <w:sz w:val="24"/>
          <w:szCs w:val="24"/>
        </w:rPr>
        <w:t xml:space="preserve"> (§ 3 ods. 8)</w:t>
      </w:r>
    </w:p>
    <w:p w:rsidR="00980A50" w:rsidRDefault="00980A50"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980A50" w:rsidRPr="0036740D" w:rsidRDefault="00980A50" w:rsidP="000C13D5">
      <w:pPr>
        <w:rPr>
          <w:rFonts w:ascii="Times New Roman" w:hAnsi="Times New Roman"/>
          <w:bCs/>
          <w:sz w:val="24"/>
          <w:szCs w:val="24"/>
        </w:rPr>
      </w:pPr>
      <w:r w:rsidRPr="0036740D">
        <w:rPr>
          <w:rFonts w:ascii="Times New Roman" w:hAnsi="Times New Roman"/>
          <w:bCs/>
          <w:sz w:val="24"/>
          <w:szCs w:val="24"/>
        </w:rPr>
        <w:t>Zámerom ustanovenia § 3 ods. 8 je zverejnenie oznámenia len pre podnikateľov, na ktorých sa vzťahuje výnimka z povinnosti evidencie tržieb podľa § 3 ods. 2.</w:t>
      </w:r>
    </w:p>
    <w:p w:rsidR="00665A2F" w:rsidRPr="0036740D" w:rsidRDefault="00665A2F" w:rsidP="000C13D5">
      <w:pPr>
        <w:rPr>
          <w:rFonts w:ascii="Times New Roman" w:hAnsi="Times New Roman"/>
          <w:bCs/>
          <w:sz w:val="24"/>
          <w:szCs w:val="24"/>
        </w:rPr>
      </w:pPr>
    </w:p>
    <w:p w:rsidR="000C13D5" w:rsidRPr="0036740D" w:rsidRDefault="00AC34D8" w:rsidP="00E2399D">
      <w:pPr>
        <w:rPr>
          <w:rFonts w:ascii="Times New Roman" w:hAnsi="Times New Roman"/>
          <w:b/>
          <w:bCs/>
          <w:sz w:val="24"/>
          <w:szCs w:val="24"/>
        </w:rPr>
      </w:pPr>
      <w:r w:rsidRPr="0036740D">
        <w:rPr>
          <w:rFonts w:ascii="Times New Roman" w:hAnsi="Times New Roman"/>
          <w:b/>
          <w:bCs/>
          <w:sz w:val="24"/>
          <w:szCs w:val="24"/>
        </w:rPr>
        <w:t xml:space="preserve">K bodu </w:t>
      </w:r>
      <w:r w:rsidR="00D455E9" w:rsidRPr="0036740D">
        <w:rPr>
          <w:rFonts w:ascii="Times New Roman" w:hAnsi="Times New Roman"/>
          <w:b/>
          <w:bCs/>
          <w:sz w:val="24"/>
          <w:szCs w:val="24"/>
        </w:rPr>
        <w:t>7</w:t>
      </w:r>
      <w:r w:rsidRPr="0036740D">
        <w:rPr>
          <w:rFonts w:ascii="Times New Roman" w:hAnsi="Times New Roman"/>
          <w:b/>
          <w:bCs/>
          <w:sz w:val="24"/>
          <w:szCs w:val="24"/>
        </w:rPr>
        <w:t xml:space="preserve"> (§ 3a)</w:t>
      </w:r>
    </w:p>
    <w:p w:rsidR="00AC34D8" w:rsidRDefault="00AC34D8"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AC34D8" w:rsidRPr="0036740D" w:rsidRDefault="00477F60" w:rsidP="000C13D5">
      <w:pPr>
        <w:rPr>
          <w:rFonts w:ascii="Times New Roman" w:hAnsi="Times New Roman"/>
          <w:bCs/>
          <w:sz w:val="24"/>
          <w:szCs w:val="24"/>
        </w:rPr>
      </w:pPr>
      <w:r w:rsidRPr="0036740D">
        <w:rPr>
          <w:rFonts w:ascii="Times New Roman" w:hAnsi="Times New Roman"/>
          <w:bCs/>
          <w:sz w:val="24"/>
          <w:szCs w:val="24"/>
        </w:rPr>
        <w:t xml:space="preserve">Ak predajné miesto nie je pokryté internetovým signálom, t. j. podnikateľ sa </w:t>
      </w:r>
      <w:r w:rsidR="00AC34D8" w:rsidRPr="0036740D">
        <w:rPr>
          <w:rFonts w:ascii="Times New Roman" w:hAnsi="Times New Roman"/>
          <w:bCs/>
          <w:sz w:val="24"/>
          <w:szCs w:val="24"/>
        </w:rPr>
        <w:t xml:space="preserve">nemôže pripojiť k internetu za účelom evidencie prijatých tržieb v systéme e-kasa, navrhuje sa, aby túto skutočnosť oznámil a zároveň aj preukázal na ktoromkoľvek daňovom úrade. Preukázaním sa </w:t>
      </w:r>
      <w:r w:rsidR="00AC34D8" w:rsidRPr="0036740D">
        <w:rPr>
          <w:rFonts w:ascii="Times New Roman" w:hAnsi="Times New Roman"/>
          <w:bCs/>
          <w:sz w:val="24"/>
          <w:szCs w:val="24"/>
        </w:rPr>
        <w:lastRenderedPageBreak/>
        <w:t>na účely tohto zákona rozumie potvrdenie od príslušných operátorov, resp. dodávateľov internetu na území Slovenskej republiky.</w:t>
      </w:r>
    </w:p>
    <w:p w:rsidR="00AC34D8" w:rsidRPr="0036740D" w:rsidRDefault="00AC34D8" w:rsidP="000C13D5">
      <w:pPr>
        <w:rPr>
          <w:rFonts w:ascii="Times New Roman" w:hAnsi="Times New Roman"/>
          <w:bCs/>
          <w:sz w:val="24"/>
          <w:szCs w:val="24"/>
        </w:rPr>
      </w:pPr>
    </w:p>
    <w:p w:rsidR="00AC34D8" w:rsidRPr="0036740D" w:rsidRDefault="00C63B04" w:rsidP="000C13D5">
      <w:pPr>
        <w:rPr>
          <w:rFonts w:ascii="Times New Roman" w:hAnsi="Times New Roman"/>
          <w:bCs/>
          <w:sz w:val="24"/>
          <w:szCs w:val="24"/>
        </w:rPr>
      </w:pPr>
      <w:r w:rsidRPr="0036740D">
        <w:rPr>
          <w:rFonts w:ascii="Times New Roman" w:hAnsi="Times New Roman"/>
          <w:bCs/>
          <w:sz w:val="24"/>
          <w:szCs w:val="24"/>
        </w:rPr>
        <w:t>Na základe žiadosti o</w:t>
      </w:r>
      <w:r w:rsidR="006722C5">
        <w:rPr>
          <w:rFonts w:ascii="Times New Roman" w:hAnsi="Times New Roman"/>
          <w:bCs/>
          <w:sz w:val="24"/>
          <w:szCs w:val="24"/>
        </w:rPr>
        <w:t xml:space="preserve"> povolenie odkladu </w:t>
      </w:r>
      <w:r w:rsidRPr="0036740D">
        <w:rPr>
          <w:rFonts w:ascii="Times New Roman" w:hAnsi="Times New Roman"/>
          <w:bCs/>
          <w:sz w:val="24"/>
          <w:szCs w:val="24"/>
        </w:rPr>
        <w:t>zo zasielania údajov z on-line registračnej pokladnice</w:t>
      </w:r>
      <w:r w:rsidR="00AC34D8" w:rsidRPr="0036740D">
        <w:rPr>
          <w:rFonts w:ascii="Times New Roman" w:hAnsi="Times New Roman"/>
          <w:bCs/>
          <w:sz w:val="24"/>
          <w:szCs w:val="24"/>
        </w:rPr>
        <w:t xml:space="preserve">, daňový úrad vydá rozhodnutie, v ktorom podnikateľovi umožní, aby boli dátové správy zasielané do systému e-kasa </w:t>
      </w:r>
      <w:r w:rsidRPr="0036740D">
        <w:rPr>
          <w:rFonts w:ascii="Times New Roman" w:hAnsi="Times New Roman"/>
          <w:bCs/>
          <w:sz w:val="24"/>
          <w:szCs w:val="24"/>
        </w:rPr>
        <w:t>najneskôr do 30 dní od ich uloženia</w:t>
      </w:r>
      <w:r w:rsidR="00B562CD">
        <w:rPr>
          <w:rFonts w:ascii="Times New Roman" w:hAnsi="Times New Roman"/>
          <w:bCs/>
          <w:sz w:val="24"/>
          <w:szCs w:val="24"/>
        </w:rPr>
        <w:t xml:space="preserve"> v </w:t>
      </w:r>
      <w:r w:rsidR="00B562CD" w:rsidRPr="008C4C23">
        <w:rPr>
          <w:rFonts w:ascii="Times New Roman" w:hAnsi="Times New Roman"/>
          <w:bCs/>
          <w:sz w:val="24"/>
          <w:szCs w:val="24"/>
        </w:rPr>
        <w:t>chránenom dátovom úložisku</w:t>
      </w:r>
      <w:r w:rsidR="00B562CD">
        <w:rPr>
          <w:rFonts w:ascii="Times New Roman" w:hAnsi="Times New Roman"/>
          <w:bCs/>
          <w:sz w:val="24"/>
          <w:szCs w:val="24"/>
        </w:rPr>
        <w:t xml:space="preserve"> on-line registračnej pokladnice</w:t>
      </w:r>
      <w:r w:rsidRPr="0036740D">
        <w:rPr>
          <w:rFonts w:ascii="Times New Roman" w:hAnsi="Times New Roman"/>
          <w:bCs/>
          <w:sz w:val="24"/>
          <w:szCs w:val="24"/>
        </w:rPr>
        <w:t xml:space="preserve">. </w:t>
      </w:r>
      <w:r w:rsidR="00AC34D8" w:rsidRPr="0036740D">
        <w:rPr>
          <w:rFonts w:ascii="Times New Roman" w:hAnsi="Times New Roman"/>
          <w:bCs/>
          <w:sz w:val="24"/>
          <w:szCs w:val="24"/>
        </w:rPr>
        <w:t>Z uvedené</w:t>
      </w:r>
      <w:r w:rsidR="00DD2C1D" w:rsidRPr="0036740D">
        <w:rPr>
          <w:rFonts w:ascii="Times New Roman" w:hAnsi="Times New Roman"/>
          <w:bCs/>
          <w:sz w:val="24"/>
          <w:szCs w:val="24"/>
        </w:rPr>
        <w:t>ho</w:t>
      </w:r>
      <w:r w:rsidR="00AC34D8" w:rsidRPr="0036740D">
        <w:rPr>
          <w:rFonts w:ascii="Times New Roman" w:hAnsi="Times New Roman"/>
          <w:bCs/>
          <w:sz w:val="24"/>
          <w:szCs w:val="24"/>
        </w:rPr>
        <w:t xml:space="preserve"> teda vyplýva, že podnikateľ musí v každom prípade používať pokladnicu e-kasa klient, avšak s tým, že dátové správy nebudú odosielané </w:t>
      </w:r>
      <w:r w:rsidR="00742BBC" w:rsidRPr="0036740D">
        <w:rPr>
          <w:rFonts w:ascii="Times New Roman" w:hAnsi="Times New Roman"/>
          <w:bCs/>
          <w:sz w:val="24"/>
          <w:szCs w:val="24"/>
        </w:rPr>
        <w:t>do</w:t>
      </w:r>
      <w:r w:rsidR="00AC34D8" w:rsidRPr="0036740D">
        <w:rPr>
          <w:rFonts w:ascii="Times New Roman" w:hAnsi="Times New Roman"/>
          <w:bCs/>
          <w:sz w:val="24"/>
          <w:szCs w:val="24"/>
        </w:rPr>
        <w:t xml:space="preserve"> systém</w:t>
      </w:r>
      <w:r w:rsidR="00742BBC" w:rsidRPr="0036740D">
        <w:rPr>
          <w:rFonts w:ascii="Times New Roman" w:hAnsi="Times New Roman"/>
          <w:bCs/>
          <w:sz w:val="24"/>
          <w:szCs w:val="24"/>
        </w:rPr>
        <w:t>u e-kasa on-line</w:t>
      </w:r>
      <w:r w:rsidR="00AC34D8" w:rsidRPr="0036740D">
        <w:rPr>
          <w:rFonts w:ascii="Times New Roman" w:hAnsi="Times New Roman"/>
          <w:bCs/>
          <w:sz w:val="24"/>
          <w:szCs w:val="24"/>
        </w:rPr>
        <w:t xml:space="preserve">, ale podnikateľ musí zabezpečiť ich </w:t>
      </w:r>
      <w:r w:rsidR="00C95B4A" w:rsidRPr="0036740D">
        <w:rPr>
          <w:rFonts w:ascii="Times New Roman" w:hAnsi="Times New Roman"/>
          <w:bCs/>
          <w:sz w:val="24"/>
          <w:szCs w:val="24"/>
        </w:rPr>
        <w:t xml:space="preserve">dodatočné </w:t>
      </w:r>
      <w:r w:rsidR="00AC34D8" w:rsidRPr="0036740D">
        <w:rPr>
          <w:rFonts w:ascii="Times New Roman" w:hAnsi="Times New Roman"/>
          <w:bCs/>
          <w:sz w:val="24"/>
          <w:szCs w:val="24"/>
        </w:rPr>
        <w:t>odosielanie</w:t>
      </w:r>
      <w:r w:rsidR="00A562A1" w:rsidRPr="0036740D">
        <w:rPr>
          <w:rFonts w:ascii="Times New Roman" w:hAnsi="Times New Roman"/>
          <w:bCs/>
          <w:sz w:val="24"/>
          <w:szCs w:val="24"/>
        </w:rPr>
        <w:t xml:space="preserve"> z miesta, ktoré je pokryté internetovým signálom</w:t>
      </w:r>
      <w:r w:rsidRPr="0036740D">
        <w:rPr>
          <w:rFonts w:ascii="Times New Roman" w:hAnsi="Times New Roman"/>
          <w:bCs/>
          <w:sz w:val="24"/>
          <w:szCs w:val="24"/>
        </w:rPr>
        <w:t xml:space="preserve">. </w:t>
      </w:r>
    </w:p>
    <w:p w:rsidR="00AC34D8" w:rsidRPr="0036740D" w:rsidRDefault="00AC34D8" w:rsidP="000C13D5">
      <w:pPr>
        <w:rPr>
          <w:rFonts w:ascii="Times New Roman" w:hAnsi="Times New Roman"/>
          <w:bCs/>
          <w:sz w:val="24"/>
          <w:szCs w:val="24"/>
        </w:rPr>
      </w:pPr>
    </w:p>
    <w:p w:rsidR="00AC34D8" w:rsidRPr="0036740D" w:rsidRDefault="00AC34D8" w:rsidP="000C13D5">
      <w:pPr>
        <w:rPr>
          <w:rFonts w:ascii="Times New Roman" w:hAnsi="Times New Roman"/>
          <w:bCs/>
          <w:sz w:val="24"/>
          <w:szCs w:val="24"/>
        </w:rPr>
      </w:pPr>
      <w:r w:rsidRPr="0036740D">
        <w:rPr>
          <w:rFonts w:ascii="Times New Roman" w:hAnsi="Times New Roman"/>
          <w:bCs/>
          <w:sz w:val="24"/>
          <w:szCs w:val="24"/>
        </w:rPr>
        <w:t xml:space="preserve">Vzhľadom na to, že daňový úrad bude v tomto prípade vydávať rozhodnutie, navrhuje sa aj procesná úprava, a to podľa daňového poriadku, okrem </w:t>
      </w:r>
      <w:r w:rsidR="00F5772F" w:rsidRPr="0036740D">
        <w:rPr>
          <w:rFonts w:ascii="Times New Roman" w:hAnsi="Times New Roman"/>
          <w:bCs/>
          <w:sz w:val="24"/>
          <w:szCs w:val="24"/>
        </w:rPr>
        <w:t>ustanovení, ktoré upravujú proces osobitne.</w:t>
      </w:r>
    </w:p>
    <w:p w:rsidR="00665A2F" w:rsidRPr="0036740D" w:rsidRDefault="00665A2F" w:rsidP="000C13D5">
      <w:pPr>
        <w:rPr>
          <w:rFonts w:ascii="Times New Roman" w:hAnsi="Times New Roman"/>
          <w:bCs/>
          <w:sz w:val="24"/>
          <w:szCs w:val="24"/>
        </w:rPr>
      </w:pPr>
    </w:p>
    <w:p w:rsidR="00F5772F" w:rsidRPr="0036740D" w:rsidRDefault="00F5772F" w:rsidP="000C13D5">
      <w:pPr>
        <w:rPr>
          <w:rFonts w:ascii="Times New Roman" w:hAnsi="Times New Roman"/>
          <w:b/>
          <w:bCs/>
          <w:sz w:val="24"/>
          <w:szCs w:val="24"/>
        </w:rPr>
      </w:pPr>
      <w:r w:rsidRPr="0036740D">
        <w:rPr>
          <w:rFonts w:ascii="Times New Roman" w:hAnsi="Times New Roman"/>
          <w:b/>
          <w:bCs/>
          <w:sz w:val="24"/>
          <w:szCs w:val="24"/>
        </w:rPr>
        <w:t xml:space="preserve">K bodom </w:t>
      </w:r>
      <w:r w:rsidR="00D455E9" w:rsidRPr="0036740D">
        <w:rPr>
          <w:rFonts w:ascii="Times New Roman" w:hAnsi="Times New Roman"/>
          <w:b/>
          <w:bCs/>
          <w:sz w:val="24"/>
          <w:szCs w:val="24"/>
        </w:rPr>
        <w:t>8</w:t>
      </w:r>
      <w:r w:rsidRPr="0036740D">
        <w:rPr>
          <w:rFonts w:ascii="Times New Roman" w:hAnsi="Times New Roman"/>
          <w:b/>
          <w:bCs/>
          <w:sz w:val="24"/>
          <w:szCs w:val="24"/>
        </w:rPr>
        <w:t xml:space="preserve"> a </w:t>
      </w:r>
      <w:r w:rsidR="00D455E9" w:rsidRPr="0036740D">
        <w:rPr>
          <w:rFonts w:ascii="Times New Roman" w:hAnsi="Times New Roman"/>
          <w:b/>
          <w:bCs/>
          <w:sz w:val="24"/>
          <w:szCs w:val="24"/>
        </w:rPr>
        <w:t>9</w:t>
      </w:r>
      <w:r w:rsidRPr="0036740D">
        <w:rPr>
          <w:rFonts w:ascii="Times New Roman" w:hAnsi="Times New Roman"/>
          <w:b/>
          <w:bCs/>
          <w:sz w:val="24"/>
          <w:szCs w:val="24"/>
        </w:rPr>
        <w:t xml:space="preserve"> (</w:t>
      </w:r>
      <w:r w:rsidR="00E26D4F" w:rsidRPr="0036740D">
        <w:rPr>
          <w:rFonts w:ascii="Times New Roman" w:hAnsi="Times New Roman"/>
          <w:b/>
          <w:bCs/>
          <w:sz w:val="24"/>
          <w:szCs w:val="24"/>
        </w:rPr>
        <w:t>§ 4a ods. 1</w:t>
      </w:r>
      <w:r w:rsidR="00CF516D" w:rsidRPr="0036740D">
        <w:rPr>
          <w:rFonts w:ascii="Times New Roman" w:hAnsi="Times New Roman"/>
          <w:b/>
          <w:bCs/>
          <w:sz w:val="24"/>
          <w:szCs w:val="24"/>
        </w:rPr>
        <w:t xml:space="preserve"> až</w:t>
      </w:r>
      <w:r w:rsidR="00AB79F1" w:rsidRPr="0036740D">
        <w:rPr>
          <w:rFonts w:ascii="Times New Roman" w:hAnsi="Times New Roman"/>
          <w:b/>
          <w:bCs/>
          <w:sz w:val="24"/>
          <w:szCs w:val="24"/>
        </w:rPr>
        <w:t xml:space="preserve"> 3</w:t>
      </w:r>
      <w:r w:rsidRPr="0036740D">
        <w:rPr>
          <w:rFonts w:ascii="Times New Roman" w:hAnsi="Times New Roman"/>
          <w:b/>
          <w:bCs/>
          <w:sz w:val="24"/>
          <w:szCs w:val="24"/>
        </w:rPr>
        <w:t>)</w:t>
      </w:r>
    </w:p>
    <w:p w:rsidR="00E26D4F" w:rsidRDefault="00E26D4F"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F5772F" w:rsidRPr="0036740D" w:rsidRDefault="00E26D4F" w:rsidP="000C13D5">
      <w:pPr>
        <w:rPr>
          <w:rFonts w:ascii="Times New Roman" w:hAnsi="Times New Roman"/>
          <w:sz w:val="24"/>
          <w:szCs w:val="24"/>
        </w:rPr>
      </w:pPr>
      <w:r w:rsidRPr="0036740D">
        <w:rPr>
          <w:rFonts w:ascii="Times New Roman" w:hAnsi="Times New Roman"/>
          <w:sz w:val="24"/>
          <w:szCs w:val="24"/>
        </w:rPr>
        <w:t>Podnikateľovi sa ukladá povinnosť, aby používal iba zariadenie  definované v § 2 písm. b) zákona, spĺňajúce technické požiadavky podľa § 4a ods. 2 a ktor</w:t>
      </w:r>
      <w:r w:rsidR="00621716" w:rsidRPr="0036740D">
        <w:rPr>
          <w:rFonts w:ascii="Times New Roman" w:hAnsi="Times New Roman"/>
          <w:sz w:val="24"/>
          <w:szCs w:val="24"/>
        </w:rPr>
        <w:t>ému</w:t>
      </w:r>
      <w:r w:rsidRPr="0036740D">
        <w:rPr>
          <w:rFonts w:ascii="Times New Roman" w:hAnsi="Times New Roman"/>
          <w:sz w:val="24"/>
          <w:szCs w:val="24"/>
        </w:rPr>
        <w:t xml:space="preserve"> bol daňovým úradom pridelený kód</w:t>
      </w:r>
      <w:r w:rsidR="00AB79F1" w:rsidRPr="0036740D">
        <w:rPr>
          <w:rFonts w:ascii="Times New Roman" w:hAnsi="Times New Roman"/>
          <w:sz w:val="24"/>
          <w:szCs w:val="24"/>
        </w:rPr>
        <w:t xml:space="preserve"> a</w:t>
      </w:r>
      <w:r w:rsidR="00621716" w:rsidRPr="0036740D">
        <w:rPr>
          <w:rFonts w:ascii="Times New Roman" w:hAnsi="Times New Roman"/>
          <w:sz w:val="24"/>
          <w:szCs w:val="24"/>
        </w:rPr>
        <w:t> </w:t>
      </w:r>
      <w:r w:rsidR="00AB79F1" w:rsidRPr="0036740D">
        <w:rPr>
          <w:rFonts w:ascii="Times New Roman" w:hAnsi="Times New Roman"/>
          <w:sz w:val="24"/>
          <w:szCs w:val="24"/>
        </w:rPr>
        <w:t>ktor</w:t>
      </w:r>
      <w:r w:rsidR="00621716" w:rsidRPr="0036740D">
        <w:rPr>
          <w:rFonts w:ascii="Times New Roman" w:hAnsi="Times New Roman"/>
          <w:sz w:val="24"/>
          <w:szCs w:val="24"/>
        </w:rPr>
        <w:t>é používa pokladničný program</w:t>
      </w:r>
      <w:r w:rsidR="009D7D3D" w:rsidRPr="0036740D">
        <w:rPr>
          <w:rFonts w:ascii="Times New Roman" w:hAnsi="Times New Roman"/>
          <w:sz w:val="24"/>
          <w:szCs w:val="24"/>
        </w:rPr>
        <w:t xml:space="preserve"> a chránené dátové úložisko</w:t>
      </w:r>
      <w:r w:rsidR="00621716" w:rsidRPr="0036740D">
        <w:rPr>
          <w:rFonts w:ascii="Times New Roman" w:hAnsi="Times New Roman"/>
          <w:sz w:val="24"/>
          <w:szCs w:val="24"/>
        </w:rPr>
        <w:t>, na</w:t>
      </w:r>
      <w:r w:rsidR="00AB79F1" w:rsidRPr="0036740D">
        <w:rPr>
          <w:rFonts w:ascii="Times New Roman" w:hAnsi="Times New Roman"/>
          <w:sz w:val="24"/>
          <w:szCs w:val="24"/>
        </w:rPr>
        <w:t xml:space="preserve"> </w:t>
      </w:r>
      <w:r w:rsidR="00621716" w:rsidRPr="0036740D">
        <w:rPr>
          <w:rFonts w:ascii="Times New Roman" w:hAnsi="Times New Roman"/>
          <w:sz w:val="24"/>
          <w:szCs w:val="24"/>
        </w:rPr>
        <w:t>ktor</w:t>
      </w:r>
      <w:r w:rsidR="009D7D3D" w:rsidRPr="0036740D">
        <w:rPr>
          <w:rFonts w:ascii="Times New Roman" w:hAnsi="Times New Roman"/>
          <w:sz w:val="24"/>
          <w:szCs w:val="24"/>
        </w:rPr>
        <w:t>é</w:t>
      </w:r>
      <w:r w:rsidR="00621716" w:rsidRPr="0036740D">
        <w:rPr>
          <w:rFonts w:ascii="Times New Roman" w:hAnsi="Times New Roman"/>
          <w:sz w:val="24"/>
          <w:szCs w:val="24"/>
        </w:rPr>
        <w:t xml:space="preserve"> </w:t>
      </w:r>
      <w:r w:rsidR="00AB79F1" w:rsidRPr="0036740D">
        <w:rPr>
          <w:rFonts w:ascii="Times New Roman" w:hAnsi="Times New Roman"/>
          <w:sz w:val="24"/>
          <w:szCs w:val="24"/>
        </w:rPr>
        <w:t>bol</w:t>
      </w:r>
      <w:r w:rsidR="00621716" w:rsidRPr="0036740D">
        <w:rPr>
          <w:rFonts w:ascii="Times New Roman" w:hAnsi="Times New Roman"/>
          <w:sz w:val="24"/>
          <w:szCs w:val="24"/>
        </w:rPr>
        <w:t>o</w:t>
      </w:r>
      <w:r w:rsidR="00AB79F1" w:rsidRPr="0036740D">
        <w:rPr>
          <w:rFonts w:ascii="Times New Roman" w:hAnsi="Times New Roman"/>
          <w:sz w:val="24"/>
          <w:szCs w:val="24"/>
        </w:rPr>
        <w:t xml:space="preserve"> vydan</w:t>
      </w:r>
      <w:r w:rsidR="00621716" w:rsidRPr="0036740D">
        <w:rPr>
          <w:rFonts w:ascii="Times New Roman" w:hAnsi="Times New Roman"/>
          <w:sz w:val="24"/>
          <w:szCs w:val="24"/>
        </w:rPr>
        <w:t>é rozhodnutie o certifikácii podľa § 4c</w:t>
      </w:r>
      <w:r w:rsidR="009D7D3D" w:rsidRPr="0036740D">
        <w:rPr>
          <w:rFonts w:ascii="Times New Roman" w:hAnsi="Times New Roman"/>
          <w:sz w:val="24"/>
          <w:szCs w:val="24"/>
        </w:rPr>
        <w:t>.</w:t>
      </w:r>
      <w:r w:rsidR="00621716" w:rsidRPr="0036740D">
        <w:rPr>
          <w:rFonts w:ascii="Times New Roman" w:hAnsi="Times New Roman"/>
          <w:sz w:val="24"/>
          <w:szCs w:val="24"/>
        </w:rPr>
        <w:t xml:space="preserve"> </w:t>
      </w:r>
    </w:p>
    <w:p w:rsidR="009D7D3D" w:rsidRPr="0036740D" w:rsidRDefault="009D7D3D" w:rsidP="000C13D5">
      <w:pPr>
        <w:rPr>
          <w:rFonts w:ascii="Times New Roman" w:hAnsi="Times New Roman"/>
          <w:b/>
          <w:bCs/>
          <w:sz w:val="24"/>
          <w:szCs w:val="24"/>
        </w:rPr>
      </w:pPr>
    </w:p>
    <w:p w:rsidR="00083B48" w:rsidRPr="00030DE9" w:rsidRDefault="00F5772F" w:rsidP="000C13D5">
      <w:pPr>
        <w:rPr>
          <w:rFonts w:ascii="Times New Roman" w:hAnsi="Times New Roman"/>
          <w:bCs/>
          <w:sz w:val="24"/>
          <w:szCs w:val="24"/>
        </w:rPr>
      </w:pPr>
      <w:r w:rsidRPr="0036740D">
        <w:rPr>
          <w:rFonts w:ascii="Times New Roman" w:hAnsi="Times New Roman"/>
          <w:bCs/>
          <w:sz w:val="24"/>
          <w:szCs w:val="24"/>
        </w:rPr>
        <w:t>V ustanoveniach § 4a ods. 2 a § 4a ods. 3 sa taxatívne navrhujú technické požiadavky na pokladnicu e-kasa klient. Tieto sú dôležité pre správne nastavenie pokladnice e-kasa klient v procese výroby pokladníc, resp. nastaveni</w:t>
      </w:r>
      <w:r w:rsidR="001A1DB8" w:rsidRPr="0036740D">
        <w:rPr>
          <w:rFonts w:ascii="Times New Roman" w:hAnsi="Times New Roman"/>
          <w:bCs/>
          <w:sz w:val="24"/>
          <w:szCs w:val="24"/>
        </w:rPr>
        <w:t>e</w:t>
      </w:r>
      <w:r w:rsidRPr="0036740D">
        <w:rPr>
          <w:rFonts w:ascii="Times New Roman" w:hAnsi="Times New Roman"/>
          <w:bCs/>
          <w:sz w:val="24"/>
          <w:szCs w:val="24"/>
        </w:rPr>
        <w:t xml:space="preserve"> </w:t>
      </w:r>
      <w:r w:rsidR="00EB15CC" w:rsidRPr="0036740D">
        <w:rPr>
          <w:rFonts w:ascii="Times New Roman" w:hAnsi="Times New Roman"/>
          <w:bCs/>
          <w:sz w:val="24"/>
          <w:szCs w:val="24"/>
        </w:rPr>
        <w:t xml:space="preserve">pokladničného programu </w:t>
      </w:r>
      <w:r w:rsidR="009D7D3D" w:rsidRPr="0036740D">
        <w:rPr>
          <w:rFonts w:ascii="Times New Roman" w:hAnsi="Times New Roman"/>
          <w:bCs/>
          <w:sz w:val="24"/>
          <w:szCs w:val="24"/>
        </w:rPr>
        <w:t xml:space="preserve">a chráneného dátového úložiska </w:t>
      </w:r>
      <w:r w:rsidRPr="0036740D">
        <w:rPr>
          <w:rFonts w:ascii="Times New Roman" w:hAnsi="Times New Roman"/>
          <w:bCs/>
          <w:sz w:val="24"/>
          <w:szCs w:val="24"/>
        </w:rPr>
        <w:t>výrobcami, dovozcami a distribútormi</w:t>
      </w:r>
      <w:r w:rsidRPr="00030DE9">
        <w:rPr>
          <w:rFonts w:ascii="Times New Roman" w:hAnsi="Times New Roman"/>
          <w:bCs/>
          <w:sz w:val="24"/>
          <w:szCs w:val="24"/>
        </w:rPr>
        <w:t>.</w:t>
      </w:r>
      <w:r w:rsidR="00640168" w:rsidRPr="00030DE9">
        <w:rPr>
          <w:rFonts w:ascii="Times New Roman" w:hAnsi="Times New Roman"/>
          <w:bCs/>
          <w:sz w:val="24"/>
          <w:szCs w:val="24"/>
        </w:rPr>
        <w:t xml:space="preserve"> Podľa týchto požiadaviek bude aj finančné riaditeľstvo certifikovať pokladničný program a chránené dátové úložisko. </w:t>
      </w:r>
    </w:p>
    <w:p w:rsidR="00640168" w:rsidRPr="00030DE9" w:rsidRDefault="00640168" w:rsidP="000C13D5">
      <w:pPr>
        <w:rPr>
          <w:rFonts w:ascii="Times New Roman" w:hAnsi="Times New Roman"/>
          <w:bCs/>
          <w:sz w:val="24"/>
          <w:szCs w:val="24"/>
        </w:rPr>
      </w:pPr>
    </w:p>
    <w:p w:rsidR="00640168" w:rsidRPr="00030DE9" w:rsidRDefault="00640168" w:rsidP="000C13D5">
      <w:pPr>
        <w:rPr>
          <w:rFonts w:ascii="Times New Roman" w:hAnsi="Times New Roman"/>
          <w:bCs/>
          <w:sz w:val="24"/>
          <w:szCs w:val="24"/>
        </w:rPr>
      </w:pPr>
      <w:r w:rsidRPr="00030DE9">
        <w:rPr>
          <w:rFonts w:ascii="Times New Roman" w:hAnsi="Times New Roman"/>
          <w:bCs/>
          <w:sz w:val="24"/>
          <w:szCs w:val="24"/>
        </w:rPr>
        <w:t xml:space="preserve">Niektoré bližšie špecifikácie bude finančné riaditeľstvo zverejňovať na svojom webovom sídle. </w:t>
      </w:r>
    </w:p>
    <w:p w:rsidR="00640168" w:rsidRPr="00030DE9" w:rsidRDefault="00640168" w:rsidP="000C13D5">
      <w:pPr>
        <w:rPr>
          <w:rFonts w:ascii="Times New Roman" w:hAnsi="Times New Roman"/>
          <w:bCs/>
          <w:sz w:val="24"/>
          <w:szCs w:val="24"/>
        </w:rPr>
      </w:pPr>
    </w:p>
    <w:p w:rsidR="00640168" w:rsidRPr="00030DE9" w:rsidRDefault="00640168" w:rsidP="000C13D5">
      <w:pPr>
        <w:rPr>
          <w:rFonts w:ascii="Times New Roman" w:hAnsi="Times New Roman"/>
          <w:bCs/>
          <w:sz w:val="24"/>
          <w:szCs w:val="24"/>
        </w:rPr>
      </w:pPr>
      <w:r w:rsidRPr="00030DE9">
        <w:rPr>
          <w:rFonts w:ascii="Times New Roman" w:hAnsi="Times New Roman"/>
          <w:bCs/>
          <w:sz w:val="24"/>
          <w:szCs w:val="24"/>
        </w:rPr>
        <w:t>Na webovom sídle finančného riaditeľstva bude zverejnené aj príslušné integračné rozhranie vrátane špecifikácií QR kódu.</w:t>
      </w:r>
      <w:r w:rsidR="00B047C5">
        <w:rPr>
          <w:rFonts w:ascii="Times New Roman" w:hAnsi="Times New Roman"/>
          <w:bCs/>
          <w:sz w:val="24"/>
          <w:szCs w:val="24"/>
        </w:rPr>
        <w:t xml:space="preserve"> QR kód bude slúžiť kupujúcim na overenie pokladničného dokladu, ktorý si mobilom zosnímajú a prostredníctvom aplikácie, ktorú zverejní finančné riaditeľstvo si pokladničný doklad overia.</w:t>
      </w:r>
    </w:p>
    <w:p w:rsidR="00661BBC" w:rsidRPr="00030DE9" w:rsidRDefault="00661BBC" w:rsidP="000C13D5">
      <w:pPr>
        <w:rPr>
          <w:rFonts w:ascii="Times New Roman" w:hAnsi="Times New Roman"/>
          <w:bCs/>
          <w:sz w:val="24"/>
          <w:szCs w:val="24"/>
        </w:rPr>
      </w:pPr>
    </w:p>
    <w:p w:rsidR="00661BBC" w:rsidRDefault="00661BBC" w:rsidP="000C13D5">
      <w:pPr>
        <w:rPr>
          <w:rFonts w:ascii="Times New Roman" w:hAnsi="Times New Roman"/>
          <w:bCs/>
          <w:sz w:val="24"/>
          <w:szCs w:val="24"/>
        </w:rPr>
      </w:pPr>
      <w:r w:rsidRPr="00030DE9">
        <w:rPr>
          <w:rFonts w:ascii="Times New Roman" w:hAnsi="Times New Roman"/>
          <w:bCs/>
          <w:sz w:val="24"/>
          <w:szCs w:val="24"/>
        </w:rPr>
        <w:t>Výrobcovia, dovozcovia a distribútori pokladničného programu a chráneného dátového úložiska sa v súvislosti s ustanovenými technickými špecifikáciami budú priamo obracať na finančné riaditeľstvo.</w:t>
      </w:r>
    </w:p>
    <w:p w:rsidR="00640168" w:rsidRPr="0036740D" w:rsidRDefault="00640168" w:rsidP="000C13D5">
      <w:pPr>
        <w:rPr>
          <w:rFonts w:ascii="Times New Roman" w:hAnsi="Times New Roman"/>
          <w:bCs/>
          <w:sz w:val="24"/>
          <w:szCs w:val="24"/>
        </w:rPr>
      </w:pPr>
    </w:p>
    <w:p w:rsidR="00083B48" w:rsidRPr="0036740D" w:rsidRDefault="00083B48" w:rsidP="000C13D5">
      <w:pPr>
        <w:rPr>
          <w:rFonts w:ascii="Times New Roman" w:hAnsi="Times New Roman"/>
          <w:bCs/>
          <w:sz w:val="24"/>
          <w:szCs w:val="24"/>
        </w:rPr>
      </w:pPr>
      <w:r w:rsidRPr="0036740D">
        <w:rPr>
          <w:rFonts w:ascii="Times New Roman" w:hAnsi="Times New Roman"/>
          <w:bCs/>
          <w:sz w:val="24"/>
          <w:szCs w:val="24"/>
        </w:rPr>
        <w:t xml:space="preserve">Pokiaľ ide o číslovanie pokladničných dokladov a iných dokladov vyhotovených pokladnicou e-kasa klient [§ 4a ods. 2 písm. </w:t>
      </w:r>
      <w:r w:rsidR="00AB79F1" w:rsidRPr="0036740D">
        <w:rPr>
          <w:rFonts w:ascii="Times New Roman" w:hAnsi="Times New Roman"/>
          <w:bCs/>
          <w:sz w:val="24"/>
          <w:szCs w:val="24"/>
        </w:rPr>
        <w:t>j</w:t>
      </w:r>
      <w:r w:rsidRPr="0036740D">
        <w:rPr>
          <w:rFonts w:ascii="Times New Roman" w:hAnsi="Times New Roman"/>
          <w:bCs/>
          <w:sz w:val="24"/>
          <w:szCs w:val="24"/>
        </w:rPr>
        <w:t>)] sa navrhuje, aby tieto doklady boli číslované sekvenčne v jednom rade od čísla jedna, t. j. v poradí v akom sú v priebehu kalendárneho mesiaca vyhotovované (napr.: PD-1, ND-2, VKLAD-3, VÝBER-4, PD-5, PD-6, PD-7 atď.).</w:t>
      </w:r>
    </w:p>
    <w:p w:rsidR="00665A2F" w:rsidRPr="0036740D" w:rsidRDefault="00665A2F" w:rsidP="000C13D5">
      <w:pPr>
        <w:rPr>
          <w:rFonts w:ascii="Times New Roman" w:hAnsi="Times New Roman"/>
          <w:b/>
          <w:bCs/>
          <w:sz w:val="24"/>
          <w:szCs w:val="24"/>
        </w:rPr>
      </w:pPr>
    </w:p>
    <w:p w:rsidR="00BD7711" w:rsidRPr="0036740D" w:rsidRDefault="00BD7711" w:rsidP="000C13D5">
      <w:pPr>
        <w:rPr>
          <w:rFonts w:ascii="Times New Roman" w:hAnsi="Times New Roman"/>
          <w:b/>
          <w:bCs/>
          <w:sz w:val="24"/>
          <w:szCs w:val="24"/>
        </w:rPr>
      </w:pPr>
      <w:r w:rsidRPr="0036740D">
        <w:rPr>
          <w:rFonts w:ascii="Times New Roman" w:hAnsi="Times New Roman"/>
          <w:b/>
          <w:bCs/>
          <w:sz w:val="24"/>
          <w:szCs w:val="24"/>
        </w:rPr>
        <w:t>K bodu 10 (§</w:t>
      </w:r>
      <w:r w:rsidR="00CE5EDF" w:rsidRPr="0036740D">
        <w:rPr>
          <w:rFonts w:ascii="Times New Roman" w:hAnsi="Times New Roman"/>
          <w:b/>
          <w:bCs/>
          <w:sz w:val="24"/>
          <w:szCs w:val="24"/>
        </w:rPr>
        <w:t xml:space="preserve"> </w:t>
      </w:r>
      <w:r w:rsidRPr="0036740D">
        <w:rPr>
          <w:rFonts w:ascii="Times New Roman" w:hAnsi="Times New Roman"/>
          <w:b/>
          <w:bCs/>
          <w:sz w:val="24"/>
          <w:szCs w:val="24"/>
        </w:rPr>
        <w:t>4b ods. 11)</w:t>
      </w:r>
    </w:p>
    <w:p w:rsidR="00EE62AB" w:rsidRDefault="00EE62AB"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BD7711" w:rsidRPr="0036740D" w:rsidRDefault="00CE5EDF" w:rsidP="000C13D5">
      <w:pPr>
        <w:rPr>
          <w:rFonts w:ascii="Times New Roman" w:hAnsi="Times New Roman"/>
          <w:bCs/>
          <w:sz w:val="24"/>
          <w:szCs w:val="24"/>
        </w:rPr>
      </w:pPr>
      <w:r w:rsidRPr="0036740D">
        <w:rPr>
          <w:rFonts w:ascii="Times New Roman" w:hAnsi="Times New Roman"/>
          <w:bCs/>
          <w:sz w:val="24"/>
          <w:szCs w:val="24"/>
        </w:rPr>
        <w:t>V ustanovení sa navrhuje zaviesť pojem „</w:t>
      </w:r>
      <w:r w:rsidR="00BD7711" w:rsidRPr="0036740D">
        <w:rPr>
          <w:rFonts w:ascii="Times New Roman" w:hAnsi="Times New Roman"/>
          <w:bCs/>
          <w:sz w:val="24"/>
          <w:szCs w:val="24"/>
        </w:rPr>
        <w:t>orgán príslušn</w:t>
      </w:r>
      <w:r w:rsidRPr="0036740D">
        <w:rPr>
          <w:rFonts w:ascii="Times New Roman" w:hAnsi="Times New Roman"/>
          <w:bCs/>
          <w:sz w:val="24"/>
          <w:szCs w:val="24"/>
        </w:rPr>
        <w:t>ý</w:t>
      </w:r>
      <w:r w:rsidR="00BD7711" w:rsidRPr="0036740D">
        <w:rPr>
          <w:rFonts w:ascii="Times New Roman" w:hAnsi="Times New Roman"/>
          <w:bCs/>
          <w:sz w:val="24"/>
          <w:szCs w:val="24"/>
        </w:rPr>
        <w:t xml:space="preserve"> na preskúmanie rozhodnutia mimo odvolacieho konania</w:t>
      </w:r>
      <w:r w:rsidRPr="0036740D">
        <w:rPr>
          <w:rFonts w:ascii="Times New Roman" w:hAnsi="Times New Roman"/>
          <w:bCs/>
          <w:sz w:val="24"/>
          <w:szCs w:val="24"/>
        </w:rPr>
        <w:t xml:space="preserve">“, ktorý zabezpečí, že zákaz zrušiť alebo zmeniť rozhodnutie po uplynutí </w:t>
      </w:r>
      <w:r w:rsidRPr="0036740D">
        <w:rPr>
          <w:rFonts w:ascii="Times New Roman" w:hAnsi="Times New Roman"/>
          <w:bCs/>
          <w:sz w:val="24"/>
          <w:szCs w:val="24"/>
        </w:rPr>
        <w:lastRenderedPageBreak/>
        <w:t xml:space="preserve">jedného roka od právoplatnosti napadnutého rozhodnutia sa nebude vzťahovať len na finančné riaditeľstvo, ale aj na prezidenta finančnej správy. </w:t>
      </w:r>
    </w:p>
    <w:p w:rsidR="004F3AA3" w:rsidRPr="0036740D" w:rsidRDefault="004F3AA3" w:rsidP="000C13D5">
      <w:pPr>
        <w:rPr>
          <w:rFonts w:ascii="Times New Roman" w:hAnsi="Times New Roman"/>
          <w:bCs/>
          <w:sz w:val="24"/>
          <w:szCs w:val="24"/>
        </w:rPr>
      </w:pPr>
    </w:p>
    <w:p w:rsidR="00916AD9" w:rsidRPr="0036740D" w:rsidRDefault="00916AD9" w:rsidP="000C13D5">
      <w:pPr>
        <w:rPr>
          <w:rFonts w:ascii="Times New Roman" w:hAnsi="Times New Roman"/>
          <w:b/>
          <w:bCs/>
          <w:sz w:val="24"/>
          <w:szCs w:val="24"/>
        </w:rPr>
      </w:pPr>
      <w:r w:rsidRPr="0036740D">
        <w:rPr>
          <w:rFonts w:ascii="Times New Roman" w:hAnsi="Times New Roman"/>
          <w:b/>
          <w:bCs/>
          <w:sz w:val="24"/>
          <w:szCs w:val="24"/>
        </w:rPr>
        <w:t xml:space="preserve">K bodu </w:t>
      </w:r>
      <w:r w:rsidR="00BD7711" w:rsidRPr="0036740D">
        <w:rPr>
          <w:rFonts w:ascii="Times New Roman" w:hAnsi="Times New Roman"/>
          <w:b/>
          <w:bCs/>
          <w:sz w:val="24"/>
          <w:szCs w:val="24"/>
        </w:rPr>
        <w:t>11</w:t>
      </w:r>
      <w:r w:rsidRPr="0036740D">
        <w:rPr>
          <w:rFonts w:ascii="Times New Roman" w:hAnsi="Times New Roman"/>
          <w:b/>
          <w:bCs/>
          <w:sz w:val="24"/>
          <w:szCs w:val="24"/>
        </w:rPr>
        <w:t xml:space="preserve"> (§ 4c)</w:t>
      </w:r>
    </w:p>
    <w:p w:rsidR="00916AD9" w:rsidRDefault="00916AD9"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916AD9" w:rsidRPr="008C4C23" w:rsidRDefault="00916AD9" w:rsidP="000C13D5">
      <w:pPr>
        <w:rPr>
          <w:rFonts w:ascii="Times New Roman" w:hAnsi="Times New Roman"/>
          <w:bCs/>
          <w:sz w:val="24"/>
          <w:szCs w:val="24"/>
        </w:rPr>
      </w:pPr>
      <w:r w:rsidRPr="0036740D">
        <w:rPr>
          <w:rFonts w:ascii="Times New Roman" w:hAnsi="Times New Roman"/>
          <w:bCs/>
          <w:sz w:val="24"/>
          <w:szCs w:val="24"/>
        </w:rPr>
        <w:t xml:space="preserve">V ustanovení sa navrhuje konanie o certifikácii </w:t>
      </w:r>
      <w:r w:rsidR="007116B0" w:rsidRPr="0036740D">
        <w:rPr>
          <w:rFonts w:ascii="Times New Roman" w:hAnsi="Times New Roman"/>
          <w:bCs/>
          <w:sz w:val="24"/>
          <w:szCs w:val="24"/>
        </w:rPr>
        <w:t xml:space="preserve">pokladničného programu </w:t>
      </w:r>
      <w:r w:rsidR="00FF3211" w:rsidRPr="0036740D">
        <w:rPr>
          <w:rFonts w:ascii="Times New Roman" w:hAnsi="Times New Roman"/>
          <w:bCs/>
          <w:sz w:val="24"/>
          <w:szCs w:val="24"/>
        </w:rPr>
        <w:t>a chráneného dátového úložiska</w:t>
      </w:r>
      <w:r w:rsidRPr="0036740D">
        <w:rPr>
          <w:rFonts w:ascii="Times New Roman" w:hAnsi="Times New Roman"/>
          <w:bCs/>
          <w:sz w:val="24"/>
          <w:szCs w:val="24"/>
        </w:rPr>
        <w:t xml:space="preserve">. </w:t>
      </w:r>
      <w:r w:rsidR="00B52060" w:rsidRPr="0036740D">
        <w:rPr>
          <w:rFonts w:ascii="Times New Roman" w:hAnsi="Times New Roman"/>
          <w:bCs/>
          <w:sz w:val="24"/>
          <w:szCs w:val="24"/>
        </w:rPr>
        <w:t>Povinne sa bude certifikovať pokladničný program</w:t>
      </w:r>
      <w:r w:rsidR="00FF3211" w:rsidRPr="0036740D">
        <w:rPr>
          <w:rFonts w:ascii="Times New Roman" w:hAnsi="Times New Roman"/>
          <w:bCs/>
          <w:sz w:val="24"/>
          <w:szCs w:val="24"/>
        </w:rPr>
        <w:t xml:space="preserve"> a chránené dátové úložisko</w:t>
      </w:r>
      <w:r w:rsidR="00B52060" w:rsidRPr="0036740D">
        <w:rPr>
          <w:rFonts w:ascii="Times New Roman" w:hAnsi="Times New Roman"/>
          <w:bCs/>
          <w:sz w:val="24"/>
          <w:szCs w:val="24"/>
        </w:rPr>
        <w:t>, ktor</w:t>
      </w:r>
      <w:r w:rsidR="00FF3211" w:rsidRPr="0036740D">
        <w:rPr>
          <w:rFonts w:ascii="Times New Roman" w:hAnsi="Times New Roman"/>
          <w:bCs/>
          <w:sz w:val="24"/>
          <w:szCs w:val="24"/>
        </w:rPr>
        <w:t>é musia</w:t>
      </w:r>
      <w:r w:rsidR="00B52060" w:rsidRPr="0036740D">
        <w:rPr>
          <w:rFonts w:ascii="Times New Roman" w:hAnsi="Times New Roman"/>
          <w:bCs/>
          <w:sz w:val="24"/>
          <w:szCs w:val="24"/>
        </w:rPr>
        <w:t xml:space="preserve"> spĺňať požiadavky uvedené v § 4a ods. 2. Hardvér, ako je PC, mobil, tablet prostredníctvom ktorých pokladničný program bude pracovať, </w:t>
      </w:r>
      <w:r w:rsidR="00FF3211" w:rsidRPr="0036740D">
        <w:rPr>
          <w:rFonts w:ascii="Times New Roman" w:hAnsi="Times New Roman"/>
          <w:bCs/>
          <w:sz w:val="24"/>
          <w:szCs w:val="24"/>
        </w:rPr>
        <w:t>musia</w:t>
      </w:r>
      <w:r w:rsidR="00B52060" w:rsidRPr="0036740D">
        <w:rPr>
          <w:rFonts w:ascii="Times New Roman" w:hAnsi="Times New Roman"/>
          <w:bCs/>
          <w:sz w:val="24"/>
          <w:szCs w:val="24"/>
        </w:rPr>
        <w:t xml:space="preserve"> byť certifikovan</w:t>
      </w:r>
      <w:r w:rsidR="00FF3211" w:rsidRPr="0036740D">
        <w:rPr>
          <w:rFonts w:ascii="Times New Roman" w:hAnsi="Times New Roman"/>
          <w:bCs/>
          <w:sz w:val="24"/>
          <w:szCs w:val="24"/>
        </w:rPr>
        <w:t>é len, ak by ich súčasťou bolo chránené dátové úložisko</w:t>
      </w:r>
      <w:r w:rsidR="00E47952">
        <w:rPr>
          <w:rFonts w:ascii="Times New Roman" w:hAnsi="Times New Roman"/>
          <w:bCs/>
          <w:sz w:val="24"/>
          <w:szCs w:val="24"/>
        </w:rPr>
        <w:t xml:space="preserve"> </w:t>
      </w:r>
      <w:r w:rsidR="00E47952" w:rsidRPr="008C4C23">
        <w:rPr>
          <w:rFonts w:ascii="Times New Roman" w:hAnsi="Times New Roman"/>
          <w:bCs/>
          <w:sz w:val="24"/>
          <w:szCs w:val="24"/>
        </w:rPr>
        <w:t xml:space="preserve">alebo by boli nevyhnutné na splnenie požiadaviek podľa § 4a ods. 2. </w:t>
      </w:r>
    </w:p>
    <w:p w:rsidR="00817AC8" w:rsidRPr="008C4C23" w:rsidRDefault="00817AC8" w:rsidP="000C13D5">
      <w:pPr>
        <w:rPr>
          <w:rFonts w:ascii="Times New Roman" w:hAnsi="Times New Roman"/>
          <w:bCs/>
          <w:sz w:val="24"/>
          <w:szCs w:val="24"/>
        </w:rPr>
      </w:pPr>
    </w:p>
    <w:p w:rsidR="00817AC8" w:rsidRPr="008C4C23" w:rsidRDefault="00817AC8" w:rsidP="00817AC8">
      <w:pPr>
        <w:rPr>
          <w:rFonts w:ascii="Times New Roman" w:hAnsi="Times New Roman"/>
          <w:bCs/>
          <w:sz w:val="24"/>
          <w:szCs w:val="24"/>
        </w:rPr>
      </w:pPr>
      <w:r w:rsidRPr="008C4C23">
        <w:rPr>
          <w:rFonts w:ascii="Times New Roman" w:hAnsi="Times New Roman"/>
          <w:bCs/>
          <w:sz w:val="24"/>
          <w:szCs w:val="24"/>
        </w:rPr>
        <w:t xml:space="preserve">Výrobca, dovozca alebo distribútor pokladničného programu a chráneného dátového úložiska navrhne, akým spôsobom splní požiadavky uvedené v § 4a ods. 2. Pri certifikácii finančné riaditeľstvo overí splnenie požiadaviek podľa § 4a ods. 2. </w:t>
      </w:r>
    </w:p>
    <w:p w:rsidR="00817AC8" w:rsidRPr="008C4C23" w:rsidRDefault="00817AC8" w:rsidP="00817AC8">
      <w:pPr>
        <w:rPr>
          <w:rFonts w:ascii="Times New Roman" w:hAnsi="Times New Roman"/>
          <w:bCs/>
          <w:sz w:val="24"/>
          <w:szCs w:val="24"/>
        </w:rPr>
      </w:pPr>
    </w:p>
    <w:p w:rsidR="00817AC8" w:rsidRPr="008C4C23" w:rsidRDefault="00817AC8" w:rsidP="00817AC8">
      <w:pPr>
        <w:rPr>
          <w:rFonts w:ascii="Times New Roman" w:hAnsi="Times New Roman"/>
          <w:bCs/>
          <w:sz w:val="24"/>
          <w:szCs w:val="24"/>
        </w:rPr>
      </w:pPr>
      <w:r w:rsidRPr="008C4C23">
        <w:rPr>
          <w:rFonts w:ascii="Times New Roman" w:hAnsi="Times New Roman"/>
          <w:bCs/>
          <w:sz w:val="24"/>
          <w:szCs w:val="24"/>
        </w:rPr>
        <w:t>On-line registračná pokladnica musí povinne obsahovať len certifikovaný pokladničný program a chránené dátové úložisko, použitie ďalších hardvérových prostriedkov (tlačiareň, displej, váhy, PC, tablet, mobil a iné) a softvérových prostriedkov (programy na sklad, účtovníctvo a dane, objednávkové systémy a podobne) si určuje podnikateľ a nepodliehajú certifikácii, ak nezabezpečujú plnenie požiadaviek podľa § 4a ods. 2.</w:t>
      </w:r>
    </w:p>
    <w:p w:rsidR="00817AC8" w:rsidRPr="008C4C23" w:rsidRDefault="00817AC8" w:rsidP="00817AC8">
      <w:pPr>
        <w:rPr>
          <w:rFonts w:ascii="Times New Roman" w:hAnsi="Times New Roman"/>
          <w:bCs/>
          <w:sz w:val="24"/>
          <w:szCs w:val="24"/>
        </w:rPr>
      </w:pPr>
    </w:p>
    <w:p w:rsidR="00817AC8" w:rsidRDefault="00817AC8" w:rsidP="00817AC8">
      <w:pPr>
        <w:rPr>
          <w:rFonts w:ascii="Times New Roman" w:hAnsi="Times New Roman"/>
          <w:bCs/>
          <w:sz w:val="24"/>
          <w:szCs w:val="24"/>
        </w:rPr>
      </w:pPr>
      <w:r w:rsidRPr="008C4C23">
        <w:rPr>
          <w:rFonts w:ascii="Times New Roman" w:hAnsi="Times New Roman"/>
          <w:bCs/>
          <w:sz w:val="24"/>
          <w:szCs w:val="24"/>
        </w:rPr>
        <w:t>Zjednodušenie funkčnosti a zníženie počtu povinných komponentov on-line registračnej pokladnice (len pokladničný program a chránené dátové úložisko) zabezpečí, že podnikateľ môže využiť pri tvorbe on-line registračnej pokladnice buď certifikovaný pokladničný program a chránené dátové úložisko vybraného výrobcu, dovozcu alebo distribútora, alebo si ich navrhne sám a predloží na certifikáciu finančnému riaditeľstvu.</w:t>
      </w:r>
    </w:p>
    <w:p w:rsidR="00FF3211" w:rsidRPr="0036740D" w:rsidRDefault="00FF3211" w:rsidP="000C13D5">
      <w:pPr>
        <w:rPr>
          <w:rFonts w:ascii="Times New Roman" w:hAnsi="Times New Roman"/>
          <w:bCs/>
          <w:sz w:val="24"/>
          <w:szCs w:val="24"/>
        </w:rPr>
      </w:pPr>
    </w:p>
    <w:p w:rsidR="00916AD9" w:rsidRDefault="007116B0" w:rsidP="000C13D5">
      <w:pPr>
        <w:rPr>
          <w:rFonts w:ascii="Times New Roman" w:hAnsi="Times New Roman"/>
          <w:bCs/>
          <w:sz w:val="24"/>
          <w:szCs w:val="24"/>
        </w:rPr>
      </w:pPr>
      <w:r w:rsidRPr="0036740D">
        <w:rPr>
          <w:rFonts w:ascii="Times New Roman" w:hAnsi="Times New Roman"/>
          <w:bCs/>
          <w:sz w:val="24"/>
          <w:szCs w:val="24"/>
        </w:rPr>
        <w:t>Rozhodnutie o certifikácii</w:t>
      </w:r>
      <w:r w:rsidR="00916AD9" w:rsidRPr="0036740D">
        <w:rPr>
          <w:rFonts w:ascii="Times New Roman" w:hAnsi="Times New Roman"/>
          <w:bCs/>
          <w:sz w:val="24"/>
          <w:szCs w:val="24"/>
        </w:rPr>
        <w:t xml:space="preserve"> </w:t>
      </w:r>
      <w:r w:rsidR="00EE3042">
        <w:rPr>
          <w:rFonts w:ascii="Times New Roman" w:hAnsi="Times New Roman"/>
          <w:bCs/>
          <w:sz w:val="24"/>
          <w:szCs w:val="24"/>
        </w:rPr>
        <w:t xml:space="preserve">pokladničného programu a chráneného dátového úložiska </w:t>
      </w:r>
      <w:r w:rsidR="00916AD9" w:rsidRPr="0036740D">
        <w:rPr>
          <w:rFonts w:ascii="Times New Roman" w:hAnsi="Times New Roman"/>
          <w:bCs/>
          <w:sz w:val="24"/>
          <w:szCs w:val="24"/>
        </w:rPr>
        <w:t>bude vydávať finančné riaditeľstvo po splnení p</w:t>
      </w:r>
      <w:r w:rsidRPr="0036740D">
        <w:rPr>
          <w:rFonts w:ascii="Times New Roman" w:hAnsi="Times New Roman"/>
          <w:bCs/>
          <w:sz w:val="24"/>
          <w:szCs w:val="24"/>
        </w:rPr>
        <w:t xml:space="preserve">ožiadaviek ustanovených zákonom s dobou platnosti na </w:t>
      </w:r>
      <w:r w:rsidR="00FF3211" w:rsidRPr="0036740D">
        <w:rPr>
          <w:rFonts w:ascii="Times New Roman" w:hAnsi="Times New Roman"/>
          <w:bCs/>
          <w:sz w:val="24"/>
          <w:szCs w:val="24"/>
        </w:rPr>
        <w:t>päť</w:t>
      </w:r>
      <w:r w:rsidRPr="0036740D">
        <w:rPr>
          <w:rFonts w:ascii="Times New Roman" w:hAnsi="Times New Roman"/>
          <w:bCs/>
          <w:sz w:val="24"/>
          <w:szCs w:val="24"/>
        </w:rPr>
        <w:t xml:space="preserve"> rok</w:t>
      </w:r>
      <w:r w:rsidR="00FF3211" w:rsidRPr="0036740D">
        <w:rPr>
          <w:rFonts w:ascii="Times New Roman" w:hAnsi="Times New Roman"/>
          <w:bCs/>
          <w:sz w:val="24"/>
          <w:szCs w:val="24"/>
        </w:rPr>
        <w:t>ov</w:t>
      </w:r>
      <w:r w:rsidRPr="0036740D">
        <w:rPr>
          <w:rFonts w:ascii="Times New Roman" w:hAnsi="Times New Roman"/>
          <w:bCs/>
          <w:sz w:val="24"/>
          <w:szCs w:val="24"/>
        </w:rPr>
        <w:t xml:space="preserve">. Konanie o certifikácii </w:t>
      </w:r>
      <w:r w:rsidR="00EE3042">
        <w:rPr>
          <w:rFonts w:ascii="Times New Roman" w:hAnsi="Times New Roman"/>
          <w:bCs/>
          <w:sz w:val="24"/>
          <w:szCs w:val="24"/>
        </w:rPr>
        <w:t xml:space="preserve">pokladničného programu a chráneného dátového úložiska </w:t>
      </w:r>
      <w:r w:rsidRPr="0036740D">
        <w:rPr>
          <w:rFonts w:ascii="Times New Roman" w:hAnsi="Times New Roman"/>
          <w:bCs/>
          <w:sz w:val="24"/>
          <w:szCs w:val="24"/>
        </w:rPr>
        <w:t>bude bezplatné.</w:t>
      </w:r>
    </w:p>
    <w:p w:rsidR="007D2B91" w:rsidRDefault="007D2B91" w:rsidP="000C13D5">
      <w:pPr>
        <w:rPr>
          <w:rFonts w:ascii="Times New Roman" w:hAnsi="Times New Roman"/>
          <w:bCs/>
          <w:sz w:val="24"/>
          <w:szCs w:val="24"/>
        </w:rPr>
      </w:pPr>
    </w:p>
    <w:p w:rsidR="00833BF4" w:rsidRDefault="007D2B91" w:rsidP="000C13D5">
      <w:pPr>
        <w:rPr>
          <w:rFonts w:ascii="Times New Roman" w:hAnsi="Times New Roman"/>
          <w:bCs/>
          <w:sz w:val="24"/>
          <w:szCs w:val="24"/>
        </w:rPr>
      </w:pPr>
      <w:r>
        <w:rPr>
          <w:rFonts w:ascii="Times New Roman" w:hAnsi="Times New Roman"/>
          <w:bCs/>
          <w:sz w:val="24"/>
          <w:szCs w:val="24"/>
        </w:rPr>
        <w:t xml:space="preserve">Ak dôjde k aktualizácii alebo zmene pokladničného programu alebo chráneného dátového úložiska, je výrobca dovozca alebo distribútor pokladničného programu alebo chráneného dátového úložiska povinný tieto zmeny a aktualizácie oznámiť. Vzhľadom na to, že hardvér a softvér  </w:t>
      </w:r>
      <w:r w:rsidR="000559FB">
        <w:rPr>
          <w:rFonts w:ascii="Times New Roman" w:hAnsi="Times New Roman"/>
          <w:bCs/>
          <w:sz w:val="24"/>
          <w:szCs w:val="24"/>
        </w:rPr>
        <w:t xml:space="preserve">nie sú totožné, navrhuje sa, aby sa pri  zmene alebo  úprave chráneného dátového úložiska (HW) postupovalo primerane ako pri softvéri, t. j. podľa prvej až tretej vety odseku 10 a odseku 2. </w:t>
      </w:r>
    </w:p>
    <w:p w:rsidR="000559FB" w:rsidRPr="0036740D" w:rsidRDefault="000559FB" w:rsidP="000C13D5">
      <w:pPr>
        <w:rPr>
          <w:rFonts w:ascii="Times New Roman" w:hAnsi="Times New Roman"/>
          <w:bCs/>
          <w:sz w:val="24"/>
          <w:szCs w:val="24"/>
        </w:rPr>
      </w:pPr>
    </w:p>
    <w:p w:rsidR="00833BF4" w:rsidRPr="0036740D" w:rsidRDefault="00833BF4" w:rsidP="000C13D5">
      <w:pPr>
        <w:rPr>
          <w:rFonts w:ascii="Times New Roman" w:hAnsi="Times New Roman"/>
          <w:bCs/>
          <w:sz w:val="24"/>
          <w:szCs w:val="24"/>
        </w:rPr>
      </w:pPr>
      <w:r w:rsidRPr="0036740D">
        <w:rPr>
          <w:rFonts w:ascii="Times New Roman" w:hAnsi="Times New Roman"/>
          <w:bCs/>
          <w:sz w:val="24"/>
          <w:szCs w:val="24"/>
        </w:rPr>
        <w:t xml:space="preserve">Výrobcovia, dovozcovia a distribútori </w:t>
      </w:r>
      <w:r w:rsidR="00FF3211" w:rsidRPr="0036740D">
        <w:rPr>
          <w:rFonts w:ascii="Times New Roman" w:hAnsi="Times New Roman"/>
          <w:bCs/>
          <w:sz w:val="24"/>
          <w:szCs w:val="24"/>
        </w:rPr>
        <w:t>pokladničného programu a chráneného dátového úložiska</w:t>
      </w:r>
      <w:r w:rsidRPr="0036740D">
        <w:rPr>
          <w:rFonts w:ascii="Times New Roman" w:hAnsi="Times New Roman"/>
          <w:bCs/>
          <w:sz w:val="24"/>
          <w:szCs w:val="24"/>
        </w:rPr>
        <w:t xml:space="preserve"> môžu </w:t>
      </w:r>
      <w:r w:rsidR="0046046A" w:rsidRPr="0036740D">
        <w:rPr>
          <w:rFonts w:ascii="Times New Roman" w:hAnsi="Times New Roman"/>
          <w:bCs/>
          <w:sz w:val="24"/>
          <w:szCs w:val="24"/>
        </w:rPr>
        <w:t>podnikateľovi</w:t>
      </w:r>
      <w:r w:rsidR="007116B0" w:rsidRPr="0036740D">
        <w:rPr>
          <w:rFonts w:ascii="Times New Roman" w:hAnsi="Times New Roman"/>
          <w:bCs/>
          <w:sz w:val="24"/>
          <w:szCs w:val="24"/>
        </w:rPr>
        <w:t xml:space="preserve"> </w:t>
      </w:r>
      <w:r w:rsidR="00FF3211" w:rsidRPr="0036740D">
        <w:rPr>
          <w:rFonts w:ascii="Times New Roman" w:hAnsi="Times New Roman"/>
          <w:bCs/>
          <w:sz w:val="24"/>
          <w:szCs w:val="24"/>
        </w:rPr>
        <w:t xml:space="preserve">predať </w:t>
      </w:r>
      <w:r w:rsidRPr="0036740D">
        <w:rPr>
          <w:rFonts w:ascii="Times New Roman" w:hAnsi="Times New Roman"/>
          <w:bCs/>
          <w:sz w:val="24"/>
          <w:szCs w:val="24"/>
        </w:rPr>
        <w:t xml:space="preserve">výlučne </w:t>
      </w:r>
      <w:r w:rsidR="00FF3211" w:rsidRPr="0036740D">
        <w:rPr>
          <w:rFonts w:ascii="Times New Roman" w:hAnsi="Times New Roman"/>
          <w:bCs/>
          <w:sz w:val="24"/>
          <w:szCs w:val="24"/>
        </w:rPr>
        <w:t>pokladničný program a chránené dátové úložisko</w:t>
      </w:r>
      <w:r w:rsidRPr="0036740D">
        <w:rPr>
          <w:rFonts w:ascii="Times New Roman" w:hAnsi="Times New Roman"/>
          <w:bCs/>
          <w:sz w:val="24"/>
          <w:szCs w:val="24"/>
        </w:rPr>
        <w:t>, na ktor</w:t>
      </w:r>
      <w:r w:rsidR="00FF3211" w:rsidRPr="0036740D">
        <w:rPr>
          <w:rFonts w:ascii="Times New Roman" w:hAnsi="Times New Roman"/>
          <w:bCs/>
          <w:sz w:val="24"/>
          <w:szCs w:val="24"/>
        </w:rPr>
        <w:t>é</w:t>
      </w:r>
      <w:r w:rsidRPr="0036740D">
        <w:rPr>
          <w:rFonts w:ascii="Times New Roman" w:hAnsi="Times New Roman"/>
          <w:bCs/>
          <w:sz w:val="24"/>
          <w:szCs w:val="24"/>
        </w:rPr>
        <w:t xml:space="preserve"> bol</w:t>
      </w:r>
      <w:r w:rsidR="007116B0" w:rsidRPr="0036740D">
        <w:rPr>
          <w:rFonts w:ascii="Times New Roman" w:hAnsi="Times New Roman"/>
          <w:bCs/>
          <w:sz w:val="24"/>
          <w:szCs w:val="24"/>
        </w:rPr>
        <w:t>o vydané rozhodnutie o</w:t>
      </w:r>
      <w:r w:rsidR="00EE3042">
        <w:rPr>
          <w:rFonts w:ascii="Times New Roman" w:hAnsi="Times New Roman"/>
          <w:bCs/>
          <w:sz w:val="24"/>
          <w:szCs w:val="24"/>
        </w:rPr>
        <w:t> </w:t>
      </w:r>
      <w:r w:rsidR="007116B0" w:rsidRPr="0036740D">
        <w:rPr>
          <w:rFonts w:ascii="Times New Roman" w:hAnsi="Times New Roman"/>
          <w:bCs/>
          <w:sz w:val="24"/>
          <w:szCs w:val="24"/>
        </w:rPr>
        <w:t>certifikácii</w:t>
      </w:r>
      <w:r w:rsidR="00EE3042">
        <w:rPr>
          <w:rFonts w:ascii="Times New Roman" w:hAnsi="Times New Roman"/>
          <w:bCs/>
          <w:sz w:val="24"/>
          <w:szCs w:val="24"/>
        </w:rPr>
        <w:t xml:space="preserve"> pokladničného programu a chráneného dátového úložiska</w:t>
      </w:r>
      <w:r w:rsidRPr="0036740D">
        <w:rPr>
          <w:rFonts w:ascii="Times New Roman" w:hAnsi="Times New Roman"/>
          <w:bCs/>
          <w:sz w:val="24"/>
          <w:szCs w:val="24"/>
        </w:rPr>
        <w:t>.</w:t>
      </w:r>
    </w:p>
    <w:p w:rsidR="00916AD9" w:rsidRPr="0036740D" w:rsidRDefault="00916AD9" w:rsidP="000C13D5">
      <w:pPr>
        <w:rPr>
          <w:rFonts w:ascii="Times New Roman" w:hAnsi="Times New Roman"/>
          <w:bCs/>
          <w:sz w:val="24"/>
          <w:szCs w:val="24"/>
        </w:rPr>
      </w:pPr>
    </w:p>
    <w:p w:rsidR="00916AD9" w:rsidRPr="0036740D" w:rsidRDefault="00916AD9" w:rsidP="000C13D5">
      <w:pPr>
        <w:rPr>
          <w:rFonts w:ascii="Times New Roman" w:hAnsi="Times New Roman"/>
          <w:bCs/>
          <w:sz w:val="24"/>
          <w:szCs w:val="24"/>
        </w:rPr>
      </w:pPr>
      <w:r w:rsidRPr="0036740D">
        <w:rPr>
          <w:rFonts w:ascii="Times New Roman" w:hAnsi="Times New Roman"/>
          <w:bCs/>
          <w:sz w:val="24"/>
          <w:szCs w:val="24"/>
        </w:rPr>
        <w:t xml:space="preserve">V záujme informovanosti podnikateľov o certifikovaných </w:t>
      </w:r>
      <w:r w:rsidR="007116B0" w:rsidRPr="0036740D">
        <w:rPr>
          <w:rFonts w:ascii="Times New Roman" w:hAnsi="Times New Roman"/>
          <w:bCs/>
          <w:sz w:val="24"/>
          <w:szCs w:val="24"/>
        </w:rPr>
        <w:t xml:space="preserve">pokladničných programoch </w:t>
      </w:r>
      <w:r w:rsidR="00FF3211" w:rsidRPr="0036740D">
        <w:rPr>
          <w:rFonts w:ascii="Times New Roman" w:hAnsi="Times New Roman"/>
          <w:bCs/>
          <w:sz w:val="24"/>
          <w:szCs w:val="24"/>
        </w:rPr>
        <w:t xml:space="preserve">a chránených dátových úložiskách </w:t>
      </w:r>
      <w:r w:rsidRPr="0036740D">
        <w:rPr>
          <w:rFonts w:ascii="Times New Roman" w:hAnsi="Times New Roman"/>
          <w:bCs/>
          <w:sz w:val="24"/>
          <w:szCs w:val="24"/>
        </w:rPr>
        <w:t>bude finančné riaditeľstvo zverejňovať zoznam na svojom webovom sídle.</w:t>
      </w:r>
    </w:p>
    <w:p w:rsidR="00916AD9" w:rsidRPr="0036740D" w:rsidRDefault="00916AD9" w:rsidP="000C13D5">
      <w:pPr>
        <w:rPr>
          <w:rFonts w:ascii="Times New Roman" w:hAnsi="Times New Roman"/>
          <w:bCs/>
          <w:sz w:val="24"/>
          <w:szCs w:val="24"/>
        </w:rPr>
      </w:pPr>
    </w:p>
    <w:p w:rsidR="00916AD9" w:rsidRPr="0036740D" w:rsidRDefault="00833BF4" w:rsidP="000C13D5">
      <w:pPr>
        <w:rPr>
          <w:rFonts w:ascii="Times New Roman" w:hAnsi="Times New Roman"/>
          <w:bCs/>
          <w:sz w:val="24"/>
          <w:szCs w:val="24"/>
        </w:rPr>
      </w:pPr>
      <w:r w:rsidRPr="0036740D">
        <w:rPr>
          <w:rFonts w:ascii="Times New Roman" w:hAnsi="Times New Roman"/>
          <w:bCs/>
          <w:sz w:val="24"/>
          <w:szCs w:val="24"/>
        </w:rPr>
        <w:lastRenderedPageBreak/>
        <w:t xml:space="preserve">Za podmienok ustanovených zákonom môže dôjsť aj k zrušeniu </w:t>
      </w:r>
      <w:r w:rsidR="007116B0" w:rsidRPr="0036740D">
        <w:rPr>
          <w:rFonts w:ascii="Times New Roman" w:hAnsi="Times New Roman"/>
          <w:bCs/>
          <w:sz w:val="24"/>
          <w:szCs w:val="24"/>
        </w:rPr>
        <w:t>rozhodnutia o</w:t>
      </w:r>
      <w:r w:rsidR="00720F12">
        <w:rPr>
          <w:rFonts w:ascii="Times New Roman" w:hAnsi="Times New Roman"/>
          <w:bCs/>
          <w:sz w:val="24"/>
          <w:szCs w:val="24"/>
        </w:rPr>
        <w:t> </w:t>
      </w:r>
      <w:r w:rsidR="007116B0" w:rsidRPr="0036740D">
        <w:rPr>
          <w:rFonts w:ascii="Times New Roman" w:hAnsi="Times New Roman"/>
          <w:bCs/>
          <w:sz w:val="24"/>
          <w:szCs w:val="24"/>
        </w:rPr>
        <w:t>certifikácii</w:t>
      </w:r>
      <w:r w:rsidR="00720F12">
        <w:rPr>
          <w:rFonts w:ascii="Times New Roman" w:hAnsi="Times New Roman"/>
          <w:bCs/>
          <w:sz w:val="24"/>
          <w:szCs w:val="24"/>
        </w:rPr>
        <w:t xml:space="preserve"> pokladničného programu a chráneného dátového úložiska</w:t>
      </w:r>
      <w:r w:rsidRPr="0036740D">
        <w:rPr>
          <w:rFonts w:ascii="Times New Roman" w:hAnsi="Times New Roman"/>
          <w:bCs/>
          <w:sz w:val="24"/>
          <w:szCs w:val="24"/>
        </w:rPr>
        <w:t xml:space="preserve">. V takomto prípade musí byť o tejto skutočnosti podnikateľ informovaný a zároveň má povinnosť ukončiť používanie takéhoto </w:t>
      </w:r>
      <w:r w:rsidR="00FF3211" w:rsidRPr="0036740D">
        <w:rPr>
          <w:rFonts w:ascii="Times New Roman" w:hAnsi="Times New Roman"/>
          <w:bCs/>
          <w:sz w:val="24"/>
          <w:szCs w:val="24"/>
        </w:rPr>
        <w:t>pokladničného programu a chráneného dátového úložiska</w:t>
      </w:r>
      <w:r w:rsidRPr="0036740D">
        <w:rPr>
          <w:rFonts w:ascii="Times New Roman" w:hAnsi="Times New Roman"/>
          <w:bCs/>
          <w:sz w:val="24"/>
          <w:szCs w:val="24"/>
        </w:rPr>
        <w:t>.</w:t>
      </w:r>
      <w:r w:rsidR="00916AD9" w:rsidRPr="0036740D">
        <w:rPr>
          <w:rFonts w:ascii="Times New Roman" w:hAnsi="Times New Roman"/>
          <w:bCs/>
          <w:sz w:val="24"/>
          <w:szCs w:val="24"/>
        </w:rPr>
        <w:t xml:space="preserve"> </w:t>
      </w:r>
    </w:p>
    <w:p w:rsidR="00833BF4" w:rsidRPr="0036740D" w:rsidRDefault="00833BF4" w:rsidP="000C13D5">
      <w:pPr>
        <w:rPr>
          <w:rFonts w:ascii="Times New Roman" w:hAnsi="Times New Roman"/>
          <w:bCs/>
          <w:sz w:val="24"/>
          <w:szCs w:val="24"/>
        </w:rPr>
      </w:pPr>
    </w:p>
    <w:p w:rsidR="00833BF4" w:rsidRPr="0036740D" w:rsidRDefault="00833BF4" w:rsidP="00833BF4">
      <w:pPr>
        <w:rPr>
          <w:rFonts w:ascii="Times New Roman" w:hAnsi="Times New Roman"/>
          <w:bCs/>
          <w:sz w:val="24"/>
          <w:szCs w:val="24"/>
        </w:rPr>
      </w:pPr>
      <w:r w:rsidRPr="0036740D">
        <w:rPr>
          <w:rFonts w:ascii="Times New Roman" w:hAnsi="Times New Roman"/>
          <w:bCs/>
          <w:sz w:val="24"/>
          <w:szCs w:val="24"/>
        </w:rPr>
        <w:t xml:space="preserve">V prípade </w:t>
      </w:r>
      <w:r w:rsidR="00803D73" w:rsidRPr="0036740D">
        <w:rPr>
          <w:rFonts w:ascii="Times New Roman" w:hAnsi="Times New Roman"/>
          <w:bCs/>
          <w:sz w:val="24"/>
          <w:szCs w:val="24"/>
        </w:rPr>
        <w:t>vydania alebo zrušenia rozhodnutia o certifikácii</w:t>
      </w:r>
      <w:r w:rsidR="007116B0" w:rsidRPr="0036740D">
        <w:rPr>
          <w:rFonts w:ascii="Times New Roman" w:hAnsi="Times New Roman"/>
          <w:bCs/>
          <w:sz w:val="24"/>
          <w:szCs w:val="24"/>
        </w:rPr>
        <w:t xml:space="preserve"> </w:t>
      </w:r>
      <w:r w:rsidR="00720F12">
        <w:rPr>
          <w:rFonts w:ascii="Times New Roman" w:hAnsi="Times New Roman"/>
          <w:bCs/>
          <w:sz w:val="24"/>
          <w:szCs w:val="24"/>
        </w:rPr>
        <w:t xml:space="preserve">pokladničného programu a chráneného dátového úložiska </w:t>
      </w:r>
      <w:r w:rsidR="00803D73" w:rsidRPr="0036740D">
        <w:rPr>
          <w:rFonts w:ascii="Times New Roman" w:hAnsi="Times New Roman"/>
          <w:bCs/>
          <w:sz w:val="24"/>
          <w:szCs w:val="24"/>
        </w:rPr>
        <w:t xml:space="preserve">sa </w:t>
      </w:r>
      <w:r w:rsidRPr="0036740D">
        <w:rPr>
          <w:rFonts w:ascii="Times New Roman" w:hAnsi="Times New Roman"/>
          <w:bCs/>
          <w:sz w:val="24"/>
          <w:szCs w:val="24"/>
        </w:rPr>
        <w:t>navrhuje procesná úprava, a to podľa správneho poriadku, okrem ustanovení</w:t>
      </w:r>
      <w:r w:rsidR="00803D73" w:rsidRPr="0036740D">
        <w:rPr>
          <w:rFonts w:ascii="Times New Roman" w:hAnsi="Times New Roman"/>
          <w:bCs/>
          <w:sz w:val="24"/>
          <w:szCs w:val="24"/>
        </w:rPr>
        <w:t xml:space="preserve"> zákona</w:t>
      </w:r>
      <w:r w:rsidRPr="0036740D">
        <w:rPr>
          <w:rFonts w:ascii="Times New Roman" w:hAnsi="Times New Roman"/>
          <w:bCs/>
          <w:sz w:val="24"/>
          <w:szCs w:val="24"/>
        </w:rPr>
        <w:t>, ktoré upravujú proces osobitne.</w:t>
      </w:r>
    </w:p>
    <w:p w:rsidR="00665A2F" w:rsidRDefault="00665A2F" w:rsidP="000C13D5">
      <w:pPr>
        <w:rPr>
          <w:rFonts w:ascii="Times New Roman" w:hAnsi="Times New Roman"/>
          <w:b/>
          <w:bCs/>
          <w:sz w:val="24"/>
          <w:szCs w:val="24"/>
        </w:rPr>
      </w:pPr>
    </w:p>
    <w:p w:rsidR="00F5772F" w:rsidRPr="0036740D" w:rsidRDefault="00F5772F" w:rsidP="000C13D5">
      <w:pPr>
        <w:rPr>
          <w:rFonts w:ascii="Times New Roman" w:hAnsi="Times New Roman"/>
          <w:b/>
          <w:bCs/>
          <w:sz w:val="24"/>
          <w:szCs w:val="24"/>
        </w:rPr>
      </w:pPr>
      <w:r w:rsidRPr="0036740D">
        <w:rPr>
          <w:rFonts w:ascii="Times New Roman" w:hAnsi="Times New Roman"/>
          <w:b/>
          <w:bCs/>
          <w:sz w:val="24"/>
          <w:szCs w:val="24"/>
        </w:rPr>
        <w:t xml:space="preserve">K bodu </w:t>
      </w:r>
      <w:r w:rsidR="00BD7711" w:rsidRPr="0036740D">
        <w:rPr>
          <w:rFonts w:ascii="Times New Roman" w:hAnsi="Times New Roman"/>
          <w:b/>
          <w:bCs/>
          <w:sz w:val="24"/>
          <w:szCs w:val="24"/>
        </w:rPr>
        <w:t>12</w:t>
      </w:r>
      <w:r w:rsidRPr="0036740D">
        <w:rPr>
          <w:rFonts w:ascii="Times New Roman" w:hAnsi="Times New Roman"/>
          <w:b/>
          <w:bCs/>
          <w:sz w:val="24"/>
          <w:szCs w:val="24"/>
        </w:rPr>
        <w:t xml:space="preserve"> (§ </w:t>
      </w:r>
      <w:r w:rsidR="006023F4" w:rsidRPr="0036740D">
        <w:rPr>
          <w:rFonts w:ascii="Times New Roman" w:hAnsi="Times New Roman"/>
          <w:b/>
          <w:bCs/>
          <w:sz w:val="24"/>
          <w:szCs w:val="24"/>
        </w:rPr>
        <w:t>7a)</w:t>
      </w:r>
    </w:p>
    <w:p w:rsidR="006023F4" w:rsidRDefault="006023F4"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bookmarkStart w:id="1" w:name="_Ref504734327"/>
      <w:r w:rsidRPr="0036740D">
        <w:rPr>
          <w:rFonts w:ascii="Times New Roman" w:hAnsi="Times New Roman"/>
          <w:sz w:val="24"/>
          <w:szCs w:val="24"/>
        </w:rPr>
        <w:t>V ustanovení sa navrhuje postup</w:t>
      </w:r>
      <w:r w:rsidR="001A1DB8" w:rsidRPr="0036740D">
        <w:rPr>
          <w:rFonts w:ascii="Times New Roman" w:hAnsi="Times New Roman"/>
          <w:sz w:val="24"/>
          <w:szCs w:val="24"/>
        </w:rPr>
        <w:t xml:space="preserve"> pri</w:t>
      </w:r>
      <w:r w:rsidRPr="0036740D">
        <w:rPr>
          <w:rFonts w:ascii="Times New Roman" w:hAnsi="Times New Roman"/>
          <w:sz w:val="24"/>
          <w:szCs w:val="24"/>
        </w:rPr>
        <w:t xml:space="preserve"> uveden</w:t>
      </w:r>
      <w:r w:rsidR="001A1DB8" w:rsidRPr="0036740D">
        <w:rPr>
          <w:rFonts w:ascii="Times New Roman" w:hAnsi="Times New Roman"/>
          <w:sz w:val="24"/>
          <w:szCs w:val="24"/>
        </w:rPr>
        <w:t>í</w:t>
      </w:r>
      <w:r w:rsidRPr="0036740D">
        <w:rPr>
          <w:rFonts w:ascii="Times New Roman" w:hAnsi="Times New Roman"/>
          <w:sz w:val="24"/>
          <w:szCs w:val="24"/>
        </w:rPr>
        <w:t xml:space="preserve"> pokladnice e-kasa klient do prevádzky. Za účelom uvedenia pokladnice e-kasa klient do prevádzky musí podnikateľ  požiadať ktorýkoľvek daňový úrad o pridelenie kódu pokladnice e-kasa klient, pričom  žiadosť sa podáva v predpísanej štruktúrovanej forme spôsobom podľa daňového poriadku</w:t>
      </w:r>
      <w:r w:rsidRPr="0036740D">
        <w:rPr>
          <w:rFonts w:ascii="Times New Roman" w:hAnsi="Times New Roman"/>
          <w:sz w:val="24"/>
          <w:szCs w:val="24"/>
          <w:vertAlign w:val="superscript"/>
        </w:rPr>
        <w:t xml:space="preserve"> </w:t>
      </w:r>
      <w:r w:rsidRPr="0036740D">
        <w:rPr>
          <w:rFonts w:ascii="Times New Roman" w:hAnsi="Times New Roman"/>
          <w:sz w:val="24"/>
          <w:szCs w:val="24"/>
        </w:rPr>
        <w:t xml:space="preserve">prostredníctvom na to určeného elektronického formulára, ktorý finančné riaditeľstvo zverejní na svojom  webovom sídle. </w:t>
      </w:r>
      <w:r w:rsidR="007844A4" w:rsidRPr="0036740D">
        <w:rPr>
          <w:rFonts w:ascii="Times New Roman" w:hAnsi="Times New Roman"/>
          <w:sz w:val="24"/>
          <w:szCs w:val="24"/>
        </w:rPr>
        <w:t>Osobitne sa upravuje postup pre podnikateľov s trvalým pobytom alebo sídlom mimo územia Slovenskej republiky.</w:t>
      </w: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r w:rsidRPr="0036740D">
        <w:rPr>
          <w:rFonts w:ascii="Times New Roman" w:hAnsi="Times New Roman"/>
          <w:sz w:val="24"/>
          <w:szCs w:val="24"/>
        </w:rPr>
        <w:t xml:space="preserve">Po overení údajov uvedených v žiadosti daňový úrad bez zbytočného odkladu pridelí kód pokladnici e-kasa klient. </w:t>
      </w:r>
      <w:r w:rsidR="007116B0" w:rsidRPr="0036740D">
        <w:rPr>
          <w:rFonts w:ascii="Times New Roman" w:hAnsi="Times New Roman"/>
          <w:sz w:val="24"/>
          <w:szCs w:val="24"/>
        </w:rPr>
        <w:t xml:space="preserve">V prípade, ak na predajnom mieste je umiestnených viac pokladníc e-kasa klient, kód pokladnice sa bude prideľovať osobitne na každú pokladnicu (uvedené vylučuje možnosť používania pokladničného systému, ktorému by bol pridelený jeden kód pokladnice). </w:t>
      </w:r>
      <w:r w:rsidRPr="0036740D">
        <w:rPr>
          <w:rFonts w:ascii="Times New Roman" w:hAnsi="Times New Roman"/>
          <w:sz w:val="24"/>
          <w:szCs w:val="24"/>
        </w:rPr>
        <w:t xml:space="preserve">Pri on-line registračnej pokladnici </w:t>
      </w:r>
      <w:r w:rsidR="007E47ED" w:rsidRPr="0036740D">
        <w:rPr>
          <w:rFonts w:ascii="Times New Roman" w:hAnsi="Times New Roman"/>
          <w:sz w:val="24"/>
          <w:szCs w:val="24"/>
        </w:rPr>
        <w:t xml:space="preserve">finančné riaditeľstvo </w:t>
      </w:r>
      <w:r w:rsidRPr="0036740D">
        <w:rPr>
          <w:rFonts w:ascii="Times New Roman" w:hAnsi="Times New Roman"/>
          <w:sz w:val="24"/>
          <w:szCs w:val="24"/>
        </w:rPr>
        <w:t>sprístupní podnikateľovi kód spolu s identifikačnými údajmi podnikateľa a autentifikačnými údajmi on-line registračnej pokladnice v e-kasa zóne podnikateľa.</w:t>
      </w:r>
      <w:bookmarkEnd w:id="1"/>
      <w:r w:rsidRPr="0036740D">
        <w:rPr>
          <w:rFonts w:ascii="Times New Roman" w:hAnsi="Times New Roman"/>
          <w:sz w:val="24"/>
          <w:szCs w:val="24"/>
        </w:rPr>
        <w:t xml:space="preserve"> Podnikateľ tieto údaje </w:t>
      </w:r>
      <w:r w:rsidR="007E47ED" w:rsidRPr="0036740D">
        <w:rPr>
          <w:rFonts w:ascii="Times New Roman" w:hAnsi="Times New Roman"/>
          <w:sz w:val="24"/>
          <w:szCs w:val="24"/>
        </w:rPr>
        <w:t xml:space="preserve">pred prvým použitím </w:t>
      </w:r>
      <w:r w:rsidRPr="0036740D">
        <w:rPr>
          <w:rFonts w:ascii="Times New Roman" w:hAnsi="Times New Roman"/>
          <w:sz w:val="24"/>
          <w:szCs w:val="24"/>
        </w:rPr>
        <w:t>nahrá do on-line registračnej pokladnice. Pri virtuálnej registračnej pokladnici daňový úrad podnikateľovi doručí kód spolu s prihlasovacími údajmi.</w:t>
      </w: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r w:rsidRPr="0036740D">
        <w:rPr>
          <w:rFonts w:ascii="Times New Roman" w:hAnsi="Times New Roman"/>
          <w:sz w:val="24"/>
          <w:szCs w:val="24"/>
        </w:rPr>
        <w:t>V ustanovení sa taxatívne určujú náležitosti žiadosti a postup pri jej predložení na daňový úrad.</w:t>
      </w: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p>
    <w:p w:rsidR="00F8091E" w:rsidRPr="0036740D" w:rsidRDefault="00F8091E" w:rsidP="00F8091E">
      <w:pPr>
        <w:widowControl w:val="0"/>
        <w:tabs>
          <w:tab w:val="left" w:pos="426"/>
        </w:tabs>
        <w:autoSpaceDE w:val="0"/>
        <w:autoSpaceDN w:val="0"/>
        <w:adjustRightInd w:val="0"/>
        <w:rPr>
          <w:rFonts w:ascii="Times New Roman" w:hAnsi="Times New Roman"/>
          <w:sz w:val="24"/>
          <w:szCs w:val="24"/>
        </w:rPr>
      </w:pPr>
      <w:r w:rsidRPr="0036740D">
        <w:rPr>
          <w:rFonts w:ascii="Times New Roman" w:hAnsi="Times New Roman"/>
          <w:sz w:val="24"/>
          <w:szCs w:val="24"/>
        </w:rPr>
        <w:t xml:space="preserve">Zároveň sa navrhuje, aby </w:t>
      </w:r>
      <w:r w:rsidR="00C04074" w:rsidRPr="0036740D">
        <w:rPr>
          <w:rFonts w:ascii="Times New Roman" w:hAnsi="Times New Roman"/>
          <w:sz w:val="24"/>
          <w:szCs w:val="24"/>
        </w:rPr>
        <w:t xml:space="preserve">v prípade, </w:t>
      </w:r>
      <w:r w:rsidRPr="0036740D">
        <w:rPr>
          <w:rFonts w:ascii="Times New Roman" w:hAnsi="Times New Roman"/>
          <w:sz w:val="24"/>
          <w:szCs w:val="24"/>
        </w:rPr>
        <w:t xml:space="preserve">ak sa pokladnica e-kasa klient používa na rôznych predajných miestach v odlišnom čase, sa ako predajné miesto uvádzalo prenosná pokladnica e-kasa klient. V tomto prípade bude podnikateľ povinný zaevidovať do pokladnice e-kasa klient adresu alebo </w:t>
      </w:r>
      <w:r w:rsidR="002E6E52" w:rsidRPr="0036740D">
        <w:rPr>
          <w:rFonts w:ascii="Times New Roman" w:hAnsi="Times New Roman"/>
          <w:sz w:val="24"/>
          <w:szCs w:val="24"/>
        </w:rPr>
        <w:t xml:space="preserve">GPS </w:t>
      </w:r>
      <w:r w:rsidRPr="0036740D">
        <w:rPr>
          <w:rFonts w:ascii="Times New Roman" w:hAnsi="Times New Roman"/>
          <w:sz w:val="24"/>
          <w:szCs w:val="24"/>
        </w:rPr>
        <w:t>súradnice predajného miesta, na ktorom podnikateľ v danom čase eviduje prijatú tržbu (napr. ak sa bude nachádzať na trhovom mieste, jarmoku)</w:t>
      </w:r>
      <w:r w:rsidR="0053656B" w:rsidRPr="0036740D">
        <w:rPr>
          <w:rFonts w:ascii="Times New Roman" w:hAnsi="Times New Roman"/>
          <w:sz w:val="24"/>
          <w:szCs w:val="24"/>
        </w:rPr>
        <w:t xml:space="preserve"> alebo evidenčné číslo vozidla</w:t>
      </w:r>
      <w:r w:rsidR="00C4499F" w:rsidRPr="0036740D">
        <w:rPr>
          <w:rFonts w:ascii="Times New Roman" w:hAnsi="Times New Roman"/>
          <w:sz w:val="24"/>
          <w:szCs w:val="24"/>
        </w:rPr>
        <w:t>, ak je toto vozidlo predajným miestom</w:t>
      </w:r>
      <w:r w:rsidRPr="0036740D">
        <w:rPr>
          <w:rFonts w:ascii="Times New Roman" w:hAnsi="Times New Roman"/>
          <w:sz w:val="24"/>
          <w:szCs w:val="24"/>
        </w:rPr>
        <w:t>. Náležitosti oznamovania umiestnenia prenosnej pokladnice e-kasa klient zverejní finančné riaditeľstvo na svojom webovom sídle.</w:t>
      </w:r>
      <w:r w:rsidR="002E6E52" w:rsidRPr="0036740D">
        <w:rPr>
          <w:rFonts w:ascii="Times New Roman" w:hAnsi="Times New Roman"/>
          <w:sz w:val="24"/>
          <w:szCs w:val="24"/>
        </w:rPr>
        <w:t xml:space="preserve"> </w:t>
      </w:r>
    </w:p>
    <w:p w:rsidR="00F8091E" w:rsidRPr="0036740D" w:rsidRDefault="00F8091E" w:rsidP="00F8091E">
      <w:pPr>
        <w:widowControl w:val="0"/>
        <w:autoSpaceDE w:val="0"/>
        <w:autoSpaceDN w:val="0"/>
        <w:adjustRightInd w:val="0"/>
        <w:rPr>
          <w:rFonts w:ascii="Times New Roman" w:hAnsi="Times New Roman"/>
          <w:sz w:val="24"/>
          <w:szCs w:val="24"/>
        </w:rPr>
      </w:pPr>
    </w:p>
    <w:p w:rsidR="00F8091E" w:rsidRDefault="00F8091E" w:rsidP="00F8091E">
      <w:pPr>
        <w:widowControl w:val="0"/>
        <w:autoSpaceDE w:val="0"/>
        <w:autoSpaceDN w:val="0"/>
        <w:adjustRightInd w:val="0"/>
        <w:rPr>
          <w:rFonts w:ascii="Times New Roman" w:hAnsi="Times New Roman"/>
          <w:sz w:val="24"/>
          <w:szCs w:val="24"/>
        </w:rPr>
      </w:pPr>
      <w:r w:rsidRPr="0036740D">
        <w:rPr>
          <w:rFonts w:ascii="Times New Roman" w:hAnsi="Times New Roman"/>
          <w:sz w:val="24"/>
          <w:szCs w:val="24"/>
        </w:rPr>
        <w:t>Návrh rieši aj situáciu, ak dôjde k strate, zneužitiu alebo k odcudzeniu autentifikačných údajov. V takomto prípade je</w:t>
      </w:r>
      <w:r w:rsidRPr="0036740D">
        <w:rPr>
          <w:rFonts w:ascii="Times New Roman" w:hAnsi="Times New Roman"/>
          <w:i/>
          <w:sz w:val="24"/>
          <w:szCs w:val="24"/>
        </w:rPr>
        <w:t xml:space="preserve"> </w:t>
      </w:r>
      <w:r w:rsidRPr="0036740D">
        <w:rPr>
          <w:rFonts w:ascii="Times New Roman" w:hAnsi="Times New Roman"/>
          <w:sz w:val="24"/>
          <w:szCs w:val="24"/>
        </w:rPr>
        <w:t xml:space="preserve">podnikateľ povinný zabezpečiť neplatnosť autentifikačných údajov a ak bude podnikateľ naďalej používať on-line registračnú pokladnicu, je povinný požiadať </w:t>
      </w:r>
      <w:r w:rsidR="00A0546A" w:rsidRPr="0036740D">
        <w:rPr>
          <w:rFonts w:ascii="Times New Roman" w:hAnsi="Times New Roman"/>
          <w:sz w:val="24"/>
          <w:szCs w:val="24"/>
        </w:rPr>
        <w:t>finančné riaditeľstvo</w:t>
      </w:r>
      <w:r w:rsidRPr="0036740D">
        <w:rPr>
          <w:rFonts w:ascii="Times New Roman" w:hAnsi="Times New Roman"/>
          <w:sz w:val="24"/>
          <w:szCs w:val="24"/>
        </w:rPr>
        <w:t xml:space="preserve"> o opakované pridelenie autentifikačných údajov spôsobom, ktorý zverejní finančné riaditeľstvo na svojom webovom sídle.</w:t>
      </w:r>
    </w:p>
    <w:p w:rsidR="005E3097" w:rsidRDefault="005E3097" w:rsidP="00F8091E">
      <w:pPr>
        <w:widowControl w:val="0"/>
        <w:autoSpaceDE w:val="0"/>
        <w:autoSpaceDN w:val="0"/>
        <w:adjustRightInd w:val="0"/>
        <w:rPr>
          <w:rFonts w:ascii="Times New Roman" w:hAnsi="Times New Roman"/>
          <w:sz w:val="24"/>
          <w:szCs w:val="24"/>
        </w:rPr>
      </w:pPr>
    </w:p>
    <w:p w:rsidR="005E3097" w:rsidRPr="005E3097" w:rsidRDefault="005E3097" w:rsidP="005E3097">
      <w:pPr>
        <w:rPr>
          <w:rFonts w:ascii="Times New Roman" w:hAnsi="Times New Roman"/>
          <w:sz w:val="24"/>
          <w:szCs w:val="24"/>
        </w:rPr>
      </w:pPr>
      <w:r w:rsidRPr="005E3097">
        <w:rPr>
          <w:rFonts w:ascii="Times New Roman" w:hAnsi="Times New Roman"/>
          <w:sz w:val="24"/>
          <w:szCs w:val="24"/>
        </w:rPr>
        <w:t>Tým, že sa autentifikačné údaje aj podpisový certifikát ukladajú do chráneného dátového úložiska, bude zneplatnenie údajov</w:t>
      </w:r>
      <w:r>
        <w:rPr>
          <w:rFonts w:ascii="Times New Roman" w:hAnsi="Times New Roman"/>
          <w:sz w:val="24"/>
          <w:szCs w:val="24"/>
        </w:rPr>
        <w:t>,</w:t>
      </w:r>
      <w:r w:rsidRPr="005E3097">
        <w:rPr>
          <w:rFonts w:ascii="Times New Roman" w:hAnsi="Times New Roman"/>
          <w:sz w:val="24"/>
          <w:szCs w:val="24"/>
        </w:rPr>
        <w:t xml:space="preserve"> resp. certifikátu riešené v rámci certifikácie. Výrobca navrhne vhodný spôsob tak, aby bola zabezpečená bezpečnosť týchto údajov. </w:t>
      </w:r>
    </w:p>
    <w:p w:rsidR="005E3097" w:rsidRPr="005E3097" w:rsidRDefault="005E3097" w:rsidP="005E3097">
      <w:pPr>
        <w:rPr>
          <w:rFonts w:ascii="Times New Roman" w:hAnsi="Times New Roman"/>
          <w:sz w:val="24"/>
          <w:szCs w:val="24"/>
        </w:rPr>
      </w:pPr>
    </w:p>
    <w:p w:rsidR="00F8091E" w:rsidRPr="0036740D" w:rsidRDefault="005E3097" w:rsidP="00665A2F">
      <w:pPr>
        <w:rPr>
          <w:rFonts w:ascii="Times New Roman" w:hAnsi="Times New Roman"/>
          <w:sz w:val="24"/>
          <w:szCs w:val="24"/>
        </w:rPr>
      </w:pPr>
      <w:r w:rsidRPr="005E3097">
        <w:rPr>
          <w:rFonts w:ascii="Times New Roman" w:hAnsi="Times New Roman"/>
          <w:sz w:val="24"/>
          <w:szCs w:val="24"/>
        </w:rPr>
        <w:lastRenderedPageBreak/>
        <w:t>V e-kasa zóne bude mať podnikateľ prístup k svojím certifikátom (autentifikačným údajom)</w:t>
      </w:r>
      <w:r>
        <w:rPr>
          <w:rFonts w:ascii="Times New Roman" w:hAnsi="Times New Roman"/>
          <w:sz w:val="24"/>
          <w:szCs w:val="24"/>
        </w:rPr>
        <w:t>,</w:t>
      </w:r>
      <w:r w:rsidRPr="005E3097">
        <w:rPr>
          <w:rFonts w:ascii="Times New Roman" w:hAnsi="Times New Roman"/>
          <w:sz w:val="24"/>
          <w:szCs w:val="24"/>
        </w:rPr>
        <w:t xml:space="preserve"> tu si </w:t>
      </w:r>
      <w:r>
        <w:rPr>
          <w:rFonts w:ascii="Times New Roman" w:hAnsi="Times New Roman"/>
          <w:sz w:val="24"/>
          <w:szCs w:val="24"/>
        </w:rPr>
        <w:t>bude môcť</w:t>
      </w:r>
      <w:r w:rsidRPr="005E3097">
        <w:rPr>
          <w:rFonts w:ascii="Times New Roman" w:hAnsi="Times New Roman"/>
          <w:sz w:val="24"/>
          <w:szCs w:val="24"/>
        </w:rPr>
        <w:t xml:space="preserve"> tento </w:t>
      </w:r>
      <w:r>
        <w:rPr>
          <w:rFonts w:ascii="Times New Roman" w:hAnsi="Times New Roman"/>
          <w:sz w:val="24"/>
          <w:szCs w:val="24"/>
        </w:rPr>
        <w:t xml:space="preserve">certifikát </w:t>
      </w:r>
      <w:r w:rsidRPr="005E3097">
        <w:rPr>
          <w:rFonts w:ascii="Times New Roman" w:hAnsi="Times New Roman"/>
          <w:sz w:val="24"/>
          <w:szCs w:val="24"/>
        </w:rPr>
        <w:t>zneplatniť (jedným klikom</w:t>
      </w:r>
      <w:r w:rsidR="00665A2F">
        <w:rPr>
          <w:rFonts w:ascii="Times New Roman" w:hAnsi="Times New Roman"/>
          <w:sz w:val="24"/>
          <w:szCs w:val="24"/>
        </w:rPr>
        <w:t>) a požiadať o nový certifikát.</w:t>
      </w:r>
    </w:p>
    <w:p w:rsidR="00665A2F" w:rsidRDefault="00665A2F" w:rsidP="00F8091E">
      <w:pPr>
        <w:widowControl w:val="0"/>
        <w:autoSpaceDE w:val="0"/>
        <w:autoSpaceDN w:val="0"/>
        <w:adjustRightInd w:val="0"/>
        <w:rPr>
          <w:rFonts w:ascii="Times New Roman" w:hAnsi="Times New Roman"/>
          <w:b/>
          <w:sz w:val="24"/>
          <w:szCs w:val="24"/>
        </w:rPr>
      </w:pPr>
    </w:p>
    <w:p w:rsidR="00F8091E" w:rsidRPr="0036740D" w:rsidRDefault="00F8091E" w:rsidP="00F8091E">
      <w:pPr>
        <w:widowControl w:val="0"/>
        <w:autoSpaceDE w:val="0"/>
        <w:autoSpaceDN w:val="0"/>
        <w:adjustRightInd w:val="0"/>
        <w:rPr>
          <w:rFonts w:ascii="Times New Roman" w:hAnsi="Times New Roman"/>
          <w:b/>
          <w:sz w:val="24"/>
          <w:szCs w:val="24"/>
        </w:rPr>
      </w:pPr>
      <w:r w:rsidRPr="0036740D">
        <w:rPr>
          <w:rFonts w:ascii="Times New Roman" w:hAnsi="Times New Roman"/>
          <w:b/>
          <w:sz w:val="24"/>
          <w:szCs w:val="24"/>
        </w:rPr>
        <w:t xml:space="preserve">K bodu </w:t>
      </w:r>
      <w:r w:rsidR="00BD7711" w:rsidRPr="0036740D">
        <w:rPr>
          <w:rFonts w:ascii="Times New Roman" w:hAnsi="Times New Roman"/>
          <w:b/>
          <w:sz w:val="24"/>
          <w:szCs w:val="24"/>
        </w:rPr>
        <w:t>13</w:t>
      </w:r>
      <w:r w:rsidR="00FD7C4B" w:rsidRPr="0036740D">
        <w:rPr>
          <w:rFonts w:ascii="Times New Roman" w:hAnsi="Times New Roman"/>
          <w:b/>
          <w:sz w:val="24"/>
          <w:szCs w:val="24"/>
        </w:rPr>
        <w:t xml:space="preserve"> až 1</w:t>
      </w:r>
      <w:r w:rsidR="00BD7711" w:rsidRPr="0036740D">
        <w:rPr>
          <w:rFonts w:ascii="Times New Roman" w:hAnsi="Times New Roman"/>
          <w:b/>
          <w:sz w:val="24"/>
          <w:szCs w:val="24"/>
        </w:rPr>
        <w:t>6</w:t>
      </w:r>
      <w:r w:rsidR="00FD7C4B" w:rsidRPr="0036740D">
        <w:rPr>
          <w:rFonts w:ascii="Times New Roman" w:hAnsi="Times New Roman"/>
          <w:b/>
          <w:sz w:val="24"/>
          <w:szCs w:val="24"/>
        </w:rPr>
        <w:t xml:space="preserve"> </w:t>
      </w:r>
      <w:r w:rsidRPr="0036740D">
        <w:rPr>
          <w:rFonts w:ascii="Times New Roman" w:hAnsi="Times New Roman"/>
          <w:b/>
          <w:sz w:val="24"/>
          <w:szCs w:val="24"/>
        </w:rPr>
        <w:t>(§ 8 ods. 1)</w:t>
      </w:r>
    </w:p>
    <w:p w:rsidR="00F8091E" w:rsidRDefault="00F8091E" w:rsidP="00F8091E">
      <w:pPr>
        <w:widowControl w:val="0"/>
        <w:autoSpaceDE w:val="0"/>
        <w:autoSpaceDN w:val="0"/>
        <w:adjustRightInd w:val="0"/>
        <w:rPr>
          <w:rFonts w:ascii="Times New Roman" w:hAnsi="Times New Roman"/>
          <w:b/>
          <w:sz w:val="24"/>
          <w:szCs w:val="24"/>
        </w:rPr>
      </w:pPr>
    </w:p>
    <w:p w:rsidR="00665A2F" w:rsidRPr="0036740D" w:rsidRDefault="00665A2F" w:rsidP="00F8091E">
      <w:pPr>
        <w:widowControl w:val="0"/>
        <w:autoSpaceDE w:val="0"/>
        <w:autoSpaceDN w:val="0"/>
        <w:adjustRightInd w:val="0"/>
        <w:rPr>
          <w:rFonts w:ascii="Times New Roman" w:hAnsi="Times New Roman"/>
          <w:b/>
          <w:sz w:val="24"/>
          <w:szCs w:val="24"/>
        </w:rPr>
      </w:pPr>
    </w:p>
    <w:p w:rsidR="00092D79" w:rsidRPr="0036740D" w:rsidRDefault="00F8091E" w:rsidP="00F8091E">
      <w:pPr>
        <w:widowControl w:val="0"/>
        <w:autoSpaceDE w:val="0"/>
        <w:autoSpaceDN w:val="0"/>
        <w:adjustRightInd w:val="0"/>
        <w:rPr>
          <w:rFonts w:ascii="Times New Roman" w:hAnsi="Times New Roman"/>
          <w:sz w:val="24"/>
          <w:szCs w:val="24"/>
        </w:rPr>
      </w:pPr>
      <w:r w:rsidRPr="0036740D">
        <w:rPr>
          <w:rFonts w:ascii="Times New Roman" w:hAnsi="Times New Roman"/>
          <w:sz w:val="24"/>
          <w:szCs w:val="24"/>
        </w:rPr>
        <w:t xml:space="preserve">S prihliadnutím na mechanizmus evidovania </w:t>
      </w:r>
      <w:r w:rsidR="005D5456" w:rsidRPr="0036740D">
        <w:rPr>
          <w:rFonts w:ascii="Times New Roman" w:hAnsi="Times New Roman"/>
          <w:sz w:val="24"/>
          <w:szCs w:val="24"/>
        </w:rPr>
        <w:t xml:space="preserve">prijatých </w:t>
      </w:r>
      <w:r w:rsidRPr="0036740D">
        <w:rPr>
          <w:rFonts w:ascii="Times New Roman" w:hAnsi="Times New Roman"/>
          <w:sz w:val="24"/>
          <w:szCs w:val="24"/>
        </w:rPr>
        <w:t xml:space="preserve">tržieb on-line systémom sa </w:t>
      </w:r>
      <w:r w:rsidR="005D5456" w:rsidRPr="0036740D">
        <w:rPr>
          <w:rFonts w:ascii="Times New Roman" w:hAnsi="Times New Roman"/>
          <w:sz w:val="24"/>
          <w:szCs w:val="24"/>
        </w:rPr>
        <w:t xml:space="preserve">navrhuje ustanoviť možnosť (zatiaľ nie povinnosť) zasielať </w:t>
      </w:r>
      <w:r w:rsidR="00092D79" w:rsidRPr="0036740D">
        <w:rPr>
          <w:rFonts w:ascii="Times New Roman" w:hAnsi="Times New Roman"/>
          <w:sz w:val="24"/>
          <w:szCs w:val="24"/>
        </w:rPr>
        <w:t xml:space="preserve">alebo sprístupniť </w:t>
      </w:r>
      <w:r w:rsidR="005D5456" w:rsidRPr="0036740D">
        <w:rPr>
          <w:rFonts w:ascii="Times New Roman" w:hAnsi="Times New Roman"/>
          <w:sz w:val="24"/>
          <w:szCs w:val="24"/>
        </w:rPr>
        <w:t xml:space="preserve">pokladničné doklady kupujúcemu aj v elektronickej podobe, ale len v prípade, že s tým kupujúci súhlasí </w:t>
      </w:r>
      <w:r w:rsidR="00E26D4F" w:rsidRPr="0036740D">
        <w:rPr>
          <w:rFonts w:ascii="Times New Roman" w:hAnsi="Times New Roman"/>
          <w:sz w:val="24"/>
          <w:szCs w:val="24"/>
        </w:rPr>
        <w:t>a o takéto zaslanie</w:t>
      </w:r>
      <w:r w:rsidR="005D5456" w:rsidRPr="0036740D">
        <w:rPr>
          <w:rFonts w:ascii="Times New Roman" w:hAnsi="Times New Roman"/>
          <w:sz w:val="24"/>
          <w:szCs w:val="24"/>
        </w:rPr>
        <w:t xml:space="preserve"> požiada</w:t>
      </w:r>
      <w:r w:rsidR="00E26D4F" w:rsidRPr="0036740D">
        <w:rPr>
          <w:rFonts w:ascii="Times New Roman" w:hAnsi="Times New Roman"/>
          <w:sz w:val="24"/>
          <w:szCs w:val="24"/>
        </w:rPr>
        <w:t xml:space="preserve"> pred vytlačením pokladničného dokladu</w:t>
      </w:r>
      <w:r w:rsidR="005D5456" w:rsidRPr="0036740D">
        <w:rPr>
          <w:rFonts w:ascii="Times New Roman" w:hAnsi="Times New Roman"/>
          <w:sz w:val="24"/>
          <w:szCs w:val="24"/>
        </w:rPr>
        <w:t>.</w:t>
      </w:r>
      <w:r w:rsidR="00092D79" w:rsidRPr="0036740D">
        <w:rPr>
          <w:rFonts w:ascii="Times New Roman" w:hAnsi="Times New Roman"/>
          <w:sz w:val="24"/>
          <w:szCs w:val="24"/>
        </w:rPr>
        <w:t xml:space="preserve"> Pokladničný doklad sa môže zaslať, napr. e-mailom alebo môže byť kupujúcemu sprístupnený na serveri podnikateľa – predávajúceho.</w:t>
      </w:r>
      <w:r w:rsidR="005D5456" w:rsidRPr="0036740D">
        <w:rPr>
          <w:rFonts w:ascii="Times New Roman" w:hAnsi="Times New Roman"/>
          <w:sz w:val="24"/>
          <w:szCs w:val="24"/>
        </w:rPr>
        <w:t xml:space="preserve"> </w:t>
      </w:r>
    </w:p>
    <w:p w:rsidR="00092D79" w:rsidRPr="0036740D" w:rsidRDefault="00092D79" w:rsidP="00F8091E">
      <w:pPr>
        <w:widowControl w:val="0"/>
        <w:autoSpaceDE w:val="0"/>
        <w:autoSpaceDN w:val="0"/>
        <w:adjustRightInd w:val="0"/>
        <w:rPr>
          <w:rFonts w:ascii="Times New Roman" w:hAnsi="Times New Roman"/>
          <w:sz w:val="24"/>
          <w:szCs w:val="24"/>
        </w:rPr>
      </w:pPr>
    </w:p>
    <w:p w:rsidR="005D5456" w:rsidRPr="0036740D" w:rsidRDefault="005D5456" w:rsidP="00F8091E">
      <w:pPr>
        <w:widowControl w:val="0"/>
        <w:autoSpaceDE w:val="0"/>
        <w:autoSpaceDN w:val="0"/>
        <w:adjustRightInd w:val="0"/>
        <w:rPr>
          <w:rFonts w:ascii="Times New Roman" w:hAnsi="Times New Roman"/>
          <w:sz w:val="24"/>
          <w:szCs w:val="24"/>
        </w:rPr>
      </w:pPr>
      <w:r w:rsidRPr="0036740D">
        <w:rPr>
          <w:rFonts w:ascii="Times New Roman" w:hAnsi="Times New Roman"/>
          <w:sz w:val="24"/>
          <w:szCs w:val="24"/>
        </w:rPr>
        <w:t>V prípade, že kupujúci bude súhlasiť so zaslaním pokladničného dokladu v elektronickej podobe, musí si byť vedomý toho, že zaslanie takéhoto dokladu môže so sebou priniesť, napr. problém súvisiaci s</w:t>
      </w:r>
      <w:r w:rsidR="00092D79" w:rsidRPr="0036740D">
        <w:rPr>
          <w:rFonts w:ascii="Times New Roman" w:hAnsi="Times New Roman"/>
          <w:sz w:val="24"/>
          <w:szCs w:val="24"/>
        </w:rPr>
        <w:t> preverením pokladničného dokladu</w:t>
      </w:r>
      <w:r w:rsidRPr="0036740D">
        <w:rPr>
          <w:rFonts w:ascii="Times New Roman" w:hAnsi="Times New Roman"/>
          <w:sz w:val="24"/>
          <w:szCs w:val="24"/>
        </w:rPr>
        <w:t xml:space="preserve"> na </w:t>
      </w:r>
      <w:r w:rsidR="00092D79" w:rsidRPr="0036740D">
        <w:rPr>
          <w:rFonts w:ascii="Times New Roman" w:hAnsi="Times New Roman"/>
          <w:sz w:val="24"/>
          <w:szCs w:val="24"/>
        </w:rPr>
        <w:t xml:space="preserve">predajnom </w:t>
      </w:r>
      <w:r w:rsidRPr="0036740D">
        <w:rPr>
          <w:rFonts w:ascii="Times New Roman" w:hAnsi="Times New Roman"/>
          <w:sz w:val="24"/>
          <w:szCs w:val="24"/>
        </w:rPr>
        <w:t>mieste</w:t>
      </w:r>
      <w:r w:rsidR="00092D79" w:rsidRPr="0036740D">
        <w:rPr>
          <w:rFonts w:ascii="Times New Roman" w:hAnsi="Times New Roman"/>
          <w:sz w:val="24"/>
          <w:szCs w:val="24"/>
        </w:rPr>
        <w:t xml:space="preserve"> (napr. pri nákupe si kupujúci z dôvodu nedostupnosti internetového signálu nebude môcť odkontrolovať jednotlivé tovarové položky)</w:t>
      </w:r>
      <w:r w:rsidRPr="0036740D">
        <w:rPr>
          <w:rFonts w:ascii="Times New Roman" w:hAnsi="Times New Roman"/>
          <w:sz w:val="24"/>
          <w:szCs w:val="24"/>
        </w:rPr>
        <w:t>.</w:t>
      </w:r>
      <w:r w:rsidR="002E6E52" w:rsidRPr="0036740D">
        <w:rPr>
          <w:rFonts w:ascii="Times New Roman" w:hAnsi="Times New Roman"/>
          <w:sz w:val="24"/>
          <w:szCs w:val="24"/>
        </w:rPr>
        <w:t xml:space="preserve"> Ak bude kupujúcemu pokladničný doklad zaslaný v elektronickej podobe, nebude sa v tomto prípade vyhotovovať papierová forma pokladničného dokladu.</w:t>
      </w:r>
      <w:r w:rsidR="00092D79" w:rsidRPr="0036740D">
        <w:rPr>
          <w:rFonts w:ascii="Times New Roman" w:hAnsi="Times New Roman"/>
          <w:sz w:val="24"/>
          <w:szCs w:val="24"/>
        </w:rPr>
        <w:t xml:space="preserve"> Papierová forma pokladničného dokladu a elektronická forma pokladničného dokladu budú rovnocenné, t. j. použiteľné na daňové účely alebo reklamačné konanie.</w:t>
      </w:r>
    </w:p>
    <w:p w:rsidR="00FD7C4B" w:rsidRPr="0036740D" w:rsidRDefault="00FD7C4B" w:rsidP="00F8091E">
      <w:pPr>
        <w:widowControl w:val="0"/>
        <w:autoSpaceDE w:val="0"/>
        <w:autoSpaceDN w:val="0"/>
        <w:adjustRightInd w:val="0"/>
        <w:rPr>
          <w:rFonts w:ascii="Times New Roman" w:hAnsi="Times New Roman"/>
          <w:sz w:val="24"/>
          <w:szCs w:val="24"/>
        </w:rPr>
      </w:pPr>
    </w:p>
    <w:p w:rsidR="00FD7C4B" w:rsidRPr="0036740D" w:rsidRDefault="00FD7C4B" w:rsidP="00F8091E">
      <w:pPr>
        <w:widowControl w:val="0"/>
        <w:autoSpaceDE w:val="0"/>
        <w:autoSpaceDN w:val="0"/>
        <w:adjustRightInd w:val="0"/>
        <w:rPr>
          <w:rFonts w:ascii="Times New Roman" w:hAnsi="Times New Roman"/>
          <w:sz w:val="24"/>
          <w:szCs w:val="24"/>
        </w:rPr>
      </w:pPr>
      <w:r w:rsidRPr="0036740D">
        <w:rPr>
          <w:rFonts w:ascii="Times New Roman" w:hAnsi="Times New Roman"/>
          <w:sz w:val="24"/>
          <w:szCs w:val="24"/>
        </w:rPr>
        <w:t>V § 8 ods. 1 sa navrhuje technická zmena v súvislosti s povinnými údajmi pokladničného dokladu</w:t>
      </w:r>
      <w:r w:rsidR="00ED2138" w:rsidRPr="0036740D">
        <w:rPr>
          <w:rFonts w:ascii="Times New Roman" w:hAnsi="Times New Roman"/>
          <w:sz w:val="24"/>
          <w:szCs w:val="24"/>
        </w:rPr>
        <w:t xml:space="preserve"> vyhotovenéh</w:t>
      </w:r>
      <w:r w:rsidR="00686F34" w:rsidRPr="0036740D">
        <w:rPr>
          <w:rFonts w:ascii="Times New Roman" w:hAnsi="Times New Roman"/>
          <w:sz w:val="24"/>
          <w:szCs w:val="24"/>
        </w:rPr>
        <w:t>o elektronickou registračnou po</w:t>
      </w:r>
      <w:r w:rsidR="00ED2138" w:rsidRPr="0036740D">
        <w:rPr>
          <w:rFonts w:ascii="Times New Roman" w:hAnsi="Times New Roman"/>
          <w:sz w:val="24"/>
          <w:szCs w:val="24"/>
        </w:rPr>
        <w:t>kladnicou</w:t>
      </w:r>
      <w:r w:rsidRPr="0036740D">
        <w:rPr>
          <w:rFonts w:ascii="Times New Roman" w:hAnsi="Times New Roman"/>
          <w:sz w:val="24"/>
          <w:szCs w:val="24"/>
        </w:rPr>
        <w:t>. Povinné údaje uvedené v tomto ustanovení sa vzťahujú  na pokladničný doklad</w:t>
      </w:r>
      <w:r w:rsidR="00686F34" w:rsidRPr="0036740D">
        <w:rPr>
          <w:rFonts w:ascii="Times New Roman" w:hAnsi="Times New Roman"/>
          <w:sz w:val="24"/>
          <w:szCs w:val="24"/>
        </w:rPr>
        <w:t xml:space="preserve"> vyhotovený elektronickou registračnou pokladnicou</w:t>
      </w:r>
      <w:r w:rsidRPr="0036740D">
        <w:rPr>
          <w:rFonts w:ascii="Times New Roman" w:hAnsi="Times New Roman"/>
          <w:sz w:val="24"/>
          <w:szCs w:val="24"/>
        </w:rPr>
        <w:t xml:space="preserve">. Následne sa z písmena </w:t>
      </w:r>
      <w:r w:rsidR="00ED2138" w:rsidRPr="0036740D">
        <w:rPr>
          <w:rFonts w:ascii="Times New Roman" w:hAnsi="Times New Roman"/>
          <w:sz w:val="24"/>
          <w:szCs w:val="24"/>
        </w:rPr>
        <w:t xml:space="preserve">a) </w:t>
      </w:r>
      <w:r w:rsidRPr="0036740D">
        <w:rPr>
          <w:rFonts w:ascii="Times New Roman" w:hAnsi="Times New Roman"/>
          <w:sz w:val="24"/>
          <w:szCs w:val="24"/>
        </w:rPr>
        <w:t xml:space="preserve">vypúšťajú slová </w:t>
      </w:r>
      <w:r w:rsidR="00ED2138" w:rsidRPr="0036740D">
        <w:rPr>
          <w:rFonts w:ascii="Times New Roman" w:hAnsi="Times New Roman"/>
          <w:sz w:val="24"/>
          <w:szCs w:val="24"/>
        </w:rPr>
        <w:t>„alebo kód virtuálnej registračnej pokladnice“</w:t>
      </w:r>
      <w:r w:rsidR="00686F34" w:rsidRPr="0036740D">
        <w:rPr>
          <w:rFonts w:ascii="Times New Roman" w:hAnsi="Times New Roman"/>
          <w:sz w:val="24"/>
          <w:szCs w:val="24"/>
        </w:rPr>
        <w:t xml:space="preserve">. </w:t>
      </w:r>
      <w:r w:rsidR="00ED2138" w:rsidRPr="0036740D">
        <w:rPr>
          <w:rFonts w:ascii="Times New Roman" w:hAnsi="Times New Roman"/>
          <w:sz w:val="24"/>
          <w:szCs w:val="24"/>
        </w:rPr>
        <w:t xml:space="preserve"> </w:t>
      </w:r>
      <w:r w:rsidR="005460E6">
        <w:rPr>
          <w:rFonts w:ascii="Times New Roman" w:hAnsi="Times New Roman"/>
          <w:sz w:val="24"/>
          <w:szCs w:val="24"/>
        </w:rPr>
        <w:t>Nadväzne na predvetie v § 8 ods. 1 a definíciu pokladničného dokladu sa  v písmene f) s</w:t>
      </w:r>
      <w:r w:rsidR="00686F34" w:rsidRPr="0036740D">
        <w:rPr>
          <w:rFonts w:ascii="Times New Roman" w:hAnsi="Times New Roman"/>
          <w:sz w:val="24"/>
          <w:szCs w:val="24"/>
        </w:rPr>
        <w:t xml:space="preserve">lová </w:t>
      </w:r>
      <w:r w:rsidRPr="0036740D">
        <w:rPr>
          <w:rFonts w:ascii="Times New Roman" w:hAnsi="Times New Roman"/>
          <w:sz w:val="24"/>
          <w:szCs w:val="24"/>
        </w:rPr>
        <w:t xml:space="preserve">„pokladničného dokladu“ </w:t>
      </w:r>
      <w:r w:rsidR="00686F34" w:rsidRPr="0036740D">
        <w:rPr>
          <w:rFonts w:ascii="Times New Roman" w:hAnsi="Times New Roman"/>
          <w:sz w:val="24"/>
          <w:szCs w:val="24"/>
        </w:rPr>
        <w:t xml:space="preserve">vypúšťajú </w:t>
      </w:r>
      <w:r w:rsidR="005460E6">
        <w:rPr>
          <w:rFonts w:ascii="Times New Roman" w:hAnsi="Times New Roman"/>
          <w:sz w:val="24"/>
          <w:szCs w:val="24"/>
        </w:rPr>
        <w:t xml:space="preserve">ako nadbytočné. </w:t>
      </w:r>
    </w:p>
    <w:p w:rsidR="00665A2F" w:rsidRPr="0036740D" w:rsidRDefault="00665A2F" w:rsidP="00F8091E">
      <w:pPr>
        <w:widowControl w:val="0"/>
        <w:autoSpaceDE w:val="0"/>
        <w:autoSpaceDN w:val="0"/>
        <w:adjustRightInd w:val="0"/>
        <w:rPr>
          <w:rFonts w:ascii="Times New Roman" w:hAnsi="Times New Roman"/>
          <w:b/>
          <w:sz w:val="24"/>
          <w:szCs w:val="24"/>
        </w:rPr>
      </w:pPr>
    </w:p>
    <w:p w:rsidR="00F8091E" w:rsidRPr="0036740D" w:rsidRDefault="005D5456" w:rsidP="00F8091E">
      <w:pPr>
        <w:widowControl w:val="0"/>
        <w:autoSpaceDE w:val="0"/>
        <w:autoSpaceDN w:val="0"/>
        <w:adjustRightInd w:val="0"/>
        <w:rPr>
          <w:rFonts w:ascii="Times New Roman" w:hAnsi="Times New Roman"/>
          <w:b/>
          <w:sz w:val="24"/>
          <w:szCs w:val="24"/>
        </w:rPr>
      </w:pPr>
      <w:r w:rsidRPr="0036740D">
        <w:rPr>
          <w:rFonts w:ascii="Times New Roman" w:hAnsi="Times New Roman"/>
          <w:b/>
          <w:sz w:val="24"/>
          <w:szCs w:val="24"/>
        </w:rPr>
        <w:t xml:space="preserve">K bodom </w:t>
      </w:r>
      <w:r w:rsidR="00BD7711" w:rsidRPr="0036740D">
        <w:rPr>
          <w:rFonts w:ascii="Times New Roman" w:hAnsi="Times New Roman"/>
          <w:b/>
          <w:sz w:val="24"/>
          <w:szCs w:val="24"/>
        </w:rPr>
        <w:t>17</w:t>
      </w:r>
      <w:r w:rsidRPr="0036740D">
        <w:rPr>
          <w:rFonts w:ascii="Times New Roman" w:hAnsi="Times New Roman"/>
          <w:b/>
          <w:sz w:val="24"/>
          <w:szCs w:val="24"/>
        </w:rPr>
        <w:t xml:space="preserve"> až </w:t>
      </w:r>
      <w:r w:rsidR="00BD7711" w:rsidRPr="0036740D">
        <w:rPr>
          <w:rFonts w:ascii="Times New Roman" w:hAnsi="Times New Roman"/>
          <w:b/>
          <w:sz w:val="24"/>
          <w:szCs w:val="24"/>
        </w:rPr>
        <w:t>21</w:t>
      </w:r>
      <w:r w:rsidR="00AC06F2" w:rsidRPr="0036740D">
        <w:rPr>
          <w:rFonts w:ascii="Times New Roman" w:hAnsi="Times New Roman"/>
          <w:b/>
          <w:sz w:val="24"/>
          <w:szCs w:val="24"/>
        </w:rPr>
        <w:t xml:space="preserve"> (§ 8 ods. 2, 5, </w:t>
      </w:r>
      <w:r w:rsidRPr="0036740D">
        <w:rPr>
          <w:rFonts w:ascii="Times New Roman" w:hAnsi="Times New Roman"/>
          <w:b/>
          <w:sz w:val="24"/>
          <w:szCs w:val="24"/>
        </w:rPr>
        <w:t>6</w:t>
      </w:r>
      <w:r w:rsidR="00BD7711" w:rsidRPr="0036740D">
        <w:rPr>
          <w:rFonts w:ascii="Times New Roman" w:hAnsi="Times New Roman"/>
          <w:b/>
          <w:sz w:val="24"/>
          <w:szCs w:val="24"/>
        </w:rPr>
        <w:t>, 7,</w:t>
      </w:r>
      <w:r w:rsidRPr="0036740D">
        <w:rPr>
          <w:rFonts w:ascii="Times New Roman" w:hAnsi="Times New Roman"/>
          <w:b/>
          <w:sz w:val="24"/>
          <w:szCs w:val="24"/>
        </w:rPr>
        <w:t xml:space="preserve"> 9</w:t>
      </w:r>
      <w:r w:rsidR="00BD7711" w:rsidRPr="0036740D">
        <w:rPr>
          <w:rFonts w:ascii="Times New Roman" w:hAnsi="Times New Roman"/>
          <w:b/>
          <w:sz w:val="24"/>
          <w:szCs w:val="24"/>
        </w:rPr>
        <w:t xml:space="preserve"> a 10</w:t>
      </w:r>
      <w:r w:rsidRPr="0036740D">
        <w:rPr>
          <w:rFonts w:ascii="Times New Roman" w:hAnsi="Times New Roman"/>
          <w:b/>
          <w:sz w:val="24"/>
          <w:szCs w:val="24"/>
        </w:rPr>
        <w:t xml:space="preserve">)  </w:t>
      </w:r>
    </w:p>
    <w:p w:rsidR="00F8091E" w:rsidRDefault="00F8091E" w:rsidP="00F8091E">
      <w:pPr>
        <w:pStyle w:val="Odsekzoznamu"/>
        <w:tabs>
          <w:tab w:val="left" w:pos="426"/>
        </w:tabs>
        <w:ind w:left="0"/>
        <w:rPr>
          <w:rFonts w:ascii="Times New Roman" w:hAnsi="Times New Roman"/>
          <w:i/>
          <w:sz w:val="24"/>
          <w:szCs w:val="24"/>
        </w:rPr>
      </w:pPr>
    </w:p>
    <w:p w:rsidR="00665A2F" w:rsidRPr="0036740D" w:rsidRDefault="00665A2F" w:rsidP="00F8091E">
      <w:pPr>
        <w:pStyle w:val="Odsekzoznamu"/>
        <w:tabs>
          <w:tab w:val="left" w:pos="426"/>
        </w:tabs>
        <w:ind w:left="0"/>
        <w:rPr>
          <w:rFonts w:ascii="Times New Roman" w:hAnsi="Times New Roman"/>
          <w:i/>
          <w:sz w:val="24"/>
          <w:szCs w:val="24"/>
        </w:rPr>
      </w:pPr>
    </w:p>
    <w:p w:rsidR="00F8091E" w:rsidRPr="0036740D" w:rsidRDefault="00E50C5E" w:rsidP="000C13D5">
      <w:pPr>
        <w:rPr>
          <w:rFonts w:ascii="Times New Roman" w:hAnsi="Times New Roman"/>
          <w:color w:val="000000"/>
          <w:sz w:val="24"/>
          <w:szCs w:val="24"/>
        </w:rPr>
      </w:pPr>
      <w:r w:rsidRPr="0036740D">
        <w:rPr>
          <w:rFonts w:ascii="Times New Roman" w:hAnsi="Times New Roman"/>
          <w:bCs/>
          <w:sz w:val="24"/>
          <w:szCs w:val="24"/>
        </w:rPr>
        <w:t xml:space="preserve">S prihliadnutím na </w:t>
      </w:r>
      <w:r w:rsidR="00766CB8" w:rsidRPr="0036740D">
        <w:rPr>
          <w:rFonts w:ascii="Times New Roman" w:hAnsi="Times New Roman"/>
          <w:bCs/>
          <w:sz w:val="24"/>
          <w:szCs w:val="24"/>
        </w:rPr>
        <w:t xml:space="preserve">používanie pokladnice e-kasa klient </w:t>
      </w:r>
      <w:r w:rsidRPr="0036740D">
        <w:rPr>
          <w:rFonts w:ascii="Times New Roman" w:hAnsi="Times New Roman"/>
          <w:sz w:val="24"/>
          <w:szCs w:val="24"/>
        </w:rPr>
        <w:t xml:space="preserve">bolo potrebné prepracovať a doplniť údaje, ktoré musí obsahovať pokladničný doklad, resp. doklady označené slovami  </w:t>
      </w:r>
      <w:r w:rsidRPr="0036740D">
        <w:rPr>
          <w:rFonts w:ascii="Times New Roman" w:hAnsi="Times New Roman"/>
          <w:color w:val="000000"/>
          <w:sz w:val="24"/>
          <w:szCs w:val="24"/>
        </w:rPr>
        <w:t>„NEPLATNÝ DOKLAD“, „VKLAD“, alebo „VÝBER“</w:t>
      </w:r>
      <w:r w:rsidR="008F4A3F" w:rsidRPr="0036740D">
        <w:rPr>
          <w:rFonts w:ascii="Times New Roman" w:hAnsi="Times New Roman"/>
          <w:color w:val="000000"/>
          <w:sz w:val="24"/>
          <w:szCs w:val="24"/>
        </w:rPr>
        <w:t xml:space="preserve"> a doklady vyhotovené pri prekročení hraničnej doby odozvy</w:t>
      </w:r>
      <w:r w:rsidRPr="0036740D">
        <w:rPr>
          <w:rFonts w:ascii="Times New Roman" w:hAnsi="Times New Roman"/>
          <w:color w:val="000000"/>
          <w:sz w:val="24"/>
          <w:szCs w:val="24"/>
        </w:rPr>
        <w:t>.</w:t>
      </w:r>
    </w:p>
    <w:p w:rsidR="00952547" w:rsidRPr="0036740D" w:rsidRDefault="00952547" w:rsidP="000C13D5">
      <w:pPr>
        <w:rPr>
          <w:rFonts w:ascii="Times New Roman" w:hAnsi="Times New Roman"/>
          <w:color w:val="000000"/>
          <w:sz w:val="24"/>
          <w:szCs w:val="24"/>
        </w:rPr>
      </w:pPr>
    </w:p>
    <w:p w:rsidR="00952547" w:rsidRPr="0036740D" w:rsidRDefault="00952547" w:rsidP="000C13D5">
      <w:pPr>
        <w:rPr>
          <w:rFonts w:ascii="Times New Roman" w:hAnsi="Times New Roman"/>
          <w:color w:val="000000"/>
          <w:sz w:val="24"/>
          <w:szCs w:val="24"/>
        </w:rPr>
      </w:pPr>
      <w:r w:rsidRPr="0036740D">
        <w:rPr>
          <w:rFonts w:ascii="Times New Roman" w:hAnsi="Times New Roman"/>
          <w:color w:val="000000"/>
          <w:sz w:val="24"/>
          <w:szCs w:val="24"/>
        </w:rPr>
        <w:t>Unikátny identifikátor kupujúceho je</w:t>
      </w:r>
      <w:r w:rsidRPr="0036740D">
        <w:rPr>
          <w:rFonts w:ascii="Times New Roman" w:hAnsi="Times New Roman"/>
          <w:bCs/>
          <w:sz w:val="24"/>
          <w:szCs w:val="24"/>
        </w:rPr>
        <w:t xml:space="preserve"> nepovinný údaj, ktorý môže byť uvedený na pokladničnom doklade po dohode kupujúceho a podnikateľa. Ak tento údaj nebude uvedený na pokladničnom doklade, podnikateľ nebude sankcionovaný, nakoľko ide o nepovinný údaj. </w:t>
      </w:r>
    </w:p>
    <w:p w:rsidR="00E50C5E" w:rsidRPr="0036740D" w:rsidRDefault="00E50C5E" w:rsidP="000C13D5">
      <w:pPr>
        <w:rPr>
          <w:rFonts w:ascii="Times New Roman" w:hAnsi="Times New Roman"/>
          <w:color w:val="000000"/>
          <w:sz w:val="24"/>
          <w:szCs w:val="24"/>
        </w:rPr>
      </w:pPr>
    </w:p>
    <w:p w:rsidR="00BD7711" w:rsidRPr="0036740D" w:rsidRDefault="00BD7711" w:rsidP="000C13D5">
      <w:pPr>
        <w:rPr>
          <w:rFonts w:ascii="Times New Roman" w:hAnsi="Times New Roman"/>
          <w:color w:val="000000"/>
          <w:sz w:val="24"/>
          <w:szCs w:val="24"/>
        </w:rPr>
      </w:pPr>
      <w:r w:rsidRPr="0036740D">
        <w:rPr>
          <w:rFonts w:ascii="Times New Roman" w:hAnsi="Times New Roman"/>
          <w:color w:val="000000"/>
          <w:sz w:val="24"/>
          <w:szCs w:val="24"/>
        </w:rPr>
        <w:t xml:space="preserve">Nadväzne </w:t>
      </w:r>
      <w:r w:rsidR="00916113" w:rsidRPr="0036740D">
        <w:rPr>
          <w:rFonts w:ascii="Times New Roman" w:hAnsi="Times New Roman"/>
          <w:color w:val="000000"/>
          <w:sz w:val="24"/>
          <w:szCs w:val="24"/>
        </w:rPr>
        <w:t>na o</w:t>
      </w:r>
      <w:r w:rsidRPr="0036740D">
        <w:rPr>
          <w:rFonts w:ascii="Times New Roman" w:hAnsi="Times New Roman"/>
          <w:color w:val="000000"/>
          <w:sz w:val="24"/>
          <w:szCs w:val="24"/>
        </w:rPr>
        <w:t>dôvodnenie v bode 3 sa navrhuje rozsah údajov pokladničného dokladu pri predaji jednoúčelového poukazu.</w:t>
      </w:r>
    </w:p>
    <w:p w:rsidR="00BD7711" w:rsidRPr="0036740D" w:rsidRDefault="00BD7711" w:rsidP="000C13D5">
      <w:pPr>
        <w:rPr>
          <w:rFonts w:ascii="Times New Roman" w:hAnsi="Times New Roman"/>
          <w:color w:val="000000"/>
          <w:sz w:val="24"/>
          <w:szCs w:val="24"/>
        </w:rPr>
      </w:pPr>
    </w:p>
    <w:p w:rsidR="00E50C5E" w:rsidRPr="0036740D" w:rsidRDefault="00E50C5E" w:rsidP="000C13D5">
      <w:pPr>
        <w:rPr>
          <w:rFonts w:ascii="Times New Roman" w:hAnsi="Times New Roman"/>
          <w:bCs/>
          <w:sz w:val="24"/>
          <w:szCs w:val="24"/>
        </w:rPr>
      </w:pPr>
      <w:r w:rsidRPr="0036740D">
        <w:rPr>
          <w:rFonts w:ascii="Times New Roman" w:hAnsi="Times New Roman"/>
          <w:color w:val="000000"/>
          <w:sz w:val="24"/>
          <w:szCs w:val="24"/>
        </w:rPr>
        <w:t>Pokiaľ ide o elektronickú registračnú pokladnicu, rozsah a ani druh údajov sa návrhom zákona nemení.</w:t>
      </w:r>
    </w:p>
    <w:p w:rsidR="00665A2F" w:rsidRDefault="00665A2F" w:rsidP="000C13D5">
      <w:pPr>
        <w:rPr>
          <w:rFonts w:ascii="Times New Roman" w:hAnsi="Times New Roman"/>
          <w:bCs/>
          <w:sz w:val="24"/>
          <w:szCs w:val="24"/>
        </w:rPr>
      </w:pPr>
    </w:p>
    <w:p w:rsidR="00665A2F" w:rsidRDefault="00665A2F" w:rsidP="000C13D5">
      <w:pPr>
        <w:rPr>
          <w:rFonts w:ascii="Times New Roman" w:hAnsi="Times New Roman"/>
          <w:bCs/>
          <w:sz w:val="24"/>
          <w:szCs w:val="24"/>
        </w:rPr>
      </w:pPr>
    </w:p>
    <w:p w:rsidR="00665A2F" w:rsidRDefault="00665A2F" w:rsidP="000C13D5">
      <w:pPr>
        <w:rPr>
          <w:rFonts w:ascii="Times New Roman" w:hAnsi="Times New Roman"/>
          <w:bCs/>
          <w:sz w:val="24"/>
          <w:szCs w:val="24"/>
        </w:rPr>
      </w:pPr>
    </w:p>
    <w:p w:rsidR="00665A2F" w:rsidRPr="0036740D" w:rsidRDefault="00665A2F" w:rsidP="000C13D5">
      <w:pPr>
        <w:rPr>
          <w:rFonts w:ascii="Times New Roman" w:hAnsi="Times New Roman"/>
          <w:bCs/>
          <w:sz w:val="24"/>
          <w:szCs w:val="24"/>
        </w:rPr>
      </w:pPr>
    </w:p>
    <w:p w:rsidR="00E50C5E" w:rsidRPr="0036740D" w:rsidRDefault="00E50C5E" w:rsidP="000C13D5">
      <w:pPr>
        <w:rPr>
          <w:rFonts w:ascii="Times New Roman" w:hAnsi="Times New Roman"/>
          <w:b/>
          <w:bCs/>
          <w:sz w:val="24"/>
          <w:szCs w:val="24"/>
        </w:rPr>
      </w:pPr>
      <w:r w:rsidRPr="0036740D">
        <w:rPr>
          <w:rFonts w:ascii="Times New Roman" w:hAnsi="Times New Roman"/>
          <w:b/>
          <w:bCs/>
          <w:sz w:val="24"/>
          <w:szCs w:val="24"/>
        </w:rPr>
        <w:lastRenderedPageBreak/>
        <w:t xml:space="preserve">K bodu </w:t>
      </w:r>
      <w:r w:rsidR="001D67D8" w:rsidRPr="0036740D">
        <w:rPr>
          <w:rFonts w:ascii="Times New Roman" w:hAnsi="Times New Roman"/>
          <w:b/>
          <w:bCs/>
          <w:sz w:val="24"/>
          <w:szCs w:val="24"/>
        </w:rPr>
        <w:t>2</w:t>
      </w:r>
      <w:r w:rsidR="00BD7711" w:rsidRPr="0036740D">
        <w:rPr>
          <w:rFonts w:ascii="Times New Roman" w:hAnsi="Times New Roman"/>
          <w:b/>
          <w:bCs/>
          <w:sz w:val="24"/>
          <w:szCs w:val="24"/>
        </w:rPr>
        <w:t>2</w:t>
      </w:r>
      <w:r w:rsidRPr="0036740D">
        <w:rPr>
          <w:rFonts w:ascii="Times New Roman" w:hAnsi="Times New Roman"/>
          <w:b/>
          <w:bCs/>
          <w:sz w:val="24"/>
          <w:szCs w:val="24"/>
        </w:rPr>
        <w:t xml:space="preserve"> (§ 8a)</w:t>
      </w:r>
    </w:p>
    <w:p w:rsidR="00E50C5E" w:rsidRDefault="00E50C5E" w:rsidP="000C13D5">
      <w:pPr>
        <w:rPr>
          <w:rFonts w:ascii="Times New Roman" w:hAnsi="Times New Roman"/>
          <w:bCs/>
          <w:sz w:val="24"/>
          <w:szCs w:val="24"/>
        </w:rPr>
      </w:pPr>
    </w:p>
    <w:p w:rsidR="00665A2F" w:rsidRPr="0036740D" w:rsidRDefault="00665A2F" w:rsidP="000C13D5">
      <w:pPr>
        <w:rPr>
          <w:rFonts w:ascii="Times New Roman" w:hAnsi="Times New Roman"/>
          <w:bCs/>
          <w:sz w:val="24"/>
          <w:szCs w:val="24"/>
        </w:rPr>
      </w:pPr>
    </w:p>
    <w:p w:rsidR="00665A2F" w:rsidRPr="0036740D" w:rsidRDefault="00F92814" w:rsidP="009C7ACB">
      <w:pPr>
        <w:pStyle w:val="Textkomentra"/>
        <w:jc w:val="both"/>
        <w:rPr>
          <w:rFonts w:ascii="Times New Roman" w:hAnsi="Times New Roman"/>
          <w:sz w:val="24"/>
          <w:szCs w:val="24"/>
        </w:rPr>
      </w:pPr>
      <w:r w:rsidRPr="0036740D">
        <w:rPr>
          <w:rFonts w:ascii="Times New Roman" w:hAnsi="Times New Roman"/>
          <w:sz w:val="24"/>
          <w:szCs w:val="24"/>
        </w:rPr>
        <w:t>Nakoľko systém e-kasa neoveruje správnosť všetkých údajov zaslaných z pokladnice e-kasa klient, napr. DIČ, kód pokladnice</w:t>
      </w:r>
      <w:r w:rsidR="008F4A3F" w:rsidRPr="0036740D">
        <w:rPr>
          <w:rFonts w:ascii="Times New Roman" w:hAnsi="Times New Roman"/>
          <w:sz w:val="24"/>
          <w:szCs w:val="24"/>
        </w:rPr>
        <w:t xml:space="preserve"> e-kasa klient</w:t>
      </w:r>
      <w:r w:rsidRPr="0036740D">
        <w:rPr>
          <w:rFonts w:ascii="Times New Roman" w:hAnsi="Times New Roman"/>
          <w:sz w:val="24"/>
          <w:szCs w:val="24"/>
        </w:rPr>
        <w:t>, navrhuje sa us</w:t>
      </w:r>
      <w:r w:rsidR="00321831" w:rsidRPr="0036740D">
        <w:rPr>
          <w:rFonts w:ascii="Times New Roman" w:hAnsi="Times New Roman"/>
          <w:sz w:val="24"/>
          <w:szCs w:val="24"/>
        </w:rPr>
        <w:t>tanoviť taxatívny rozsah údajov</w:t>
      </w:r>
      <w:r w:rsidR="007351BC" w:rsidRPr="0036740D">
        <w:rPr>
          <w:rFonts w:ascii="Times New Roman" w:hAnsi="Times New Roman"/>
          <w:sz w:val="24"/>
          <w:szCs w:val="24"/>
        </w:rPr>
        <w:t xml:space="preserve"> zasielaných do systému e-kasa.</w:t>
      </w:r>
      <w:r w:rsidRPr="0036740D">
        <w:rPr>
          <w:rFonts w:ascii="Times New Roman" w:hAnsi="Times New Roman"/>
          <w:sz w:val="24"/>
          <w:szCs w:val="24"/>
        </w:rPr>
        <w:t xml:space="preserve"> </w:t>
      </w:r>
    </w:p>
    <w:p w:rsidR="0000333E" w:rsidRDefault="00766CB8" w:rsidP="00EE5338">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7922EA" w:rsidRPr="0036740D">
        <w:rPr>
          <w:rFonts w:ascii="Times New Roman" w:hAnsi="Times New Roman"/>
          <w:b/>
          <w:bCs/>
          <w:sz w:val="24"/>
          <w:szCs w:val="24"/>
          <w:lang w:eastAsia="sk-SK"/>
        </w:rPr>
        <w:t>2</w:t>
      </w:r>
      <w:r w:rsidR="00BD7711" w:rsidRPr="0036740D">
        <w:rPr>
          <w:rFonts w:ascii="Times New Roman" w:hAnsi="Times New Roman"/>
          <w:b/>
          <w:bCs/>
          <w:sz w:val="24"/>
          <w:szCs w:val="24"/>
          <w:lang w:eastAsia="sk-SK"/>
        </w:rPr>
        <w:t>3</w:t>
      </w:r>
      <w:r w:rsidR="001F4232" w:rsidRPr="0036740D">
        <w:rPr>
          <w:rFonts w:ascii="Times New Roman" w:hAnsi="Times New Roman"/>
          <w:b/>
          <w:bCs/>
          <w:sz w:val="24"/>
          <w:szCs w:val="24"/>
          <w:lang w:eastAsia="sk-SK"/>
        </w:rPr>
        <w:t xml:space="preserve"> </w:t>
      </w:r>
      <w:r w:rsidRPr="0036740D">
        <w:rPr>
          <w:rFonts w:ascii="Times New Roman" w:hAnsi="Times New Roman"/>
          <w:b/>
          <w:bCs/>
          <w:sz w:val="24"/>
          <w:szCs w:val="24"/>
          <w:lang w:eastAsia="sk-SK"/>
        </w:rPr>
        <w:t>(§ 9 ods. 1)</w:t>
      </w:r>
    </w:p>
    <w:p w:rsidR="00665A2F" w:rsidRPr="0036740D" w:rsidRDefault="00665A2F" w:rsidP="00EE5338">
      <w:pPr>
        <w:pStyle w:val="Textkomentra"/>
        <w:jc w:val="both"/>
        <w:rPr>
          <w:rFonts w:ascii="Times New Roman" w:hAnsi="Times New Roman"/>
          <w:b/>
          <w:bCs/>
          <w:sz w:val="24"/>
          <w:szCs w:val="24"/>
          <w:lang w:eastAsia="sk-SK"/>
        </w:rPr>
      </w:pPr>
    </w:p>
    <w:p w:rsidR="0000333E" w:rsidRPr="0036740D" w:rsidRDefault="00766CB8"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 xml:space="preserve">Ide o legislatívno-technickú úpravu, ktorou došlo k zmene označenia </w:t>
      </w:r>
      <w:r w:rsidR="002B0C08" w:rsidRPr="0036740D">
        <w:rPr>
          <w:rFonts w:ascii="Times New Roman" w:hAnsi="Times New Roman"/>
          <w:bCs/>
          <w:sz w:val="24"/>
          <w:szCs w:val="24"/>
          <w:lang w:eastAsia="sk-SK"/>
        </w:rPr>
        <w:t xml:space="preserve">v § 4a ods. 2 </w:t>
      </w:r>
      <w:r w:rsidRPr="0036740D">
        <w:rPr>
          <w:rFonts w:ascii="Times New Roman" w:hAnsi="Times New Roman"/>
          <w:bCs/>
          <w:sz w:val="24"/>
          <w:szCs w:val="24"/>
          <w:lang w:eastAsia="sk-SK"/>
        </w:rPr>
        <w:t xml:space="preserve">[z písm. b) na písm. c)] požiadavky zabezpečujúcej vyhotovenie </w:t>
      </w:r>
      <w:r w:rsidRPr="0036740D">
        <w:rPr>
          <w:rFonts w:ascii="Times New Roman" w:hAnsi="Times New Roman"/>
          <w:color w:val="000000"/>
          <w:sz w:val="24"/>
          <w:szCs w:val="24"/>
        </w:rPr>
        <w:t>dokladov označených slovami „NEPLATNÝ DOKLAD“</w:t>
      </w:r>
      <w:r w:rsidR="002B0C08" w:rsidRPr="0036740D">
        <w:rPr>
          <w:rFonts w:ascii="Times New Roman" w:hAnsi="Times New Roman"/>
          <w:color w:val="000000"/>
          <w:sz w:val="24"/>
          <w:szCs w:val="24"/>
        </w:rPr>
        <w:t>, „VKLAD“, a „VÝBER“</w:t>
      </w:r>
      <w:r w:rsidR="00F24803" w:rsidRPr="0036740D">
        <w:rPr>
          <w:rFonts w:ascii="Times New Roman" w:hAnsi="Times New Roman"/>
          <w:bCs/>
          <w:sz w:val="24"/>
          <w:szCs w:val="24"/>
          <w:lang w:eastAsia="sk-SK"/>
        </w:rPr>
        <w:t xml:space="preserve">. </w:t>
      </w:r>
    </w:p>
    <w:p w:rsidR="0000333E" w:rsidRPr="0036740D" w:rsidRDefault="00F24803"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 xml:space="preserve">Vzhľadom na zavedenie nového </w:t>
      </w:r>
      <w:r w:rsidR="008F4A3F" w:rsidRPr="0036740D">
        <w:rPr>
          <w:rFonts w:ascii="Times New Roman" w:hAnsi="Times New Roman"/>
          <w:bCs/>
          <w:sz w:val="24"/>
          <w:szCs w:val="24"/>
          <w:lang w:eastAsia="sk-SK"/>
        </w:rPr>
        <w:t xml:space="preserve">typu pokladnice, </w:t>
      </w:r>
      <w:r w:rsidRPr="0036740D">
        <w:rPr>
          <w:rFonts w:ascii="Times New Roman" w:hAnsi="Times New Roman"/>
          <w:bCs/>
          <w:sz w:val="24"/>
          <w:szCs w:val="24"/>
          <w:lang w:eastAsia="sk-SK"/>
        </w:rPr>
        <w:t>sa zavádza povinnosť pre podnikateľa</w:t>
      </w:r>
      <w:r w:rsidR="008F4A3F" w:rsidRPr="0036740D">
        <w:rPr>
          <w:rFonts w:ascii="Times New Roman" w:hAnsi="Times New Roman"/>
          <w:bCs/>
          <w:sz w:val="24"/>
          <w:szCs w:val="24"/>
          <w:lang w:eastAsia="sk-SK"/>
        </w:rPr>
        <w:t>, a to</w:t>
      </w:r>
      <w:r w:rsidRPr="0036740D">
        <w:rPr>
          <w:rFonts w:ascii="Times New Roman" w:hAnsi="Times New Roman"/>
          <w:bCs/>
          <w:sz w:val="24"/>
          <w:szCs w:val="24"/>
          <w:lang w:eastAsia="sk-SK"/>
        </w:rPr>
        <w:t xml:space="preserve"> zabezpečiť ochranu údajov z neodoslanej dátovej správy uložených v on-line registračnej pokladnici</w:t>
      </w:r>
      <w:r w:rsidR="00475AC1" w:rsidRPr="0036740D">
        <w:rPr>
          <w:rFonts w:ascii="Times New Roman" w:hAnsi="Times New Roman"/>
          <w:bCs/>
          <w:sz w:val="24"/>
          <w:szCs w:val="24"/>
          <w:lang w:eastAsia="sk-SK"/>
        </w:rPr>
        <w:t>, ako aj autentifikačných údajov k on-line registračnej pokladnici</w:t>
      </w:r>
      <w:r w:rsidRPr="0036740D">
        <w:rPr>
          <w:rFonts w:ascii="Times New Roman" w:hAnsi="Times New Roman"/>
          <w:bCs/>
          <w:sz w:val="24"/>
          <w:szCs w:val="24"/>
          <w:lang w:eastAsia="sk-SK"/>
        </w:rPr>
        <w:t xml:space="preserve">. </w:t>
      </w:r>
    </w:p>
    <w:p w:rsidR="0000333E" w:rsidRDefault="00F24803" w:rsidP="00EE5338">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E51348" w:rsidRPr="0036740D">
        <w:rPr>
          <w:rFonts w:ascii="Times New Roman" w:hAnsi="Times New Roman"/>
          <w:b/>
          <w:bCs/>
          <w:sz w:val="24"/>
          <w:szCs w:val="24"/>
          <w:lang w:eastAsia="sk-SK"/>
        </w:rPr>
        <w:t>2</w:t>
      </w:r>
      <w:r w:rsidR="00BD7711" w:rsidRPr="0036740D">
        <w:rPr>
          <w:rFonts w:ascii="Times New Roman" w:hAnsi="Times New Roman"/>
          <w:b/>
          <w:bCs/>
          <w:sz w:val="24"/>
          <w:szCs w:val="24"/>
          <w:lang w:eastAsia="sk-SK"/>
        </w:rPr>
        <w:t>4</w:t>
      </w:r>
      <w:r w:rsidRPr="0036740D">
        <w:rPr>
          <w:rFonts w:ascii="Times New Roman" w:hAnsi="Times New Roman"/>
          <w:b/>
          <w:bCs/>
          <w:sz w:val="24"/>
          <w:szCs w:val="24"/>
          <w:lang w:eastAsia="sk-SK"/>
        </w:rPr>
        <w:t xml:space="preserve"> (§ 9 ods. 2)</w:t>
      </w:r>
    </w:p>
    <w:p w:rsidR="00665A2F" w:rsidRPr="0036740D" w:rsidRDefault="00665A2F" w:rsidP="00EE5338">
      <w:pPr>
        <w:pStyle w:val="Textkomentra"/>
        <w:jc w:val="both"/>
        <w:rPr>
          <w:rFonts w:ascii="Times New Roman" w:hAnsi="Times New Roman"/>
          <w:b/>
          <w:bCs/>
          <w:sz w:val="24"/>
          <w:szCs w:val="24"/>
          <w:lang w:eastAsia="sk-SK"/>
        </w:rPr>
      </w:pPr>
    </w:p>
    <w:p w:rsidR="0000333E" w:rsidRPr="0036740D" w:rsidRDefault="00F24803"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 xml:space="preserve">Doplňuje sa povinnosť podnikateľa používajúceho on-line registračnú pokladnicu, </w:t>
      </w:r>
      <w:r w:rsidR="00475AC1" w:rsidRPr="0036740D">
        <w:rPr>
          <w:rFonts w:ascii="Times New Roman" w:hAnsi="Times New Roman"/>
          <w:bCs/>
          <w:sz w:val="24"/>
          <w:szCs w:val="24"/>
          <w:lang w:eastAsia="sk-SK"/>
        </w:rPr>
        <w:t xml:space="preserve">aby </w:t>
      </w:r>
      <w:r w:rsidRPr="0036740D">
        <w:rPr>
          <w:rFonts w:ascii="Times New Roman" w:hAnsi="Times New Roman"/>
          <w:bCs/>
          <w:sz w:val="24"/>
          <w:szCs w:val="24"/>
          <w:lang w:eastAsia="sk-SK"/>
        </w:rPr>
        <w:t>na požiadanie daňového alebo colného úradu predložil údaje z</w:t>
      </w:r>
      <w:r w:rsidR="0088514C" w:rsidRPr="0036740D">
        <w:rPr>
          <w:rFonts w:ascii="Times New Roman" w:hAnsi="Times New Roman"/>
          <w:bCs/>
          <w:sz w:val="24"/>
          <w:szCs w:val="24"/>
          <w:lang w:eastAsia="sk-SK"/>
        </w:rPr>
        <w:t> chráneného dátového úložiska</w:t>
      </w:r>
      <w:r w:rsidRPr="0036740D">
        <w:rPr>
          <w:rFonts w:ascii="Times New Roman" w:hAnsi="Times New Roman"/>
          <w:bCs/>
          <w:sz w:val="24"/>
          <w:szCs w:val="24"/>
          <w:lang w:eastAsia="sk-SK"/>
        </w:rPr>
        <w:t xml:space="preserve">. Takéto údaje bude podnikateľ musieť predložiť v listinnej podobe alebo elektronickej podobe podľa požiadavky daňového alebo colného úradu. Rozsah, štruktúra a ďalšie náležitosti budú </w:t>
      </w:r>
      <w:r w:rsidR="00E51348" w:rsidRPr="0036740D">
        <w:rPr>
          <w:rFonts w:ascii="Times New Roman" w:hAnsi="Times New Roman"/>
          <w:sz w:val="24"/>
          <w:szCs w:val="24"/>
        </w:rPr>
        <w:t xml:space="preserve">v dostatočnom časovom horizonte </w:t>
      </w:r>
      <w:r w:rsidRPr="0036740D">
        <w:rPr>
          <w:rFonts w:ascii="Times New Roman" w:hAnsi="Times New Roman"/>
          <w:bCs/>
          <w:sz w:val="24"/>
          <w:szCs w:val="24"/>
          <w:lang w:eastAsia="sk-SK"/>
        </w:rPr>
        <w:t>zverejnené na webovom sídle finančného riaditeľstva.</w:t>
      </w:r>
      <w:r w:rsidR="0088514C" w:rsidRPr="0036740D">
        <w:rPr>
          <w:rFonts w:ascii="Times New Roman" w:hAnsi="Times New Roman"/>
          <w:bCs/>
          <w:sz w:val="24"/>
          <w:szCs w:val="24"/>
          <w:lang w:eastAsia="sk-SK"/>
        </w:rPr>
        <w:t xml:space="preserve"> Zároveň sa ustanovilo, že chránené dátové úložisko je podnikateľ povinný archivovať  v lehote na zánik práva vyrubiť daň. </w:t>
      </w:r>
    </w:p>
    <w:p w:rsidR="0000333E" w:rsidRDefault="0000333E" w:rsidP="00EE5338">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K</w:t>
      </w:r>
      <w:r w:rsidR="00F24803" w:rsidRPr="0036740D">
        <w:rPr>
          <w:rFonts w:ascii="Times New Roman" w:hAnsi="Times New Roman"/>
          <w:b/>
          <w:bCs/>
          <w:sz w:val="24"/>
          <w:szCs w:val="24"/>
          <w:lang w:eastAsia="sk-SK"/>
        </w:rPr>
        <w:t xml:space="preserve"> bodu </w:t>
      </w:r>
      <w:r w:rsidR="00A53593" w:rsidRPr="0036740D">
        <w:rPr>
          <w:rFonts w:ascii="Times New Roman" w:hAnsi="Times New Roman"/>
          <w:b/>
          <w:bCs/>
          <w:sz w:val="24"/>
          <w:szCs w:val="24"/>
          <w:lang w:eastAsia="sk-SK"/>
        </w:rPr>
        <w:t>2</w:t>
      </w:r>
      <w:r w:rsidR="00BD7711" w:rsidRPr="0036740D">
        <w:rPr>
          <w:rFonts w:ascii="Times New Roman" w:hAnsi="Times New Roman"/>
          <w:b/>
          <w:bCs/>
          <w:sz w:val="24"/>
          <w:szCs w:val="24"/>
          <w:lang w:eastAsia="sk-SK"/>
        </w:rPr>
        <w:t>5</w:t>
      </w:r>
      <w:r w:rsidR="00F24803" w:rsidRPr="0036740D">
        <w:rPr>
          <w:rFonts w:ascii="Times New Roman" w:hAnsi="Times New Roman"/>
          <w:b/>
          <w:bCs/>
          <w:sz w:val="24"/>
          <w:szCs w:val="24"/>
          <w:lang w:eastAsia="sk-SK"/>
        </w:rPr>
        <w:t xml:space="preserve"> (§ 9 ods. 4)</w:t>
      </w:r>
    </w:p>
    <w:p w:rsidR="00665A2F" w:rsidRPr="0036740D" w:rsidRDefault="00665A2F" w:rsidP="00EE5338">
      <w:pPr>
        <w:pStyle w:val="Textkomentra"/>
        <w:jc w:val="both"/>
        <w:rPr>
          <w:rFonts w:ascii="Times New Roman" w:hAnsi="Times New Roman"/>
          <w:b/>
          <w:bCs/>
          <w:sz w:val="24"/>
          <w:szCs w:val="24"/>
          <w:lang w:eastAsia="sk-SK"/>
        </w:rPr>
      </w:pPr>
    </w:p>
    <w:p w:rsidR="0000333E" w:rsidRPr="0036740D" w:rsidRDefault="00F24803"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Nakoľko sa už denné uzávierky z paragónov nevyhotovujú, uvedené slová „a denné uzávierky podľa § 10 ods. 4“ sú nadbytočné.</w:t>
      </w:r>
    </w:p>
    <w:p w:rsidR="00870627" w:rsidRDefault="001D67D8" w:rsidP="00EE5338">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K bodu 2</w:t>
      </w:r>
      <w:r w:rsidR="00BD7711" w:rsidRPr="0036740D">
        <w:rPr>
          <w:rFonts w:ascii="Times New Roman" w:hAnsi="Times New Roman"/>
          <w:b/>
          <w:bCs/>
          <w:sz w:val="24"/>
          <w:szCs w:val="24"/>
          <w:lang w:eastAsia="sk-SK"/>
        </w:rPr>
        <w:t>6</w:t>
      </w:r>
      <w:r w:rsidR="00870627" w:rsidRPr="0036740D">
        <w:rPr>
          <w:rFonts w:ascii="Times New Roman" w:hAnsi="Times New Roman"/>
          <w:b/>
          <w:bCs/>
          <w:sz w:val="24"/>
          <w:szCs w:val="24"/>
          <w:lang w:eastAsia="sk-SK"/>
        </w:rPr>
        <w:t xml:space="preserve"> (§ 9 ods. 5)</w:t>
      </w:r>
    </w:p>
    <w:p w:rsidR="00665A2F" w:rsidRPr="0036740D" w:rsidRDefault="00665A2F" w:rsidP="00EE5338">
      <w:pPr>
        <w:pStyle w:val="Textkomentra"/>
        <w:jc w:val="both"/>
        <w:rPr>
          <w:rFonts w:ascii="Times New Roman" w:hAnsi="Times New Roman"/>
          <w:b/>
          <w:bCs/>
          <w:sz w:val="24"/>
          <w:szCs w:val="24"/>
          <w:lang w:eastAsia="sk-SK"/>
        </w:rPr>
      </w:pPr>
    </w:p>
    <w:p w:rsidR="00870627" w:rsidRPr="0036740D" w:rsidRDefault="00870627"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Ide o spresnenie ustanovenia vo vzťahu k elektronickej registračnej pokladnici</w:t>
      </w:r>
      <w:r w:rsidR="00313C5F" w:rsidRPr="0036740D">
        <w:rPr>
          <w:rFonts w:ascii="Times New Roman" w:hAnsi="Times New Roman"/>
          <w:bCs/>
          <w:sz w:val="24"/>
          <w:szCs w:val="24"/>
          <w:lang w:eastAsia="sk-SK"/>
        </w:rPr>
        <w:t>, nakoľko doklady označené slovom „VKLAD“ a „VÝBER“ vyhotovené pokladnicou e-kasa klient sa v listinnej forme netlačia.</w:t>
      </w:r>
    </w:p>
    <w:p w:rsidR="00870627" w:rsidRDefault="00870627" w:rsidP="00870627">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1D67D8" w:rsidRPr="0036740D">
        <w:rPr>
          <w:rFonts w:ascii="Times New Roman" w:hAnsi="Times New Roman"/>
          <w:b/>
          <w:bCs/>
          <w:sz w:val="24"/>
          <w:szCs w:val="24"/>
          <w:lang w:eastAsia="sk-SK"/>
        </w:rPr>
        <w:t>2</w:t>
      </w:r>
      <w:r w:rsidR="00BD7711" w:rsidRPr="0036740D">
        <w:rPr>
          <w:rFonts w:ascii="Times New Roman" w:hAnsi="Times New Roman"/>
          <w:b/>
          <w:bCs/>
          <w:sz w:val="24"/>
          <w:szCs w:val="24"/>
          <w:lang w:eastAsia="sk-SK"/>
        </w:rPr>
        <w:t>7</w:t>
      </w:r>
      <w:r w:rsidRPr="0036740D">
        <w:rPr>
          <w:rFonts w:ascii="Times New Roman" w:hAnsi="Times New Roman"/>
          <w:b/>
          <w:bCs/>
          <w:sz w:val="24"/>
          <w:szCs w:val="24"/>
          <w:lang w:eastAsia="sk-SK"/>
        </w:rPr>
        <w:t xml:space="preserve"> (§ 10 ods. 6</w:t>
      </w:r>
      <w:r w:rsidR="000B4F3A" w:rsidRPr="0036740D">
        <w:rPr>
          <w:rFonts w:ascii="Times New Roman" w:hAnsi="Times New Roman"/>
          <w:b/>
          <w:bCs/>
          <w:sz w:val="24"/>
          <w:szCs w:val="24"/>
          <w:lang w:eastAsia="sk-SK"/>
        </w:rPr>
        <w:t xml:space="preserve"> a 7</w:t>
      </w:r>
      <w:r w:rsidRPr="0036740D">
        <w:rPr>
          <w:rFonts w:ascii="Times New Roman" w:hAnsi="Times New Roman"/>
          <w:b/>
          <w:bCs/>
          <w:sz w:val="24"/>
          <w:szCs w:val="24"/>
          <w:lang w:eastAsia="sk-SK"/>
        </w:rPr>
        <w:t>)</w:t>
      </w:r>
    </w:p>
    <w:p w:rsidR="00665A2F" w:rsidRPr="0036740D" w:rsidRDefault="00665A2F" w:rsidP="00870627">
      <w:pPr>
        <w:pStyle w:val="Textkomentra"/>
        <w:jc w:val="both"/>
        <w:rPr>
          <w:rFonts w:ascii="Times New Roman" w:hAnsi="Times New Roman"/>
          <w:b/>
          <w:bCs/>
          <w:sz w:val="24"/>
          <w:szCs w:val="24"/>
          <w:lang w:eastAsia="sk-SK"/>
        </w:rPr>
      </w:pPr>
    </w:p>
    <w:p w:rsidR="00897303" w:rsidRPr="0036740D" w:rsidRDefault="00870627" w:rsidP="00897303">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V</w:t>
      </w:r>
      <w:r w:rsidR="000B4F3A" w:rsidRPr="0036740D">
        <w:rPr>
          <w:rFonts w:ascii="Times New Roman" w:hAnsi="Times New Roman"/>
          <w:bCs/>
          <w:sz w:val="24"/>
          <w:szCs w:val="24"/>
          <w:lang w:eastAsia="sk-SK"/>
        </w:rPr>
        <w:t xml:space="preserve"> odseku 6 </w:t>
      </w:r>
      <w:r w:rsidRPr="0036740D">
        <w:rPr>
          <w:rFonts w:ascii="Times New Roman" w:hAnsi="Times New Roman"/>
          <w:bCs/>
          <w:sz w:val="24"/>
          <w:szCs w:val="24"/>
          <w:lang w:eastAsia="sk-SK"/>
        </w:rPr>
        <w:t>sa navrhuje upraviť postup náhradnej evidencie tržieb</w:t>
      </w:r>
      <w:r w:rsidR="00764AB2" w:rsidRPr="0036740D">
        <w:rPr>
          <w:rFonts w:ascii="Times New Roman" w:hAnsi="Times New Roman"/>
          <w:bCs/>
          <w:sz w:val="24"/>
          <w:szCs w:val="24"/>
          <w:lang w:eastAsia="sk-SK"/>
        </w:rPr>
        <w:t xml:space="preserve">, ak nie je možné pokladnicu e-kasa klient použiť, napr. z dôvodu výpadku elektriny, poruchy koncového zariadenia. </w:t>
      </w:r>
    </w:p>
    <w:p w:rsidR="00897303" w:rsidRPr="0036740D" w:rsidRDefault="00897303"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 xml:space="preserve">Pri používaní on-line registračnej pokladnice sa v prípade dočasného výpadku internetového pripojenia náhradná evidencia formou paragónov uplatňovať nebude, a to z dôvodu že, </w:t>
      </w:r>
      <w:r w:rsidRPr="0036740D">
        <w:rPr>
          <w:rFonts w:ascii="Times New Roman" w:hAnsi="Times New Roman"/>
          <w:bCs/>
          <w:sz w:val="24"/>
          <w:szCs w:val="24"/>
          <w:lang w:eastAsia="sk-SK"/>
        </w:rPr>
        <w:lastRenderedPageBreak/>
        <w:t>v prípade výpadku internetu on-line registračná pokladnica pracuje v režime off-line, zákazníkom sú vydávané pokladničné doklady a údaje o evidencii tržieb sú uložené v dátovej správe, ktorú je podnikateľ povinný zaslať do systému e-kasa do 48 hodín od prvého pokusu o jej zaslanie.</w:t>
      </w:r>
    </w:p>
    <w:p w:rsidR="0069472D" w:rsidRPr="0036740D" w:rsidRDefault="000B4F3A" w:rsidP="00EE5338">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V odseku 7 sa nav</w:t>
      </w:r>
      <w:r w:rsidR="00F24803" w:rsidRPr="0036740D">
        <w:rPr>
          <w:rFonts w:ascii="Times New Roman" w:hAnsi="Times New Roman"/>
          <w:bCs/>
          <w:sz w:val="24"/>
          <w:szCs w:val="24"/>
          <w:lang w:eastAsia="sk-SK"/>
        </w:rPr>
        <w:t>rhuje doplnenie postupu podnikateľa, ktorý používa on-line registračnú pokladnicu v</w:t>
      </w:r>
      <w:r w:rsidR="000D6ECA" w:rsidRPr="0036740D">
        <w:rPr>
          <w:rFonts w:ascii="Times New Roman" w:hAnsi="Times New Roman"/>
          <w:bCs/>
          <w:sz w:val="24"/>
          <w:szCs w:val="24"/>
          <w:lang w:eastAsia="sk-SK"/>
        </w:rPr>
        <w:t> </w:t>
      </w:r>
      <w:r w:rsidR="00F24803" w:rsidRPr="0036740D">
        <w:rPr>
          <w:rFonts w:ascii="Times New Roman" w:hAnsi="Times New Roman"/>
          <w:bCs/>
          <w:sz w:val="24"/>
          <w:szCs w:val="24"/>
          <w:lang w:eastAsia="sk-SK"/>
        </w:rPr>
        <w:t>prípade</w:t>
      </w:r>
      <w:r w:rsidR="000D6ECA" w:rsidRPr="0036740D">
        <w:rPr>
          <w:rFonts w:ascii="Times New Roman" w:hAnsi="Times New Roman"/>
          <w:bCs/>
          <w:sz w:val="24"/>
          <w:szCs w:val="24"/>
          <w:lang w:eastAsia="sk-SK"/>
        </w:rPr>
        <w:t>,</w:t>
      </w:r>
      <w:r w:rsidR="00F24803" w:rsidRPr="0036740D">
        <w:rPr>
          <w:rFonts w:ascii="Times New Roman" w:hAnsi="Times New Roman"/>
          <w:bCs/>
          <w:sz w:val="24"/>
          <w:szCs w:val="24"/>
          <w:lang w:eastAsia="sk-SK"/>
        </w:rPr>
        <w:t xml:space="preserve"> ak dôjde k poruche tejto pokladnice alebo koncového zariadenia</w:t>
      </w:r>
      <w:r w:rsidR="000D6ECA" w:rsidRPr="0036740D">
        <w:rPr>
          <w:rFonts w:ascii="Times New Roman" w:hAnsi="Times New Roman"/>
          <w:bCs/>
          <w:sz w:val="24"/>
          <w:szCs w:val="24"/>
          <w:lang w:eastAsia="sk-SK"/>
        </w:rPr>
        <w:t xml:space="preserve"> k virtuálnej registračnej pokladnici</w:t>
      </w:r>
      <w:r w:rsidR="00F24803" w:rsidRPr="0036740D">
        <w:rPr>
          <w:rFonts w:ascii="Times New Roman" w:hAnsi="Times New Roman"/>
          <w:bCs/>
          <w:sz w:val="24"/>
          <w:szCs w:val="24"/>
          <w:lang w:eastAsia="sk-SK"/>
        </w:rPr>
        <w:t>. Podnikateľ, ktorého on-line registračná pokladnica alebo koncové zariadenie bude z dôvodu poruchy nefunkčné</w:t>
      </w:r>
      <w:r w:rsidR="00A535E6" w:rsidRPr="0036740D">
        <w:rPr>
          <w:rFonts w:ascii="Times New Roman" w:hAnsi="Times New Roman"/>
          <w:bCs/>
          <w:sz w:val="24"/>
          <w:szCs w:val="24"/>
          <w:lang w:eastAsia="sk-SK"/>
        </w:rPr>
        <w:t>,</w:t>
      </w:r>
      <w:r w:rsidR="00F24803" w:rsidRPr="0036740D">
        <w:rPr>
          <w:rFonts w:ascii="Times New Roman" w:hAnsi="Times New Roman"/>
          <w:bCs/>
          <w:sz w:val="24"/>
          <w:szCs w:val="24"/>
          <w:lang w:eastAsia="sk-SK"/>
        </w:rPr>
        <w:t xml:space="preserve"> je povinný  do 48 hodín obnoviť prevádzku týchto zariadení, inak bude musieť použiť inú on-line registračnú pokladnicu alebo </w:t>
      </w:r>
      <w:r w:rsidR="000D6ECA" w:rsidRPr="0036740D">
        <w:rPr>
          <w:rFonts w:ascii="Times New Roman" w:hAnsi="Times New Roman"/>
          <w:bCs/>
          <w:sz w:val="24"/>
          <w:szCs w:val="24"/>
          <w:lang w:eastAsia="sk-SK"/>
        </w:rPr>
        <w:t xml:space="preserve">iné </w:t>
      </w:r>
      <w:r w:rsidR="00F24803" w:rsidRPr="0036740D">
        <w:rPr>
          <w:rFonts w:ascii="Times New Roman" w:hAnsi="Times New Roman"/>
          <w:bCs/>
          <w:sz w:val="24"/>
          <w:szCs w:val="24"/>
          <w:lang w:eastAsia="sk-SK"/>
        </w:rPr>
        <w:t>koncové zariadenie</w:t>
      </w:r>
      <w:r w:rsidR="00475AC1" w:rsidRPr="0036740D">
        <w:rPr>
          <w:rFonts w:ascii="Times New Roman" w:hAnsi="Times New Roman"/>
          <w:bCs/>
          <w:sz w:val="24"/>
          <w:szCs w:val="24"/>
          <w:lang w:eastAsia="sk-SK"/>
        </w:rPr>
        <w:t xml:space="preserve"> virtuálnej registračnej pokladnice</w:t>
      </w:r>
      <w:r w:rsidR="00F24803" w:rsidRPr="0036740D">
        <w:rPr>
          <w:rFonts w:ascii="Times New Roman" w:hAnsi="Times New Roman"/>
          <w:bCs/>
          <w:sz w:val="24"/>
          <w:szCs w:val="24"/>
          <w:lang w:eastAsia="sk-SK"/>
        </w:rPr>
        <w:t>.</w:t>
      </w:r>
    </w:p>
    <w:p w:rsidR="0069472D" w:rsidRDefault="0069472D" w:rsidP="00EE5338">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K bodu 2</w:t>
      </w:r>
      <w:r w:rsidR="00BD7711" w:rsidRPr="0036740D">
        <w:rPr>
          <w:rFonts w:ascii="Times New Roman" w:hAnsi="Times New Roman"/>
          <w:b/>
          <w:bCs/>
          <w:sz w:val="24"/>
          <w:szCs w:val="24"/>
          <w:lang w:eastAsia="sk-SK"/>
        </w:rPr>
        <w:t>8</w:t>
      </w:r>
      <w:r w:rsidRPr="0036740D">
        <w:rPr>
          <w:rFonts w:ascii="Times New Roman" w:hAnsi="Times New Roman"/>
          <w:b/>
          <w:bCs/>
          <w:sz w:val="24"/>
          <w:szCs w:val="24"/>
          <w:lang w:eastAsia="sk-SK"/>
        </w:rPr>
        <w:t xml:space="preserve"> a 2</w:t>
      </w:r>
      <w:r w:rsidR="00BD7711" w:rsidRPr="0036740D">
        <w:rPr>
          <w:rFonts w:ascii="Times New Roman" w:hAnsi="Times New Roman"/>
          <w:b/>
          <w:bCs/>
          <w:sz w:val="24"/>
          <w:szCs w:val="24"/>
          <w:lang w:eastAsia="sk-SK"/>
        </w:rPr>
        <w:t>9</w:t>
      </w:r>
      <w:r w:rsidRPr="0036740D">
        <w:rPr>
          <w:rFonts w:ascii="Times New Roman" w:hAnsi="Times New Roman"/>
          <w:b/>
          <w:bCs/>
          <w:sz w:val="24"/>
          <w:szCs w:val="24"/>
          <w:lang w:eastAsia="sk-SK"/>
        </w:rPr>
        <w:t xml:space="preserve"> (§</w:t>
      </w:r>
      <w:r w:rsidR="008A3DF1" w:rsidRPr="0036740D">
        <w:rPr>
          <w:rFonts w:ascii="Times New Roman" w:hAnsi="Times New Roman"/>
          <w:b/>
          <w:bCs/>
          <w:sz w:val="24"/>
          <w:szCs w:val="24"/>
          <w:lang w:eastAsia="sk-SK"/>
        </w:rPr>
        <w:t xml:space="preserve"> </w:t>
      </w:r>
      <w:r w:rsidRPr="0036740D">
        <w:rPr>
          <w:rFonts w:ascii="Times New Roman" w:hAnsi="Times New Roman"/>
          <w:b/>
          <w:bCs/>
          <w:sz w:val="24"/>
          <w:szCs w:val="24"/>
          <w:lang w:eastAsia="sk-SK"/>
        </w:rPr>
        <w:t>12 ods. 4, 5)</w:t>
      </w:r>
    </w:p>
    <w:p w:rsidR="00665A2F" w:rsidRPr="0036740D" w:rsidRDefault="00665A2F" w:rsidP="00EE5338">
      <w:pPr>
        <w:pStyle w:val="Textkomentra"/>
        <w:jc w:val="both"/>
        <w:rPr>
          <w:rFonts w:ascii="Times New Roman" w:hAnsi="Times New Roman"/>
          <w:b/>
          <w:bCs/>
          <w:sz w:val="24"/>
          <w:szCs w:val="24"/>
          <w:lang w:eastAsia="sk-SK"/>
        </w:rPr>
      </w:pPr>
    </w:p>
    <w:p w:rsidR="0069472D" w:rsidRPr="0036740D" w:rsidRDefault="0069472D" w:rsidP="00EE5338">
      <w:pPr>
        <w:pStyle w:val="Textkomentra"/>
        <w:jc w:val="both"/>
        <w:rPr>
          <w:rFonts w:ascii="Times New Roman" w:hAnsi="Times New Roman"/>
          <w:sz w:val="24"/>
          <w:szCs w:val="24"/>
        </w:rPr>
      </w:pPr>
      <w:r w:rsidRPr="0036740D">
        <w:rPr>
          <w:rFonts w:ascii="Times New Roman" w:hAnsi="Times New Roman"/>
          <w:sz w:val="24"/>
          <w:szCs w:val="24"/>
        </w:rPr>
        <w:t>Podnikateľ nebude mať povinnosť vyhotovovať uzávierky v pokladnici e</w:t>
      </w:r>
      <w:r w:rsidRPr="0036740D">
        <w:rPr>
          <w:rFonts w:ascii="Times New Roman" w:hAnsi="Times New Roman"/>
          <w:sz w:val="24"/>
          <w:szCs w:val="24"/>
        </w:rPr>
        <w:noBreakHyphen/>
        <w:t xml:space="preserve">kasa klient. Podnikateľ bude mať možnosť vytvárať si </w:t>
      </w:r>
      <w:r w:rsidR="00810CA8" w:rsidRPr="0036740D">
        <w:rPr>
          <w:rFonts w:ascii="Times New Roman" w:hAnsi="Times New Roman"/>
          <w:sz w:val="24"/>
          <w:szCs w:val="24"/>
        </w:rPr>
        <w:t>reporty (</w:t>
      </w:r>
      <w:r w:rsidRPr="0036740D">
        <w:rPr>
          <w:rFonts w:ascii="Times New Roman" w:hAnsi="Times New Roman"/>
          <w:sz w:val="24"/>
          <w:szCs w:val="24"/>
        </w:rPr>
        <w:t>uzávierky</w:t>
      </w:r>
      <w:r w:rsidR="00810CA8" w:rsidRPr="0036740D">
        <w:rPr>
          <w:rFonts w:ascii="Times New Roman" w:hAnsi="Times New Roman"/>
          <w:sz w:val="24"/>
          <w:szCs w:val="24"/>
        </w:rPr>
        <w:t>)</w:t>
      </w:r>
      <w:r w:rsidRPr="0036740D">
        <w:rPr>
          <w:rFonts w:ascii="Times New Roman" w:hAnsi="Times New Roman"/>
          <w:sz w:val="24"/>
          <w:szCs w:val="24"/>
        </w:rPr>
        <w:t xml:space="preserve"> cez e-kasa zónu</w:t>
      </w:r>
      <w:r w:rsidR="00B81EBC" w:rsidRPr="0036740D">
        <w:rPr>
          <w:rFonts w:ascii="Times New Roman" w:hAnsi="Times New Roman"/>
          <w:sz w:val="24"/>
          <w:szCs w:val="24"/>
        </w:rPr>
        <w:t xml:space="preserve"> podnikateľa</w:t>
      </w:r>
      <w:r w:rsidRPr="0036740D">
        <w:rPr>
          <w:rFonts w:ascii="Times New Roman" w:hAnsi="Times New Roman"/>
          <w:sz w:val="24"/>
          <w:szCs w:val="24"/>
        </w:rPr>
        <w:t>.</w:t>
      </w:r>
    </w:p>
    <w:p w:rsidR="0000333E" w:rsidRDefault="00F24803" w:rsidP="00EE5338">
      <w:pPr>
        <w:pStyle w:val="Textkomentra"/>
        <w:jc w:val="both"/>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BD7711" w:rsidRPr="0036740D">
        <w:rPr>
          <w:rFonts w:ascii="Times New Roman" w:hAnsi="Times New Roman"/>
          <w:b/>
          <w:bCs/>
          <w:sz w:val="24"/>
          <w:szCs w:val="24"/>
          <w:lang w:eastAsia="sk-SK"/>
        </w:rPr>
        <w:t>30</w:t>
      </w:r>
      <w:r w:rsidRPr="0036740D">
        <w:rPr>
          <w:rFonts w:ascii="Times New Roman" w:hAnsi="Times New Roman"/>
          <w:b/>
          <w:bCs/>
          <w:sz w:val="24"/>
          <w:szCs w:val="24"/>
          <w:lang w:eastAsia="sk-SK"/>
        </w:rPr>
        <w:t xml:space="preserve"> (§ 15 ods. 2)</w:t>
      </w:r>
    </w:p>
    <w:p w:rsidR="00665A2F" w:rsidRPr="0036740D" w:rsidRDefault="00665A2F" w:rsidP="00EE5338">
      <w:pPr>
        <w:pStyle w:val="Textkomentra"/>
        <w:jc w:val="both"/>
        <w:rPr>
          <w:rFonts w:ascii="Times New Roman" w:hAnsi="Times New Roman"/>
          <w:b/>
          <w:bCs/>
          <w:sz w:val="24"/>
          <w:szCs w:val="24"/>
          <w:lang w:eastAsia="sk-SK"/>
        </w:rPr>
      </w:pPr>
    </w:p>
    <w:p w:rsidR="0000333E" w:rsidRPr="0036740D" w:rsidRDefault="00F24803" w:rsidP="007B09EE">
      <w:pPr>
        <w:pStyle w:val="Textkomentra"/>
        <w:jc w:val="both"/>
        <w:rPr>
          <w:rFonts w:ascii="Times New Roman" w:hAnsi="Times New Roman"/>
          <w:bCs/>
          <w:sz w:val="24"/>
          <w:szCs w:val="24"/>
          <w:lang w:eastAsia="sk-SK"/>
        </w:rPr>
      </w:pPr>
      <w:r w:rsidRPr="0036740D">
        <w:rPr>
          <w:rFonts w:ascii="Times New Roman" w:hAnsi="Times New Roman"/>
          <w:bCs/>
          <w:sz w:val="24"/>
          <w:szCs w:val="24"/>
          <w:lang w:eastAsia="sk-SK"/>
        </w:rPr>
        <w:t>V</w:t>
      </w:r>
      <w:r w:rsidR="00300302" w:rsidRPr="0036740D">
        <w:rPr>
          <w:rFonts w:ascii="Times New Roman" w:hAnsi="Times New Roman"/>
          <w:bCs/>
          <w:sz w:val="24"/>
          <w:szCs w:val="24"/>
          <w:lang w:eastAsia="sk-SK"/>
        </w:rPr>
        <w:t> </w:t>
      </w:r>
      <w:r w:rsidRPr="0036740D">
        <w:rPr>
          <w:rFonts w:ascii="Times New Roman" w:hAnsi="Times New Roman"/>
          <w:bCs/>
          <w:sz w:val="24"/>
          <w:szCs w:val="24"/>
          <w:lang w:eastAsia="sk-SK"/>
        </w:rPr>
        <w:t>prípade</w:t>
      </w:r>
      <w:r w:rsidR="00300302" w:rsidRPr="0036740D">
        <w:rPr>
          <w:rFonts w:ascii="Times New Roman" w:hAnsi="Times New Roman"/>
          <w:bCs/>
          <w:sz w:val="24"/>
          <w:szCs w:val="24"/>
          <w:lang w:eastAsia="sk-SK"/>
        </w:rPr>
        <w:t>,</w:t>
      </w:r>
      <w:r w:rsidRPr="0036740D">
        <w:rPr>
          <w:rFonts w:ascii="Times New Roman" w:hAnsi="Times New Roman"/>
          <w:bCs/>
          <w:sz w:val="24"/>
          <w:szCs w:val="24"/>
          <w:lang w:eastAsia="sk-SK"/>
        </w:rPr>
        <w:t xml:space="preserve"> ak podnikateľ podá žiadosť o pridelenie kódu pokladnice e-kasa klient, pričom zároveň oznámi </w:t>
      </w:r>
      <w:r w:rsidR="00A535E6" w:rsidRPr="0036740D">
        <w:rPr>
          <w:rFonts w:ascii="Times New Roman" w:hAnsi="Times New Roman"/>
          <w:bCs/>
          <w:sz w:val="24"/>
          <w:szCs w:val="24"/>
          <w:lang w:eastAsia="sk-SK"/>
        </w:rPr>
        <w:t xml:space="preserve">kód elektronickej registračnej pokladnice a </w:t>
      </w:r>
      <w:r w:rsidRPr="0036740D">
        <w:rPr>
          <w:rFonts w:ascii="Times New Roman" w:hAnsi="Times New Roman"/>
          <w:bCs/>
          <w:sz w:val="24"/>
          <w:szCs w:val="24"/>
          <w:lang w:eastAsia="sk-SK"/>
        </w:rPr>
        <w:t xml:space="preserve">aj dátum </w:t>
      </w:r>
      <w:r w:rsidR="00A535E6" w:rsidRPr="0036740D">
        <w:rPr>
          <w:rFonts w:ascii="Times New Roman" w:hAnsi="Times New Roman"/>
          <w:bCs/>
          <w:sz w:val="24"/>
          <w:szCs w:val="24"/>
          <w:lang w:eastAsia="sk-SK"/>
        </w:rPr>
        <w:t xml:space="preserve">kedy bola alebo bude </w:t>
      </w:r>
      <w:r w:rsidRPr="0036740D">
        <w:rPr>
          <w:rFonts w:ascii="Times New Roman" w:hAnsi="Times New Roman"/>
          <w:bCs/>
          <w:sz w:val="24"/>
          <w:szCs w:val="24"/>
          <w:lang w:eastAsia="sk-SK"/>
        </w:rPr>
        <w:t>ukončen</w:t>
      </w:r>
      <w:r w:rsidR="00A535E6" w:rsidRPr="0036740D">
        <w:rPr>
          <w:rFonts w:ascii="Times New Roman" w:hAnsi="Times New Roman"/>
          <w:bCs/>
          <w:sz w:val="24"/>
          <w:szCs w:val="24"/>
          <w:lang w:eastAsia="sk-SK"/>
        </w:rPr>
        <w:t>á</w:t>
      </w:r>
      <w:r w:rsidRPr="0036740D">
        <w:rPr>
          <w:rFonts w:ascii="Times New Roman" w:hAnsi="Times New Roman"/>
          <w:bCs/>
          <w:sz w:val="24"/>
          <w:szCs w:val="24"/>
          <w:lang w:eastAsia="sk-SK"/>
        </w:rPr>
        <w:t xml:space="preserve"> prevádzk</w:t>
      </w:r>
      <w:r w:rsidR="00A535E6" w:rsidRPr="0036740D">
        <w:rPr>
          <w:rFonts w:ascii="Times New Roman" w:hAnsi="Times New Roman"/>
          <w:bCs/>
          <w:sz w:val="24"/>
          <w:szCs w:val="24"/>
          <w:lang w:eastAsia="sk-SK"/>
        </w:rPr>
        <w:t>a</w:t>
      </w:r>
      <w:r w:rsidRPr="0036740D">
        <w:rPr>
          <w:rFonts w:ascii="Times New Roman" w:hAnsi="Times New Roman"/>
          <w:bCs/>
          <w:sz w:val="24"/>
          <w:szCs w:val="24"/>
          <w:lang w:eastAsia="sk-SK"/>
        </w:rPr>
        <w:t xml:space="preserve"> elektronickej registračnej pokladnice, nebude musieť </w:t>
      </w:r>
      <w:r w:rsidR="00A535E6" w:rsidRPr="0036740D">
        <w:rPr>
          <w:rFonts w:ascii="Times New Roman" w:hAnsi="Times New Roman"/>
          <w:bCs/>
          <w:sz w:val="24"/>
          <w:szCs w:val="24"/>
          <w:lang w:eastAsia="sk-SK"/>
        </w:rPr>
        <w:t>osobitne túto skutočnosť o</w:t>
      </w:r>
      <w:r w:rsidRPr="0036740D">
        <w:rPr>
          <w:rFonts w:ascii="Times New Roman" w:hAnsi="Times New Roman"/>
          <w:bCs/>
          <w:sz w:val="24"/>
          <w:szCs w:val="24"/>
          <w:lang w:eastAsia="sk-SK"/>
        </w:rPr>
        <w:t>znamovať do troch dní od ukončenia jej používania a</w:t>
      </w:r>
      <w:r w:rsidR="00300302" w:rsidRPr="0036740D">
        <w:rPr>
          <w:rFonts w:ascii="Times New Roman" w:hAnsi="Times New Roman"/>
          <w:bCs/>
          <w:sz w:val="24"/>
          <w:szCs w:val="24"/>
          <w:lang w:eastAsia="sk-SK"/>
        </w:rPr>
        <w:t> daňový úrad</w:t>
      </w:r>
      <w:r w:rsidR="00415356" w:rsidRPr="0036740D">
        <w:rPr>
          <w:rFonts w:ascii="Times New Roman" w:hAnsi="Times New Roman"/>
          <w:bCs/>
          <w:sz w:val="24"/>
          <w:szCs w:val="24"/>
          <w:lang w:eastAsia="sk-SK"/>
        </w:rPr>
        <w:t>,</w:t>
      </w:r>
      <w:r w:rsidR="00300302" w:rsidRPr="0036740D">
        <w:rPr>
          <w:rFonts w:ascii="Times New Roman" w:hAnsi="Times New Roman"/>
          <w:bCs/>
          <w:sz w:val="24"/>
          <w:szCs w:val="24"/>
          <w:lang w:eastAsia="sk-SK"/>
        </w:rPr>
        <w:t xml:space="preserve"> </w:t>
      </w:r>
      <w:r w:rsidRPr="0036740D">
        <w:rPr>
          <w:rFonts w:ascii="Times New Roman" w:hAnsi="Times New Roman"/>
          <w:bCs/>
          <w:sz w:val="24"/>
          <w:szCs w:val="24"/>
          <w:lang w:eastAsia="sk-SK"/>
        </w:rPr>
        <w:t xml:space="preserve">nebude </w:t>
      </w:r>
      <w:r w:rsidR="00300302" w:rsidRPr="0036740D">
        <w:rPr>
          <w:rFonts w:ascii="Times New Roman" w:hAnsi="Times New Roman"/>
          <w:bCs/>
          <w:sz w:val="24"/>
          <w:szCs w:val="24"/>
          <w:lang w:eastAsia="sk-SK"/>
        </w:rPr>
        <w:t>musieť zaznamenať z</w:t>
      </w:r>
      <w:r w:rsidRPr="0036740D">
        <w:rPr>
          <w:rFonts w:ascii="Times New Roman" w:hAnsi="Times New Roman"/>
          <w:bCs/>
          <w:sz w:val="24"/>
          <w:szCs w:val="24"/>
          <w:lang w:eastAsia="sk-SK"/>
        </w:rPr>
        <w:t>ruš</w:t>
      </w:r>
      <w:r w:rsidR="00300302" w:rsidRPr="0036740D">
        <w:rPr>
          <w:rFonts w:ascii="Times New Roman" w:hAnsi="Times New Roman"/>
          <w:bCs/>
          <w:sz w:val="24"/>
          <w:szCs w:val="24"/>
          <w:lang w:eastAsia="sk-SK"/>
        </w:rPr>
        <w:t xml:space="preserve">enie </w:t>
      </w:r>
      <w:r w:rsidRPr="0036740D">
        <w:rPr>
          <w:rFonts w:ascii="Times New Roman" w:hAnsi="Times New Roman"/>
          <w:bCs/>
          <w:sz w:val="24"/>
          <w:szCs w:val="24"/>
          <w:lang w:eastAsia="sk-SK"/>
        </w:rPr>
        <w:t>daňov</w:t>
      </w:r>
      <w:r w:rsidR="00300302" w:rsidRPr="0036740D">
        <w:rPr>
          <w:rFonts w:ascii="Times New Roman" w:hAnsi="Times New Roman"/>
          <w:bCs/>
          <w:sz w:val="24"/>
          <w:szCs w:val="24"/>
          <w:lang w:eastAsia="sk-SK"/>
        </w:rPr>
        <w:t>ého</w:t>
      </w:r>
      <w:r w:rsidRPr="0036740D">
        <w:rPr>
          <w:rFonts w:ascii="Times New Roman" w:hAnsi="Times New Roman"/>
          <w:bCs/>
          <w:sz w:val="24"/>
          <w:szCs w:val="24"/>
          <w:lang w:eastAsia="sk-SK"/>
        </w:rPr>
        <w:t xml:space="preserve"> kód</w:t>
      </w:r>
      <w:r w:rsidR="00300302" w:rsidRPr="0036740D">
        <w:rPr>
          <w:rFonts w:ascii="Times New Roman" w:hAnsi="Times New Roman"/>
          <w:bCs/>
          <w:sz w:val="24"/>
          <w:szCs w:val="24"/>
          <w:lang w:eastAsia="sk-SK"/>
        </w:rPr>
        <w:t>u</w:t>
      </w:r>
      <w:r w:rsidRPr="0036740D">
        <w:rPr>
          <w:rFonts w:ascii="Times New Roman" w:hAnsi="Times New Roman"/>
          <w:bCs/>
          <w:sz w:val="24"/>
          <w:szCs w:val="24"/>
          <w:lang w:eastAsia="sk-SK"/>
        </w:rPr>
        <w:t xml:space="preserve"> tejto pokladnice</w:t>
      </w:r>
      <w:r w:rsidR="00300302" w:rsidRPr="0036740D">
        <w:rPr>
          <w:rFonts w:ascii="Times New Roman" w:hAnsi="Times New Roman"/>
          <w:bCs/>
          <w:sz w:val="24"/>
          <w:szCs w:val="24"/>
          <w:lang w:eastAsia="sk-SK"/>
        </w:rPr>
        <w:t xml:space="preserve"> do knihy elektronickej registračnej pokladnice</w:t>
      </w:r>
      <w:r w:rsidR="00415356" w:rsidRPr="0036740D">
        <w:rPr>
          <w:rFonts w:ascii="Times New Roman" w:hAnsi="Times New Roman"/>
          <w:bCs/>
          <w:sz w:val="24"/>
          <w:szCs w:val="24"/>
          <w:lang w:eastAsia="sk-SK"/>
        </w:rPr>
        <w:t xml:space="preserve"> a túto predložiť daňovému úradu</w:t>
      </w:r>
      <w:r w:rsidR="007B09EE" w:rsidRPr="0036740D">
        <w:rPr>
          <w:rFonts w:ascii="Times New Roman" w:hAnsi="Times New Roman"/>
          <w:bCs/>
          <w:sz w:val="24"/>
          <w:szCs w:val="24"/>
          <w:lang w:eastAsia="sk-SK"/>
        </w:rPr>
        <w:t>.</w:t>
      </w:r>
    </w:p>
    <w:p w:rsidR="006B4D10" w:rsidRDefault="001D67D8" w:rsidP="006B4D10">
      <w:pPr>
        <w:spacing w:after="160"/>
        <w:rPr>
          <w:rFonts w:ascii="Times New Roman" w:hAnsi="Times New Roman"/>
          <w:bCs/>
          <w:sz w:val="24"/>
          <w:szCs w:val="24"/>
          <w:lang w:eastAsia="sk-SK"/>
        </w:rPr>
      </w:pPr>
      <w:r w:rsidRPr="0036740D">
        <w:rPr>
          <w:rFonts w:ascii="Times New Roman" w:hAnsi="Times New Roman"/>
          <w:b/>
          <w:bCs/>
          <w:sz w:val="24"/>
          <w:szCs w:val="24"/>
          <w:lang w:eastAsia="sk-SK"/>
        </w:rPr>
        <w:t xml:space="preserve">K bodom </w:t>
      </w:r>
      <w:r w:rsidR="00BD7711" w:rsidRPr="0036740D">
        <w:rPr>
          <w:rFonts w:ascii="Times New Roman" w:hAnsi="Times New Roman"/>
          <w:b/>
          <w:bCs/>
          <w:sz w:val="24"/>
          <w:szCs w:val="24"/>
          <w:lang w:eastAsia="sk-SK"/>
        </w:rPr>
        <w:t>31</w:t>
      </w:r>
      <w:r w:rsidR="00F24803" w:rsidRPr="0036740D">
        <w:rPr>
          <w:rFonts w:ascii="Times New Roman" w:hAnsi="Times New Roman"/>
          <w:b/>
          <w:bCs/>
          <w:sz w:val="24"/>
          <w:szCs w:val="24"/>
          <w:lang w:eastAsia="sk-SK"/>
        </w:rPr>
        <w:t xml:space="preserve"> a</w:t>
      </w:r>
      <w:r w:rsidR="006B4D10">
        <w:rPr>
          <w:rFonts w:ascii="Times New Roman" w:hAnsi="Times New Roman"/>
          <w:b/>
          <w:bCs/>
          <w:sz w:val="24"/>
          <w:szCs w:val="24"/>
          <w:lang w:eastAsia="sk-SK"/>
        </w:rPr>
        <w:t>ž</w:t>
      </w:r>
      <w:r w:rsidR="00F24803" w:rsidRPr="0036740D">
        <w:rPr>
          <w:rFonts w:ascii="Times New Roman" w:hAnsi="Times New Roman"/>
          <w:b/>
          <w:bCs/>
          <w:sz w:val="24"/>
          <w:szCs w:val="24"/>
          <w:lang w:eastAsia="sk-SK"/>
        </w:rPr>
        <w:t xml:space="preserve"> </w:t>
      </w:r>
      <w:r w:rsidRPr="0036740D">
        <w:rPr>
          <w:rFonts w:ascii="Times New Roman" w:hAnsi="Times New Roman"/>
          <w:b/>
          <w:bCs/>
          <w:sz w:val="24"/>
          <w:szCs w:val="24"/>
          <w:lang w:eastAsia="sk-SK"/>
        </w:rPr>
        <w:t>3</w:t>
      </w:r>
      <w:r w:rsidR="006B4D10">
        <w:rPr>
          <w:rFonts w:ascii="Times New Roman" w:hAnsi="Times New Roman"/>
          <w:b/>
          <w:bCs/>
          <w:sz w:val="24"/>
          <w:szCs w:val="24"/>
          <w:lang w:eastAsia="sk-SK"/>
        </w:rPr>
        <w:t>3</w:t>
      </w:r>
      <w:r w:rsidR="00F24803" w:rsidRPr="0036740D">
        <w:rPr>
          <w:rFonts w:ascii="Times New Roman" w:hAnsi="Times New Roman"/>
          <w:b/>
          <w:bCs/>
          <w:sz w:val="24"/>
          <w:szCs w:val="24"/>
          <w:lang w:eastAsia="sk-SK"/>
        </w:rPr>
        <w:t xml:space="preserve"> (§ 15 ods. 6</w:t>
      </w:r>
      <w:r w:rsidR="007B09EE" w:rsidRPr="0036740D">
        <w:rPr>
          <w:rFonts w:ascii="Times New Roman" w:hAnsi="Times New Roman"/>
          <w:b/>
          <w:bCs/>
          <w:sz w:val="24"/>
          <w:szCs w:val="24"/>
          <w:lang w:eastAsia="sk-SK"/>
        </w:rPr>
        <w:t xml:space="preserve"> a 7</w:t>
      </w:r>
      <w:r w:rsidR="00F24803" w:rsidRPr="0036740D">
        <w:rPr>
          <w:rFonts w:ascii="Times New Roman" w:hAnsi="Times New Roman"/>
          <w:b/>
          <w:bCs/>
          <w:sz w:val="24"/>
          <w:szCs w:val="24"/>
          <w:lang w:eastAsia="sk-SK"/>
        </w:rPr>
        <w:t>)</w:t>
      </w:r>
      <w:r w:rsidR="006B4D10" w:rsidRPr="006B4D10">
        <w:rPr>
          <w:rFonts w:ascii="Times New Roman" w:hAnsi="Times New Roman"/>
          <w:bCs/>
          <w:sz w:val="24"/>
          <w:szCs w:val="24"/>
          <w:lang w:eastAsia="sk-SK"/>
        </w:rPr>
        <w:t xml:space="preserve"> </w:t>
      </w:r>
    </w:p>
    <w:p w:rsidR="00665A2F" w:rsidRDefault="00665A2F" w:rsidP="006B4D10">
      <w:pPr>
        <w:spacing w:after="160"/>
        <w:rPr>
          <w:rFonts w:ascii="Times New Roman" w:hAnsi="Times New Roman"/>
          <w:bCs/>
          <w:sz w:val="24"/>
          <w:szCs w:val="24"/>
          <w:lang w:eastAsia="sk-SK"/>
        </w:rPr>
      </w:pPr>
    </w:p>
    <w:p w:rsidR="00BC0B9E" w:rsidRPr="0036740D" w:rsidRDefault="006B4D10" w:rsidP="006B4D10">
      <w:pPr>
        <w:spacing w:after="160"/>
        <w:rPr>
          <w:rFonts w:ascii="Times New Roman" w:hAnsi="Times New Roman"/>
          <w:b/>
          <w:bCs/>
          <w:sz w:val="24"/>
          <w:szCs w:val="24"/>
          <w:lang w:eastAsia="sk-SK"/>
        </w:rPr>
      </w:pPr>
      <w:r>
        <w:rPr>
          <w:rFonts w:ascii="Times New Roman" w:hAnsi="Times New Roman"/>
          <w:bCs/>
          <w:sz w:val="24"/>
          <w:szCs w:val="24"/>
          <w:lang w:eastAsia="sk-SK"/>
        </w:rPr>
        <w:t>V bode 31 sa nadväzne na doplnenie nového písmena c) v § 15 ods. 6  navrhuje legislatívno-technická úprava.</w:t>
      </w:r>
    </w:p>
    <w:p w:rsidR="00EB755E" w:rsidRDefault="006B4D10" w:rsidP="00030DE9">
      <w:pPr>
        <w:spacing w:after="160"/>
        <w:rPr>
          <w:rFonts w:ascii="Times New Roman" w:hAnsi="Times New Roman"/>
          <w:bCs/>
          <w:sz w:val="24"/>
          <w:szCs w:val="24"/>
          <w:lang w:eastAsia="sk-SK"/>
        </w:rPr>
      </w:pPr>
      <w:r>
        <w:rPr>
          <w:rFonts w:ascii="Times New Roman" w:hAnsi="Times New Roman"/>
          <w:bCs/>
          <w:sz w:val="24"/>
          <w:szCs w:val="24"/>
          <w:lang w:eastAsia="sk-SK"/>
        </w:rPr>
        <w:t>V bodoch 32 a 33 sa na</w:t>
      </w:r>
      <w:r w:rsidR="00F24803" w:rsidRPr="0036740D">
        <w:rPr>
          <w:rFonts w:ascii="Times New Roman" w:hAnsi="Times New Roman"/>
          <w:bCs/>
          <w:sz w:val="24"/>
          <w:szCs w:val="24"/>
          <w:lang w:eastAsia="sk-SK"/>
        </w:rPr>
        <w:t>vrhuje sa, aby daňový úrad zrušil daňový kód elektronickej registračnej pokladnice, ak podnikateľ požiada daňový úrad o pridelenie kódu pokladnice e-kasa klient a zároveň oznámi ukončenie používania elektronickej registračnej</w:t>
      </w:r>
      <w:r w:rsidR="00E666CE" w:rsidRPr="0036740D">
        <w:rPr>
          <w:rFonts w:ascii="Times New Roman" w:hAnsi="Times New Roman"/>
          <w:bCs/>
          <w:sz w:val="24"/>
          <w:szCs w:val="24"/>
          <w:lang w:eastAsia="sk-SK"/>
        </w:rPr>
        <w:t xml:space="preserve"> pokladnice. V prípade </w:t>
      </w:r>
      <w:r w:rsidR="00506684" w:rsidRPr="0036740D">
        <w:rPr>
          <w:rFonts w:ascii="Times New Roman" w:hAnsi="Times New Roman"/>
          <w:bCs/>
          <w:sz w:val="24"/>
          <w:szCs w:val="24"/>
          <w:lang w:eastAsia="sk-SK"/>
        </w:rPr>
        <w:t xml:space="preserve">zrušenia </w:t>
      </w:r>
      <w:r w:rsidR="005F66E6" w:rsidRPr="0036740D">
        <w:rPr>
          <w:rFonts w:ascii="Times New Roman" w:hAnsi="Times New Roman"/>
          <w:bCs/>
          <w:sz w:val="24"/>
          <w:szCs w:val="24"/>
          <w:lang w:eastAsia="sk-SK"/>
        </w:rPr>
        <w:t xml:space="preserve">daňového kódu elektronickej registračnej pokladnice </w:t>
      </w:r>
      <w:r w:rsidR="00F24803" w:rsidRPr="0036740D">
        <w:rPr>
          <w:rFonts w:ascii="Times New Roman" w:hAnsi="Times New Roman"/>
          <w:bCs/>
          <w:sz w:val="24"/>
          <w:szCs w:val="24"/>
          <w:lang w:eastAsia="sk-SK"/>
        </w:rPr>
        <w:t xml:space="preserve">z vlastného podnetu alebo </w:t>
      </w:r>
      <w:r w:rsidR="00506684" w:rsidRPr="0036740D">
        <w:rPr>
          <w:rFonts w:ascii="Times New Roman" w:hAnsi="Times New Roman"/>
          <w:bCs/>
          <w:sz w:val="24"/>
          <w:szCs w:val="24"/>
          <w:lang w:eastAsia="sk-SK"/>
        </w:rPr>
        <w:t xml:space="preserve">z </w:t>
      </w:r>
      <w:r w:rsidR="00F24803" w:rsidRPr="0036740D">
        <w:rPr>
          <w:rFonts w:ascii="Times New Roman" w:hAnsi="Times New Roman"/>
          <w:bCs/>
          <w:sz w:val="24"/>
          <w:szCs w:val="24"/>
          <w:lang w:eastAsia="sk-SK"/>
        </w:rPr>
        <w:t>podnetu colného</w:t>
      </w:r>
      <w:r w:rsidR="005D02CB" w:rsidRPr="0036740D">
        <w:rPr>
          <w:rFonts w:ascii="Times New Roman" w:hAnsi="Times New Roman"/>
          <w:bCs/>
          <w:sz w:val="24"/>
          <w:szCs w:val="24"/>
          <w:lang w:eastAsia="sk-SK"/>
        </w:rPr>
        <w:t xml:space="preserve"> úradu, finančného riaditeľstva</w:t>
      </w:r>
      <w:r w:rsidR="00F24803" w:rsidRPr="0036740D">
        <w:rPr>
          <w:rFonts w:ascii="Times New Roman" w:hAnsi="Times New Roman"/>
          <w:bCs/>
          <w:sz w:val="24"/>
          <w:szCs w:val="24"/>
          <w:lang w:eastAsia="sk-SK"/>
        </w:rPr>
        <w:t>, Kriminálneho úradu finančnej správy</w:t>
      </w:r>
      <w:r w:rsidR="001E1655" w:rsidRPr="0036740D">
        <w:rPr>
          <w:rFonts w:ascii="Times New Roman" w:hAnsi="Times New Roman"/>
          <w:bCs/>
          <w:sz w:val="24"/>
          <w:szCs w:val="24"/>
          <w:lang w:eastAsia="sk-SK"/>
        </w:rPr>
        <w:t>,</w:t>
      </w:r>
      <w:r w:rsidR="00F24803" w:rsidRPr="0036740D">
        <w:rPr>
          <w:rFonts w:ascii="Times New Roman" w:hAnsi="Times New Roman"/>
          <w:bCs/>
          <w:sz w:val="24"/>
          <w:szCs w:val="24"/>
          <w:lang w:eastAsia="sk-SK"/>
        </w:rPr>
        <w:t xml:space="preserve"> daňový úrad bezodkladne zašle podnikateľovi oznámenie o zrušení daňového kódu.</w:t>
      </w:r>
    </w:p>
    <w:p w:rsidR="00952547" w:rsidRDefault="00F24803" w:rsidP="00952547">
      <w:pPr>
        <w:spacing w:after="160" w:line="259" w:lineRule="auto"/>
        <w:jc w:val="left"/>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87396E" w:rsidRPr="0036740D">
        <w:rPr>
          <w:rFonts w:ascii="Times New Roman" w:hAnsi="Times New Roman"/>
          <w:b/>
          <w:bCs/>
          <w:sz w:val="24"/>
          <w:szCs w:val="24"/>
          <w:lang w:eastAsia="sk-SK"/>
        </w:rPr>
        <w:t>3</w:t>
      </w:r>
      <w:r w:rsidR="006B4D10">
        <w:rPr>
          <w:rFonts w:ascii="Times New Roman" w:hAnsi="Times New Roman"/>
          <w:b/>
          <w:bCs/>
          <w:sz w:val="24"/>
          <w:szCs w:val="24"/>
          <w:lang w:eastAsia="sk-SK"/>
        </w:rPr>
        <w:t>4</w:t>
      </w:r>
      <w:r w:rsidRPr="0036740D">
        <w:rPr>
          <w:rFonts w:ascii="Times New Roman" w:hAnsi="Times New Roman"/>
          <w:b/>
          <w:bCs/>
          <w:sz w:val="24"/>
          <w:szCs w:val="24"/>
          <w:lang w:eastAsia="sk-SK"/>
        </w:rPr>
        <w:t xml:space="preserve"> (§ 15a ods. 1)</w:t>
      </w:r>
    </w:p>
    <w:p w:rsidR="00665A2F" w:rsidRPr="0036740D" w:rsidRDefault="00665A2F" w:rsidP="00952547">
      <w:pPr>
        <w:spacing w:after="160" w:line="259" w:lineRule="auto"/>
        <w:jc w:val="left"/>
        <w:rPr>
          <w:rFonts w:ascii="Times New Roman" w:hAnsi="Times New Roman"/>
          <w:b/>
          <w:bCs/>
          <w:sz w:val="24"/>
          <w:szCs w:val="24"/>
          <w:lang w:eastAsia="sk-SK"/>
        </w:rPr>
      </w:pPr>
    </w:p>
    <w:p w:rsidR="00A22210" w:rsidRPr="0036740D" w:rsidRDefault="00F24803" w:rsidP="00E9797E">
      <w:pPr>
        <w:spacing w:after="160"/>
        <w:rPr>
          <w:rFonts w:ascii="Times New Roman" w:hAnsi="Times New Roman"/>
          <w:b/>
          <w:bCs/>
          <w:sz w:val="24"/>
          <w:szCs w:val="24"/>
          <w:lang w:eastAsia="sk-SK"/>
        </w:rPr>
      </w:pPr>
      <w:r w:rsidRPr="0036740D">
        <w:rPr>
          <w:rFonts w:ascii="Times New Roman" w:hAnsi="Times New Roman"/>
          <w:bCs/>
          <w:sz w:val="24"/>
          <w:szCs w:val="24"/>
          <w:lang w:eastAsia="sk-SK"/>
        </w:rPr>
        <w:t>Ustanovenie reflektuje na elektronizáciu správy daní a súčasnú digitalizáciu spoločnosti, najmä podnikateľského prostredia. Pre jednoduchšiu, efektívnejšiu a najmä lacnejšiu komunikáciu s daňovým úradom sa navrhuje podávanie oznámenia o ukončení používania pokladnice e-kasa klient elektronickými prostriedkami v predpísanej štruktúrovanej forme, prostredníctvom elektronického formulára</w:t>
      </w:r>
      <w:r w:rsidR="0087396E" w:rsidRPr="0036740D">
        <w:rPr>
          <w:rFonts w:ascii="Times New Roman" w:hAnsi="Times New Roman"/>
          <w:bCs/>
          <w:sz w:val="24"/>
          <w:szCs w:val="24"/>
          <w:lang w:eastAsia="sk-SK"/>
        </w:rPr>
        <w:t>, ktorý</w:t>
      </w:r>
      <w:r w:rsidR="0087396E" w:rsidRPr="0036740D">
        <w:rPr>
          <w:rFonts w:ascii="Times New Roman" w:hAnsi="Times New Roman"/>
          <w:sz w:val="24"/>
          <w:szCs w:val="24"/>
        </w:rPr>
        <w:t xml:space="preserve"> </w:t>
      </w:r>
      <w:r w:rsidR="0087396E" w:rsidRPr="0036740D">
        <w:rPr>
          <w:rFonts w:ascii="Times New Roman" w:hAnsi="Times New Roman"/>
          <w:bCs/>
          <w:sz w:val="24"/>
          <w:szCs w:val="24"/>
          <w:lang w:eastAsia="sk-SK"/>
        </w:rPr>
        <w:t>finančné riaditeľstvo</w:t>
      </w:r>
      <w:r w:rsidR="0087396E" w:rsidRPr="0036740D">
        <w:rPr>
          <w:rFonts w:ascii="Times New Roman" w:hAnsi="Times New Roman"/>
          <w:sz w:val="24"/>
          <w:szCs w:val="24"/>
        </w:rPr>
        <w:t xml:space="preserve"> v dostatočnom časovom horizonte</w:t>
      </w:r>
      <w:r w:rsidRPr="0036740D">
        <w:rPr>
          <w:rFonts w:ascii="Times New Roman" w:hAnsi="Times New Roman"/>
          <w:bCs/>
          <w:sz w:val="24"/>
          <w:szCs w:val="24"/>
          <w:lang w:eastAsia="sk-SK"/>
        </w:rPr>
        <w:t xml:space="preserve"> zverej</w:t>
      </w:r>
      <w:r w:rsidR="0087396E" w:rsidRPr="0036740D">
        <w:rPr>
          <w:rFonts w:ascii="Times New Roman" w:hAnsi="Times New Roman"/>
          <w:bCs/>
          <w:sz w:val="24"/>
          <w:szCs w:val="24"/>
          <w:lang w:eastAsia="sk-SK"/>
        </w:rPr>
        <w:t>ní</w:t>
      </w:r>
      <w:r w:rsidRPr="0036740D">
        <w:rPr>
          <w:rFonts w:ascii="Times New Roman" w:hAnsi="Times New Roman"/>
          <w:bCs/>
          <w:sz w:val="24"/>
          <w:szCs w:val="24"/>
          <w:lang w:eastAsia="sk-SK"/>
        </w:rPr>
        <w:t xml:space="preserve"> na </w:t>
      </w:r>
      <w:r w:rsidR="0087396E" w:rsidRPr="0036740D">
        <w:rPr>
          <w:rFonts w:ascii="Times New Roman" w:hAnsi="Times New Roman"/>
          <w:bCs/>
          <w:sz w:val="24"/>
          <w:szCs w:val="24"/>
          <w:lang w:eastAsia="sk-SK"/>
        </w:rPr>
        <w:t xml:space="preserve">svojom </w:t>
      </w:r>
      <w:r w:rsidRPr="0036740D">
        <w:rPr>
          <w:rFonts w:ascii="Times New Roman" w:hAnsi="Times New Roman"/>
          <w:bCs/>
          <w:sz w:val="24"/>
          <w:szCs w:val="24"/>
          <w:lang w:eastAsia="sk-SK"/>
        </w:rPr>
        <w:t>webovom sídle.</w:t>
      </w:r>
    </w:p>
    <w:p w:rsidR="00A22210" w:rsidRPr="0036740D" w:rsidRDefault="00A22210" w:rsidP="00F24803">
      <w:pPr>
        <w:keepNext/>
        <w:outlineLvl w:val="0"/>
        <w:rPr>
          <w:rFonts w:ascii="Times New Roman" w:hAnsi="Times New Roman"/>
          <w:b/>
          <w:bCs/>
          <w:sz w:val="24"/>
          <w:szCs w:val="24"/>
          <w:lang w:eastAsia="sk-SK"/>
        </w:rPr>
      </w:pPr>
      <w:r w:rsidRPr="0036740D">
        <w:rPr>
          <w:rFonts w:ascii="Times New Roman" w:hAnsi="Times New Roman"/>
          <w:b/>
          <w:bCs/>
          <w:sz w:val="24"/>
          <w:szCs w:val="24"/>
          <w:lang w:eastAsia="sk-SK"/>
        </w:rPr>
        <w:lastRenderedPageBreak/>
        <w:t>K bodu 3</w:t>
      </w:r>
      <w:r w:rsidR="006B4D10">
        <w:rPr>
          <w:rFonts w:ascii="Times New Roman" w:hAnsi="Times New Roman"/>
          <w:b/>
          <w:bCs/>
          <w:sz w:val="24"/>
          <w:szCs w:val="24"/>
          <w:lang w:eastAsia="sk-SK"/>
        </w:rPr>
        <w:t>5</w:t>
      </w:r>
      <w:r w:rsidRPr="0036740D">
        <w:rPr>
          <w:rFonts w:ascii="Times New Roman" w:hAnsi="Times New Roman"/>
          <w:b/>
          <w:bCs/>
          <w:sz w:val="24"/>
          <w:szCs w:val="24"/>
          <w:lang w:eastAsia="sk-SK"/>
        </w:rPr>
        <w:t xml:space="preserve"> (§</w:t>
      </w:r>
      <w:r w:rsidR="008A3DF1" w:rsidRPr="0036740D">
        <w:rPr>
          <w:rFonts w:ascii="Times New Roman" w:hAnsi="Times New Roman"/>
          <w:b/>
          <w:bCs/>
          <w:sz w:val="24"/>
          <w:szCs w:val="24"/>
          <w:lang w:eastAsia="sk-SK"/>
        </w:rPr>
        <w:t xml:space="preserve"> </w:t>
      </w:r>
      <w:r w:rsidRPr="0036740D">
        <w:rPr>
          <w:rFonts w:ascii="Times New Roman" w:hAnsi="Times New Roman"/>
          <w:b/>
          <w:bCs/>
          <w:sz w:val="24"/>
          <w:szCs w:val="24"/>
          <w:lang w:eastAsia="sk-SK"/>
        </w:rPr>
        <w:t>15a ods. 2</w:t>
      </w:r>
      <w:r w:rsidR="00144CF2" w:rsidRPr="0036740D">
        <w:rPr>
          <w:rFonts w:ascii="Times New Roman" w:hAnsi="Times New Roman"/>
          <w:b/>
          <w:bCs/>
          <w:sz w:val="24"/>
          <w:szCs w:val="24"/>
          <w:lang w:eastAsia="sk-SK"/>
        </w:rPr>
        <w:t xml:space="preserve"> písm. c</w:t>
      </w:r>
      <w:r w:rsidRPr="0036740D">
        <w:rPr>
          <w:rFonts w:ascii="Times New Roman" w:hAnsi="Times New Roman"/>
          <w:b/>
          <w:bCs/>
          <w:sz w:val="24"/>
          <w:szCs w:val="24"/>
          <w:lang w:eastAsia="sk-SK"/>
        </w:rPr>
        <w:t>)</w:t>
      </w:r>
    </w:p>
    <w:p w:rsidR="00A22210" w:rsidRDefault="00A22210" w:rsidP="00F24803">
      <w:pPr>
        <w:keepNext/>
        <w:outlineLvl w:val="0"/>
        <w:rPr>
          <w:rFonts w:ascii="Times New Roman" w:hAnsi="Times New Roman"/>
          <w:b/>
          <w:bCs/>
          <w:sz w:val="24"/>
          <w:szCs w:val="24"/>
          <w:lang w:eastAsia="sk-SK"/>
        </w:rPr>
      </w:pPr>
    </w:p>
    <w:p w:rsidR="00665A2F" w:rsidRPr="0036740D" w:rsidRDefault="00665A2F" w:rsidP="00F24803">
      <w:pPr>
        <w:keepNext/>
        <w:outlineLvl w:val="0"/>
        <w:rPr>
          <w:rFonts w:ascii="Times New Roman" w:hAnsi="Times New Roman"/>
          <w:b/>
          <w:bCs/>
          <w:sz w:val="24"/>
          <w:szCs w:val="24"/>
          <w:lang w:eastAsia="sk-SK"/>
        </w:rPr>
      </w:pPr>
    </w:p>
    <w:p w:rsidR="000015AF" w:rsidRDefault="00A22210" w:rsidP="00665A2F">
      <w:pPr>
        <w:keepNext/>
        <w:outlineLvl w:val="0"/>
        <w:rPr>
          <w:rFonts w:ascii="Times New Roman" w:hAnsi="Times New Roman"/>
          <w:bCs/>
          <w:sz w:val="24"/>
          <w:szCs w:val="24"/>
          <w:lang w:eastAsia="sk-SK"/>
        </w:rPr>
      </w:pPr>
      <w:r w:rsidRPr="0036740D">
        <w:rPr>
          <w:rFonts w:ascii="Times New Roman" w:hAnsi="Times New Roman"/>
          <w:bCs/>
          <w:sz w:val="24"/>
          <w:szCs w:val="24"/>
          <w:lang w:eastAsia="sk-SK"/>
        </w:rPr>
        <w:t xml:space="preserve">Navrhuje sa, aby daňový úrad v prípade, že ukončí používanie </w:t>
      </w:r>
      <w:r w:rsidR="00CC1816" w:rsidRPr="0036740D">
        <w:rPr>
          <w:rFonts w:ascii="Times New Roman" w:hAnsi="Times New Roman"/>
          <w:bCs/>
          <w:sz w:val="24"/>
          <w:szCs w:val="24"/>
          <w:lang w:eastAsia="sk-SK"/>
        </w:rPr>
        <w:t xml:space="preserve">pokladnice </w:t>
      </w:r>
      <w:r w:rsidRPr="0036740D">
        <w:rPr>
          <w:rFonts w:ascii="Times New Roman" w:hAnsi="Times New Roman"/>
          <w:bCs/>
          <w:sz w:val="24"/>
          <w:szCs w:val="24"/>
          <w:lang w:eastAsia="sk-SK"/>
        </w:rPr>
        <w:t>e-kas</w:t>
      </w:r>
      <w:r w:rsidR="00CC1816" w:rsidRPr="0036740D">
        <w:rPr>
          <w:rFonts w:ascii="Times New Roman" w:hAnsi="Times New Roman"/>
          <w:bCs/>
          <w:sz w:val="24"/>
          <w:szCs w:val="24"/>
          <w:lang w:eastAsia="sk-SK"/>
        </w:rPr>
        <w:t>a</w:t>
      </w:r>
      <w:r w:rsidRPr="0036740D">
        <w:rPr>
          <w:rFonts w:ascii="Times New Roman" w:hAnsi="Times New Roman"/>
          <w:bCs/>
          <w:sz w:val="24"/>
          <w:szCs w:val="24"/>
          <w:lang w:eastAsia="sk-SK"/>
        </w:rPr>
        <w:t xml:space="preserve"> klient z vlastného podnetu alebo </w:t>
      </w:r>
      <w:r w:rsidR="00CC1816" w:rsidRPr="0036740D">
        <w:rPr>
          <w:rFonts w:ascii="Times New Roman" w:hAnsi="Times New Roman"/>
          <w:bCs/>
          <w:sz w:val="24"/>
          <w:szCs w:val="24"/>
          <w:lang w:eastAsia="sk-SK"/>
        </w:rPr>
        <w:t xml:space="preserve">z </w:t>
      </w:r>
      <w:r w:rsidRPr="0036740D">
        <w:rPr>
          <w:rFonts w:ascii="Times New Roman" w:hAnsi="Times New Roman"/>
          <w:bCs/>
          <w:sz w:val="24"/>
          <w:szCs w:val="24"/>
          <w:lang w:eastAsia="sk-SK"/>
        </w:rPr>
        <w:t>podnetu iného orgánu finančnej správy, zaslal podnikateľovi o tejto skutočnosti oznámenie.</w:t>
      </w:r>
    </w:p>
    <w:p w:rsidR="00665A2F" w:rsidRPr="00665A2F" w:rsidRDefault="00665A2F" w:rsidP="00665A2F">
      <w:pPr>
        <w:keepNext/>
        <w:outlineLvl w:val="0"/>
        <w:rPr>
          <w:rFonts w:ascii="Times New Roman" w:hAnsi="Times New Roman"/>
          <w:bCs/>
          <w:sz w:val="24"/>
          <w:szCs w:val="24"/>
          <w:lang w:eastAsia="sk-SK"/>
        </w:rPr>
      </w:pPr>
    </w:p>
    <w:p w:rsidR="00F24803" w:rsidRDefault="00F24803" w:rsidP="00952547">
      <w:pPr>
        <w:spacing w:after="160" w:line="259" w:lineRule="auto"/>
        <w:jc w:val="left"/>
        <w:rPr>
          <w:rFonts w:ascii="Times New Roman" w:hAnsi="Times New Roman"/>
          <w:b/>
          <w:sz w:val="24"/>
          <w:szCs w:val="24"/>
        </w:rPr>
      </w:pPr>
      <w:r w:rsidRPr="0036740D">
        <w:rPr>
          <w:rFonts w:ascii="Times New Roman" w:hAnsi="Times New Roman"/>
          <w:b/>
          <w:bCs/>
          <w:sz w:val="24"/>
          <w:szCs w:val="24"/>
        </w:rPr>
        <w:t>K bodom 3</w:t>
      </w:r>
      <w:r w:rsidR="006B4D10">
        <w:rPr>
          <w:rFonts w:ascii="Times New Roman" w:hAnsi="Times New Roman"/>
          <w:b/>
          <w:bCs/>
          <w:sz w:val="24"/>
          <w:szCs w:val="24"/>
        </w:rPr>
        <w:t>6</w:t>
      </w:r>
      <w:r w:rsidR="00D54422" w:rsidRPr="0036740D">
        <w:rPr>
          <w:rFonts w:ascii="Times New Roman" w:hAnsi="Times New Roman"/>
          <w:b/>
          <w:bCs/>
          <w:sz w:val="24"/>
          <w:szCs w:val="24"/>
        </w:rPr>
        <w:t xml:space="preserve"> až </w:t>
      </w:r>
      <w:r w:rsidR="004F5F70" w:rsidRPr="0036740D">
        <w:rPr>
          <w:rFonts w:ascii="Times New Roman" w:hAnsi="Times New Roman"/>
          <w:b/>
          <w:bCs/>
          <w:sz w:val="24"/>
          <w:szCs w:val="24"/>
        </w:rPr>
        <w:t>5</w:t>
      </w:r>
      <w:r w:rsidR="006B4D10">
        <w:rPr>
          <w:rFonts w:ascii="Times New Roman" w:hAnsi="Times New Roman"/>
          <w:b/>
          <w:bCs/>
          <w:sz w:val="24"/>
          <w:szCs w:val="24"/>
        </w:rPr>
        <w:t>6</w:t>
      </w:r>
      <w:r w:rsidRPr="0036740D">
        <w:rPr>
          <w:rFonts w:ascii="Times New Roman" w:hAnsi="Times New Roman"/>
          <w:b/>
          <w:bCs/>
          <w:sz w:val="24"/>
          <w:szCs w:val="24"/>
        </w:rPr>
        <w:t xml:space="preserve"> </w:t>
      </w:r>
      <w:r w:rsidRPr="0036740D">
        <w:rPr>
          <w:rFonts w:ascii="Times New Roman" w:hAnsi="Times New Roman"/>
          <w:b/>
          <w:sz w:val="24"/>
          <w:szCs w:val="24"/>
        </w:rPr>
        <w:t>(§ 16a</w:t>
      </w:r>
      <w:r w:rsidR="00A87395" w:rsidRPr="0036740D">
        <w:rPr>
          <w:rFonts w:ascii="Times New Roman" w:hAnsi="Times New Roman"/>
          <w:b/>
          <w:sz w:val="24"/>
          <w:szCs w:val="24"/>
        </w:rPr>
        <w:t xml:space="preserve"> a</w:t>
      </w:r>
      <w:r w:rsidR="00F96B66" w:rsidRPr="0036740D">
        <w:rPr>
          <w:rFonts w:ascii="Times New Roman" w:hAnsi="Times New Roman"/>
          <w:b/>
          <w:sz w:val="24"/>
          <w:szCs w:val="24"/>
        </w:rPr>
        <w:t>ž</w:t>
      </w:r>
      <w:r w:rsidR="00A87395" w:rsidRPr="0036740D">
        <w:rPr>
          <w:rFonts w:ascii="Times New Roman" w:hAnsi="Times New Roman"/>
          <w:b/>
          <w:sz w:val="24"/>
          <w:szCs w:val="24"/>
        </w:rPr>
        <w:t> §</w:t>
      </w:r>
      <w:r w:rsidR="008A3DF1" w:rsidRPr="0036740D">
        <w:rPr>
          <w:rFonts w:ascii="Times New Roman" w:hAnsi="Times New Roman"/>
          <w:b/>
          <w:sz w:val="24"/>
          <w:szCs w:val="24"/>
        </w:rPr>
        <w:t xml:space="preserve"> </w:t>
      </w:r>
      <w:r w:rsidR="00A87395" w:rsidRPr="0036740D">
        <w:rPr>
          <w:rFonts w:ascii="Times New Roman" w:hAnsi="Times New Roman"/>
          <w:b/>
          <w:sz w:val="24"/>
          <w:szCs w:val="24"/>
        </w:rPr>
        <w:t>16</w:t>
      </w:r>
      <w:r w:rsidR="004F5F70" w:rsidRPr="0036740D">
        <w:rPr>
          <w:rFonts w:ascii="Times New Roman" w:hAnsi="Times New Roman"/>
          <w:b/>
          <w:sz w:val="24"/>
          <w:szCs w:val="24"/>
        </w:rPr>
        <w:t>c</w:t>
      </w:r>
      <w:r w:rsidRPr="0036740D">
        <w:rPr>
          <w:rFonts w:ascii="Times New Roman" w:hAnsi="Times New Roman"/>
          <w:b/>
          <w:sz w:val="24"/>
          <w:szCs w:val="24"/>
        </w:rPr>
        <w:t>)</w:t>
      </w:r>
    </w:p>
    <w:p w:rsidR="00665A2F" w:rsidRPr="0036740D" w:rsidRDefault="00665A2F" w:rsidP="00952547">
      <w:pPr>
        <w:spacing w:after="160" w:line="259" w:lineRule="auto"/>
        <w:jc w:val="left"/>
        <w:rPr>
          <w:rFonts w:ascii="Times New Roman" w:hAnsi="Times New Roman"/>
          <w:b/>
          <w:bCs/>
          <w:sz w:val="24"/>
          <w:szCs w:val="24"/>
        </w:rPr>
      </w:pPr>
    </w:p>
    <w:p w:rsidR="00F24803" w:rsidRPr="0036740D" w:rsidRDefault="00F24803" w:rsidP="00F24803">
      <w:pPr>
        <w:autoSpaceDE w:val="0"/>
        <w:autoSpaceDN w:val="0"/>
        <w:adjustRightInd w:val="0"/>
        <w:rPr>
          <w:rFonts w:ascii="Times New Roman" w:hAnsi="Times New Roman"/>
          <w:sz w:val="24"/>
          <w:szCs w:val="24"/>
        </w:rPr>
      </w:pPr>
      <w:r w:rsidRPr="0036740D">
        <w:rPr>
          <w:rFonts w:ascii="Times New Roman" w:hAnsi="Times New Roman"/>
          <w:sz w:val="24"/>
          <w:szCs w:val="24"/>
        </w:rPr>
        <w:t xml:space="preserve">Ustanovenia o správnych deliktoch a sankciách reagujú na niektoré nové ustanovené povinnosti, a preto je potrebné ustanoviť nové správne delikty a pokuty za porušenie týchto správnych deliktov. Z uvedených dôvodov sa preto navrhuje nové znenie, resp. doplnenie príslušných ustanovení. </w:t>
      </w:r>
    </w:p>
    <w:p w:rsidR="00F24803" w:rsidRPr="0036740D" w:rsidRDefault="00F24803" w:rsidP="00F24803">
      <w:pPr>
        <w:autoSpaceDE w:val="0"/>
        <w:autoSpaceDN w:val="0"/>
        <w:adjustRightInd w:val="0"/>
        <w:rPr>
          <w:rFonts w:ascii="Times New Roman" w:hAnsi="Times New Roman"/>
          <w:sz w:val="24"/>
          <w:szCs w:val="24"/>
        </w:rPr>
      </w:pPr>
    </w:p>
    <w:p w:rsidR="00F24803" w:rsidRPr="0036740D" w:rsidRDefault="00F24803" w:rsidP="00F24803">
      <w:pPr>
        <w:autoSpaceDE w:val="0"/>
        <w:autoSpaceDN w:val="0"/>
        <w:adjustRightInd w:val="0"/>
        <w:rPr>
          <w:rFonts w:ascii="Times New Roman" w:hAnsi="Times New Roman"/>
          <w:sz w:val="24"/>
          <w:szCs w:val="24"/>
        </w:rPr>
      </w:pPr>
      <w:r w:rsidRPr="0036740D">
        <w:rPr>
          <w:rFonts w:ascii="Times New Roman" w:hAnsi="Times New Roman"/>
          <w:sz w:val="24"/>
          <w:szCs w:val="24"/>
        </w:rPr>
        <w:t>Nadväzne na niektoré navrhnuté zmeny, vznikli ďalšie legislatívno technické úpravy.</w:t>
      </w:r>
    </w:p>
    <w:p w:rsidR="00D54422" w:rsidRPr="0036740D" w:rsidRDefault="00D54422" w:rsidP="00F24803">
      <w:pPr>
        <w:autoSpaceDE w:val="0"/>
        <w:autoSpaceDN w:val="0"/>
        <w:adjustRightInd w:val="0"/>
        <w:rPr>
          <w:rFonts w:ascii="Times New Roman" w:hAnsi="Times New Roman"/>
          <w:sz w:val="24"/>
          <w:szCs w:val="24"/>
        </w:rPr>
      </w:pPr>
    </w:p>
    <w:p w:rsidR="00D54422" w:rsidRPr="0036740D" w:rsidRDefault="00D54422" w:rsidP="00F24803">
      <w:pPr>
        <w:autoSpaceDE w:val="0"/>
        <w:autoSpaceDN w:val="0"/>
        <w:adjustRightInd w:val="0"/>
        <w:rPr>
          <w:rFonts w:ascii="Times New Roman" w:hAnsi="Times New Roman"/>
          <w:sz w:val="24"/>
          <w:szCs w:val="24"/>
        </w:rPr>
      </w:pPr>
      <w:r w:rsidRPr="0036740D">
        <w:rPr>
          <w:rFonts w:ascii="Times New Roman" w:hAnsi="Times New Roman"/>
          <w:sz w:val="24"/>
          <w:szCs w:val="24"/>
        </w:rPr>
        <w:t>V § 16b ods. 1 písm. f) sa navrhuje zníženie dolnej hranice pokuty z 10 000 eur na 2 000 eur.</w:t>
      </w:r>
    </w:p>
    <w:p w:rsidR="00D54422" w:rsidRPr="0036740D" w:rsidRDefault="00D54422" w:rsidP="00D54422">
      <w:pPr>
        <w:rPr>
          <w:rFonts w:ascii="Times New Roman" w:hAnsi="Times New Roman"/>
          <w:sz w:val="24"/>
          <w:szCs w:val="24"/>
        </w:rPr>
      </w:pPr>
      <w:r w:rsidRPr="0036740D">
        <w:rPr>
          <w:rFonts w:ascii="Times New Roman" w:hAnsi="Times New Roman"/>
          <w:sz w:val="24"/>
          <w:szCs w:val="24"/>
        </w:rPr>
        <w:t>Výška dolnej hranice pokuty 10 000 eur je neproporcionálna a likvidačná. Znížením dolnej hranice pokuty</w:t>
      </w:r>
      <w:r w:rsidR="00B66FBD" w:rsidRPr="0036740D">
        <w:rPr>
          <w:rFonts w:ascii="Times New Roman" w:hAnsi="Times New Roman"/>
          <w:sz w:val="24"/>
          <w:szCs w:val="24"/>
        </w:rPr>
        <w:t xml:space="preserve"> </w:t>
      </w:r>
      <w:r w:rsidRPr="0036740D">
        <w:rPr>
          <w:rFonts w:ascii="Times New Roman" w:hAnsi="Times New Roman"/>
          <w:sz w:val="24"/>
          <w:szCs w:val="24"/>
        </w:rPr>
        <w:t xml:space="preserve">za správny delikt podľa § 16a písm. ao) </w:t>
      </w:r>
      <w:r w:rsidR="00A37EDD" w:rsidRPr="0036740D">
        <w:rPr>
          <w:rFonts w:ascii="Times New Roman" w:hAnsi="Times New Roman"/>
          <w:sz w:val="24"/>
          <w:szCs w:val="24"/>
        </w:rPr>
        <w:t>sa</w:t>
      </w:r>
      <w:r w:rsidRPr="0036740D">
        <w:rPr>
          <w:rFonts w:ascii="Times New Roman" w:hAnsi="Times New Roman"/>
          <w:sz w:val="24"/>
          <w:szCs w:val="24"/>
        </w:rPr>
        <w:t xml:space="preserve"> </w:t>
      </w:r>
      <w:r w:rsidR="00A87395" w:rsidRPr="0036740D">
        <w:rPr>
          <w:rFonts w:ascii="Times New Roman" w:hAnsi="Times New Roman"/>
          <w:sz w:val="24"/>
          <w:szCs w:val="24"/>
        </w:rPr>
        <w:t>umožní viac</w:t>
      </w:r>
      <w:r w:rsidRPr="0036740D">
        <w:rPr>
          <w:rFonts w:ascii="Times New Roman" w:hAnsi="Times New Roman"/>
          <w:sz w:val="24"/>
          <w:szCs w:val="24"/>
        </w:rPr>
        <w:t xml:space="preserve"> zohľadňovať závažnosť, trvanie a následky protiprávneho konania podnikateľa spočívajúceho v nerešpektovaní zákazu predávať tovar alebo poskytovať službu. </w:t>
      </w:r>
    </w:p>
    <w:p w:rsidR="00F24803" w:rsidRPr="0036740D" w:rsidRDefault="00F24803" w:rsidP="00F24803">
      <w:pPr>
        <w:autoSpaceDE w:val="0"/>
        <w:autoSpaceDN w:val="0"/>
        <w:adjustRightInd w:val="0"/>
        <w:rPr>
          <w:rFonts w:ascii="Times New Roman" w:hAnsi="Times New Roman"/>
          <w:sz w:val="24"/>
          <w:szCs w:val="24"/>
        </w:rPr>
      </w:pPr>
    </w:p>
    <w:p w:rsidR="00F24803" w:rsidRPr="0036740D" w:rsidRDefault="00F24803" w:rsidP="00F24803">
      <w:pPr>
        <w:autoSpaceDE w:val="0"/>
        <w:autoSpaceDN w:val="0"/>
        <w:adjustRightInd w:val="0"/>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392716" w:rsidRPr="0036740D">
        <w:rPr>
          <w:rFonts w:ascii="Times New Roman" w:hAnsi="Times New Roman"/>
          <w:b/>
          <w:bCs/>
          <w:sz w:val="24"/>
          <w:szCs w:val="24"/>
          <w:lang w:eastAsia="sk-SK"/>
        </w:rPr>
        <w:t>5</w:t>
      </w:r>
      <w:r w:rsidR="006B4D10">
        <w:rPr>
          <w:rFonts w:ascii="Times New Roman" w:hAnsi="Times New Roman"/>
          <w:b/>
          <w:bCs/>
          <w:sz w:val="24"/>
          <w:szCs w:val="24"/>
          <w:lang w:eastAsia="sk-SK"/>
        </w:rPr>
        <w:t>7</w:t>
      </w:r>
      <w:r w:rsidRPr="0036740D">
        <w:rPr>
          <w:rFonts w:ascii="Times New Roman" w:hAnsi="Times New Roman"/>
          <w:b/>
          <w:bCs/>
          <w:sz w:val="24"/>
          <w:szCs w:val="24"/>
          <w:lang w:eastAsia="sk-SK"/>
        </w:rPr>
        <w:t xml:space="preserve"> (§ 17 ods. 1)</w:t>
      </w:r>
    </w:p>
    <w:p w:rsidR="00F24803" w:rsidRDefault="00F24803" w:rsidP="00F24803">
      <w:pPr>
        <w:autoSpaceDE w:val="0"/>
        <w:autoSpaceDN w:val="0"/>
        <w:adjustRightInd w:val="0"/>
        <w:rPr>
          <w:rFonts w:ascii="Times New Roman" w:hAnsi="Times New Roman"/>
          <w:b/>
          <w:bCs/>
          <w:sz w:val="24"/>
          <w:szCs w:val="24"/>
          <w:lang w:eastAsia="sk-SK"/>
        </w:rPr>
      </w:pPr>
    </w:p>
    <w:p w:rsidR="00665A2F" w:rsidRPr="0036740D" w:rsidRDefault="00665A2F" w:rsidP="00F24803">
      <w:pPr>
        <w:autoSpaceDE w:val="0"/>
        <w:autoSpaceDN w:val="0"/>
        <w:adjustRightInd w:val="0"/>
        <w:rPr>
          <w:rFonts w:ascii="Times New Roman" w:hAnsi="Times New Roman"/>
          <w:b/>
          <w:bCs/>
          <w:sz w:val="24"/>
          <w:szCs w:val="24"/>
          <w:lang w:eastAsia="sk-SK"/>
        </w:rPr>
      </w:pPr>
    </w:p>
    <w:p w:rsidR="00865C8A" w:rsidRPr="0036740D" w:rsidRDefault="00F24803" w:rsidP="00F24803">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 xml:space="preserve">Navrhuje sa </w:t>
      </w:r>
      <w:r w:rsidR="00865C8A" w:rsidRPr="0036740D">
        <w:rPr>
          <w:rFonts w:ascii="Times New Roman" w:hAnsi="Times New Roman"/>
          <w:bCs/>
          <w:sz w:val="24"/>
          <w:szCs w:val="24"/>
          <w:lang w:eastAsia="sk-SK"/>
        </w:rPr>
        <w:t xml:space="preserve">nové znenie § 17 ods. 1 tak, aby </w:t>
      </w:r>
      <w:r w:rsidRPr="0036740D">
        <w:rPr>
          <w:rFonts w:ascii="Times New Roman" w:hAnsi="Times New Roman"/>
          <w:bCs/>
          <w:sz w:val="24"/>
          <w:szCs w:val="24"/>
          <w:lang w:eastAsia="sk-SK"/>
        </w:rPr>
        <w:t xml:space="preserve">orgány finančnej správy mali </w:t>
      </w:r>
      <w:r w:rsidR="00865C8A" w:rsidRPr="0036740D">
        <w:rPr>
          <w:rFonts w:ascii="Times New Roman" w:hAnsi="Times New Roman"/>
          <w:bCs/>
          <w:sz w:val="24"/>
          <w:szCs w:val="24"/>
          <w:lang w:eastAsia="sk-SK"/>
        </w:rPr>
        <w:t xml:space="preserve">čo najväčšiu </w:t>
      </w:r>
      <w:r w:rsidRPr="0036740D">
        <w:rPr>
          <w:rFonts w:ascii="Times New Roman" w:hAnsi="Times New Roman"/>
          <w:bCs/>
          <w:sz w:val="24"/>
          <w:szCs w:val="24"/>
          <w:lang w:eastAsia="sk-SK"/>
        </w:rPr>
        <w:t xml:space="preserve">možnosť kontroly dodržiavania ustanovení týkajúcich sa </w:t>
      </w:r>
      <w:r w:rsidR="00865C8A" w:rsidRPr="0036740D">
        <w:rPr>
          <w:rFonts w:ascii="Times New Roman" w:hAnsi="Times New Roman"/>
          <w:bCs/>
          <w:sz w:val="24"/>
          <w:szCs w:val="24"/>
          <w:lang w:eastAsia="sk-SK"/>
        </w:rPr>
        <w:t xml:space="preserve">elektronickej registračnej pokladnice a </w:t>
      </w:r>
      <w:r w:rsidRPr="0036740D">
        <w:rPr>
          <w:rFonts w:ascii="Times New Roman" w:hAnsi="Times New Roman"/>
          <w:bCs/>
          <w:sz w:val="24"/>
          <w:szCs w:val="24"/>
          <w:lang w:eastAsia="sk-SK"/>
        </w:rPr>
        <w:t>pokladnice e-kasa klient.</w:t>
      </w:r>
      <w:r w:rsidR="00865C8A" w:rsidRPr="0036740D">
        <w:rPr>
          <w:rFonts w:ascii="Times New Roman" w:hAnsi="Times New Roman"/>
          <w:bCs/>
          <w:sz w:val="24"/>
          <w:szCs w:val="24"/>
          <w:lang w:eastAsia="sk-SK"/>
        </w:rPr>
        <w:t xml:space="preserve"> </w:t>
      </w:r>
    </w:p>
    <w:p w:rsidR="00392716" w:rsidRPr="0036740D" w:rsidRDefault="00392716" w:rsidP="00F24803">
      <w:pPr>
        <w:autoSpaceDE w:val="0"/>
        <w:autoSpaceDN w:val="0"/>
        <w:adjustRightInd w:val="0"/>
        <w:rPr>
          <w:rFonts w:ascii="Times New Roman" w:hAnsi="Times New Roman"/>
          <w:bCs/>
          <w:sz w:val="24"/>
          <w:szCs w:val="24"/>
          <w:lang w:eastAsia="sk-SK"/>
        </w:rPr>
      </w:pPr>
    </w:p>
    <w:p w:rsidR="00880815" w:rsidRPr="0036740D" w:rsidRDefault="00865C8A" w:rsidP="00F24803">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Verejnosti sa podľa návrhu umožní overiť údaje z pokladničných dokladov v systéme e-kasa.</w:t>
      </w:r>
    </w:p>
    <w:p w:rsidR="006E05D8" w:rsidRDefault="006E05D8" w:rsidP="00F24803">
      <w:pPr>
        <w:autoSpaceDE w:val="0"/>
        <w:autoSpaceDN w:val="0"/>
        <w:adjustRightInd w:val="0"/>
        <w:rPr>
          <w:rFonts w:ascii="Times New Roman" w:hAnsi="Times New Roman"/>
          <w:b/>
          <w:bCs/>
          <w:sz w:val="24"/>
          <w:szCs w:val="24"/>
          <w:lang w:eastAsia="sk-SK"/>
        </w:rPr>
      </w:pPr>
    </w:p>
    <w:p w:rsidR="00F24803" w:rsidRPr="0036740D" w:rsidRDefault="00F24803" w:rsidP="00F24803">
      <w:pPr>
        <w:autoSpaceDE w:val="0"/>
        <w:autoSpaceDN w:val="0"/>
        <w:adjustRightInd w:val="0"/>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290792" w:rsidRPr="0036740D">
        <w:rPr>
          <w:rFonts w:ascii="Times New Roman" w:hAnsi="Times New Roman"/>
          <w:b/>
          <w:bCs/>
          <w:sz w:val="24"/>
          <w:szCs w:val="24"/>
          <w:lang w:eastAsia="sk-SK"/>
        </w:rPr>
        <w:t>5</w:t>
      </w:r>
      <w:r w:rsidR="006B4D10">
        <w:rPr>
          <w:rFonts w:ascii="Times New Roman" w:hAnsi="Times New Roman"/>
          <w:b/>
          <w:bCs/>
          <w:sz w:val="24"/>
          <w:szCs w:val="24"/>
          <w:lang w:eastAsia="sk-SK"/>
        </w:rPr>
        <w:t>8</w:t>
      </w:r>
      <w:r w:rsidRPr="0036740D">
        <w:rPr>
          <w:rFonts w:ascii="Times New Roman" w:hAnsi="Times New Roman"/>
          <w:b/>
          <w:bCs/>
          <w:sz w:val="24"/>
          <w:szCs w:val="24"/>
          <w:lang w:eastAsia="sk-SK"/>
        </w:rPr>
        <w:t xml:space="preserve"> (§ 17 ods. 2)</w:t>
      </w:r>
    </w:p>
    <w:p w:rsidR="00DD0446" w:rsidRDefault="00DD0446" w:rsidP="00F24803">
      <w:pPr>
        <w:autoSpaceDE w:val="0"/>
        <w:autoSpaceDN w:val="0"/>
        <w:adjustRightInd w:val="0"/>
        <w:rPr>
          <w:rFonts w:ascii="Times New Roman" w:hAnsi="Times New Roman"/>
          <w:bCs/>
          <w:sz w:val="24"/>
          <w:szCs w:val="24"/>
          <w:lang w:eastAsia="sk-SK"/>
        </w:rPr>
      </w:pPr>
    </w:p>
    <w:p w:rsidR="00665A2F" w:rsidRPr="0036740D" w:rsidRDefault="00665A2F" w:rsidP="00F24803">
      <w:pPr>
        <w:autoSpaceDE w:val="0"/>
        <w:autoSpaceDN w:val="0"/>
        <w:adjustRightInd w:val="0"/>
        <w:rPr>
          <w:rFonts w:ascii="Times New Roman" w:hAnsi="Times New Roman"/>
          <w:bCs/>
          <w:sz w:val="24"/>
          <w:szCs w:val="24"/>
          <w:lang w:eastAsia="sk-SK"/>
        </w:rPr>
      </w:pPr>
    </w:p>
    <w:p w:rsidR="00952547" w:rsidRPr="0036740D" w:rsidRDefault="00DD0446" w:rsidP="00F24803">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Z dôvodu zefektívnenia vykonávaných kontrol sa navrhuje nový postup orgánov finančnej správy.</w:t>
      </w:r>
      <w:r w:rsidRPr="0036740D">
        <w:rPr>
          <w:rFonts w:ascii="Times New Roman" w:hAnsi="Times New Roman"/>
          <w:b/>
          <w:bCs/>
          <w:sz w:val="24"/>
          <w:szCs w:val="24"/>
          <w:lang w:eastAsia="sk-SK"/>
        </w:rPr>
        <w:t xml:space="preserve"> </w:t>
      </w:r>
      <w:r w:rsidR="00F24803" w:rsidRPr="0036740D">
        <w:rPr>
          <w:rFonts w:ascii="Times New Roman" w:hAnsi="Times New Roman"/>
          <w:bCs/>
          <w:sz w:val="24"/>
          <w:szCs w:val="24"/>
          <w:lang w:eastAsia="sk-SK"/>
        </w:rPr>
        <w:t xml:space="preserve">Zamestnanec finančnej správy je oprávnený vykonať nákup tovaru alebo </w:t>
      </w:r>
      <w:r w:rsidR="009C35BE" w:rsidRPr="0036740D">
        <w:rPr>
          <w:rFonts w:ascii="Times New Roman" w:hAnsi="Times New Roman"/>
          <w:bCs/>
          <w:sz w:val="24"/>
          <w:szCs w:val="24"/>
          <w:lang w:eastAsia="sk-SK"/>
        </w:rPr>
        <w:t xml:space="preserve">prijať </w:t>
      </w:r>
      <w:r w:rsidR="00F24803" w:rsidRPr="0036740D">
        <w:rPr>
          <w:rFonts w:ascii="Times New Roman" w:hAnsi="Times New Roman"/>
          <w:bCs/>
          <w:sz w:val="24"/>
          <w:szCs w:val="24"/>
          <w:lang w:eastAsia="sk-SK"/>
        </w:rPr>
        <w:t>služb</w:t>
      </w:r>
      <w:r w:rsidR="009C35BE" w:rsidRPr="0036740D">
        <w:rPr>
          <w:rFonts w:ascii="Times New Roman" w:hAnsi="Times New Roman"/>
          <w:bCs/>
          <w:sz w:val="24"/>
          <w:szCs w:val="24"/>
          <w:lang w:eastAsia="sk-SK"/>
        </w:rPr>
        <w:t>u</w:t>
      </w:r>
      <w:r w:rsidR="00F24803" w:rsidRPr="0036740D">
        <w:rPr>
          <w:rFonts w:ascii="Times New Roman" w:hAnsi="Times New Roman"/>
          <w:bCs/>
          <w:sz w:val="24"/>
          <w:szCs w:val="24"/>
          <w:lang w:eastAsia="sk-SK"/>
        </w:rPr>
        <w:t xml:space="preserve"> aj opakovane, bez toho aby sa preukázal služobným preukazom, pričom o každom takto vykonanom nákupe spíše úradný záznam</w:t>
      </w:r>
      <w:r w:rsidR="00952547" w:rsidRPr="0036740D">
        <w:rPr>
          <w:rFonts w:ascii="Times New Roman" w:hAnsi="Times New Roman"/>
          <w:bCs/>
          <w:sz w:val="24"/>
          <w:szCs w:val="24"/>
          <w:lang w:eastAsia="sk-SK"/>
        </w:rPr>
        <w:t xml:space="preserve"> (úradný záznam sa v zmysle daňového poriadku spisuje v mieste sídla zamestnanca finančnej správy a nie na predajnom mieste)</w:t>
      </w:r>
      <w:r w:rsidR="00F24803" w:rsidRPr="0036740D">
        <w:rPr>
          <w:rFonts w:ascii="Times New Roman" w:hAnsi="Times New Roman"/>
          <w:bCs/>
          <w:sz w:val="24"/>
          <w:szCs w:val="24"/>
          <w:lang w:eastAsia="sk-SK"/>
        </w:rPr>
        <w:t>.</w:t>
      </w:r>
      <w:r w:rsidR="0081260F" w:rsidRPr="0036740D">
        <w:rPr>
          <w:rFonts w:ascii="Times New Roman" w:hAnsi="Times New Roman"/>
          <w:bCs/>
          <w:sz w:val="24"/>
          <w:szCs w:val="24"/>
          <w:lang w:eastAsia="sk-SK"/>
        </w:rPr>
        <w:t xml:space="preserve"> </w:t>
      </w:r>
    </w:p>
    <w:p w:rsidR="00952547" w:rsidRPr="0036740D" w:rsidRDefault="00952547" w:rsidP="00F24803">
      <w:pPr>
        <w:autoSpaceDE w:val="0"/>
        <w:autoSpaceDN w:val="0"/>
        <w:adjustRightInd w:val="0"/>
        <w:rPr>
          <w:rFonts w:ascii="Times New Roman" w:hAnsi="Times New Roman"/>
          <w:bCs/>
          <w:sz w:val="24"/>
          <w:szCs w:val="24"/>
          <w:lang w:eastAsia="sk-SK"/>
        </w:rPr>
      </w:pPr>
    </w:p>
    <w:p w:rsidR="00952547" w:rsidRPr="0036740D" w:rsidRDefault="00952547" w:rsidP="00F24803">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Ak</w:t>
      </w:r>
      <w:r w:rsidR="0081260F" w:rsidRPr="0036740D">
        <w:rPr>
          <w:rFonts w:ascii="Times New Roman" w:hAnsi="Times New Roman"/>
          <w:bCs/>
          <w:sz w:val="24"/>
          <w:szCs w:val="24"/>
          <w:lang w:eastAsia="sk-SK"/>
        </w:rPr>
        <w:t xml:space="preserve"> sa zamestnanec správcu dane nepreukáže služobným preukazom, nie je oprávnený od podnikateľa </w:t>
      </w:r>
      <w:r w:rsidR="003311DC" w:rsidRPr="0036740D">
        <w:rPr>
          <w:rFonts w:ascii="Times New Roman" w:hAnsi="Times New Roman"/>
          <w:bCs/>
          <w:sz w:val="24"/>
          <w:szCs w:val="24"/>
          <w:lang w:eastAsia="sk-SK"/>
        </w:rPr>
        <w:t xml:space="preserve">alebo jeho zamestnanca </w:t>
      </w:r>
      <w:r w:rsidR="0081260F" w:rsidRPr="0036740D">
        <w:rPr>
          <w:rFonts w:ascii="Times New Roman" w:hAnsi="Times New Roman"/>
          <w:bCs/>
          <w:sz w:val="24"/>
          <w:szCs w:val="24"/>
          <w:lang w:eastAsia="sk-SK"/>
        </w:rPr>
        <w:t xml:space="preserve">vyžadovať akékoľvek doklady ani uložiť sankciu. </w:t>
      </w:r>
    </w:p>
    <w:p w:rsidR="00952547" w:rsidRPr="0036740D" w:rsidRDefault="00952547" w:rsidP="00F24803">
      <w:pPr>
        <w:autoSpaceDE w:val="0"/>
        <w:autoSpaceDN w:val="0"/>
        <w:adjustRightInd w:val="0"/>
        <w:rPr>
          <w:rFonts w:ascii="Times New Roman" w:hAnsi="Times New Roman"/>
          <w:bCs/>
          <w:sz w:val="24"/>
          <w:szCs w:val="24"/>
          <w:lang w:eastAsia="sk-SK"/>
        </w:rPr>
      </w:pPr>
    </w:p>
    <w:p w:rsidR="000015AF" w:rsidRDefault="00F24803" w:rsidP="000015AF">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 xml:space="preserve">Zamestnanec správcu dane môže vykonávať opakované kontrolné nákupy maximálne </w:t>
      </w:r>
      <w:r w:rsidR="009C35BE" w:rsidRPr="0036740D">
        <w:rPr>
          <w:rFonts w:ascii="Times New Roman" w:hAnsi="Times New Roman"/>
          <w:bCs/>
          <w:sz w:val="24"/>
          <w:szCs w:val="24"/>
          <w:lang w:eastAsia="sk-SK"/>
        </w:rPr>
        <w:t xml:space="preserve">počas </w:t>
      </w:r>
      <w:r w:rsidRPr="0036740D">
        <w:rPr>
          <w:rFonts w:ascii="Times New Roman" w:hAnsi="Times New Roman"/>
          <w:bCs/>
          <w:sz w:val="24"/>
          <w:szCs w:val="24"/>
          <w:lang w:eastAsia="sk-SK"/>
        </w:rPr>
        <w:t>30 dní.</w:t>
      </w:r>
      <w:r w:rsidR="0081260F" w:rsidRPr="0036740D">
        <w:rPr>
          <w:rFonts w:ascii="Times New Roman" w:hAnsi="Times New Roman"/>
          <w:bCs/>
          <w:sz w:val="24"/>
          <w:szCs w:val="24"/>
          <w:lang w:eastAsia="sk-SK"/>
        </w:rPr>
        <w:t xml:space="preserve"> </w:t>
      </w:r>
      <w:r w:rsidRPr="0036740D">
        <w:rPr>
          <w:rFonts w:ascii="Times New Roman" w:hAnsi="Times New Roman"/>
          <w:bCs/>
          <w:sz w:val="24"/>
          <w:szCs w:val="24"/>
          <w:lang w:eastAsia="sk-SK"/>
        </w:rPr>
        <w:t>Pri poslednom kontrolnom nákupe je zamestnanec správcu dane povinný sa preukázať služobným preukazom a spísať zápisnicu.</w:t>
      </w:r>
    </w:p>
    <w:p w:rsidR="000015AF" w:rsidRDefault="000015AF" w:rsidP="000015AF">
      <w:pPr>
        <w:autoSpaceDE w:val="0"/>
        <w:autoSpaceDN w:val="0"/>
        <w:adjustRightInd w:val="0"/>
        <w:rPr>
          <w:rFonts w:ascii="Times New Roman" w:hAnsi="Times New Roman"/>
          <w:bCs/>
          <w:sz w:val="24"/>
          <w:szCs w:val="24"/>
          <w:lang w:eastAsia="sk-SK"/>
        </w:rPr>
      </w:pPr>
    </w:p>
    <w:p w:rsidR="00665A2F" w:rsidRDefault="00665A2F" w:rsidP="000015AF">
      <w:pPr>
        <w:autoSpaceDE w:val="0"/>
        <w:autoSpaceDN w:val="0"/>
        <w:adjustRightInd w:val="0"/>
        <w:rPr>
          <w:rFonts w:ascii="Times New Roman" w:hAnsi="Times New Roman"/>
          <w:bCs/>
          <w:sz w:val="24"/>
          <w:szCs w:val="24"/>
          <w:lang w:eastAsia="sk-SK"/>
        </w:rPr>
      </w:pPr>
    </w:p>
    <w:p w:rsidR="00665A2F" w:rsidRDefault="00665A2F" w:rsidP="000015AF">
      <w:pPr>
        <w:autoSpaceDE w:val="0"/>
        <w:autoSpaceDN w:val="0"/>
        <w:adjustRightInd w:val="0"/>
        <w:rPr>
          <w:rFonts w:ascii="Times New Roman" w:hAnsi="Times New Roman"/>
          <w:bCs/>
          <w:sz w:val="24"/>
          <w:szCs w:val="24"/>
          <w:lang w:eastAsia="sk-SK"/>
        </w:rPr>
      </w:pPr>
    </w:p>
    <w:p w:rsidR="000015AF" w:rsidRDefault="00290792" w:rsidP="000015AF">
      <w:pPr>
        <w:autoSpaceDE w:val="0"/>
        <w:autoSpaceDN w:val="0"/>
        <w:adjustRightInd w:val="0"/>
        <w:rPr>
          <w:rFonts w:ascii="Times New Roman" w:hAnsi="Times New Roman"/>
          <w:b/>
          <w:bCs/>
          <w:sz w:val="24"/>
          <w:szCs w:val="24"/>
          <w:lang w:eastAsia="sk-SK"/>
        </w:rPr>
      </w:pPr>
      <w:r w:rsidRPr="0036740D">
        <w:rPr>
          <w:rFonts w:ascii="Times New Roman" w:hAnsi="Times New Roman"/>
          <w:b/>
          <w:bCs/>
          <w:sz w:val="24"/>
          <w:szCs w:val="24"/>
          <w:lang w:eastAsia="sk-SK"/>
        </w:rPr>
        <w:lastRenderedPageBreak/>
        <w:t>K bodu 5</w:t>
      </w:r>
      <w:r w:rsidR="006B4D10">
        <w:rPr>
          <w:rFonts w:ascii="Times New Roman" w:hAnsi="Times New Roman"/>
          <w:b/>
          <w:bCs/>
          <w:sz w:val="24"/>
          <w:szCs w:val="24"/>
          <w:lang w:eastAsia="sk-SK"/>
        </w:rPr>
        <w:t>9</w:t>
      </w:r>
      <w:r w:rsidRPr="0036740D">
        <w:rPr>
          <w:rFonts w:ascii="Times New Roman" w:hAnsi="Times New Roman"/>
          <w:b/>
          <w:bCs/>
          <w:sz w:val="24"/>
          <w:szCs w:val="24"/>
          <w:lang w:eastAsia="sk-SK"/>
        </w:rPr>
        <w:t xml:space="preserve"> (§</w:t>
      </w:r>
      <w:r w:rsidR="00144CF2" w:rsidRPr="0036740D">
        <w:rPr>
          <w:rFonts w:ascii="Times New Roman" w:hAnsi="Times New Roman"/>
          <w:b/>
          <w:bCs/>
          <w:sz w:val="24"/>
          <w:szCs w:val="24"/>
          <w:lang w:eastAsia="sk-SK"/>
        </w:rPr>
        <w:t xml:space="preserve"> </w:t>
      </w:r>
      <w:r w:rsidRPr="0036740D">
        <w:rPr>
          <w:rFonts w:ascii="Times New Roman" w:hAnsi="Times New Roman"/>
          <w:b/>
          <w:bCs/>
          <w:sz w:val="24"/>
          <w:szCs w:val="24"/>
          <w:lang w:eastAsia="sk-SK"/>
        </w:rPr>
        <w:t>17 ods. 6)</w:t>
      </w:r>
    </w:p>
    <w:p w:rsidR="000015AF" w:rsidRDefault="000015AF" w:rsidP="000015AF">
      <w:pPr>
        <w:autoSpaceDE w:val="0"/>
        <w:autoSpaceDN w:val="0"/>
        <w:adjustRightInd w:val="0"/>
        <w:rPr>
          <w:rFonts w:ascii="Times New Roman" w:hAnsi="Times New Roman"/>
          <w:b/>
          <w:bCs/>
          <w:sz w:val="24"/>
          <w:szCs w:val="24"/>
          <w:lang w:eastAsia="sk-SK"/>
        </w:rPr>
      </w:pPr>
    </w:p>
    <w:p w:rsidR="00665A2F" w:rsidRDefault="00665A2F" w:rsidP="000015AF">
      <w:pPr>
        <w:autoSpaceDE w:val="0"/>
        <w:autoSpaceDN w:val="0"/>
        <w:adjustRightInd w:val="0"/>
        <w:rPr>
          <w:rFonts w:ascii="Times New Roman" w:hAnsi="Times New Roman"/>
          <w:b/>
          <w:bCs/>
          <w:sz w:val="24"/>
          <w:szCs w:val="24"/>
          <w:lang w:eastAsia="sk-SK"/>
        </w:rPr>
      </w:pPr>
    </w:p>
    <w:p w:rsidR="000015AF" w:rsidRDefault="00290792" w:rsidP="000015AF">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 xml:space="preserve">Navrhuje sa, aby sa na konanie o certifikácii </w:t>
      </w:r>
      <w:r w:rsidR="00C9497C" w:rsidRPr="0036740D">
        <w:rPr>
          <w:rFonts w:ascii="Times New Roman" w:hAnsi="Times New Roman"/>
          <w:bCs/>
          <w:sz w:val="24"/>
          <w:szCs w:val="24"/>
          <w:lang w:eastAsia="sk-SK"/>
        </w:rPr>
        <w:t>pokladničného programu a</w:t>
      </w:r>
      <w:r w:rsidR="0064060F" w:rsidRPr="0036740D">
        <w:rPr>
          <w:rFonts w:ascii="Times New Roman" w:hAnsi="Times New Roman"/>
          <w:bCs/>
          <w:sz w:val="24"/>
          <w:szCs w:val="24"/>
          <w:lang w:eastAsia="sk-SK"/>
        </w:rPr>
        <w:t xml:space="preserve"> chráneného dátového úložiska </w:t>
      </w:r>
      <w:r w:rsidRPr="0036740D">
        <w:rPr>
          <w:rFonts w:ascii="Times New Roman" w:hAnsi="Times New Roman"/>
          <w:bCs/>
          <w:sz w:val="24"/>
          <w:szCs w:val="24"/>
          <w:lang w:eastAsia="sk-SK"/>
        </w:rPr>
        <w:t>vzťahoval správny poriadok, okrem ustanovení týkajúcich sa proces</w:t>
      </w:r>
      <w:r w:rsidR="00C9497C" w:rsidRPr="0036740D">
        <w:rPr>
          <w:rFonts w:ascii="Times New Roman" w:hAnsi="Times New Roman"/>
          <w:bCs/>
          <w:sz w:val="24"/>
          <w:szCs w:val="24"/>
          <w:lang w:eastAsia="sk-SK"/>
        </w:rPr>
        <w:t>ov</w:t>
      </w:r>
      <w:r w:rsidR="00F93F68" w:rsidRPr="0036740D">
        <w:rPr>
          <w:rFonts w:ascii="Times New Roman" w:hAnsi="Times New Roman"/>
          <w:bCs/>
          <w:sz w:val="24"/>
          <w:szCs w:val="24"/>
          <w:lang w:eastAsia="sk-SK"/>
        </w:rPr>
        <w:t xml:space="preserve"> upravený</w:t>
      </w:r>
      <w:r w:rsidR="00C9497C" w:rsidRPr="0036740D">
        <w:rPr>
          <w:rFonts w:ascii="Times New Roman" w:hAnsi="Times New Roman"/>
          <w:bCs/>
          <w:sz w:val="24"/>
          <w:szCs w:val="24"/>
          <w:lang w:eastAsia="sk-SK"/>
        </w:rPr>
        <w:t xml:space="preserve">ch v § 4c </w:t>
      </w:r>
      <w:r w:rsidR="00F93F68" w:rsidRPr="0036740D">
        <w:rPr>
          <w:rFonts w:ascii="Times New Roman" w:hAnsi="Times New Roman"/>
          <w:bCs/>
          <w:sz w:val="24"/>
          <w:szCs w:val="24"/>
          <w:lang w:eastAsia="sk-SK"/>
        </w:rPr>
        <w:t>inak</w:t>
      </w:r>
      <w:r w:rsidRPr="0036740D">
        <w:rPr>
          <w:rFonts w:ascii="Times New Roman" w:hAnsi="Times New Roman"/>
          <w:bCs/>
          <w:sz w:val="24"/>
          <w:szCs w:val="24"/>
          <w:lang w:eastAsia="sk-SK"/>
        </w:rPr>
        <w:t>.</w:t>
      </w:r>
    </w:p>
    <w:p w:rsidR="000015AF" w:rsidRDefault="000015AF" w:rsidP="000015AF">
      <w:pPr>
        <w:autoSpaceDE w:val="0"/>
        <w:autoSpaceDN w:val="0"/>
        <w:adjustRightInd w:val="0"/>
        <w:rPr>
          <w:rFonts w:ascii="Times New Roman" w:hAnsi="Times New Roman"/>
          <w:bCs/>
          <w:sz w:val="24"/>
          <w:szCs w:val="24"/>
          <w:lang w:eastAsia="sk-SK"/>
        </w:rPr>
      </w:pPr>
    </w:p>
    <w:p w:rsidR="000015AF" w:rsidRDefault="00521943" w:rsidP="000015AF">
      <w:pPr>
        <w:autoSpaceDE w:val="0"/>
        <w:autoSpaceDN w:val="0"/>
        <w:adjustRightInd w:val="0"/>
        <w:rPr>
          <w:rFonts w:ascii="Times New Roman" w:hAnsi="Times New Roman"/>
          <w:bCs/>
          <w:sz w:val="24"/>
          <w:szCs w:val="24"/>
          <w:lang w:eastAsia="sk-SK"/>
        </w:rPr>
      </w:pPr>
      <w:r w:rsidRPr="0036740D">
        <w:rPr>
          <w:rFonts w:ascii="Times New Roman" w:hAnsi="Times New Roman"/>
          <w:b/>
          <w:bCs/>
          <w:sz w:val="24"/>
          <w:szCs w:val="24"/>
          <w:lang w:eastAsia="sk-SK"/>
        </w:rPr>
        <w:t xml:space="preserve">K bodu </w:t>
      </w:r>
      <w:r w:rsidR="006B4D10">
        <w:rPr>
          <w:rFonts w:ascii="Times New Roman" w:hAnsi="Times New Roman"/>
          <w:b/>
          <w:bCs/>
          <w:sz w:val="24"/>
          <w:szCs w:val="24"/>
          <w:lang w:eastAsia="sk-SK"/>
        </w:rPr>
        <w:t>60</w:t>
      </w:r>
      <w:r w:rsidRPr="0036740D">
        <w:rPr>
          <w:rFonts w:ascii="Times New Roman" w:hAnsi="Times New Roman"/>
          <w:b/>
          <w:bCs/>
          <w:sz w:val="24"/>
          <w:szCs w:val="24"/>
          <w:lang w:eastAsia="sk-SK"/>
        </w:rPr>
        <w:t xml:space="preserve"> (§ 17 ods. </w:t>
      </w:r>
      <w:r w:rsidR="00290792" w:rsidRPr="0036740D">
        <w:rPr>
          <w:rFonts w:ascii="Times New Roman" w:hAnsi="Times New Roman"/>
          <w:b/>
          <w:bCs/>
          <w:sz w:val="24"/>
          <w:szCs w:val="24"/>
          <w:lang w:eastAsia="sk-SK"/>
        </w:rPr>
        <w:t>8 a 9</w:t>
      </w:r>
      <w:r w:rsidRPr="0036740D">
        <w:rPr>
          <w:rFonts w:ascii="Times New Roman" w:hAnsi="Times New Roman"/>
          <w:b/>
          <w:bCs/>
          <w:sz w:val="24"/>
          <w:szCs w:val="24"/>
          <w:lang w:eastAsia="sk-SK"/>
        </w:rPr>
        <w:t>)</w:t>
      </w:r>
    </w:p>
    <w:p w:rsidR="000015AF" w:rsidRDefault="000015AF" w:rsidP="000015AF">
      <w:pPr>
        <w:autoSpaceDE w:val="0"/>
        <w:autoSpaceDN w:val="0"/>
        <w:adjustRightInd w:val="0"/>
        <w:rPr>
          <w:rFonts w:ascii="Times New Roman" w:hAnsi="Times New Roman"/>
          <w:bCs/>
          <w:sz w:val="24"/>
          <w:szCs w:val="24"/>
          <w:lang w:eastAsia="sk-SK"/>
        </w:rPr>
      </w:pPr>
    </w:p>
    <w:p w:rsidR="00665A2F" w:rsidRDefault="00665A2F" w:rsidP="000015AF">
      <w:pPr>
        <w:autoSpaceDE w:val="0"/>
        <w:autoSpaceDN w:val="0"/>
        <w:adjustRightInd w:val="0"/>
        <w:rPr>
          <w:rFonts w:ascii="Times New Roman" w:hAnsi="Times New Roman"/>
          <w:bCs/>
          <w:sz w:val="24"/>
          <w:szCs w:val="24"/>
          <w:lang w:eastAsia="sk-SK"/>
        </w:rPr>
      </w:pPr>
    </w:p>
    <w:p w:rsidR="00521943" w:rsidRPr="0036740D" w:rsidRDefault="00521943" w:rsidP="000015AF">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 xml:space="preserve">Ustanovenie sa dopĺňa nadväzne na zavedenie konania </w:t>
      </w:r>
      <w:r w:rsidRPr="0036740D">
        <w:rPr>
          <w:rFonts w:ascii="Times New Roman" w:hAnsi="Times New Roman"/>
          <w:sz w:val="24"/>
          <w:szCs w:val="24"/>
          <w:lang w:eastAsia="cs-CZ"/>
        </w:rPr>
        <w:t>o</w:t>
      </w:r>
      <w:r w:rsidR="00F548F2">
        <w:rPr>
          <w:rFonts w:ascii="Times New Roman" w:hAnsi="Times New Roman"/>
          <w:sz w:val="24"/>
          <w:szCs w:val="24"/>
          <w:lang w:eastAsia="cs-CZ"/>
        </w:rPr>
        <w:t xml:space="preserve"> povolení odkladu zo zasielania údajov </w:t>
      </w:r>
      <w:r w:rsidR="009C030E" w:rsidRPr="0036740D">
        <w:rPr>
          <w:rFonts w:ascii="Times New Roman" w:hAnsi="Times New Roman"/>
          <w:sz w:val="24"/>
          <w:szCs w:val="24"/>
          <w:lang w:eastAsia="cs-CZ"/>
        </w:rPr>
        <w:t>z on-line registračnej pokladnice</w:t>
      </w:r>
      <w:r w:rsidRPr="0036740D">
        <w:rPr>
          <w:rFonts w:ascii="Times New Roman" w:hAnsi="Times New Roman"/>
          <w:sz w:val="24"/>
          <w:szCs w:val="24"/>
          <w:lang w:eastAsia="cs-CZ"/>
        </w:rPr>
        <w:t xml:space="preserve"> </w:t>
      </w:r>
      <w:r w:rsidR="009C030E" w:rsidRPr="0036740D">
        <w:rPr>
          <w:rFonts w:ascii="Times New Roman" w:hAnsi="Times New Roman"/>
          <w:sz w:val="24"/>
          <w:szCs w:val="24"/>
          <w:lang w:eastAsia="cs-CZ"/>
        </w:rPr>
        <w:t>do systému</w:t>
      </w:r>
      <w:r w:rsidRPr="0036740D">
        <w:rPr>
          <w:rFonts w:ascii="Times New Roman" w:hAnsi="Times New Roman"/>
          <w:sz w:val="24"/>
          <w:szCs w:val="24"/>
          <w:lang w:eastAsia="cs-CZ"/>
        </w:rPr>
        <w:t xml:space="preserve"> e-kasa klient</w:t>
      </w:r>
      <w:r w:rsidRPr="0036740D">
        <w:rPr>
          <w:rFonts w:ascii="Times New Roman" w:hAnsi="Times New Roman"/>
          <w:bCs/>
          <w:sz w:val="24"/>
          <w:szCs w:val="24"/>
          <w:lang w:eastAsia="sk-SK"/>
        </w:rPr>
        <w:t>. Na konanie o</w:t>
      </w:r>
      <w:r w:rsidR="00F548F2">
        <w:rPr>
          <w:rFonts w:ascii="Times New Roman" w:hAnsi="Times New Roman"/>
          <w:bCs/>
          <w:sz w:val="24"/>
          <w:szCs w:val="24"/>
          <w:lang w:eastAsia="sk-SK"/>
        </w:rPr>
        <w:t xml:space="preserve"> tomto povolení odkladu </w:t>
      </w:r>
      <w:r w:rsidRPr="0036740D">
        <w:rPr>
          <w:rFonts w:ascii="Times New Roman" w:hAnsi="Times New Roman"/>
          <w:bCs/>
          <w:sz w:val="24"/>
          <w:szCs w:val="24"/>
          <w:lang w:eastAsia="sk-SK"/>
        </w:rPr>
        <w:t>sa vzťahuje d</w:t>
      </w:r>
      <w:r w:rsidR="00FD637F" w:rsidRPr="0036740D">
        <w:rPr>
          <w:rFonts w:ascii="Times New Roman" w:hAnsi="Times New Roman"/>
          <w:bCs/>
          <w:sz w:val="24"/>
          <w:szCs w:val="24"/>
          <w:lang w:eastAsia="sk-SK"/>
        </w:rPr>
        <w:t xml:space="preserve">aňový poriadok, ak tento zákon </w:t>
      </w:r>
      <w:r w:rsidRPr="0036740D">
        <w:rPr>
          <w:rFonts w:ascii="Times New Roman" w:hAnsi="Times New Roman"/>
          <w:bCs/>
          <w:sz w:val="24"/>
          <w:szCs w:val="24"/>
          <w:lang w:eastAsia="sk-SK"/>
        </w:rPr>
        <w:t>neustanovuje inak.</w:t>
      </w:r>
    </w:p>
    <w:p w:rsidR="00290792" w:rsidRPr="0036740D" w:rsidRDefault="00290792" w:rsidP="00521943">
      <w:pPr>
        <w:keepNext/>
        <w:outlineLvl w:val="0"/>
        <w:rPr>
          <w:rFonts w:ascii="Times New Roman" w:hAnsi="Times New Roman"/>
          <w:bCs/>
          <w:sz w:val="24"/>
          <w:szCs w:val="24"/>
          <w:lang w:eastAsia="sk-SK"/>
        </w:rPr>
      </w:pPr>
    </w:p>
    <w:p w:rsidR="00290792" w:rsidRPr="0036740D" w:rsidRDefault="00290792" w:rsidP="00290792">
      <w:pPr>
        <w:autoSpaceDE w:val="0"/>
        <w:autoSpaceDN w:val="0"/>
        <w:adjustRightInd w:val="0"/>
        <w:rPr>
          <w:rFonts w:ascii="Times New Roman" w:hAnsi="Times New Roman"/>
          <w:bCs/>
          <w:sz w:val="24"/>
          <w:szCs w:val="24"/>
          <w:lang w:eastAsia="sk-SK"/>
        </w:rPr>
      </w:pPr>
      <w:r w:rsidRPr="0036740D">
        <w:rPr>
          <w:rFonts w:ascii="Times New Roman" w:hAnsi="Times New Roman"/>
          <w:bCs/>
          <w:sz w:val="24"/>
          <w:szCs w:val="24"/>
          <w:lang w:eastAsia="sk-SK"/>
        </w:rPr>
        <w:t xml:space="preserve">Zároveň sa ustanovuje, že na účely </w:t>
      </w:r>
      <w:r w:rsidR="00913392" w:rsidRPr="0036740D">
        <w:rPr>
          <w:rFonts w:ascii="Times New Roman" w:hAnsi="Times New Roman"/>
          <w:bCs/>
          <w:sz w:val="24"/>
          <w:szCs w:val="24"/>
          <w:lang w:eastAsia="sk-SK"/>
        </w:rPr>
        <w:t>tohto zákona</w:t>
      </w:r>
      <w:r w:rsidRPr="0036740D">
        <w:rPr>
          <w:rFonts w:ascii="Times New Roman" w:hAnsi="Times New Roman"/>
          <w:bCs/>
          <w:sz w:val="24"/>
          <w:szCs w:val="24"/>
          <w:lang w:eastAsia="sk-SK"/>
        </w:rPr>
        <w:t xml:space="preserve"> je orgán finančnej správy oprávnený spracúvať osobné údaje podnikateľa, výrobcu, dovozcu alebo distribútora, kupujúceho alebo fyzickej osoby v informačných systémoch.</w:t>
      </w:r>
    </w:p>
    <w:p w:rsidR="00521943" w:rsidRPr="0036740D" w:rsidRDefault="00521943" w:rsidP="00F24803">
      <w:pPr>
        <w:autoSpaceDE w:val="0"/>
        <w:autoSpaceDN w:val="0"/>
        <w:adjustRightInd w:val="0"/>
        <w:rPr>
          <w:rFonts w:ascii="Times New Roman" w:hAnsi="Times New Roman"/>
          <w:b/>
          <w:bCs/>
          <w:sz w:val="24"/>
          <w:szCs w:val="24"/>
          <w:lang w:eastAsia="sk-SK"/>
        </w:rPr>
      </w:pPr>
    </w:p>
    <w:p w:rsidR="00EF3FD4" w:rsidRPr="0036740D" w:rsidRDefault="001D67D8" w:rsidP="00F24803">
      <w:pPr>
        <w:autoSpaceDE w:val="0"/>
        <w:autoSpaceDN w:val="0"/>
        <w:adjustRightInd w:val="0"/>
        <w:rPr>
          <w:rFonts w:ascii="Times New Roman" w:hAnsi="Times New Roman"/>
          <w:b/>
          <w:bCs/>
          <w:sz w:val="24"/>
          <w:szCs w:val="24"/>
          <w:lang w:eastAsia="sk-SK"/>
        </w:rPr>
      </w:pPr>
      <w:r w:rsidRPr="0036740D">
        <w:rPr>
          <w:rFonts w:ascii="Times New Roman" w:hAnsi="Times New Roman"/>
          <w:b/>
          <w:bCs/>
          <w:sz w:val="24"/>
          <w:szCs w:val="24"/>
          <w:lang w:eastAsia="sk-SK"/>
        </w:rPr>
        <w:t xml:space="preserve">K bodu </w:t>
      </w:r>
      <w:r w:rsidR="00BD7711" w:rsidRPr="0036740D">
        <w:rPr>
          <w:rFonts w:ascii="Times New Roman" w:hAnsi="Times New Roman"/>
          <w:b/>
          <w:bCs/>
          <w:sz w:val="24"/>
          <w:szCs w:val="24"/>
          <w:lang w:eastAsia="sk-SK"/>
        </w:rPr>
        <w:t>6</w:t>
      </w:r>
      <w:r w:rsidR="006B4D10">
        <w:rPr>
          <w:rFonts w:ascii="Times New Roman" w:hAnsi="Times New Roman"/>
          <w:b/>
          <w:bCs/>
          <w:sz w:val="24"/>
          <w:szCs w:val="24"/>
          <w:lang w:eastAsia="sk-SK"/>
        </w:rPr>
        <w:t>1</w:t>
      </w:r>
      <w:r w:rsidR="00EF3FD4" w:rsidRPr="0036740D">
        <w:rPr>
          <w:rFonts w:ascii="Times New Roman" w:hAnsi="Times New Roman"/>
          <w:b/>
          <w:bCs/>
          <w:sz w:val="24"/>
          <w:szCs w:val="24"/>
          <w:lang w:eastAsia="sk-SK"/>
        </w:rPr>
        <w:t xml:space="preserve"> (§ 17a ods. 5)</w:t>
      </w:r>
    </w:p>
    <w:p w:rsidR="00EF3FD4" w:rsidRDefault="00EF3FD4" w:rsidP="00F24803">
      <w:pPr>
        <w:autoSpaceDE w:val="0"/>
        <w:autoSpaceDN w:val="0"/>
        <w:adjustRightInd w:val="0"/>
        <w:rPr>
          <w:rFonts w:ascii="Times New Roman" w:hAnsi="Times New Roman"/>
          <w:bCs/>
          <w:sz w:val="24"/>
          <w:szCs w:val="24"/>
          <w:lang w:eastAsia="sk-SK"/>
        </w:rPr>
      </w:pPr>
    </w:p>
    <w:p w:rsidR="00665A2F" w:rsidRPr="0036740D" w:rsidRDefault="00665A2F" w:rsidP="00F24803">
      <w:pPr>
        <w:autoSpaceDE w:val="0"/>
        <w:autoSpaceDN w:val="0"/>
        <w:adjustRightInd w:val="0"/>
        <w:rPr>
          <w:rFonts w:ascii="Times New Roman" w:hAnsi="Times New Roman"/>
          <w:bCs/>
          <w:sz w:val="24"/>
          <w:szCs w:val="24"/>
          <w:lang w:eastAsia="sk-SK"/>
        </w:rPr>
      </w:pPr>
    </w:p>
    <w:p w:rsidR="00EF3FD4" w:rsidRPr="0036740D" w:rsidRDefault="00EF3FD4" w:rsidP="00F24803">
      <w:pPr>
        <w:autoSpaceDE w:val="0"/>
        <w:autoSpaceDN w:val="0"/>
        <w:adjustRightInd w:val="0"/>
        <w:rPr>
          <w:rFonts w:ascii="Times New Roman" w:hAnsi="Times New Roman"/>
          <w:b/>
          <w:bCs/>
          <w:sz w:val="24"/>
          <w:szCs w:val="24"/>
          <w:lang w:eastAsia="sk-SK"/>
        </w:rPr>
      </w:pPr>
      <w:r w:rsidRPr="0036740D">
        <w:rPr>
          <w:rFonts w:ascii="Times New Roman" w:hAnsi="Times New Roman"/>
          <w:sz w:val="24"/>
          <w:szCs w:val="24"/>
        </w:rPr>
        <w:t>Zákonom ustanovená lehota 15 dní na vydanie rozhodnutia o prepadnutí elektronickej registračnej pokladnice po doručení výsledkov expertízy nedáva časový priestor na oboznámenie podnikateľa s jej výsledkami spolu s poskytnutím priestoru na vyjadrenie sa k nej, čo nie je v súlade s čl. 48 ods. 2 Ústavy SR a základnými zásadami konania a správneho trestania. Nadväzne na uvedené sa navrhuje túto lehotu predĺžiť na 30 dní.</w:t>
      </w:r>
    </w:p>
    <w:p w:rsidR="00521943" w:rsidRPr="0036740D" w:rsidRDefault="00521943" w:rsidP="000058E7">
      <w:pPr>
        <w:rPr>
          <w:rFonts w:ascii="Times New Roman" w:hAnsi="Times New Roman"/>
          <w:b/>
          <w:sz w:val="24"/>
          <w:szCs w:val="24"/>
        </w:rPr>
      </w:pPr>
    </w:p>
    <w:p w:rsidR="00F45929" w:rsidRPr="0036740D" w:rsidRDefault="00F45929" w:rsidP="000058E7">
      <w:pPr>
        <w:rPr>
          <w:rFonts w:ascii="Times New Roman" w:hAnsi="Times New Roman"/>
          <w:b/>
          <w:sz w:val="24"/>
          <w:szCs w:val="24"/>
        </w:rPr>
      </w:pPr>
      <w:r w:rsidRPr="0036740D">
        <w:rPr>
          <w:rFonts w:ascii="Times New Roman" w:hAnsi="Times New Roman"/>
          <w:b/>
          <w:sz w:val="24"/>
          <w:szCs w:val="24"/>
        </w:rPr>
        <w:t>K bodu 6</w:t>
      </w:r>
      <w:r w:rsidR="006B4D10">
        <w:rPr>
          <w:rFonts w:ascii="Times New Roman" w:hAnsi="Times New Roman"/>
          <w:b/>
          <w:sz w:val="24"/>
          <w:szCs w:val="24"/>
        </w:rPr>
        <w:t>2</w:t>
      </w:r>
      <w:r w:rsidR="00040F1E" w:rsidRPr="0036740D">
        <w:rPr>
          <w:rFonts w:ascii="Times New Roman" w:hAnsi="Times New Roman"/>
          <w:b/>
          <w:sz w:val="24"/>
          <w:szCs w:val="24"/>
        </w:rPr>
        <w:t xml:space="preserve"> (§</w:t>
      </w:r>
      <w:r w:rsidR="00EB755E">
        <w:rPr>
          <w:rFonts w:ascii="Times New Roman" w:hAnsi="Times New Roman"/>
          <w:b/>
          <w:sz w:val="24"/>
          <w:szCs w:val="24"/>
        </w:rPr>
        <w:t xml:space="preserve"> </w:t>
      </w:r>
      <w:r w:rsidR="00040F1E" w:rsidRPr="0036740D">
        <w:rPr>
          <w:rFonts w:ascii="Times New Roman" w:hAnsi="Times New Roman"/>
          <w:b/>
          <w:sz w:val="24"/>
          <w:szCs w:val="24"/>
        </w:rPr>
        <w:t>17c a §</w:t>
      </w:r>
      <w:r w:rsidR="00EB755E">
        <w:rPr>
          <w:rFonts w:ascii="Times New Roman" w:hAnsi="Times New Roman"/>
          <w:b/>
          <w:sz w:val="24"/>
          <w:szCs w:val="24"/>
        </w:rPr>
        <w:t xml:space="preserve"> </w:t>
      </w:r>
      <w:r w:rsidR="00040F1E" w:rsidRPr="0036740D">
        <w:rPr>
          <w:rFonts w:ascii="Times New Roman" w:hAnsi="Times New Roman"/>
          <w:b/>
          <w:sz w:val="24"/>
          <w:szCs w:val="24"/>
        </w:rPr>
        <w:t>17d)</w:t>
      </w:r>
    </w:p>
    <w:p w:rsidR="00040F1E" w:rsidRDefault="00040F1E" w:rsidP="000058E7">
      <w:pPr>
        <w:rPr>
          <w:rFonts w:ascii="Times New Roman" w:hAnsi="Times New Roman"/>
          <w:b/>
          <w:sz w:val="24"/>
          <w:szCs w:val="24"/>
        </w:rPr>
      </w:pPr>
    </w:p>
    <w:p w:rsidR="00665A2F" w:rsidRPr="0036740D" w:rsidRDefault="00665A2F" w:rsidP="000058E7">
      <w:pPr>
        <w:rPr>
          <w:rFonts w:ascii="Times New Roman" w:hAnsi="Times New Roman"/>
          <w:b/>
          <w:sz w:val="24"/>
          <w:szCs w:val="24"/>
        </w:rPr>
      </w:pPr>
    </w:p>
    <w:p w:rsidR="00040F1E" w:rsidRPr="0036740D" w:rsidRDefault="00040F1E" w:rsidP="00040F1E">
      <w:pPr>
        <w:adjustRightInd w:val="0"/>
        <w:rPr>
          <w:rFonts w:ascii="Times New Roman" w:hAnsi="Times New Roman"/>
          <w:color w:val="000000"/>
          <w:sz w:val="24"/>
          <w:szCs w:val="24"/>
        </w:rPr>
      </w:pPr>
      <w:r w:rsidRPr="0036740D">
        <w:rPr>
          <w:rFonts w:ascii="Times New Roman" w:hAnsi="Times New Roman"/>
          <w:color w:val="000000"/>
          <w:sz w:val="24"/>
          <w:szCs w:val="24"/>
        </w:rPr>
        <w:t>Tak ako aj pri používaní elektronickej registračnej pokladnice sa navrhuje  osobitne upraviť postup v prípade, kedy vznikne pri kontrolnej činnosti podozrenie, že podnikateľ používa on-line registračnú pokladnicu, ktorá nespĺňa požiadavky zákona a túto skutočnosť nie je možné na mieste preukázať.</w:t>
      </w:r>
    </w:p>
    <w:p w:rsidR="00040F1E" w:rsidRPr="0036740D" w:rsidRDefault="00040F1E" w:rsidP="00040F1E">
      <w:pPr>
        <w:adjustRightInd w:val="0"/>
        <w:rPr>
          <w:rFonts w:ascii="Times New Roman" w:hAnsi="Times New Roman"/>
          <w:color w:val="000000"/>
          <w:sz w:val="24"/>
          <w:szCs w:val="24"/>
        </w:rPr>
      </w:pPr>
      <w:r w:rsidRPr="0036740D">
        <w:rPr>
          <w:rFonts w:ascii="Times New Roman" w:hAnsi="Times New Roman"/>
          <w:color w:val="000000"/>
          <w:sz w:val="24"/>
          <w:szCs w:val="24"/>
        </w:rPr>
        <w:t>Vo vyššie uvedenom prípade sa navrhuje povinnosť pre kontrolné orgány on-line registračnú pokladnicu zabezpečiť.</w:t>
      </w:r>
    </w:p>
    <w:p w:rsidR="001C6F30" w:rsidRPr="0036740D" w:rsidRDefault="00040F1E" w:rsidP="00040F1E">
      <w:pPr>
        <w:adjustRightInd w:val="0"/>
        <w:rPr>
          <w:rFonts w:ascii="Times New Roman" w:hAnsi="Times New Roman"/>
          <w:color w:val="000000"/>
          <w:sz w:val="24"/>
          <w:szCs w:val="24"/>
        </w:rPr>
      </w:pPr>
      <w:r w:rsidRPr="0036740D">
        <w:rPr>
          <w:rFonts w:ascii="Times New Roman" w:hAnsi="Times New Roman"/>
          <w:color w:val="000000"/>
          <w:sz w:val="24"/>
          <w:szCs w:val="24"/>
        </w:rPr>
        <w:t xml:space="preserve">Navrhuje sa, aby pri zabezpečení on-line registračnej pokladnice sa uplatňoval postup upravený daňovým poriadkom o zabezpečení a prepadnutí veci.  </w:t>
      </w:r>
    </w:p>
    <w:p w:rsidR="001C6F30" w:rsidRPr="0036740D" w:rsidRDefault="001C6F30" w:rsidP="00040F1E">
      <w:pPr>
        <w:adjustRightInd w:val="0"/>
        <w:rPr>
          <w:rFonts w:ascii="Times New Roman" w:hAnsi="Times New Roman"/>
          <w:color w:val="000000"/>
          <w:sz w:val="24"/>
          <w:szCs w:val="24"/>
        </w:rPr>
      </w:pPr>
    </w:p>
    <w:p w:rsidR="001C6F30" w:rsidRPr="0036740D" w:rsidRDefault="001C6F30" w:rsidP="001C6F30">
      <w:pPr>
        <w:rPr>
          <w:rFonts w:ascii="Times New Roman" w:hAnsi="Times New Roman"/>
          <w:sz w:val="24"/>
          <w:szCs w:val="24"/>
        </w:rPr>
      </w:pPr>
      <w:r w:rsidRPr="0036740D">
        <w:rPr>
          <w:rFonts w:ascii="Times New Roman" w:hAnsi="Times New Roman"/>
          <w:sz w:val="24"/>
          <w:szCs w:val="24"/>
        </w:rPr>
        <w:t>Zároveň sa navrhuje postup, ktorý uplatní podnikateľ, ktorému bola zabezpečená, resp. prepadnutá on-line registračná pokladnica. V uvedených prípadoch sa bude v záujme zachovania evidencie prijatých tržieb uplatňovať náhradná evidencia formou paragónov a rovnako sa budú paragóny aj archivovať. Ak sa podnikateľ rozhodne, že nebude uplatňovať náhradnú evidenciu, môže používať inú on-line registračnú pokladnicu alebo virtuálnu registračnú pokladnicu, ktoré boli uvedené do prevádzky spôsobom podľa zákona.</w:t>
      </w:r>
    </w:p>
    <w:p w:rsidR="00931104" w:rsidRDefault="00931104" w:rsidP="000058E7">
      <w:pPr>
        <w:rPr>
          <w:rFonts w:ascii="Times New Roman" w:hAnsi="Times New Roman"/>
          <w:b/>
          <w:sz w:val="24"/>
          <w:szCs w:val="24"/>
        </w:rPr>
      </w:pPr>
    </w:p>
    <w:p w:rsidR="00665A2F" w:rsidRDefault="00665A2F" w:rsidP="000058E7">
      <w:pPr>
        <w:rPr>
          <w:rFonts w:ascii="Times New Roman" w:hAnsi="Times New Roman"/>
          <w:b/>
          <w:sz w:val="24"/>
          <w:szCs w:val="24"/>
        </w:rPr>
      </w:pPr>
    </w:p>
    <w:p w:rsidR="00665A2F" w:rsidRDefault="00665A2F" w:rsidP="000058E7">
      <w:pPr>
        <w:rPr>
          <w:rFonts w:ascii="Times New Roman" w:hAnsi="Times New Roman"/>
          <w:b/>
          <w:sz w:val="24"/>
          <w:szCs w:val="24"/>
        </w:rPr>
      </w:pPr>
    </w:p>
    <w:p w:rsidR="00665A2F" w:rsidRDefault="00665A2F" w:rsidP="000058E7">
      <w:pPr>
        <w:rPr>
          <w:rFonts w:ascii="Times New Roman" w:hAnsi="Times New Roman"/>
          <w:b/>
          <w:sz w:val="24"/>
          <w:szCs w:val="24"/>
        </w:rPr>
      </w:pPr>
    </w:p>
    <w:p w:rsidR="00665A2F" w:rsidRDefault="00665A2F" w:rsidP="000058E7">
      <w:pPr>
        <w:rPr>
          <w:rFonts w:ascii="Times New Roman" w:hAnsi="Times New Roman"/>
          <w:b/>
          <w:sz w:val="24"/>
          <w:szCs w:val="24"/>
        </w:rPr>
      </w:pPr>
    </w:p>
    <w:p w:rsidR="000058E7" w:rsidRPr="0036740D" w:rsidRDefault="000058E7" w:rsidP="000058E7">
      <w:pPr>
        <w:rPr>
          <w:rFonts w:ascii="Times New Roman" w:hAnsi="Times New Roman"/>
          <w:b/>
          <w:sz w:val="24"/>
          <w:szCs w:val="24"/>
        </w:rPr>
      </w:pPr>
      <w:r w:rsidRPr="0036740D">
        <w:rPr>
          <w:rFonts w:ascii="Times New Roman" w:hAnsi="Times New Roman"/>
          <w:b/>
          <w:sz w:val="24"/>
          <w:szCs w:val="24"/>
        </w:rPr>
        <w:lastRenderedPageBreak/>
        <w:t xml:space="preserve">K bodu </w:t>
      </w:r>
      <w:r w:rsidR="00BD7711" w:rsidRPr="0036740D">
        <w:rPr>
          <w:rFonts w:ascii="Times New Roman" w:hAnsi="Times New Roman"/>
          <w:b/>
          <w:sz w:val="24"/>
          <w:szCs w:val="24"/>
        </w:rPr>
        <w:t>6</w:t>
      </w:r>
      <w:r w:rsidR="006B4D10">
        <w:rPr>
          <w:rFonts w:ascii="Times New Roman" w:hAnsi="Times New Roman"/>
          <w:b/>
          <w:sz w:val="24"/>
          <w:szCs w:val="24"/>
        </w:rPr>
        <w:t>3</w:t>
      </w:r>
      <w:r w:rsidRPr="0036740D">
        <w:rPr>
          <w:rFonts w:ascii="Times New Roman" w:hAnsi="Times New Roman"/>
          <w:b/>
          <w:sz w:val="24"/>
          <w:szCs w:val="24"/>
        </w:rPr>
        <w:t xml:space="preserve"> (§ 18ce Prechodné ustanovenie)</w:t>
      </w:r>
    </w:p>
    <w:p w:rsidR="00952547" w:rsidRDefault="00952547" w:rsidP="000058E7">
      <w:pPr>
        <w:rPr>
          <w:rFonts w:ascii="Times New Roman" w:hAnsi="Times New Roman"/>
          <w:b/>
          <w:sz w:val="24"/>
          <w:szCs w:val="24"/>
        </w:rPr>
      </w:pPr>
    </w:p>
    <w:p w:rsidR="00665A2F" w:rsidRPr="0036740D" w:rsidRDefault="00665A2F" w:rsidP="000058E7">
      <w:pPr>
        <w:rPr>
          <w:rFonts w:ascii="Times New Roman" w:hAnsi="Times New Roman"/>
          <w:b/>
          <w:sz w:val="24"/>
          <w:szCs w:val="24"/>
        </w:rPr>
      </w:pPr>
    </w:p>
    <w:p w:rsidR="000058E7" w:rsidRPr="0036740D" w:rsidRDefault="000058E7" w:rsidP="000058E7">
      <w:pPr>
        <w:rPr>
          <w:rFonts w:ascii="Times New Roman" w:hAnsi="Times New Roman"/>
          <w:bCs/>
          <w:sz w:val="24"/>
          <w:szCs w:val="24"/>
        </w:rPr>
      </w:pPr>
      <w:r w:rsidRPr="0036740D">
        <w:rPr>
          <w:rFonts w:ascii="Times New Roman" w:hAnsi="Times New Roman"/>
          <w:bCs/>
          <w:sz w:val="24"/>
          <w:szCs w:val="24"/>
        </w:rPr>
        <w:t xml:space="preserve">Nadväzne na zavedenie </w:t>
      </w:r>
      <w:r w:rsidRPr="0036740D">
        <w:rPr>
          <w:rFonts w:ascii="Times New Roman" w:hAnsi="Times New Roman"/>
          <w:bCs/>
          <w:sz w:val="24"/>
          <w:szCs w:val="24"/>
          <w:lang w:eastAsia="sk-SK"/>
        </w:rPr>
        <w:t xml:space="preserve">mechanizmu </w:t>
      </w:r>
      <w:r w:rsidRPr="0036740D">
        <w:rPr>
          <w:rFonts w:ascii="Times New Roman" w:hAnsi="Times New Roman"/>
          <w:sz w:val="24"/>
          <w:szCs w:val="24"/>
        </w:rPr>
        <w:t xml:space="preserve">on-line pripojenia registračných pokladníc na centrálnu databázu finančnej správy </w:t>
      </w:r>
      <w:r w:rsidRPr="0036740D">
        <w:rPr>
          <w:rFonts w:ascii="Times New Roman" w:hAnsi="Times New Roman"/>
          <w:bCs/>
          <w:sz w:val="24"/>
          <w:szCs w:val="24"/>
        </w:rPr>
        <w:t xml:space="preserve">sa v záujme jednoznačnosti navrhujú prechodné ustanovenia súvisiace </w:t>
      </w:r>
      <w:r w:rsidR="00194E27" w:rsidRPr="0036740D">
        <w:rPr>
          <w:rFonts w:ascii="Times New Roman" w:hAnsi="Times New Roman"/>
          <w:bCs/>
          <w:sz w:val="24"/>
          <w:szCs w:val="24"/>
        </w:rPr>
        <w:t xml:space="preserve">so zavedením on-line registračných pokladníc, ako aj  </w:t>
      </w:r>
      <w:r w:rsidRPr="0036740D">
        <w:rPr>
          <w:rFonts w:ascii="Times New Roman" w:hAnsi="Times New Roman"/>
          <w:bCs/>
          <w:sz w:val="24"/>
          <w:szCs w:val="24"/>
        </w:rPr>
        <w:t xml:space="preserve">s ukladaním </w:t>
      </w:r>
      <w:r w:rsidR="00194E27" w:rsidRPr="0036740D">
        <w:rPr>
          <w:rFonts w:ascii="Times New Roman" w:hAnsi="Times New Roman"/>
          <w:bCs/>
          <w:sz w:val="24"/>
          <w:szCs w:val="24"/>
        </w:rPr>
        <w:t>pokút</w:t>
      </w:r>
      <w:r w:rsidRPr="0036740D">
        <w:rPr>
          <w:rFonts w:ascii="Times New Roman" w:hAnsi="Times New Roman"/>
          <w:bCs/>
          <w:sz w:val="24"/>
          <w:szCs w:val="24"/>
        </w:rPr>
        <w:t>.</w:t>
      </w:r>
    </w:p>
    <w:p w:rsidR="00BC37B1" w:rsidRPr="0036740D" w:rsidRDefault="00BC37B1" w:rsidP="000058E7">
      <w:pPr>
        <w:rPr>
          <w:rFonts w:ascii="Times New Roman" w:hAnsi="Times New Roman"/>
          <w:bCs/>
          <w:sz w:val="24"/>
          <w:szCs w:val="24"/>
        </w:rPr>
      </w:pPr>
    </w:p>
    <w:p w:rsidR="00AF1E03" w:rsidRDefault="00AF1E03" w:rsidP="00AF1E03">
      <w:pPr>
        <w:rPr>
          <w:rFonts w:ascii="Times New Roman" w:hAnsi="Times New Roman"/>
          <w:bCs/>
          <w:sz w:val="24"/>
          <w:szCs w:val="24"/>
        </w:rPr>
      </w:pPr>
      <w:r w:rsidRPr="0036740D">
        <w:rPr>
          <w:rFonts w:ascii="Times New Roman" w:hAnsi="Times New Roman"/>
          <w:bCs/>
          <w:sz w:val="24"/>
          <w:szCs w:val="24"/>
        </w:rPr>
        <w:t>Navrhuje sa</w:t>
      </w:r>
      <w:r w:rsidR="00547F89">
        <w:rPr>
          <w:rFonts w:ascii="Times New Roman" w:hAnsi="Times New Roman"/>
          <w:bCs/>
          <w:sz w:val="24"/>
          <w:szCs w:val="24"/>
        </w:rPr>
        <w:t>,</w:t>
      </w:r>
      <w:r w:rsidRPr="0036740D">
        <w:rPr>
          <w:rFonts w:ascii="Times New Roman" w:hAnsi="Times New Roman"/>
          <w:bCs/>
          <w:sz w:val="24"/>
          <w:szCs w:val="24"/>
        </w:rPr>
        <w:t xml:space="preserve"> aby podnikatelia, ktorí </w:t>
      </w:r>
      <w:r w:rsidR="00CE5836">
        <w:rPr>
          <w:rFonts w:ascii="Times New Roman" w:hAnsi="Times New Roman"/>
          <w:bCs/>
          <w:sz w:val="24"/>
          <w:szCs w:val="24"/>
        </w:rPr>
        <w:t>predávajú tovar alebo poskytujú služby a v súčasnosti evidujú tržby v elektronickej registračnej pokladnici</w:t>
      </w:r>
      <w:r w:rsidR="00547F89">
        <w:rPr>
          <w:rFonts w:ascii="Times New Roman" w:hAnsi="Times New Roman"/>
          <w:bCs/>
          <w:sz w:val="24"/>
          <w:szCs w:val="24"/>
        </w:rPr>
        <w:t>,</w:t>
      </w:r>
      <w:r w:rsidR="00CE5836">
        <w:rPr>
          <w:rFonts w:ascii="Times New Roman" w:hAnsi="Times New Roman"/>
          <w:bCs/>
          <w:sz w:val="24"/>
          <w:szCs w:val="24"/>
        </w:rPr>
        <w:t xml:space="preserve"> </w:t>
      </w:r>
      <w:r w:rsidR="00F85F53">
        <w:rPr>
          <w:rFonts w:ascii="Times New Roman" w:hAnsi="Times New Roman"/>
          <w:bCs/>
          <w:sz w:val="24"/>
          <w:szCs w:val="24"/>
        </w:rPr>
        <w:t>mohli</w:t>
      </w:r>
      <w:r w:rsidRPr="0036740D">
        <w:rPr>
          <w:rFonts w:ascii="Times New Roman" w:hAnsi="Times New Roman"/>
          <w:bCs/>
          <w:sz w:val="24"/>
          <w:szCs w:val="24"/>
        </w:rPr>
        <w:t xml:space="preserve"> začať používať </w:t>
      </w:r>
      <w:r w:rsidR="00931104">
        <w:rPr>
          <w:rFonts w:ascii="Times New Roman" w:hAnsi="Times New Roman"/>
          <w:bCs/>
          <w:sz w:val="24"/>
          <w:szCs w:val="24"/>
        </w:rPr>
        <w:t xml:space="preserve">on-line registračnú </w:t>
      </w:r>
      <w:r w:rsidRPr="0036740D">
        <w:rPr>
          <w:rFonts w:ascii="Times New Roman" w:hAnsi="Times New Roman"/>
          <w:bCs/>
          <w:sz w:val="24"/>
          <w:szCs w:val="24"/>
        </w:rPr>
        <w:t>pokladnicu najskôr od 1. apríla 2019</w:t>
      </w:r>
      <w:r w:rsidR="00F85F53">
        <w:rPr>
          <w:rFonts w:ascii="Times New Roman" w:hAnsi="Times New Roman"/>
          <w:bCs/>
          <w:sz w:val="24"/>
          <w:szCs w:val="24"/>
        </w:rPr>
        <w:t xml:space="preserve"> a zároveň sú povinní takúto pokladnicu používať</w:t>
      </w:r>
      <w:r w:rsidR="00CE5836">
        <w:rPr>
          <w:rFonts w:ascii="Times New Roman" w:hAnsi="Times New Roman"/>
          <w:bCs/>
          <w:sz w:val="24"/>
          <w:szCs w:val="24"/>
        </w:rPr>
        <w:t xml:space="preserve"> najneskôr od 1. júla 2019</w:t>
      </w:r>
      <w:r w:rsidRPr="0036740D">
        <w:rPr>
          <w:rFonts w:ascii="Times New Roman" w:hAnsi="Times New Roman"/>
          <w:bCs/>
          <w:sz w:val="24"/>
          <w:szCs w:val="24"/>
        </w:rPr>
        <w:t xml:space="preserve">. Tí podnikatelia, ktorí </w:t>
      </w:r>
      <w:r w:rsidR="00CE5836">
        <w:rPr>
          <w:rFonts w:ascii="Times New Roman" w:hAnsi="Times New Roman"/>
          <w:bCs/>
          <w:sz w:val="24"/>
          <w:szCs w:val="24"/>
        </w:rPr>
        <w:t xml:space="preserve">chcú prejsť na virtuálnu registračnú pokladnicu, môžu tak spraviť od 1. januára 2019. Tí podnikatelia, ktorí </w:t>
      </w:r>
      <w:r w:rsidRPr="0036740D">
        <w:rPr>
          <w:rFonts w:ascii="Times New Roman" w:hAnsi="Times New Roman"/>
          <w:bCs/>
          <w:sz w:val="24"/>
          <w:szCs w:val="24"/>
        </w:rPr>
        <w:t xml:space="preserve">už používajú virtuálnu registračnú pokladnicu, môžu túto používať naďalej. </w:t>
      </w:r>
    </w:p>
    <w:p w:rsidR="00AF1E03" w:rsidRPr="0036740D" w:rsidRDefault="00AF1E03" w:rsidP="00AF1E03">
      <w:pPr>
        <w:rPr>
          <w:rFonts w:ascii="Times New Roman" w:hAnsi="Times New Roman"/>
          <w:bCs/>
          <w:sz w:val="24"/>
          <w:szCs w:val="24"/>
        </w:rPr>
      </w:pPr>
    </w:p>
    <w:p w:rsidR="00AF1E03" w:rsidRPr="0036740D" w:rsidRDefault="00AF1E03" w:rsidP="00AF1E03">
      <w:pPr>
        <w:rPr>
          <w:rFonts w:ascii="Times New Roman" w:hAnsi="Times New Roman"/>
          <w:bCs/>
          <w:sz w:val="24"/>
          <w:szCs w:val="24"/>
        </w:rPr>
      </w:pPr>
      <w:r w:rsidRPr="0036740D">
        <w:rPr>
          <w:rFonts w:ascii="Times New Roman" w:hAnsi="Times New Roman"/>
          <w:bCs/>
          <w:sz w:val="24"/>
          <w:szCs w:val="24"/>
        </w:rPr>
        <w:t xml:space="preserve">Tí podnikatelia, ktorým vznikne prvýkrát povinnosť evidovať prijaté tržby podľa tohto zákona od 1. </w:t>
      </w:r>
      <w:r w:rsidR="00CE5836">
        <w:rPr>
          <w:rFonts w:ascii="Times New Roman" w:hAnsi="Times New Roman"/>
          <w:bCs/>
          <w:sz w:val="24"/>
          <w:szCs w:val="24"/>
        </w:rPr>
        <w:t>apríla</w:t>
      </w:r>
      <w:r w:rsidRPr="0036740D">
        <w:rPr>
          <w:rFonts w:ascii="Times New Roman" w:hAnsi="Times New Roman"/>
          <w:bCs/>
          <w:sz w:val="24"/>
          <w:szCs w:val="24"/>
        </w:rPr>
        <w:t xml:space="preserve"> 2019,</w:t>
      </w:r>
      <w:r w:rsidR="00CE5836">
        <w:rPr>
          <w:rFonts w:ascii="Times New Roman" w:hAnsi="Times New Roman"/>
          <w:bCs/>
          <w:sz w:val="24"/>
          <w:szCs w:val="24"/>
        </w:rPr>
        <w:t xml:space="preserve"> t. j. noví podnikatelia,  </w:t>
      </w:r>
      <w:r w:rsidR="00931104">
        <w:rPr>
          <w:rFonts w:ascii="Times New Roman" w:hAnsi="Times New Roman"/>
          <w:bCs/>
          <w:sz w:val="24"/>
          <w:szCs w:val="24"/>
        </w:rPr>
        <w:t xml:space="preserve">budú musieť </w:t>
      </w:r>
      <w:r w:rsidR="00CE5836">
        <w:rPr>
          <w:rFonts w:ascii="Times New Roman" w:hAnsi="Times New Roman"/>
          <w:bCs/>
          <w:sz w:val="24"/>
          <w:szCs w:val="24"/>
        </w:rPr>
        <w:t xml:space="preserve">už používať pokladnicu e-kasa klient, pričom si môžu vybrať </w:t>
      </w:r>
      <w:r w:rsidR="00931104">
        <w:rPr>
          <w:rFonts w:ascii="Times New Roman" w:hAnsi="Times New Roman"/>
          <w:bCs/>
          <w:sz w:val="24"/>
          <w:szCs w:val="24"/>
        </w:rPr>
        <w:t>virtuálnu registračnú pokladnicu alebo on-line registračnú pokladnicu</w:t>
      </w:r>
      <w:r w:rsidRPr="0036740D">
        <w:rPr>
          <w:rFonts w:ascii="Times New Roman" w:hAnsi="Times New Roman"/>
          <w:bCs/>
          <w:sz w:val="24"/>
          <w:szCs w:val="24"/>
        </w:rPr>
        <w:t xml:space="preserve">. </w:t>
      </w:r>
    </w:p>
    <w:p w:rsidR="008B0BAD" w:rsidRPr="0036740D" w:rsidRDefault="008B0BAD" w:rsidP="000058E7">
      <w:pPr>
        <w:rPr>
          <w:rFonts w:ascii="Times New Roman" w:hAnsi="Times New Roman"/>
          <w:bCs/>
          <w:sz w:val="24"/>
          <w:szCs w:val="24"/>
        </w:rPr>
      </w:pPr>
    </w:p>
    <w:p w:rsidR="007D5A98" w:rsidRPr="0036740D" w:rsidRDefault="007D5A98" w:rsidP="000058E7">
      <w:pPr>
        <w:rPr>
          <w:rFonts w:ascii="Times New Roman" w:hAnsi="Times New Roman"/>
          <w:bCs/>
          <w:sz w:val="24"/>
          <w:szCs w:val="24"/>
        </w:rPr>
      </w:pPr>
      <w:r w:rsidRPr="0036740D">
        <w:rPr>
          <w:rFonts w:ascii="Times New Roman" w:hAnsi="Times New Roman"/>
          <w:bCs/>
          <w:sz w:val="24"/>
          <w:szCs w:val="24"/>
        </w:rPr>
        <w:t xml:space="preserve">Podľa prechodného ustanovenia v odseku </w:t>
      </w:r>
      <w:r w:rsidR="00547F89">
        <w:rPr>
          <w:rFonts w:ascii="Times New Roman" w:hAnsi="Times New Roman"/>
          <w:bCs/>
          <w:sz w:val="24"/>
          <w:szCs w:val="24"/>
        </w:rPr>
        <w:t>5</w:t>
      </w:r>
      <w:r w:rsidRPr="0036740D">
        <w:rPr>
          <w:rFonts w:ascii="Times New Roman" w:hAnsi="Times New Roman"/>
          <w:bCs/>
          <w:sz w:val="24"/>
          <w:szCs w:val="24"/>
        </w:rPr>
        <w:t xml:space="preserve"> budú </w:t>
      </w:r>
      <w:r w:rsidR="000A6C83" w:rsidRPr="0036740D">
        <w:rPr>
          <w:rFonts w:ascii="Times New Roman" w:hAnsi="Times New Roman"/>
          <w:bCs/>
          <w:sz w:val="24"/>
          <w:szCs w:val="24"/>
        </w:rPr>
        <w:t xml:space="preserve">celoplošne </w:t>
      </w:r>
      <w:r w:rsidRPr="0036740D">
        <w:rPr>
          <w:rFonts w:ascii="Times New Roman" w:hAnsi="Times New Roman"/>
          <w:bCs/>
          <w:sz w:val="24"/>
          <w:szCs w:val="24"/>
        </w:rPr>
        <w:t>všetky daňové kódy elektronick</w:t>
      </w:r>
      <w:r w:rsidR="000A6C83" w:rsidRPr="0036740D">
        <w:rPr>
          <w:rFonts w:ascii="Times New Roman" w:hAnsi="Times New Roman"/>
          <w:bCs/>
          <w:sz w:val="24"/>
          <w:szCs w:val="24"/>
        </w:rPr>
        <w:t>ých</w:t>
      </w:r>
      <w:r w:rsidRPr="0036740D">
        <w:rPr>
          <w:rFonts w:ascii="Times New Roman" w:hAnsi="Times New Roman"/>
          <w:bCs/>
          <w:sz w:val="24"/>
          <w:szCs w:val="24"/>
        </w:rPr>
        <w:t xml:space="preserve"> registračn</w:t>
      </w:r>
      <w:r w:rsidR="000A6C83" w:rsidRPr="0036740D">
        <w:rPr>
          <w:rFonts w:ascii="Times New Roman" w:hAnsi="Times New Roman"/>
          <w:bCs/>
          <w:sz w:val="24"/>
          <w:szCs w:val="24"/>
        </w:rPr>
        <w:t>ých</w:t>
      </w:r>
      <w:r w:rsidRPr="0036740D">
        <w:rPr>
          <w:rFonts w:ascii="Times New Roman" w:hAnsi="Times New Roman"/>
          <w:bCs/>
          <w:sz w:val="24"/>
          <w:szCs w:val="24"/>
        </w:rPr>
        <w:t xml:space="preserve"> pokladn</w:t>
      </w:r>
      <w:r w:rsidR="000A6C83" w:rsidRPr="0036740D">
        <w:rPr>
          <w:rFonts w:ascii="Times New Roman" w:hAnsi="Times New Roman"/>
          <w:bCs/>
          <w:sz w:val="24"/>
          <w:szCs w:val="24"/>
        </w:rPr>
        <w:t>íc</w:t>
      </w:r>
      <w:r w:rsidR="00B6772B" w:rsidRPr="0036740D">
        <w:rPr>
          <w:rFonts w:ascii="Times New Roman" w:hAnsi="Times New Roman"/>
          <w:bCs/>
          <w:sz w:val="24"/>
          <w:szCs w:val="24"/>
        </w:rPr>
        <w:t xml:space="preserve"> (okrem tých, ktoré boli zrušené na základe podnikateľa v žiadosti o pridelenie kódu pokladnice e-kasa klie</w:t>
      </w:r>
      <w:r w:rsidR="00602A87" w:rsidRPr="0036740D">
        <w:rPr>
          <w:rFonts w:ascii="Times New Roman" w:hAnsi="Times New Roman"/>
          <w:bCs/>
          <w:sz w:val="24"/>
          <w:szCs w:val="24"/>
        </w:rPr>
        <w:t>n</w:t>
      </w:r>
      <w:r w:rsidR="00B6772B" w:rsidRPr="0036740D">
        <w:rPr>
          <w:rFonts w:ascii="Times New Roman" w:hAnsi="Times New Roman"/>
          <w:bCs/>
          <w:sz w:val="24"/>
          <w:szCs w:val="24"/>
        </w:rPr>
        <w:t>t)</w:t>
      </w:r>
      <w:r w:rsidRPr="0036740D">
        <w:rPr>
          <w:rFonts w:ascii="Times New Roman" w:hAnsi="Times New Roman"/>
          <w:bCs/>
          <w:sz w:val="24"/>
          <w:szCs w:val="24"/>
        </w:rPr>
        <w:t xml:space="preserve"> zrušené k 1. júlu 2019</w:t>
      </w:r>
      <w:r w:rsidR="000A6C83" w:rsidRPr="0036740D">
        <w:rPr>
          <w:rFonts w:ascii="Times New Roman" w:hAnsi="Times New Roman"/>
          <w:bCs/>
          <w:sz w:val="24"/>
          <w:szCs w:val="24"/>
        </w:rPr>
        <w:t xml:space="preserve"> bez povinnosti podnikateľa predložiť za týmto účelom knihu pokladnice na daňov</w:t>
      </w:r>
      <w:r w:rsidR="00B6772B" w:rsidRPr="0036740D">
        <w:rPr>
          <w:rFonts w:ascii="Times New Roman" w:hAnsi="Times New Roman"/>
          <w:bCs/>
          <w:sz w:val="24"/>
          <w:szCs w:val="24"/>
        </w:rPr>
        <w:t>ý</w:t>
      </w:r>
      <w:r w:rsidR="000A6C83" w:rsidRPr="0036740D">
        <w:rPr>
          <w:rFonts w:ascii="Times New Roman" w:hAnsi="Times New Roman"/>
          <w:bCs/>
          <w:sz w:val="24"/>
          <w:szCs w:val="24"/>
        </w:rPr>
        <w:t xml:space="preserve"> úrad</w:t>
      </w:r>
      <w:r w:rsidRPr="0036740D">
        <w:rPr>
          <w:rFonts w:ascii="Times New Roman" w:hAnsi="Times New Roman"/>
          <w:bCs/>
          <w:sz w:val="24"/>
          <w:szCs w:val="24"/>
        </w:rPr>
        <w:t>.</w:t>
      </w:r>
      <w:r w:rsidR="000A6C83" w:rsidRPr="0036740D">
        <w:rPr>
          <w:rFonts w:ascii="Times New Roman" w:hAnsi="Times New Roman"/>
          <w:bCs/>
          <w:sz w:val="24"/>
          <w:szCs w:val="24"/>
        </w:rPr>
        <w:t xml:space="preserve"> </w:t>
      </w:r>
    </w:p>
    <w:p w:rsidR="00CE5836" w:rsidRDefault="00CE5836" w:rsidP="000058E7">
      <w:pPr>
        <w:rPr>
          <w:rFonts w:ascii="Times New Roman" w:hAnsi="Times New Roman"/>
          <w:bCs/>
          <w:sz w:val="24"/>
          <w:szCs w:val="24"/>
        </w:rPr>
      </w:pPr>
    </w:p>
    <w:p w:rsidR="00587B03" w:rsidRPr="0036740D" w:rsidRDefault="00587B03" w:rsidP="000058E7">
      <w:pPr>
        <w:rPr>
          <w:rFonts w:ascii="Times New Roman" w:hAnsi="Times New Roman"/>
          <w:bCs/>
          <w:sz w:val="24"/>
          <w:szCs w:val="24"/>
        </w:rPr>
      </w:pPr>
      <w:r w:rsidRPr="0036740D">
        <w:rPr>
          <w:rFonts w:ascii="Times New Roman" w:hAnsi="Times New Roman"/>
          <w:bCs/>
          <w:sz w:val="24"/>
          <w:szCs w:val="24"/>
        </w:rPr>
        <w:t>S prihliadnutím na zmenu orgánu, ktorý bude vykonávať technickú expertízu v rámci zabezpečenia elektronických registračných pokladníc (technické expertízy bude miesto Colného úradu Bratislava vykonávať finančné riaditeľstvo) sa v prechodnom ustanovení navrhuje, aby technické expertízy, ktoré boli začaté Colným úradom Bratislava dokončilo už finančné riaditeľstvo.</w:t>
      </w:r>
    </w:p>
    <w:p w:rsidR="00974C9C" w:rsidRPr="0036740D" w:rsidRDefault="00974C9C" w:rsidP="000C13D5">
      <w:pPr>
        <w:rPr>
          <w:rFonts w:ascii="Times New Roman" w:hAnsi="Times New Roman"/>
          <w:bCs/>
          <w:sz w:val="24"/>
          <w:szCs w:val="24"/>
        </w:rPr>
      </w:pPr>
    </w:p>
    <w:p w:rsidR="00F5772F" w:rsidRDefault="00194E27" w:rsidP="000C13D5">
      <w:pPr>
        <w:rPr>
          <w:rFonts w:ascii="Times New Roman" w:hAnsi="Times New Roman"/>
          <w:b/>
          <w:bCs/>
          <w:sz w:val="24"/>
          <w:szCs w:val="24"/>
        </w:rPr>
      </w:pPr>
      <w:r w:rsidRPr="0036740D">
        <w:rPr>
          <w:rFonts w:ascii="Times New Roman" w:hAnsi="Times New Roman"/>
          <w:b/>
          <w:bCs/>
          <w:sz w:val="24"/>
          <w:szCs w:val="24"/>
        </w:rPr>
        <w:t xml:space="preserve">K bodu </w:t>
      </w:r>
      <w:r w:rsidR="00BD7711" w:rsidRPr="0036740D">
        <w:rPr>
          <w:rFonts w:ascii="Times New Roman" w:hAnsi="Times New Roman"/>
          <w:b/>
          <w:bCs/>
          <w:sz w:val="24"/>
          <w:szCs w:val="24"/>
        </w:rPr>
        <w:t>6</w:t>
      </w:r>
      <w:r w:rsidR="006B4D10">
        <w:rPr>
          <w:rFonts w:ascii="Times New Roman" w:hAnsi="Times New Roman"/>
          <w:b/>
          <w:bCs/>
          <w:sz w:val="24"/>
          <w:szCs w:val="24"/>
        </w:rPr>
        <w:t>4</w:t>
      </w:r>
      <w:r w:rsidRPr="0036740D">
        <w:rPr>
          <w:rFonts w:ascii="Times New Roman" w:hAnsi="Times New Roman"/>
          <w:b/>
          <w:bCs/>
          <w:sz w:val="24"/>
          <w:szCs w:val="24"/>
        </w:rPr>
        <w:t xml:space="preserve"> (§</w:t>
      </w:r>
      <w:r w:rsidR="00ED2BF8" w:rsidRPr="0036740D">
        <w:rPr>
          <w:rFonts w:ascii="Times New Roman" w:hAnsi="Times New Roman"/>
          <w:b/>
          <w:bCs/>
          <w:sz w:val="24"/>
          <w:szCs w:val="24"/>
        </w:rPr>
        <w:t xml:space="preserve"> </w:t>
      </w:r>
      <w:r w:rsidRPr="0036740D">
        <w:rPr>
          <w:rFonts w:ascii="Times New Roman" w:hAnsi="Times New Roman"/>
          <w:b/>
          <w:bCs/>
          <w:sz w:val="24"/>
          <w:szCs w:val="24"/>
        </w:rPr>
        <w:t xml:space="preserve">19 </w:t>
      </w:r>
      <w:r w:rsidR="00521943" w:rsidRPr="0036740D">
        <w:rPr>
          <w:rFonts w:ascii="Times New Roman" w:hAnsi="Times New Roman"/>
          <w:b/>
          <w:bCs/>
          <w:sz w:val="24"/>
          <w:szCs w:val="24"/>
        </w:rPr>
        <w:t>štvrtý bod</w:t>
      </w:r>
      <w:r w:rsidRPr="0036740D">
        <w:rPr>
          <w:rFonts w:ascii="Times New Roman" w:hAnsi="Times New Roman"/>
          <w:b/>
          <w:bCs/>
          <w:sz w:val="24"/>
          <w:szCs w:val="24"/>
        </w:rPr>
        <w:t>)</w:t>
      </w:r>
    </w:p>
    <w:p w:rsidR="00665A2F" w:rsidRDefault="00665A2F" w:rsidP="000C13D5">
      <w:pPr>
        <w:rPr>
          <w:rFonts w:ascii="Times New Roman" w:hAnsi="Times New Roman"/>
          <w:b/>
          <w:bCs/>
          <w:sz w:val="24"/>
          <w:szCs w:val="24"/>
        </w:rPr>
      </w:pPr>
    </w:p>
    <w:p w:rsidR="00665A2F" w:rsidRPr="0036740D" w:rsidRDefault="00665A2F" w:rsidP="000C13D5">
      <w:pPr>
        <w:rPr>
          <w:rFonts w:ascii="Times New Roman" w:hAnsi="Times New Roman"/>
          <w:b/>
          <w:bCs/>
          <w:sz w:val="24"/>
          <w:szCs w:val="24"/>
        </w:rPr>
      </w:pPr>
    </w:p>
    <w:p w:rsidR="006D06E1" w:rsidRPr="0036740D" w:rsidRDefault="00194E27" w:rsidP="000C13D5">
      <w:pPr>
        <w:rPr>
          <w:rFonts w:ascii="Times New Roman" w:hAnsi="Times New Roman"/>
          <w:sz w:val="24"/>
          <w:szCs w:val="24"/>
        </w:rPr>
      </w:pPr>
      <w:r w:rsidRPr="0036740D">
        <w:rPr>
          <w:rFonts w:ascii="Times New Roman" w:hAnsi="Times New Roman"/>
          <w:bCs/>
          <w:sz w:val="24"/>
          <w:szCs w:val="24"/>
        </w:rPr>
        <w:t xml:space="preserve">S prihliadnutím na zavedenie </w:t>
      </w:r>
      <w:r w:rsidRPr="0036740D">
        <w:rPr>
          <w:rFonts w:ascii="Times New Roman" w:hAnsi="Times New Roman"/>
          <w:bCs/>
          <w:sz w:val="24"/>
          <w:szCs w:val="24"/>
          <w:lang w:eastAsia="sk-SK"/>
        </w:rPr>
        <w:t xml:space="preserve">mechanizmu </w:t>
      </w:r>
      <w:r w:rsidRPr="0036740D">
        <w:rPr>
          <w:rFonts w:ascii="Times New Roman" w:hAnsi="Times New Roman"/>
          <w:sz w:val="24"/>
          <w:szCs w:val="24"/>
        </w:rPr>
        <w:t>on-line pripojenia registračných pokladníc na centrálnu databázu finančnej správy sa navrhuje zrušiť vyhlášku Ministerstva financií Slovenskej republiky č. 379/2014 Z. z., ktorou sa ustanovujú podmienky on-line prepojenia elektronickej registračnej pokladnice s informačnými systémami finančnej správy</w:t>
      </w:r>
      <w:r w:rsidR="006D06E1" w:rsidRPr="0036740D">
        <w:rPr>
          <w:rFonts w:ascii="Times New Roman" w:hAnsi="Times New Roman"/>
          <w:sz w:val="24"/>
          <w:szCs w:val="24"/>
        </w:rPr>
        <w:t>.</w:t>
      </w:r>
    </w:p>
    <w:p w:rsidR="006D06E1" w:rsidRPr="0036740D" w:rsidRDefault="006D06E1" w:rsidP="000C13D5">
      <w:pPr>
        <w:rPr>
          <w:rFonts w:ascii="Times New Roman" w:hAnsi="Times New Roman"/>
          <w:sz w:val="24"/>
          <w:szCs w:val="24"/>
        </w:rPr>
      </w:pPr>
    </w:p>
    <w:p w:rsidR="000133A2" w:rsidRPr="00665A2F" w:rsidRDefault="006D06E1" w:rsidP="00442871">
      <w:pPr>
        <w:rPr>
          <w:rFonts w:ascii="Times New Roman" w:hAnsi="Times New Roman"/>
          <w:bCs/>
          <w:sz w:val="24"/>
          <w:szCs w:val="24"/>
        </w:rPr>
      </w:pPr>
      <w:r w:rsidRPr="0036740D">
        <w:rPr>
          <w:rFonts w:ascii="Times New Roman" w:hAnsi="Times New Roman"/>
          <w:sz w:val="24"/>
          <w:szCs w:val="24"/>
        </w:rPr>
        <w:t>T</w:t>
      </w:r>
      <w:r w:rsidR="00194E27" w:rsidRPr="0036740D">
        <w:rPr>
          <w:rFonts w:ascii="Times New Roman" w:hAnsi="Times New Roman"/>
          <w:sz w:val="24"/>
          <w:szCs w:val="24"/>
        </w:rPr>
        <w:t xml:space="preserve">echnické požiadavky </w:t>
      </w:r>
      <w:r w:rsidRPr="0036740D">
        <w:rPr>
          <w:rFonts w:ascii="Times New Roman" w:hAnsi="Times New Roman"/>
          <w:sz w:val="24"/>
          <w:szCs w:val="24"/>
        </w:rPr>
        <w:t xml:space="preserve">uvedeného mechanizmu </w:t>
      </w:r>
      <w:r w:rsidR="00194E27" w:rsidRPr="0036740D">
        <w:rPr>
          <w:rFonts w:ascii="Times New Roman" w:hAnsi="Times New Roman"/>
          <w:sz w:val="24"/>
          <w:szCs w:val="24"/>
        </w:rPr>
        <w:t>sa navrhuje upraviť priamo v zákone, resp. niektoré</w:t>
      </w:r>
      <w:r w:rsidRPr="0036740D">
        <w:rPr>
          <w:rFonts w:ascii="Times New Roman" w:hAnsi="Times New Roman"/>
          <w:sz w:val="24"/>
          <w:szCs w:val="24"/>
        </w:rPr>
        <w:t>,</w:t>
      </w:r>
      <w:r w:rsidR="00194E27" w:rsidRPr="0036740D">
        <w:rPr>
          <w:rFonts w:ascii="Times New Roman" w:hAnsi="Times New Roman"/>
          <w:sz w:val="24"/>
          <w:szCs w:val="24"/>
        </w:rPr>
        <w:t xml:space="preserve"> ako zo zákona vyplýva</w:t>
      </w:r>
      <w:r w:rsidRPr="0036740D">
        <w:rPr>
          <w:rFonts w:ascii="Times New Roman" w:hAnsi="Times New Roman"/>
          <w:sz w:val="24"/>
          <w:szCs w:val="24"/>
        </w:rPr>
        <w:t>,</w:t>
      </w:r>
      <w:r w:rsidR="00194E27" w:rsidRPr="0036740D">
        <w:rPr>
          <w:rFonts w:ascii="Times New Roman" w:hAnsi="Times New Roman"/>
          <w:sz w:val="24"/>
          <w:szCs w:val="24"/>
        </w:rPr>
        <w:t xml:space="preserve"> budú upravené a zverejnené na </w:t>
      </w:r>
      <w:r w:rsidRPr="0036740D">
        <w:rPr>
          <w:rFonts w:ascii="Times New Roman" w:hAnsi="Times New Roman"/>
          <w:sz w:val="24"/>
          <w:szCs w:val="24"/>
        </w:rPr>
        <w:t xml:space="preserve">webovom sídle </w:t>
      </w:r>
      <w:r w:rsidR="00194E27" w:rsidRPr="0036740D">
        <w:rPr>
          <w:rFonts w:ascii="Times New Roman" w:hAnsi="Times New Roman"/>
          <w:sz w:val="24"/>
          <w:szCs w:val="24"/>
        </w:rPr>
        <w:t>finančn</w:t>
      </w:r>
      <w:r w:rsidRPr="0036740D">
        <w:rPr>
          <w:rFonts w:ascii="Times New Roman" w:hAnsi="Times New Roman"/>
          <w:sz w:val="24"/>
          <w:szCs w:val="24"/>
        </w:rPr>
        <w:t>ého</w:t>
      </w:r>
      <w:r w:rsidR="00194E27" w:rsidRPr="0036740D">
        <w:rPr>
          <w:rFonts w:ascii="Times New Roman" w:hAnsi="Times New Roman"/>
          <w:sz w:val="24"/>
          <w:szCs w:val="24"/>
        </w:rPr>
        <w:t xml:space="preserve"> riaditeľstv</w:t>
      </w:r>
      <w:r w:rsidRPr="0036740D">
        <w:rPr>
          <w:rFonts w:ascii="Times New Roman" w:hAnsi="Times New Roman"/>
          <w:sz w:val="24"/>
          <w:szCs w:val="24"/>
        </w:rPr>
        <w:t>a</w:t>
      </w:r>
      <w:r w:rsidR="00194E27" w:rsidRPr="0036740D">
        <w:rPr>
          <w:rFonts w:ascii="Times New Roman" w:hAnsi="Times New Roman"/>
          <w:sz w:val="24"/>
          <w:szCs w:val="24"/>
        </w:rPr>
        <w:t>.</w:t>
      </w:r>
      <w:r w:rsidRPr="0036740D">
        <w:rPr>
          <w:rFonts w:ascii="Times New Roman" w:hAnsi="Times New Roman"/>
          <w:sz w:val="24"/>
          <w:szCs w:val="24"/>
        </w:rPr>
        <w:t xml:space="preserve"> K zverejneniu niektorých, napr.  technických postupov, spôsobov, údajov na webovom sídle finančného riaditeľstva sa pristúpilo z dôvodu, že sa predpokladá, že tieto sa z hľadisk</w:t>
      </w:r>
      <w:r w:rsidR="00975405" w:rsidRPr="0036740D">
        <w:rPr>
          <w:rFonts w:ascii="Times New Roman" w:hAnsi="Times New Roman"/>
          <w:sz w:val="24"/>
          <w:szCs w:val="24"/>
        </w:rPr>
        <w:t>a technického vývoja budú meniť</w:t>
      </w:r>
      <w:r w:rsidRPr="0036740D">
        <w:rPr>
          <w:rFonts w:ascii="Times New Roman" w:hAnsi="Times New Roman"/>
          <w:sz w:val="24"/>
          <w:szCs w:val="24"/>
        </w:rPr>
        <w:t xml:space="preserve"> a finančné riaditeľstvo bude môcť operatívnejšie zareagovať na tieto zmeny. Výrobcovia, dovozcovia a distribútori  budú zo strany finančného riaditeľstva v dostatočnom časovom horizonte upozornení na tieto zmeny tak, aby títo mohli zareagovať </w:t>
      </w:r>
      <w:r w:rsidR="00975405" w:rsidRPr="0036740D">
        <w:rPr>
          <w:rFonts w:ascii="Times New Roman" w:hAnsi="Times New Roman"/>
          <w:sz w:val="24"/>
          <w:szCs w:val="24"/>
        </w:rPr>
        <w:t xml:space="preserve">a </w:t>
      </w:r>
      <w:r w:rsidRPr="0036740D">
        <w:rPr>
          <w:rFonts w:ascii="Times New Roman" w:hAnsi="Times New Roman"/>
          <w:sz w:val="24"/>
          <w:szCs w:val="24"/>
        </w:rPr>
        <w:t xml:space="preserve">mať dostatok času na ich implementáciu. Okrem toho zverejnenie príslušných informácií na webe finančného riaditeľstva je oproti legislatívnemu procesu flexibilnejšie.  </w:t>
      </w:r>
    </w:p>
    <w:p w:rsidR="00665A2F" w:rsidRDefault="00665A2F" w:rsidP="00442871">
      <w:pPr>
        <w:rPr>
          <w:rFonts w:ascii="Times New Roman" w:hAnsi="Times New Roman"/>
          <w:b/>
          <w:bCs/>
          <w:sz w:val="24"/>
          <w:szCs w:val="24"/>
        </w:rPr>
      </w:pPr>
    </w:p>
    <w:p w:rsidR="00665A2F" w:rsidRDefault="00665A2F" w:rsidP="00442871">
      <w:pPr>
        <w:rPr>
          <w:rFonts w:ascii="Times New Roman" w:hAnsi="Times New Roman"/>
          <w:b/>
          <w:bCs/>
          <w:sz w:val="24"/>
          <w:szCs w:val="24"/>
        </w:rPr>
      </w:pPr>
    </w:p>
    <w:p w:rsidR="00665A2F" w:rsidRDefault="00665A2F" w:rsidP="00442871">
      <w:pPr>
        <w:rPr>
          <w:rFonts w:ascii="Times New Roman" w:hAnsi="Times New Roman"/>
          <w:b/>
          <w:bCs/>
          <w:sz w:val="24"/>
          <w:szCs w:val="24"/>
        </w:rPr>
      </w:pPr>
    </w:p>
    <w:p w:rsidR="00665A2F" w:rsidRDefault="00665A2F" w:rsidP="00442871">
      <w:pPr>
        <w:rPr>
          <w:rFonts w:ascii="Times New Roman" w:hAnsi="Times New Roman"/>
          <w:b/>
          <w:bCs/>
          <w:sz w:val="24"/>
          <w:szCs w:val="24"/>
        </w:rPr>
      </w:pPr>
    </w:p>
    <w:p w:rsidR="00442871" w:rsidRDefault="00442871" w:rsidP="00442871">
      <w:pPr>
        <w:rPr>
          <w:rFonts w:ascii="Times New Roman" w:hAnsi="Times New Roman"/>
          <w:b/>
          <w:bCs/>
          <w:sz w:val="24"/>
          <w:szCs w:val="24"/>
        </w:rPr>
      </w:pPr>
      <w:r w:rsidRPr="0036740D">
        <w:rPr>
          <w:rFonts w:ascii="Times New Roman" w:hAnsi="Times New Roman"/>
          <w:b/>
          <w:bCs/>
          <w:sz w:val="24"/>
          <w:szCs w:val="24"/>
        </w:rPr>
        <w:lastRenderedPageBreak/>
        <w:t xml:space="preserve">K bodu </w:t>
      </w:r>
      <w:r w:rsidR="00BD7711" w:rsidRPr="0036740D">
        <w:rPr>
          <w:rFonts w:ascii="Times New Roman" w:hAnsi="Times New Roman"/>
          <w:b/>
          <w:bCs/>
          <w:sz w:val="24"/>
          <w:szCs w:val="24"/>
        </w:rPr>
        <w:t>6</w:t>
      </w:r>
      <w:r w:rsidR="006B4D10">
        <w:rPr>
          <w:rFonts w:ascii="Times New Roman" w:hAnsi="Times New Roman"/>
          <w:b/>
          <w:bCs/>
          <w:sz w:val="24"/>
          <w:szCs w:val="24"/>
        </w:rPr>
        <w:t>5</w:t>
      </w:r>
      <w:r w:rsidRPr="0036740D">
        <w:rPr>
          <w:rFonts w:ascii="Times New Roman" w:hAnsi="Times New Roman"/>
          <w:b/>
          <w:bCs/>
          <w:sz w:val="24"/>
          <w:szCs w:val="24"/>
        </w:rPr>
        <w:t xml:space="preserve"> </w:t>
      </w:r>
    </w:p>
    <w:p w:rsidR="00665A2F" w:rsidRDefault="00665A2F" w:rsidP="00442871">
      <w:pPr>
        <w:rPr>
          <w:rFonts w:ascii="Times New Roman" w:hAnsi="Times New Roman"/>
          <w:b/>
          <w:bCs/>
          <w:sz w:val="24"/>
          <w:szCs w:val="24"/>
        </w:rPr>
      </w:pPr>
    </w:p>
    <w:p w:rsidR="00665A2F" w:rsidRPr="0036740D" w:rsidRDefault="00665A2F" w:rsidP="00442871">
      <w:pPr>
        <w:rPr>
          <w:rFonts w:ascii="Times New Roman" w:hAnsi="Times New Roman"/>
          <w:b/>
          <w:bCs/>
          <w:sz w:val="24"/>
          <w:szCs w:val="24"/>
        </w:rPr>
      </w:pPr>
    </w:p>
    <w:p w:rsidR="00442871" w:rsidRPr="0036740D" w:rsidRDefault="00442871" w:rsidP="00442871">
      <w:pPr>
        <w:rPr>
          <w:rFonts w:ascii="Times New Roman" w:hAnsi="Times New Roman"/>
          <w:bCs/>
          <w:sz w:val="24"/>
          <w:szCs w:val="24"/>
        </w:rPr>
      </w:pPr>
      <w:r w:rsidRPr="0036740D">
        <w:rPr>
          <w:rFonts w:ascii="Times New Roman" w:hAnsi="Times New Roman"/>
          <w:bCs/>
          <w:sz w:val="24"/>
          <w:szCs w:val="24"/>
        </w:rPr>
        <w:t xml:space="preserve">S prihliadnutím na zavedenie pojmu </w:t>
      </w:r>
      <w:r w:rsidR="00B067CF" w:rsidRPr="0036740D">
        <w:rPr>
          <w:rFonts w:ascii="Times New Roman" w:hAnsi="Times New Roman"/>
          <w:bCs/>
          <w:sz w:val="24"/>
          <w:szCs w:val="24"/>
        </w:rPr>
        <w:t xml:space="preserve">pokladnica </w:t>
      </w:r>
      <w:r w:rsidRPr="0036740D">
        <w:rPr>
          <w:rFonts w:ascii="Times New Roman" w:hAnsi="Times New Roman"/>
          <w:bCs/>
          <w:sz w:val="24"/>
          <w:szCs w:val="24"/>
        </w:rPr>
        <w:t>e-kasa klient je potrebné v celom texte zákona nahradiť slová „virtuálna registračná pokladnica“ slovami „</w:t>
      </w:r>
      <w:r w:rsidR="00B067CF" w:rsidRPr="0036740D">
        <w:rPr>
          <w:rFonts w:ascii="Times New Roman" w:hAnsi="Times New Roman"/>
          <w:bCs/>
          <w:sz w:val="24"/>
          <w:szCs w:val="24"/>
        </w:rPr>
        <w:t xml:space="preserve">pokladnica </w:t>
      </w:r>
      <w:r w:rsidRPr="0036740D">
        <w:rPr>
          <w:rFonts w:ascii="Times New Roman" w:hAnsi="Times New Roman"/>
          <w:bCs/>
          <w:sz w:val="24"/>
          <w:szCs w:val="24"/>
        </w:rPr>
        <w:t>e-kasa klient</w:t>
      </w:r>
      <w:r w:rsidR="00062C47" w:rsidRPr="0036740D">
        <w:rPr>
          <w:rFonts w:ascii="Times New Roman" w:hAnsi="Times New Roman"/>
          <w:bCs/>
          <w:sz w:val="24"/>
          <w:szCs w:val="24"/>
        </w:rPr>
        <w:t>“</w:t>
      </w:r>
      <w:r w:rsidRPr="0036740D">
        <w:rPr>
          <w:rFonts w:ascii="Times New Roman" w:hAnsi="Times New Roman"/>
          <w:bCs/>
          <w:sz w:val="24"/>
          <w:szCs w:val="24"/>
        </w:rPr>
        <w:t xml:space="preserve">. Táto úprava sa nevzťahuje na § 4a ods. 4 </w:t>
      </w:r>
      <w:r w:rsidR="00783103" w:rsidRPr="0036740D">
        <w:rPr>
          <w:rFonts w:ascii="Times New Roman" w:hAnsi="Times New Roman"/>
          <w:bCs/>
          <w:sz w:val="24"/>
          <w:szCs w:val="24"/>
        </w:rPr>
        <w:t>(klientske</w:t>
      </w:r>
      <w:r w:rsidRPr="0036740D">
        <w:rPr>
          <w:rFonts w:ascii="Times New Roman" w:hAnsi="Times New Roman"/>
          <w:bCs/>
          <w:sz w:val="24"/>
          <w:szCs w:val="24"/>
        </w:rPr>
        <w:t xml:space="preserve"> prostredie sa vzťahuje len k virtuálnej registračnej pokladnici)</w:t>
      </w:r>
      <w:r w:rsidR="00E26556" w:rsidRPr="0036740D">
        <w:rPr>
          <w:rFonts w:ascii="Times New Roman" w:hAnsi="Times New Roman"/>
          <w:bCs/>
          <w:sz w:val="24"/>
          <w:szCs w:val="24"/>
        </w:rPr>
        <w:t>,</w:t>
      </w:r>
      <w:r w:rsidRPr="0036740D">
        <w:rPr>
          <w:rFonts w:ascii="Times New Roman" w:hAnsi="Times New Roman"/>
          <w:bCs/>
          <w:sz w:val="24"/>
          <w:szCs w:val="24"/>
        </w:rPr>
        <w:t xml:space="preserve"> </w:t>
      </w:r>
      <w:r w:rsidR="00E26556" w:rsidRPr="0036740D">
        <w:rPr>
          <w:rFonts w:ascii="Times New Roman" w:hAnsi="Times New Roman"/>
          <w:bCs/>
          <w:sz w:val="24"/>
          <w:szCs w:val="24"/>
        </w:rPr>
        <w:t>§ 8 ods. 1</w:t>
      </w:r>
      <w:r w:rsidR="000133A2">
        <w:rPr>
          <w:rFonts w:ascii="Times New Roman" w:hAnsi="Times New Roman"/>
          <w:bCs/>
          <w:sz w:val="24"/>
          <w:szCs w:val="24"/>
        </w:rPr>
        <w:t>1</w:t>
      </w:r>
      <w:r w:rsidR="00E26556" w:rsidRPr="0036740D">
        <w:rPr>
          <w:rFonts w:ascii="Times New Roman" w:hAnsi="Times New Roman"/>
          <w:bCs/>
          <w:sz w:val="24"/>
          <w:szCs w:val="24"/>
        </w:rPr>
        <w:t xml:space="preserve"> (postup podnikateľov, ktorí pri poskytovaní taxislužby používajú virtuálnu registračnú pokladnicu) a </w:t>
      </w:r>
      <w:r w:rsidRPr="0036740D">
        <w:rPr>
          <w:rFonts w:ascii="Times New Roman" w:hAnsi="Times New Roman"/>
          <w:bCs/>
          <w:sz w:val="24"/>
          <w:szCs w:val="24"/>
        </w:rPr>
        <w:t>§ 15a ods. 5 (prihlasovacie údaje sa vzťahujú len k virtuálnej registračnej pokladnici), kde je potrebné zachovať pojem virtuálna registračná pokladnica.</w:t>
      </w:r>
    </w:p>
    <w:p w:rsidR="00442871" w:rsidRPr="0036740D" w:rsidRDefault="00442871" w:rsidP="00442871">
      <w:pPr>
        <w:rPr>
          <w:rFonts w:ascii="Times New Roman" w:hAnsi="Times New Roman"/>
          <w:bCs/>
          <w:sz w:val="24"/>
          <w:szCs w:val="24"/>
        </w:rPr>
      </w:pPr>
    </w:p>
    <w:p w:rsidR="00CE40DC" w:rsidRPr="0036740D" w:rsidRDefault="00442871" w:rsidP="00CE40DC">
      <w:pPr>
        <w:rPr>
          <w:rFonts w:ascii="Times New Roman" w:hAnsi="Times New Roman"/>
          <w:bCs/>
          <w:sz w:val="24"/>
          <w:szCs w:val="24"/>
        </w:rPr>
      </w:pPr>
      <w:r w:rsidRPr="0036740D">
        <w:rPr>
          <w:rFonts w:ascii="Times New Roman" w:hAnsi="Times New Roman"/>
          <w:bCs/>
          <w:sz w:val="24"/>
          <w:szCs w:val="24"/>
        </w:rPr>
        <w:t xml:space="preserve">V ustanoveniach, ktoré sú predloženým návrhom menené, resp. dopĺňané je pojem </w:t>
      </w:r>
      <w:r w:rsidR="00B067CF" w:rsidRPr="0036740D">
        <w:rPr>
          <w:rFonts w:ascii="Times New Roman" w:hAnsi="Times New Roman"/>
          <w:bCs/>
          <w:sz w:val="24"/>
          <w:szCs w:val="24"/>
        </w:rPr>
        <w:t xml:space="preserve">pokladnica </w:t>
      </w:r>
      <w:r w:rsidRPr="0036740D">
        <w:rPr>
          <w:rFonts w:ascii="Times New Roman" w:hAnsi="Times New Roman"/>
          <w:bCs/>
          <w:sz w:val="24"/>
          <w:szCs w:val="24"/>
        </w:rPr>
        <w:t xml:space="preserve">e-kasa klient priamo zapracovaný, alebo sú z hľadiska potreby použité pojmy virtuálna registračná pokladnica alebo on-line registračná pokladnica. </w:t>
      </w:r>
    </w:p>
    <w:p w:rsidR="00980A50" w:rsidRPr="0036740D" w:rsidRDefault="00980A50" w:rsidP="00CE40DC">
      <w:pPr>
        <w:rPr>
          <w:rFonts w:ascii="Times New Roman" w:hAnsi="Times New Roman"/>
          <w:bCs/>
          <w:sz w:val="24"/>
          <w:szCs w:val="24"/>
        </w:rPr>
      </w:pPr>
    </w:p>
    <w:p w:rsidR="00743AE4" w:rsidRDefault="00743AE4" w:rsidP="00CE40DC">
      <w:pPr>
        <w:rPr>
          <w:rFonts w:ascii="Times New Roman" w:hAnsi="Times New Roman"/>
          <w:b/>
          <w:bCs/>
          <w:sz w:val="24"/>
          <w:szCs w:val="24"/>
        </w:rPr>
      </w:pPr>
      <w:r w:rsidRPr="0036740D">
        <w:rPr>
          <w:rFonts w:ascii="Times New Roman" w:hAnsi="Times New Roman"/>
          <w:b/>
          <w:bCs/>
          <w:sz w:val="24"/>
          <w:szCs w:val="24"/>
        </w:rPr>
        <w:t xml:space="preserve">K bodu </w:t>
      </w:r>
      <w:r w:rsidR="004C00B7" w:rsidRPr="0036740D">
        <w:rPr>
          <w:rFonts w:ascii="Times New Roman" w:hAnsi="Times New Roman"/>
          <w:b/>
          <w:bCs/>
          <w:sz w:val="24"/>
          <w:szCs w:val="24"/>
        </w:rPr>
        <w:t>6</w:t>
      </w:r>
      <w:r w:rsidR="006B4D10">
        <w:rPr>
          <w:rFonts w:ascii="Times New Roman" w:hAnsi="Times New Roman"/>
          <w:b/>
          <w:bCs/>
          <w:sz w:val="24"/>
          <w:szCs w:val="24"/>
        </w:rPr>
        <w:t>6</w:t>
      </w:r>
    </w:p>
    <w:p w:rsidR="00665A2F" w:rsidRDefault="00665A2F" w:rsidP="00CE40DC">
      <w:pPr>
        <w:rPr>
          <w:rFonts w:ascii="Times New Roman" w:hAnsi="Times New Roman"/>
          <w:b/>
          <w:bCs/>
          <w:sz w:val="24"/>
          <w:szCs w:val="24"/>
        </w:rPr>
      </w:pPr>
    </w:p>
    <w:p w:rsidR="00665A2F" w:rsidRPr="0036740D" w:rsidRDefault="00665A2F" w:rsidP="00CE40DC">
      <w:pPr>
        <w:rPr>
          <w:rFonts w:ascii="Times New Roman" w:hAnsi="Times New Roman"/>
          <w:b/>
          <w:bCs/>
          <w:sz w:val="24"/>
          <w:szCs w:val="24"/>
        </w:rPr>
      </w:pPr>
    </w:p>
    <w:p w:rsidR="00442871" w:rsidRPr="0036740D" w:rsidRDefault="00BA41DB" w:rsidP="002620E9">
      <w:pPr>
        <w:rPr>
          <w:rFonts w:ascii="Times New Roman" w:hAnsi="Times New Roman"/>
          <w:bCs/>
          <w:sz w:val="24"/>
          <w:szCs w:val="24"/>
        </w:rPr>
      </w:pPr>
      <w:r w:rsidRPr="0036740D">
        <w:rPr>
          <w:rFonts w:ascii="Times New Roman" w:hAnsi="Times New Roman"/>
          <w:bCs/>
          <w:sz w:val="24"/>
          <w:szCs w:val="24"/>
        </w:rPr>
        <w:t xml:space="preserve">Ak sa </w:t>
      </w:r>
      <w:r w:rsidR="002620E9" w:rsidRPr="0036740D">
        <w:rPr>
          <w:rFonts w:ascii="Times New Roman" w:hAnsi="Times New Roman"/>
          <w:bCs/>
          <w:sz w:val="24"/>
          <w:szCs w:val="24"/>
        </w:rPr>
        <w:t xml:space="preserve">v niektorých ďalších zákonoch, ako napr. </w:t>
      </w:r>
      <w:r w:rsidRPr="0036740D">
        <w:rPr>
          <w:rFonts w:ascii="Times New Roman" w:hAnsi="Times New Roman"/>
          <w:bCs/>
          <w:sz w:val="24"/>
          <w:szCs w:val="24"/>
        </w:rPr>
        <w:t xml:space="preserve">v zákone č. 178/1998 Z. z. o podmienkach predaja výrobkov a poskytovania služieb na trhových miestach a o zmene a doplnení zákona č. </w:t>
      </w:r>
      <w:hyperlink r:id="rId16" w:tooltip="Odkaz na predpis alebo ustanovenie" w:history="1">
        <w:r w:rsidRPr="0036740D">
          <w:rPr>
            <w:rFonts w:ascii="Times New Roman" w:hAnsi="Times New Roman"/>
            <w:bCs/>
            <w:sz w:val="24"/>
            <w:szCs w:val="24"/>
          </w:rPr>
          <w:t>455/1991 Zb.</w:t>
        </w:r>
      </w:hyperlink>
      <w:r w:rsidRPr="0036740D">
        <w:rPr>
          <w:rFonts w:ascii="Times New Roman" w:hAnsi="Times New Roman"/>
          <w:bCs/>
          <w:sz w:val="24"/>
          <w:szCs w:val="24"/>
        </w:rPr>
        <w:t xml:space="preserve"> o živnostenskom podnikaní (živnostenský zákon) v znení neskorších predpisov  v znení neskorších predpisov </w:t>
      </w:r>
      <w:r w:rsidR="002620E9" w:rsidRPr="0036740D">
        <w:rPr>
          <w:rFonts w:ascii="Times New Roman" w:hAnsi="Times New Roman"/>
          <w:bCs/>
          <w:sz w:val="24"/>
          <w:szCs w:val="24"/>
        </w:rPr>
        <w:t>používajú slová virtuálna registračná pokladnica, navrhuje sa, aby tento pojem zahŕňal aj pokladnicu e-kasa klient.</w:t>
      </w:r>
    </w:p>
    <w:p w:rsidR="00D6776D" w:rsidRDefault="00D6776D" w:rsidP="004A403A">
      <w:pPr>
        <w:widowControl w:val="0"/>
        <w:ind w:hanging="357"/>
        <w:jc w:val="left"/>
        <w:rPr>
          <w:rFonts w:ascii="Times New Roman" w:hAnsi="Times New Roman"/>
          <w:b/>
          <w:color w:val="000000"/>
          <w:sz w:val="24"/>
          <w:szCs w:val="24"/>
          <w:lang w:eastAsia="sk-SK"/>
        </w:rPr>
      </w:pPr>
    </w:p>
    <w:p w:rsidR="00D6776D" w:rsidRDefault="00D6776D" w:rsidP="00D6776D">
      <w:pPr>
        <w:widowControl w:val="0"/>
        <w:jc w:val="left"/>
        <w:rPr>
          <w:rFonts w:ascii="Times New Roman" w:hAnsi="Times New Roman"/>
          <w:b/>
          <w:color w:val="000000"/>
          <w:sz w:val="24"/>
          <w:szCs w:val="24"/>
          <w:lang w:eastAsia="sk-SK"/>
        </w:rPr>
      </w:pPr>
      <w:r w:rsidRPr="0008250E">
        <w:rPr>
          <w:rFonts w:ascii="Times New Roman" w:hAnsi="Times New Roman"/>
          <w:b/>
          <w:color w:val="000000"/>
          <w:sz w:val="24"/>
          <w:szCs w:val="24"/>
          <w:lang w:eastAsia="sk-SK"/>
        </w:rPr>
        <w:t>K Čl. II</w:t>
      </w:r>
    </w:p>
    <w:p w:rsidR="00665A2F" w:rsidRDefault="00665A2F" w:rsidP="00D6776D">
      <w:pPr>
        <w:widowControl w:val="0"/>
        <w:jc w:val="left"/>
        <w:rPr>
          <w:rFonts w:ascii="Times New Roman" w:hAnsi="Times New Roman"/>
          <w:b/>
          <w:color w:val="000000"/>
          <w:sz w:val="24"/>
          <w:szCs w:val="24"/>
          <w:lang w:eastAsia="sk-SK"/>
        </w:rPr>
      </w:pPr>
    </w:p>
    <w:p w:rsidR="00D6776D" w:rsidRDefault="00D6776D" w:rsidP="00D6776D">
      <w:pPr>
        <w:spacing w:before="120" w:after="120"/>
        <w:rPr>
          <w:rFonts w:ascii="Times New Roman" w:hAnsi="Times New Roman"/>
          <w:sz w:val="24"/>
          <w:szCs w:val="24"/>
        </w:rPr>
      </w:pPr>
      <w:r>
        <w:rPr>
          <w:rFonts w:ascii="Times New Roman" w:hAnsi="Times New Roman"/>
          <w:sz w:val="24"/>
          <w:szCs w:val="24"/>
        </w:rPr>
        <w:t xml:space="preserve">Novelou zákona o dani z príjmov sa v prechodnom ustanovení navrhuje, </w:t>
      </w:r>
      <w:r>
        <w:rPr>
          <w:rFonts w:ascii="Times New Roman" w:hAnsi="Times New Roman"/>
          <w:sz w:val="24"/>
          <w:szCs w:val="24"/>
        </w:rPr>
        <w:br/>
        <w:t xml:space="preserve">aby sa pri vykonaní ročného zúčtovania dane z príjmov v roku 2019 zohľadnilo </w:t>
      </w:r>
      <w:r>
        <w:rPr>
          <w:rFonts w:ascii="Times New Roman" w:hAnsi="Times New Roman"/>
          <w:sz w:val="24"/>
          <w:szCs w:val="24"/>
        </w:rPr>
        <w:br/>
        <w:t xml:space="preserve">aj oslobodenie od dane z príjmov vzťahujúce sa na navrhované nepeňažné plnenie poskytnuté zamestnancom od zamestnávateľa po 31. decembri 2017, t. j. v roku 2018. </w:t>
      </w:r>
      <w:r>
        <w:rPr>
          <w:rFonts w:ascii="Times New Roman" w:hAnsi="Times New Roman"/>
          <w:sz w:val="24"/>
          <w:szCs w:val="24"/>
        </w:rPr>
        <w:br/>
        <w:t>Keďže vymeriavacím základom zamestnanca na platenie poistného na sociálne poistenie nie je príjem oslobodený od dane, navrhuje sa, aby súčasťou tohto vymeriavacieho základu bolo aj nepeňažné plnenie, ktoré sa od 1. januára 2019 navrhuje oslobodiť od dane z príjmov a je poskytnuté zamestnancovi v roku 2018. Cieľom úpravy je zamedziť „spätnej reparácií“ vymeriavacieho základu, z ktorého zamestnanec a jeho zamestnávateľ platili v roku 2018 poistné na sociálne poistenie a ktorá je základom pre určenie sumy dávok sociálneho poistenia.</w:t>
      </w:r>
    </w:p>
    <w:p w:rsidR="009E1849" w:rsidRDefault="004A403A" w:rsidP="00D6776D">
      <w:pPr>
        <w:widowControl w:val="0"/>
        <w:jc w:val="left"/>
        <w:rPr>
          <w:rFonts w:ascii="Times New Roman" w:hAnsi="Times New Roman"/>
          <w:b/>
          <w:color w:val="000000"/>
          <w:sz w:val="24"/>
          <w:szCs w:val="24"/>
          <w:lang w:eastAsia="sk-SK"/>
        </w:rPr>
      </w:pPr>
      <w:r w:rsidRPr="0036740D">
        <w:rPr>
          <w:rFonts w:ascii="Times New Roman" w:hAnsi="Times New Roman"/>
          <w:b/>
          <w:color w:val="000000"/>
          <w:sz w:val="24"/>
          <w:szCs w:val="24"/>
          <w:lang w:eastAsia="sk-SK"/>
        </w:rPr>
        <w:br/>
      </w:r>
      <w:r w:rsidR="009E1849" w:rsidRPr="0008250E">
        <w:rPr>
          <w:rFonts w:ascii="Times New Roman" w:hAnsi="Times New Roman"/>
          <w:b/>
          <w:color w:val="000000"/>
          <w:sz w:val="24"/>
          <w:szCs w:val="24"/>
          <w:lang w:eastAsia="sk-SK"/>
        </w:rPr>
        <w:t>K Čl. II</w:t>
      </w:r>
      <w:r w:rsidR="00D6776D">
        <w:rPr>
          <w:rFonts w:ascii="Times New Roman" w:hAnsi="Times New Roman"/>
          <w:b/>
          <w:color w:val="000000"/>
          <w:sz w:val="24"/>
          <w:szCs w:val="24"/>
          <w:lang w:eastAsia="sk-SK"/>
        </w:rPr>
        <w:t>I</w:t>
      </w:r>
    </w:p>
    <w:p w:rsidR="00665A2F" w:rsidRPr="00E21F64" w:rsidRDefault="00665A2F" w:rsidP="00D6776D">
      <w:pPr>
        <w:widowControl w:val="0"/>
        <w:jc w:val="left"/>
        <w:rPr>
          <w:rFonts w:ascii="Times New Roman" w:hAnsi="Times New Roman"/>
          <w:b/>
          <w:color w:val="000000"/>
          <w:sz w:val="24"/>
          <w:szCs w:val="24"/>
          <w:highlight w:val="yellow"/>
          <w:lang w:eastAsia="sk-SK"/>
        </w:rPr>
      </w:pPr>
    </w:p>
    <w:p w:rsidR="00DC1E2B" w:rsidRPr="00E21F64" w:rsidRDefault="00DC1E2B" w:rsidP="004A403A">
      <w:pPr>
        <w:widowControl w:val="0"/>
        <w:ind w:hanging="357"/>
        <w:jc w:val="left"/>
        <w:rPr>
          <w:rFonts w:ascii="Times New Roman" w:hAnsi="Times New Roman"/>
          <w:b/>
          <w:color w:val="000000"/>
          <w:sz w:val="24"/>
          <w:szCs w:val="24"/>
          <w:highlight w:val="yellow"/>
          <w:lang w:eastAsia="sk-SK"/>
        </w:rPr>
      </w:pPr>
    </w:p>
    <w:p w:rsidR="0008250E" w:rsidRDefault="0008250E" w:rsidP="0008250E">
      <w:pPr>
        <w:rPr>
          <w:rFonts w:ascii="Times New Roman" w:hAnsi="Times New Roman"/>
          <w:b/>
          <w:sz w:val="24"/>
          <w:szCs w:val="24"/>
        </w:rPr>
      </w:pPr>
      <w:r>
        <w:rPr>
          <w:rFonts w:ascii="Times New Roman" w:hAnsi="Times New Roman"/>
          <w:b/>
          <w:sz w:val="24"/>
          <w:szCs w:val="24"/>
        </w:rPr>
        <w:t xml:space="preserve">K bodu 1  </w:t>
      </w:r>
      <w:r w:rsidR="0019704F">
        <w:rPr>
          <w:rFonts w:ascii="Times New Roman" w:hAnsi="Times New Roman"/>
          <w:b/>
          <w:sz w:val="24"/>
          <w:szCs w:val="24"/>
        </w:rPr>
        <w:t>[</w:t>
      </w:r>
      <w:r>
        <w:rPr>
          <w:rFonts w:ascii="Times New Roman" w:hAnsi="Times New Roman"/>
          <w:b/>
          <w:sz w:val="24"/>
          <w:szCs w:val="24"/>
        </w:rPr>
        <w:t>§ 5 ods. 7 písm. m)</w:t>
      </w:r>
      <w:r w:rsidR="0019704F">
        <w:rPr>
          <w:rFonts w:ascii="Times New Roman" w:hAnsi="Times New Roman"/>
          <w:b/>
          <w:sz w:val="24"/>
          <w:szCs w:val="24"/>
        </w:rPr>
        <w:t>]</w:t>
      </w:r>
    </w:p>
    <w:p w:rsidR="00665A2F" w:rsidRDefault="00665A2F" w:rsidP="0008250E">
      <w:pPr>
        <w:rPr>
          <w:rFonts w:ascii="Times New Roman" w:hAnsi="Times New Roman"/>
          <w:b/>
          <w:sz w:val="24"/>
          <w:szCs w:val="24"/>
        </w:rPr>
      </w:pPr>
    </w:p>
    <w:p w:rsidR="00665A2F" w:rsidRDefault="00665A2F" w:rsidP="0008250E">
      <w:pPr>
        <w:rPr>
          <w:rFonts w:ascii="Times New Roman" w:hAnsi="Times New Roman"/>
          <w:b/>
          <w:sz w:val="24"/>
          <w:szCs w:val="24"/>
        </w:rPr>
      </w:pPr>
    </w:p>
    <w:p w:rsidR="0008250E" w:rsidRDefault="0008250E" w:rsidP="0008250E">
      <w:pPr>
        <w:contextualSpacing/>
        <w:rPr>
          <w:rFonts w:ascii="Times New Roman" w:hAnsi="Times New Roman"/>
          <w:color w:val="000000" w:themeColor="text1"/>
          <w:sz w:val="24"/>
          <w:szCs w:val="24"/>
        </w:rPr>
      </w:pPr>
      <w:r w:rsidRPr="008658BB">
        <w:rPr>
          <w:rFonts w:ascii="Times New Roman" w:hAnsi="Times New Roman"/>
          <w:color w:val="000000" w:themeColor="text1"/>
          <w:sz w:val="24"/>
          <w:szCs w:val="24"/>
        </w:rPr>
        <w:t>Legislatívno-technická úprava.</w:t>
      </w:r>
    </w:p>
    <w:p w:rsidR="0008250E" w:rsidRDefault="0008250E" w:rsidP="0008250E">
      <w:pPr>
        <w:contextualSpacing/>
        <w:rPr>
          <w:rFonts w:ascii="Times New Roman" w:hAnsi="Times New Roman"/>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08250E" w:rsidRDefault="0008250E" w:rsidP="0008250E">
      <w:pPr>
        <w:contextualSpacing/>
        <w:rPr>
          <w:rFonts w:ascii="Times New Roman" w:hAnsi="Times New Roman"/>
          <w:b/>
          <w:color w:val="000000" w:themeColor="text1"/>
          <w:sz w:val="24"/>
          <w:szCs w:val="24"/>
        </w:rPr>
      </w:pPr>
      <w:r w:rsidRPr="00A57392">
        <w:rPr>
          <w:rFonts w:ascii="Times New Roman" w:hAnsi="Times New Roman"/>
          <w:b/>
          <w:color w:val="000000" w:themeColor="text1"/>
          <w:sz w:val="24"/>
          <w:szCs w:val="24"/>
        </w:rPr>
        <w:lastRenderedPageBreak/>
        <w:t>K bodu 2</w:t>
      </w:r>
      <w:r w:rsidR="00ED060F">
        <w:rPr>
          <w:rFonts w:ascii="Times New Roman" w:hAnsi="Times New Roman"/>
          <w:b/>
          <w:color w:val="000000" w:themeColor="text1"/>
          <w:sz w:val="24"/>
          <w:szCs w:val="24"/>
        </w:rPr>
        <w:t xml:space="preserve"> </w:t>
      </w:r>
      <w:r w:rsidRPr="00A57392">
        <w:rPr>
          <w:rFonts w:ascii="Times New Roman" w:hAnsi="Times New Roman"/>
          <w:b/>
          <w:color w:val="000000" w:themeColor="text1"/>
          <w:sz w:val="24"/>
          <w:szCs w:val="24"/>
        </w:rPr>
        <w:t xml:space="preserve"> </w:t>
      </w:r>
      <w:r w:rsidR="0019704F">
        <w:rPr>
          <w:rFonts w:ascii="Times New Roman" w:hAnsi="Times New Roman"/>
          <w:b/>
          <w:color w:val="000000" w:themeColor="text1"/>
          <w:sz w:val="24"/>
          <w:szCs w:val="24"/>
        </w:rPr>
        <w:t>[</w:t>
      </w:r>
      <w:r w:rsidRPr="00A57392">
        <w:rPr>
          <w:rFonts w:ascii="Times New Roman" w:hAnsi="Times New Roman"/>
          <w:b/>
          <w:color w:val="000000" w:themeColor="text1"/>
          <w:sz w:val="24"/>
          <w:szCs w:val="24"/>
        </w:rPr>
        <w:t>§ 5 ods. 7 písm. p)</w:t>
      </w:r>
      <w:r w:rsidR="0019704F">
        <w:rPr>
          <w:rFonts w:ascii="Times New Roman" w:hAnsi="Times New Roman"/>
          <w:b/>
          <w:color w:val="000000" w:themeColor="text1"/>
          <w:sz w:val="24"/>
          <w:szCs w:val="24"/>
        </w:rPr>
        <w:t>]</w:t>
      </w: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08250E" w:rsidRDefault="0008250E" w:rsidP="0008250E">
      <w:pPr>
        <w:contextualSpacing/>
        <w:rPr>
          <w:rFonts w:ascii="Times New Roman" w:hAnsi="Times New Roman"/>
          <w:color w:val="000000" w:themeColor="text1"/>
          <w:sz w:val="24"/>
          <w:szCs w:val="24"/>
        </w:rPr>
      </w:pPr>
      <w:r w:rsidRPr="008658BB">
        <w:rPr>
          <w:rFonts w:ascii="Times New Roman" w:hAnsi="Times New Roman"/>
          <w:color w:val="000000" w:themeColor="text1"/>
          <w:sz w:val="24"/>
          <w:szCs w:val="24"/>
        </w:rPr>
        <w:t>Navrhuje sa, aby nepeňažné plnenie poskytnuté zamestnancovi</w:t>
      </w:r>
      <w:r>
        <w:rPr>
          <w:rFonts w:ascii="Times New Roman" w:hAnsi="Times New Roman"/>
          <w:color w:val="000000" w:themeColor="text1"/>
          <w:sz w:val="24"/>
          <w:szCs w:val="24"/>
        </w:rPr>
        <w:t xml:space="preserve"> v pracovnom pomere, ktorý má uzatvorenú pracovnú zmluvu so zamestnancom,</w:t>
      </w:r>
      <w:r w:rsidRPr="008658BB">
        <w:rPr>
          <w:rFonts w:ascii="Times New Roman" w:hAnsi="Times New Roman"/>
          <w:color w:val="000000" w:themeColor="text1"/>
          <w:sz w:val="24"/>
          <w:szCs w:val="24"/>
        </w:rPr>
        <w:t xml:space="preserve"> formou ubytovania bolo u tohto zamestnanca  od dane oslobodené maximálne do sumy 60 eur mesačne zo sumy preukázateľne vynaložených výdavkov zamestnávateľa, ktorého prevažujúcou činnosťou je výroba</w:t>
      </w:r>
      <w:r>
        <w:rPr>
          <w:rFonts w:ascii="Times New Roman" w:hAnsi="Times New Roman"/>
          <w:color w:val="000000" w:themeColor="text1"/>
          <w:sz w:val="24"/>
          <w:szCs w:val="24"/>
        </w:rPr>
        <w:t xml:space="preserve"> vo viaczmennej prevádzke</w:t>
      </w:r>
      <w:r w:rsidRPr="008E53C8">
        <w:rPr>
          <w:rFonts w:ascii="Times New Roman" w:hAnsi="Times New Roman"/>
          <w:color w:val="000000" w:themeColor="text1"/>
          <w:sz w:val="24"/>
          <w:szCs w:val="24"/>
        </w:rPr>
        <w:t xml:space="preserve">, ak je ubytovanie zabezpečené počas celého kalendárneho </w:t>
      </w:r>
      <w:r w:rsidRPr="00A57392">
        <w:rPr>
          <w:rFonts w:ascii="Times New Roman" w:hAnsi="Times New Roman"/>
          <w:color w:val="000000" w:themeColor="text1"/>
          <w:sz w:val="24"/>
          <w:szCs w:val="24"/>
        </w:rPr>
        <w:t xml:space="preserve">mesiaca. Ak nie je ubytovanie zabezpečené počas celého kalendárneho mesiaca, určí sa suma nepeňažného plnenia, ktorá je oslobodená od dane pomerne podľa počtu dní, kedy bolo zamestnancovi ubytovanie zabezpečené. </w:t>
      </w:r>
    </w:p>
    <w:p w:rsidR="00D6776D" w:rsidRDefault="00D6776D" w:rsidP="0008250E">
      <w:pPr>
        <w:contextualSpacing/>
        <w:rPr>
          <w:rFonts w:ascii="Times New Roman" w:hAnsi="Times New Roman"/>
          <w:color w:val="000000" w:themeColor="text1"/>
          <w:sz w:val="24"/>
          <w:szCs w:val="24"/>
        </w:rPr>
      </w:pPr>
    </w:p>
    <w:p w:rsidR="0008250E" w:rsidRDefault="0008250E" w:rsidP="0008250E">
      <w:pPr>
        <w:contextualSpacing/>
        <w:rPr>
          <w:rFonts w:ascii="Times New Roman" w:hAnsi="Times New Roman"/>
          <w:b/>
          <w:color w:val="000000" w:themeColor="text1"/>
          <w:sz w:val="24"/>
          <w:szCs w:val="24"/>
        </w:rPr>
      </w:pPr>
      <w:r w:rsidRPr="00A57392">
        <w:rPr>
          <w:rFonts w:ascii="Times New Roman" w:hAnsi="Times New Roman"/>
          <w:b/>
          <w:color w:val="000000" w:themeColor="text1"/>
          <w:sz w:val="24"/>
          <w:szCs w:val="24"/>
        </w:rPr>
        <w:t>K bod</w:t>
      </w:r>
      <w:r>
        <w:rPr>
          <w:rFonts w:ascii="Times New Roman" w:hAnsi="Times New Roman"/>
          <w:b/>
          <w:color w:val="000000" w:themeColor="text1"/>
          <w:sz w:val="24"/>
          <w:szCs w:val="24"/>
        </w:rPr>
        <w:t>om</w:t>
      </w:r>
      <w:r w:rsidRPr="00A57392">
        <w:rPr>
          <w:rFonts w:ascii="Times New Roman" w:hAnsi="Times New Roman"/>
          <w:b/>
          <w:color w:val="000000" w:themeColor="text1"/>
          <w:sz w:val="24"/>
          <w:szCs w:val="24"/>
        </w:rPr>
        <w:t xml:space="preserve"> 3</w:t>
      </w:r>
      <w:r>
        <w:rPr>
          <w:rFonts w:ascii="Times New Roman" w:hAnsi="Times New Roman"/>
          <w:b/>
          <w:color w:val="000000" w:themeColor="text1"/>
          <w:sz w:val="24"/>
          <w:szCs w:val="24"/>
        </w:rPr>
        <w:t xml:space="preserve"> a 8</w:t>
      </w:r>
      <w:r w:rsidRPr="00A57392">
        <w:rPr>
          <w:rFonts w:ascii="Times New Roman" w:hAnsi="Times New Roman"/>
          <w:b/>
          <w:color w:val="000000" w:themeColor="text1"/>
          <w:sz w:val="24"/>
          <w:szCs w:val="24"/>
        </w:rPr>
        <w:t xml:space="preserve">  </w:t>
      </w:r>
      <w:r w:rsidR="0019704F">
        <w:rPr>
          <w:rFonts w:ascii="Times New Roman" w:hAnsi="Times New Roman"/>
          <w:b/>
          <w:color w:val="000000" w:themeColor="text1"/>
          <w:sz w:val="24"/>
          <w:szCs w:val="24"/>
        </w:rPr>
        <w:t>(</w:t>
      </w:r>
      <w:r w:rsidRPr="00A57392">
        <w:rPr>
          <w:rFonts w:ascii="Times New Roman" w:hAnsi="Times New Roman"/>
          <w:b/>
          <w:color w:val="000000" w:themeColor="text1"/>
          <w:sz w:val="24"/>
          <w:szCs w:val="24"/>
        </w:rPr>
        <w:t>§ 9 ods. 2 písm. ac)</w:t>
      </w:r>
      <w:r>
        <w:rPr>
          <w:rFonts w:ascii="Times New Roman" w:hAnsi="Times New Roman"/>
          <w:b/>
          <w:color w:val="000000" w:themeColor="text1"/>
          <w:sz w:val="24"/>
          <w:szCs w:val="24"/>
        </w:rPr>
        <w:t xml:space="preserve"> a § 52zt ods. 2</w:t>
      </w:r>
      <w:r w:rsidR="0019704F">
        <w:rPr>
          <w:rFonts w:ascii="Times New Roman" w:hAnsi="Times New Roman"/>
          <w:b/>
          <w:color w:val="000000" w:themeColor="text1"/>
          <w:sz w:val="24"/>
          <w:szCs w:val="24"/>
        </w:rPr>
        <w:t>)</w:t>
      </w:r>
    </w:p>
    <w:p w:rsidR="00665A2F" w:rsidRDefault="00665A2F" w:rsidP="0008250E">
      <w:pPr>
        <w:contextualSpacing/>
        <w:rPr>
          <w:rFonts w:ascii="Times New Roman" w:hAnsi="Times New Roman"/>
          <w:b/>
          <w:color w:val="000000" w:themeColor="text1"/>
          <w:sz w:val="24"/>
          <w:szCs w:val="24"/>
        </w:rPr>
      </w:pPr>
    </w:p>
    <w:p w:rsidR="0008250E" w:rsidRDefault="0008250E" w:rsidP="0008250E">
      <w:pPr>
        <w:contextualSpacing/>
        <w:rPr>
          <w:rFonts w:ascii="Times New Roman" w:hAnsi="Times New Roman"/>
          <w:color w:val="000000" w:themeColor="text1"/>
          <w:sz w:val="24"/>
          <w:szCs w:val="24"/>
        </w:rPr>
      </w:pPr>
      <w:r w:rsidRPr="00A57392">
        <w:rPr>
          <w:rFonts w:ascii="Times New Roman" w:hAnsi="Times New Roman"/>
          <w:color w:val="000000" w:themeColor="text1"/>
          <w:sz w:val="24"/>
          <w:szCs w:val="24"/>
        </w:rPr>
        <w:t>S účinnosťou od 1. 1. 2019 sa navrhuje oslobodenie peňažného a nepeňažného plnenia prijatého z dôvodu udelenia čestného štátneho titulu „zaslúžilý majster športu“ športovému reprezentantovi a odmeny športovému reprezentantovi za dosiahnutý výsledok na významnej súťaži, ktorou je olympiáda alebo paralympiáda. Uvedené sa navrhuje už za zdaňovacie obdobie 2018.</w:t>
      </w:r>
    </w:p>
    <w:p w:rsidR="0008250E" w:rsidRDefault="0008250E" w:rsidP="0008250E">
      <w:pPr>
        <w:contextualSpacing/>
        <w:rPr>
          <w:rFonts w:ascii="Times New Roman" w:hAnsi="Times New Roman"/>
          <w:color w:val="000000" w:themeColor="text1"/>
          <w:sz w:val="24"/>
          <w:szCs w:val="24"/>
        </w:rPr>
      </w:pPr>
    </w:p>
    <w:p w:rsidR="0008250E" w:rsidRDefault="0008250E" w:rsidP="0008250E">
      <w:pPr>
        <w:contextualSpacing/>
        <w:rPr>
          <w:rFonts w:ascii="Times New Roman" w:hAnsi="Times New Roman"/>
          <w:b/>
          <w:color w:val="000000" w:themeColor="text1"/>
          <w:sz w:val="24"/>
          <w:szCs w:val="24"/>
        </w:rPr>
      </w:pPr>
      <w:r w:rsidRPr="00A57392">
        <w:rPr>
          <w:rFonts w:ascii="Times New Roman" w:hAnsi="Times New Roman"/>
          <w:b/>
          <w:color w:val="000000" w:themeColor="text1"/>
          <w:sz w:val="24"/>
          <w:szCs w:val="24"/>
        </w:rPr>
        <w:t xml:space="preserve">K bodu 4  </w:t>
      </w:r>
      <w:r w:rsidR="0019704F">
        <w:rPr>
          <w:rFonts w:ascii="Times New Roman" w:hAnsi="Times New Roman"/>
          <w:b/>
          <w:color w:val="000000" w:themeColor="text1"/>
          <w:sz w:val="24"/>
          <w:szCs w:val="24"/>
        </w:rPr>
        <w:t>[</w:t>
      </w:r>
      <w:r w:rsidRPr="00A57392">
        <w:rPr>
          <w:rFonts w:ascii="Times New Roman" w:hAnsi="Times New Roman"/>
          <w:b/>
          <w:color w:val="000000" w:themeColor="text1"/>
          <w:sz w:val="24"/>
          <w:szCs w:val="24"/>
        </w:rPr>
        <w:t>§ 17 ods. 2 písm. d)</w:t>
      </w:r>
      <w:r w:rsidR="0019704F">
        <w:rPr>
          <w:rFonts w:ascii="Times New Roman" w:hAnsi="Times New Roman"/>
          <w:b/>
          <w:color w:val="000000" w:themeColor="text1"/>
          <w:sz w:val="24"/>
          <w:szCs w:val="24"/>
        </w:rPr>
        <w:t>]</w:t>
      </w: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08250E" w:rsidRDefault="0008250E" w:rsidP="0008250E">
      <w:pPr>
        <w:contextualSpacing/>
        <w:rPr>
          <w:rFonts w:ascii="Times New Roman" w:hAnsi="Times New Roman"/>
          <w:sz w:val="24"/>
          <w:szCs w:val="24"/>
        </w:rPr>
      </w:pPr>
      <w:r>
        <w:rPr>
          <w:rFonts w:ascii="Times New Roman" w:hAnsi="Times New Roman"/>
          <w:sz w:val="24"/>
          <w:szCs w:val="24"/>
        </w:rPr>
        <w:t xml:space="preserve">Ustanovuje sa, že súčasťou základu dane u daňovníka, ktorý pri zisťovaní základu dane alebo daňovej straty postupuje podľa § 17 ods. 1 písm. c) </w:t>
      </w:r>
      <w:r w:rsidRPr="00A57392">
        <w:rPr>
          <w:rFonts w:ascii="Times New Roman" w:hAnsi="Times New Roman"/>
          <w:color w:val="000000" w:themeColor="text1"/>
          <w:sz w:val="24"/>
          <w:szCs w:val="24"/>
        </w:rPr>
        <w:t>ZDP</w:t>
      </w:r>
      <w:r>
        <w:rPr>
          <w:rFonts w:ascii="Times New Roman" w:hAnsi="Times New Roman"/>
          <w:sz w:val="24"/>
          <w:szCs w:val="24"/>
        </w:rPr>
        <w:t>, t. j. u daňovníka vykazujúceho výsledok hospodárenia v individuálnej účtovnej závierke podľa medzinárodných štandardov pre finančné výkazníctvo, budú aj sumy vyplývajúce zo zmeny účtovnej metódy</w:t>
      </w:r>
      <w:r w:rsidRPr="00150F3E">
        <w:rPr>
          <w:rFonts w:ascii="Times New Roman" w:hAnsi="Times New Roman"/>
          <w:sz w:val="24"/>
          <w:szCs w:val="24"/>
        </w:rPr>
        <w:t xml:space="preserve"> </w:t>
      </w:r>
      <w:r>
        <w:rPr>
          <w:rFonts w:ascii="Times New Roman" w:hAnsi="Times New Roman"/>
          <w:sz w:val="24"/>
          <w:szCs w:val="24"/>
        </w:rPr>
        <w:t xml:space="preserve">zvyšujúce (znižujúce) vlastné zdroje. Pod zmenou účtovnej metódy je potrebné rozumieť aj prvú aplikáciu príslušného medzinárodného </w:t>
      </w:r>
      <w:r w:rsidRPr="00150F3E">
        <w:rPr>
          <w:rFonts w:ascii="Times New Roman" w:hAnsi="Times New Roman"/>
          <w:sz w:val="24"/>
          <w:szCs w:val="24"/>
        </w:rPr>
        <w:t>štandardu (napríklad v prípade bánk sa zmeny vyplývajúce z prvotnej aplikácie IFRS 9 premietnuté vo vlastných zdrojoch od 1.1.2018 zahrnú do základu dane  v zdaňovacom období 2018). Tieto sumy zmien účtovnej metódy, ktoré zvýšili (znížili) vlastné zdroje, budú súčasťou základu dane jednorazovo v zdaňovacom období, v ktorom bolo o zmene účtovnej metódy účtované, a len vtedy, ak</w:t>
      </w:r>
      <w:r>
        <w:rPr>
          <w:rFonts w:ascii="Times New Roman" w:hAnsi="Times New Roman"/>
          <w:sz w:val="24"/>
          <w:szCs w:val="24"/>
        </w:rPr>
        <w:t xml:space="preserve"> by</w:t>
      </w:r>
      <w:r w:rsidRPr="00150F3E">
        <w:rPr>
          <w:rFonts w:ascii="Times New Roman" w:hAnsi="Times New Roman"/>
          <w:sz w:val="24"/>
          <w:szCs w:val="24"/>
        </w:rPr>
        <w:t xml:space="preserve"> zmena účtovnej metódy mala vplyv na zdaniteľné príjmy alebo daňové výdavky v tomto zdaňovacom období.</w:t>
      </w:r>
    </w:p>
    <w:p w:rsidR="0019704F" w:rsidRDefault="0019704F" w:rsidP="0008250E">
      <w:pPr>
        <w:contextualSpacing/>
        <w:rPr>
          <w:rFonts w:ascii="Times New Roman" w:hAnsi="Times New Roman"/>
          <w:sz w:val="24"/>
          <w:szCs w:val="24"/>
        </w:rPr>
      </w:pPr>
    </w:p>
    <w:p w:rsidR="0008250E" w:rsidRDefault="0008250E" w:rsidP="0008250E">
      <w:pPr>
        <w:contextualSpacing/>
        <w:rPr>
          <w:rFonts w:ascii="Times New Roman" w:hAnsi="Times New Roman"/>
          <w:b/>
          <w:color w:val="000000" w:themeColor="text1"/>
          <w:sz w:val="24"/>
          <w:szCs w:val="24"/>
        </w:rPr>
      </w:pPr>
      <w:r w:rsidRPr="00A57392">
        <w:rPr>
          <w:rFonts w:ascii="Times New Roman" w:hAnsi="Times New Roman"/>
          <w:b/>
          <w:color w:val="000000" w:themeColor="text1"/>
          <w:sz w:val="24"/>
          <w:szCs w:val="24"/>
        </w:rPr>
        <w:t xml:space="preserve">K bodu 5  </w:t>
      </w:r>
      <w:r w:rsidR="0019704F">
        <w:rPr>
          <w:rFonts w:ascii="Times New Roman" w:hAnsi="Times New Roman"/>
          <w:b/>
          <w:color w:val="000000" w:themeColor="text1"/>
          <w:sz w:val="24"/>
          <w:szCs w:val="24"/>
        </w:rPr>
        <w:t>(</w:t>
      </w:r>
      <w:r w:rsidRPr="00A57392">
        <w:rPr>
          <w:rFonts w:ascii="Times New Roman" w:hAnsi="Times New Roman"/>
          <w:b/>
          <w:color w:val="000000" w:themeColor="text1"/>
          <w:sz w:val="24"/>
          <w:szCs w:val="24"/>
        </w:rPr>
        <w:t>§ 17 ods. 44</w:t>
      </w:r>
      <w:r w:rsidR="0019704F">
        <w:rPr>
          <w:rFonts w:ascii="Times New Roman" w:hAnsi="Times New Roman"/>
          <w:b/>
          <w:color w:val="000000" w:themeColor="text1"/>
          <w:sz w:val="24"/>
          <w:szCs w:val="24"/>
        </w:rPr>
        <w:t>)</w:t>
      </w:r>
    </w:p>
    <w:p w:rsidR="00665A2F" w:rsidRDefault="00665A2F" w:rsidP="0008250E">
      <w:pPr>
        <w:contextualSpacing/>
        <w:rPr>
          <w:rFonts w:ascii="Times New Roman" w:hAnsi="Times New Roman"/>
          <w:b/>
          <w:color w:val="000000" w:themeColor="text1"/>
          <w:sz w:val="24"/>
          <w:szCs w:val="24"/>
        </w:rPr>
      </w:pPr>
    </w:p>
    <w:p w:rsidR="00665A2F" w:rsidRPr="00A57392" w:rsidRDefault="00665A2F" w:rsidP="0008250E">
      <w:pPr>
        <w:contextualSpacing/>
        <w:rPr>
          <w:rFonts w:ascii="Times New Roman" w:hAnsi="Times New Roman"/>
          <w:b/>
          <w:color w:val="000000" w:themeColor="text1"/>
          <w:sz w:val="24"/>
          <w:szCs w:val="24"/>
        </w:rPr>
      </w:pPr>
    </w:p>
    <w:p w:rsidR="0008250E" w:rsidRPr="00150F3E" w:rsidRDefault="0008250E" w:rsidP="0008250E">
      <w:pPr>
        <w:contextualSpacing/>
        <w:rPr>
          <w:rFonts w:ascii="Times New Roman" w:hAnsi="Times New Roman"/>
          <w:sz w:val="24"/>
          <w:szCs w:val="24"/>
        </w:rPr>
      </w:pPr>
      <w:r w:rsidRPr="00A57392">
        <w:rPr>
          <w:rFonts w:ascii="Times New Roman" w:hAnsi="Times New Roman"/>
          <w:sz w:val="24"/>
          <w:szCs w:val="24"/>
        </w:rPr>
        <w:t>Úprava</w:t>
      </w:r>
      <w:r>
        <w:rPr>
          <w:rFonts w:ascii="Times New Roman" w:hAnsi="Times New Roman"/>
          <w:sz w:val="24"/>
          <w:szCs w:val="24"/>
        </w:rPr>
        <w:t xml:space="preserve"> u daňovníkov, ktorí vykazujú výsledok hospodárenia v individuálnej účtovnej závierke podľa medzinárodných štandardov pre finančné výkazníctvo a následne pri zisťovaní základu dane postupujú podľa § 17 ods. 1 písm. c) zákona o dani z príjmov, reaguje na </w:t>
      </w:r>
      <w:r w:rsidRPr="00AD6AF0">
        <w:rPr>
          <w:rFonts w:ascii="Times New Roman" w:hAnsi="Times New Roman"/>
          <w:sz w:val="24"/>
          <w:szCs w:val="24"/>
        </w:rPr>
        <w:t xml:space="preserve">nahradenie IAS 39 implementáciou </w:t>
      </w:r>
      <w:r>
        <w:rPr>
          <w:rFonts w:ascii="Times New Roman" w:hAnsi="Times New Roman"/>
          <w:sz w:val="24"/>
          <w:szCs w:val="24"/>
        </w:rPr>
        <w:t xml:space="preserve">IFRS 9. IFRS 9 so sebou prináša zmeny, ktoré spočívajú predovšetkým v odlišnej klasifikácii finančných nástrojov a v spôsobe vykázania rozdielov zo zmien v oceňovaní týchto nástrojov. Pri určitých investíciách do nástrojov vlastného imania, ktoré by sa inak oceňovali reálnou hodnotou cez výsledok hospodárenia, sa môže účtovná jednotka pri ich prvotnom vykázaní neodvolateľne rozhodnúť, že následné zmeny reálnej hodnoty bude vykazovať v ostatných súčastiach komplexného výsledku. Tieto zmeny reálnej hodnoty sa premietnu do základu dane až v okamihu </w:t>
      </w:r>
      <w:r w:rsidRPr="00150F3E">
        <w:rPr>
          <w:rFonts w:ascii="Times New Roman" w:hAnsi="Times New Roman"/>
          <w:sz w:val="24"/>
          <w:szCs w:val="24"/>
        </w:rPr>
        <w:t xml:space="preserve">realizácie (napríklad predaja) finančného majetku. Súčasťou základu dane pri realizácii finančného majetku bude aj úprava základu dane v nadväznosti na zmenu účtovnej metódy, ktorá sa nerealizovala podľa § 17 ods. 2 písm. d) </w:t>
      </w:r>
      <w:r w:rsidRPr="00150F3E">
        <w:rPr>
          <w:rFonts w:ascii="Times New Roman" w:hAnsi="Times New Roman"/>
          <w:sz w:val="24"/>
          <w:szCs w:val="24"/>
        </w:rPr>
        <w:lastRenderedPageBreak/>
        <w:t>zákona v zdaňovacom období prvotného uplatnenia IFRS 9. Následne pri realizácii finančného majetku sa pri uplatňovaní daňového výdavku bude vychádzať z takto precenenej vstupnej ceny finančného majetku. Výnimku, kedy sa pri realizácii finančného majetku nebude do základu dane zahrnovať suma zodpovedajúca zmenám vlastných zdrojov súvisiacich s týmto finančným nástrojom od jeho nadobudnutia do jeho realizácie, bude predstavovať finančný majetok, pri ktorého predaji budú splnené podmienky pre oslobodenie podľa § 13c zákona o dani z príjmov.</w:t>
      </w:r>
    </w:p>
    <w:p w:rsidR="00665A2F" w:rsidRDefault="00665A2F" w:rsidP="0008250E">
      <w:pPr>
        <w:contextualSpacing/>
        <w:rPr>
          <w:rFonts w:ascii="Times New Roman" w:hAnsi="Times New Roman"/>
          <w:b/>
          <w:color w:val="000000" w:themeColor="text1"/>
          <w:sz w:val="24"/>
          <w:szCs w:val="24"/>
        </w:rPr>
      </w:pPr>
    </w:p>
    <w:p w:rsidR="0008250E" w:rsidRDefault="0008250E" w:rsidP="0008250E">
      <w:pPr>
        <w:contextualSpacing/>
        <w:rPr>
          <w:rFonts w:ascii="Times New Roman" w:hAnsi="Times New Roman"/>
          <w:b/>
          <w:color w:val="000000" w:themeColor="text1"/>
          <w:sz w:val="24"/>
          <w:szCs w:val="24"/>
        </w:rPr>
      </w:pPr>
      <w:r w:rsidRPr="00A57392">
        <w:rPr>
          <w:rFonts w:ascii="Times New Roman" w:hAnsi="Times New Roman"/>
          <w:b/>
          <w:color w:val="000000" w:themeColor="text1"/>
          <w:sz w:val="24"/>
          <w:szCs w:val="24"/>
        </w:rPr>
        <w:t>K</w:t>
      </w:r>
      <w:r>
        <w:rPr>
          <w:rFonts w:ascii="Times New Roman" w:hAnsi="Times New Roman"/>
          <w:b/>
          <w:color w:val="000000" w:themeColor="text1"/>
          <w:sz w:val="24"/>
          <w:szCs w:val="24"/>
        </w:rPr>
        <w:t> </w:t>
      </w:r>
      <w:r w:rsidRPr="00A57392">
        <w:rPr>
          <w:rFonts w:ascii="Times New Roman" w:hAnsi="Times New Roman"/>
          <w:b/>
          <w:color w:val="000000" w:themeColor="text1"/>
          <w:sz w:val="24"/>
          <w:szCs w:val="24"/>
        </w:rPr>
        <w:t>bod</w:t>
      </w:r>
      <w:r>
        <w:rPr>
          <w:rFonts w:ascii="Times New Roman" w:hAnsi="Times New Roman"/>
          <w:b/>
          <w:color w:val="000000" w:themeColor="text1"/>
          <w:sz w:val="24"/>
          <w:szCs w:val="24"/>
        </w:rPr>
        <w:t>om 6 a 7</w:t>
      </w:r>
      <w:r w:rsidRPr="00A57392">
        <w:rPr>
          <w:rFonts w:ascii="Times New Roman" w:hAnsi="Times New Roman"/>
          <w:b/>
          <w:color w:val="000000" w:themeColor="text1"/>
          <w:sz w:val="24"/>
          <w:szCs w:val="24"/>
        </w:rPr>
        <w:t xml:space="preserve">  </w:t>
      </w:r>
      <w:r w:rsidR="0019704F">
        <w:rPr>
          <w:rFonts w:ascii="Times New Roman" w:hAnsi="Times New Roman"/>
          <w:b/>
          <w:color w:val="000000" w:themeColor="text1"/>
          <w:sz w:val="24"/>
          <w:szCs w:val="24"/>
        </w:rPr>
        <w:t>[</w:t>
      </w:r>
      <w:r w:rsidRPr="00A5739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19 ods. 2 písm. s) a § 21 ods. 1 písm. f)</w:t>
      </w:r>
      <w:r w:rsidR="0019704F">
        <w:rPr>
          <w:rFonts w:ascii="Times New Roman" w:hAnsi="Times New Roman"/>
          <w:b/>
          <w:color w:val="000000" w:themeColor="text1"/>
          <w:sz w:val="24"/>
          <w:szCs w:val="24"/>
        </w:rPr>
        <w:t>]</w:t>
      </w: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08250E" w:rsidRDefault="0008250E" w:rsidP="0008250E">
      <w:pPr>
        <w:contextualSpacing/>
        <w:rPr>
          <w:rFonts w:ascii="Times New Roman" w:hAnsi="Times New Roman"/>
          <w:sz w:val="24"/>
          <w:szCs w:val="24"/>
        </w:rPr>
      </w:pPr>
      <w:r w:rsidRPr="00526132">
        <w:rPr>
          <w:rFonts w:ascii="Times New Roman" w:hAnsi="Times New Roman"/>
          <w:sz w:val="24"/>
          <w:szCs w:val="24"/>
        </w:rPr>
        <w:t>V nadväznosti na navrhovanú úpravu v § 19 ods. 2 písmeno s) druhého bodu sa navrhuje upraviť aj § 21 ods. 1 písm. f). Doplnením v tomto ustanovení sa riešia prípady zabezpečenia ubytovania zamestnávateľom, ktorého prevažujúca činnosť je výroba vykonávaná vo viaczmennej prevádzke pre svojich zamestnancov</w:t>
      </w:r>
      <w:r>
        <w:rPr>
          <w:rFonts w:ascii="Times New Roman" w:hAnsi="Times New Roman"/>
          <w:sz w:val="24"/>
          <w:szCs w:val="24"/>
        </w:rPr>
        <w:t xml:space="preserve"> v pracovnom pomere</w:t>
      </w:r>
      <w:r w:rsidRPr="00526132">
        <w:rPr>
          <w:rFonts w:ascii="Times New Roman" w:hAnsi="Times New Roman"/>
          <w:sz w:val="24"/>
          <w:szCs w:val="24"/>
        </w:rPr>
        <w:t xml:space="preserve"> vo vlastnom ubytovacom zariadení, kde zamestnávateľ nemôže vykázať z jeho prevádzky daňovú stratu</w:t>
      </w:r>
      <w:r>
        <w:rPr>
          <w:rFonts w:ascii="Times New Roman" w:hAnsi="Times New Roman"/>
          <w:sz w:val="24"/>
          <w:szCs w:val="24"/>
        </w:rPr>
        <w:t>,</w:t>
      </w:r>
      <w:r w:rsidRPr="00526132">
        <w:rPr>
          <w:rFonts w:ascii="Times New Roman" w:hAnsi="Times New Roman"/>
          <w:sz w:val="24"/>
          <w:szCs w:val="24"/>
        </w:rPr>
        <w:t xml:space="preserve"> a preto musí porovnávať výšku výdavkov, ktoré mu vo vlastnom zariadení vznikajú s príjmami, ktoré dosahuje v tomto zariadení (úhrady od zamestnancov). V rámci tejto úpravy je doplnené, že za príjmy, ktoré dosahuje zamestnávateľ vo vlastnom zariadení pri zabezpečení uvedeného ubytovania</w:t>
      </w:r>
      <w:r>
        <w:rPr>
          <w:rFonts w:ascii="Times New Roman" w:hAnsi="Times New Roman"/>
          <w:sz w:val="24"/>
          <w:szCs w:val="24"/>
        </w:rPr>
        <w:t>,</w:t>
      </w:r>
      <w:r w:rsidRPr="00526132">
        <w:rPr>
          <w:rFonts w:ascii="Times New Roman" w:hAnsi="Times New Roman"/>
          <w:sz w:val="24"/>
          <w:szCs w:val="24"/>
        </w:rPr>
        <w:t xml:space="preserve"> sa považuje celé nepeňažné plnenie, ktoré je zamestnancovi</w:t>
      </w:r>
      <w:r>
        <w:rPr>
          <w:rFonts w:ascii="Times New Roman" w:hAnsi="Times New Roman"/>
          <w:sz w:val="24"/>
          <w:szCs w:val="24"/>
        </w:rPr>
        <w:t xml:space="preserve"> v pracovnom pomere</w:t>
      </w:r>
      <w:r w:rsidRPr="00526132">
        <w:rPr>
          <w:rFonts w:ascii="Times New Roman" w:hAnsi="Times New Roman"/>
          <w:sz w:val="24"/>
          <w:szCs w:val="24"/>
        </w:rPr>
        <w:t xml:space="preserve"> poskytnuté v rámci zabezpečenia jeho  ubytovania, pričom toto je súčasťou mzdy zamestnanca</w:t>
      </w:r>
      <w:r>
        <w:rPr>
          <w:rFonts w:ascii="Times New Roman" w:hAnsi="Times New Roman"/>
          <w:sz w:val="24"/>
          <w:szCs w:val="24"/>
        </w:rPr>
        <w:t>,</w:t>
      </w:r>
      <w:r w:rsidRPr="00526132">
        <w:rPr>
          <w:rFonts w:ascii="Times New Roman" w:hAnsi="Times New Roman"/>
          <w:sz w:val="24"/>
          <w:szCs w:val="24"/>
        </w:rPr>
        <w:t xml:space="preserve"> a to aj v tej časti nepeňažného plnenia, ktoré je od dane oslobodené podľa § 5 ods. 7 písm. p) zákona.</w:t>
      </w:r>
    </w:p>
    <w:p w:rsidR="0008250E" w:rsidRDefault="0008250E" w:rsidP="0008250E">
      <w:pPr>
        <w:contextualSpacing/>
        <w:rPr>
          <w:rFonts w:ascii="Times New Roman" w:hAnsi="Times New Roman"/>
          <w:sz w:val="24"/>
          <w:szCs w:val="24"/>
        </w:rPr>
      </w:pPr>
    </w:p>
    <w:p w:rsidR="0008250E" w:rsidRDefault="0008250E" w:rsidP="0008250E">
      <w:pPr>
        <w:contextualSpacing/>
        <w:rPr>
          <w:rFonts w:ascii="Times New Roman" w:hAnsi="Times New Roman"/>
          <w:b/>
          <w:color w:val="000000" w:themeColor="text1"/>
          <w:sz w:val="24"/>
          <w:szCs w:val="24"/>
        </w:rPr>
      </w:pPr>
      <w:r w:rsidRPr="00E95B46">
        <w:rPr>
          <w:rFonts w:ascii="Times New Roman" w:hAnsi="Times New Roman"/>
          <w:b/>
          <w:color w:val="000000" w:themeColor="text1"/>
          <w:sz w:val="24"/>
          <w:szCs w:val="24"/>
        </w:rPr>
        <w:t xml:space="preserve">K bodu 8  </w:t>
      </w:r>
      <w:r w:rsidR="0019704F">
        <w:rPr>
          <w:rFonts w:ascii="Times New Roman" w:hAnsi="Times New Roman"/>
          <w:b/>
          <w:color w:val="000000" w:themeColor="text1"/>
          <w:sz w:val="24"/>
          <w:szCs w:val="24"/>
        </w:rPr>
        <w:t>(</w:t>
      </w:r>
      <w:r w:rsidRPr="00E95B46">
        <w:rPr>
          <w:rFonts w:ascii="Times New Roman" w:hAnsi="Times New Roman"/>
          <w:b/>
          <w:color w:val="000000" w:themeColor="text1"/>
          <w:sz w:val="24"/>
          <w:szCs w:val="24"/>
        </w:rPr>
        <w:t>§ 52zt</w:t>
      </w:r>
      <w:r w:rsidR="0019704F">
        <w:rPr>
          <w:rFonts w:ascii="Times New Roman" w:hAnsi="Times New Roman"/>
          <w:b/>
          <w:color w:val="000000" w:themeColor="text1"/>
          <w:sz w:val="24"/>
          <w:szCs w:val="24"/>
        </w:rPr>
        <w:t>)</w:t>
      </w:r>
    </w:p>
    <w:p w:rsidR="00665A2F" w:rsidRDefault="00665A2F" w:rsidP="0008250E">
      <w:pPr>
        <w:contextualSpacing/>
        <w:rPr>
          <w:rFonts w:ascii="Times New Roman" w:hAnsi="Times New Roman"/>
          <w:b/>
          <w:color w:val="000000" w:themeColor="text1"/>
          <w:sz w:val="24"/>
          <w:szCs w:val="24"/>
        </w:rPr>
      </w:pPr>
    </w:p>
    <w:p w:rsidR="00665A2F" w:rsidRDefault="00665A2F" w:rsidP="0008250E">
      <w:pPr>
        <w:contextualSpacing/>
        <w:rPr>
          <w:rFonts w:ascii="Times New Roman" w:hAnsi="Times New Roman"/>
          <w:b/>
          <w:color w:val="000000" w:themeColor="text1"/>
          <w:sz w:val="24"/>
          <w:szCs w:val="24"/>
        </w:rPr>
      </w:pPr>
    </w:p>
    <w:p w:rsidR="0008250E" w:rsidRPr="00526132" w:rsidRDefault="0008250E" w:rsidP="0008250E">
      <w:pPr>
        <w:contextualSpacing/>
        <w:rPr>
          <w:rFonts w:ascii="Times New Roman" w:hAnsi="Times New Roman"/>
          <w:color w:val="000000" w:themeColor="text1"/>
          <w:sz w:val="24"/>
          <w:szCs w:val="24"/>
        </w:rPr>
      </w:pPr>
      <w:r>
        <w:rPr>
          <w:rFonts w:ascii="Times New Roman" w:hAnsi="Times New Roman"/>
          <w:b/>
          <w:color w:val="000000" w:themeColor="text1"/>
          <w:sz w:val="24"/>
          <w:szCs w:val="24"/>
        </w:rPr>
        <w:t xml:space="preserve">Odsek 1 - </w:t>
      </w:r>
      <w:r w:rsidRPr="00526132">
        <w:rPr>
          <w:rFonts w:ascii="Times New Roman" w:hAnsi="Times New Roman"/>
          <w:color w:val="000000" w:themeColor="text1"/>
          <w:sz w:val="24"/>
          <w:szCs w:val="24"/>
        </w:rPr>
        <w:t xml:space="preserve">Navrhuje sa, aby sa oslobodenie nepeňažného plnenia z dôvodu zabezpečenia ubytovania  uplatnilo u kmeňových </w:t>
      </w:r>
      <w:r w:rsidRPr="00E95B46">
        <w:rPr>
          <w:rFonts w:ascii="Times New Roman" w:hAnsi="Times New Roman"/>
          <w:sz w:val="24"/>
          <w:szCs w:val="24"/>
        </w:rPr>
        <w:t>zamestnancov</w:t>
      </w:r>
      <w:r>
        <w:rPr>
          <w:rFonts w:ascii="Times New Roman" w:hAnsi="Times New Roman"/>
          <w:sz w:val="24"/>
          <w:szCs w:val="24"/>
        </w:rPr>
        <w:t xml:space="preserve"> s uzatvorenou pracovnou zmluvou so zamestnávateľom</w:t>
      </w:r>
      <w:r w:rsidRPr="00526132">
        <w:rPr>
          <w:rFonts w:ascii="Times New Roman" w:hAnsi="Times New Roman"/>
          <w:color w:val="000000" w:themeColor="text1"/>
          <w:sz w:val="24"/>
          <w:szCs w:val="24"/>
        </w:rPr>
        <w:t xml:space="preserve">, t. j. nie agentúrnych zamestnancov, len v prípade ubytovania v budovách zamestnávateľa (vlastných aj prenajatých), ktoré spadajú do kódov 112 a 113 Klasifikácie stavieb v zmysle Vyhlášky Štatistického úradu Slovenskej republiky č. 323/2010 Z. z., ktorou sa vydáva Štatistická klasifikácia stavieb. U zamestnávateľa, ktorého prevažujúcou činnosťou nie je výroba vo viaczmennej prevádzke, výdavky na zabezpečenie ubytovania pre zamestnancov sú daňovým výdavkom len vtedy, ak je tento benefit upravený a dohodnutý so zamestnancom v pracovnej zmluve, kolektívnej zmluve alebo inom internom predpise zamestnávateľa. </w:t>
      </w:r>
    </w:p>
    <w:p w:rsidR="0008250E" w:rsidRPr="00526132" w:rsidRDefault="0008250E" w:rsidP="0008250E">
      <w:pPr>
        <w:contextualSpacing/>
        <w:rPr>
          <w:rFonts w:ascii="Times New Roman" w:hAnsi="Times New Roman"/>
          <w:sz w:val="24"/>
          <w:szCs w:val="24"/>
        </w:rPr>
      </w:pPr>
      <w:r w:rsidRPr="00526132">
        <w:rPr>
          <w:rFonts w:ascii="Times New Roman" w:hAnsi="Times New Roman"/>
          <w:color w:val="000000" w:themeColor="text1"/>
          <w:sz w:val="24"/>
          <w:szCs w:val="24"/>
        </w:rPr>
        <w:t>Kód skupiny 112  Dvojbytové a viacbytové budovy zahŕňa oddelené domy, polooddelené domy a terasovité domy s dvomi bytmi so spoločným vchodom, ostatné bytové budovy ako sú napríklad rodinné domy s tromi bytmi a nájomné domy. Kód skupiny 113 Ostatné budovy na bývanie zahŕňa ostatné budovy ako sú napríklad int</w:t>
      </w:r>
      <w:r w:rsidRPr="00526132">
        <w:rPr>
          <w:rFonts w:ascii="Times New Roman" w:hAnsi="Times New Roman"/>
          <w:sz w:val="24"/>
          <w:szCs w:val="24"/>
        </w:rPr>
        <w:t>ernáty, robotnícke hotely.</w:t>
      </w:r>
      <w:r>
        <w:rPr>
          <w:rFonts w:ascii="Times New Roman" w:hAnsi="Times New Roman"/>
          <w:sz w:val="24"/>
          <w:szCs w:val="24"/>
        </w:rPr>
        <w:t xml:space="preserve"> Ustanovenia § 19 ods. 2 písm. s) druhého bodu a § 21 ods. 1 písm. f) sa prvýkrát použije pri podaní daňového priznania po 31. decembri 2018.</w:t>
      </w:r>
    </w:p>
    <w:p w:rsidR="0008250E" w:rsidRPr="00CA6E22" w:rsidRDefault="0008250E" w:rsidP="0008250E">
      <w:pPr>
        <w:contextualSpacing/>
        <w:rPr>
          <w:rFonts w:ascii="Times New Roman" w:hAnsi="Times New Roman"/>
          <w:sz w:val="24"/>
          <w:szCs w:val="24"/>
        </w:rPr>
      </w:pPr>
      <w:r>
        <w:rPr>
          <w:rFonts w:ascii="Times New Roman" w:hAnsi="Times New Roman"/>
          <w:b/>
          <w:color w:val="000000" w:themeColor="text1"/>
          <w:sz w:val="24"/>
          <w:szCs w:val="24"/>
        </w:rPr>
        <w:t xml:space="preserve">Odsek 3 </w:t>
      </w:r>
      <w:r>
        <w:rPr>
          <w:rFonts w:ascii="Times New Roman" w:hAnsi="Times New Roman"/>
          <w:color w:val="000000" w:themeColor="text1"/>
          <w:sz w:val="24"/>
          <w:szCs w:val="24"/>
        </w:rPr>
        <w:t xml:space="preserve">- </w:t>
      </w:r>
      <w:r w:rsidRPr="00CA6E22">
        <w:rPr>
          <w:rFonts w:ascii="Times New Roman" w:hAnsi="Times New Roman"/>
          <w:sz w:val="24"/>
          <w:szCs w:val="24"/>
        </w:rPr>
        <w:t xml:space="preserve">Ustanovuje sa prvé použitie § 17 ods. 2 písm. d) a § 17 </w:t>
      </w:r>
      <w:r w:rsidRPr="004A2BA0">
        <w:rPr>
          <w:rFonts w:ascii="Times New Roman" w:hAnsi="Times New Roman"/>
          <w:color w:val="000000" w:themeColor="text1"/>
          <w:sz w:val="24"/>
          <w:szCs w:val="24"/>
        </w:rPr>
        <w:t>ods</w:t>
      </w:r>
      <w:r w:rsidRPr="00CA6E22">
        <w:rPr>
          <w:rFonts w:ascii="Times New Roman" w:hAnsi="Times New Roman"/>
          <w:sz w:val="24"/>
          <w:szCs w:val="24"/>
        </w:rPr>
        <w:t>. 4</w:t>
      </w:r>
      <w:r>
        <w:rPr>
          <w:rFonts w:ascii="Times New Roman" w:hAnsi="Times New Roman"/>
          <w:sz w:val="24"/>
          <w:szCs w:val="24"/>
        </w:rPr>
        <w:t>4</w:t>
      </w:r>
      <w:r w:rsidRPr="00CA6E22">
        <w:rPr>
          <w:rFonts w:ascii="Times New Roman" w:hAnsi="Times New Roman"/>
          <w:sz w:val="24"/>
          <w:szCs w:val="24"/>
        </w:rPr>
        <w:t xml:space="preserve"> v znení účinnom od 1. januára 2019 pri podaní daňového priznania po 31. decembri 2018.</w:t>
      </w:r>
    </w:p>
    <w:p w:rsidR="00665A2F" w:rsidRDefault="00665A2F" w:rsidP="00C312DA">
      <w:pPr>
        <w:widowControl w:val="0"/>
        <w:jc w:val="left"/>
        <w:rPr>
          <w:rFonts w:ascii="Times New Roman" w:hAnsi="Times New Roman"/>
          <w:b/>
          <w:color w:val="000000"/>
          <w:sz w:val="24"/>
          <w:szCs w:val="24"/>
          <w:lang w:eastAsia="sk-SK"/>
        </w:rPr>
      </w:pPr>
    </w:p>
    <w:p w:rsidR="00665A2F" w:rsidRDefault="00665A2F" w:rsidP="009E1849">
      <w:pPr>
        <w:widowControl w:val="0"/>
        <w:ind w:left="357" w:hanging="357"/>
        <w:jc w:val="left"/>
        <w:rPr>
          <w:rFonts w:ascii="Times New Roman" w:hAnsi="Times New Roman"/>
          <w:b/>
          <w:color w:val="000000"/>
          <w:sz w:val="24"/>
          <w:szCs w:val="24"/>
          <w:lang w:eastAsia="sk-SK"/>
        </w:rPr>
      </w:pPr>
    </w:p>
    <w:p w:rsidR="00665A2F" w:rsidRDefault="00665A2F" w:rsidP="009E1849">
      <w:pPr>
        <w:widowControl w:val="0"/>
        <w:ind w:left="357" w:hanging="357"/>
        <w:jc w:val="left"/>
        <w:rPr>
          <w:rFonts w:ascii="Times New Roman" w:hAnsi="Times New Roman"/>
          <w:b/>
          <w:color w:val="000000"/>
          <w:sz w:val="24"/>
          <w:szCs w:val="24"/>
          <w:lang w:eastAsia="sk-SK"/>
        </w:rPr>
      </w:pPr>
    </w:p>
    <w:p w:rsidR="00665A2F" w:rsidRDefault="00665A2F" w:rsidP="009E1849">
      <w:pPr>
        <w:widowControl w:val="0"/>
        <w:ind w:left="357" w:hanging="357"/>
        <w:jc w:val="left"/>
        <w:rPr>
          <w:rFonts w:ascii="Times New Roman" w:hAnsi="Times New Roman"/>
          <w:b/>
          <w:color w:val="000000"/>
          <w:sz w:val="24"/>
          <w:szCs w:val="24"/>
          <w:lang w:eastAsia="sk-SK"/>
        </w:rPr>
      </w:pPr>
    </w:p>
    <w:p w:rsidR="00665A2F" w:rsidRDefault="00665A2F" w:rsidP="009E1849">
      <w:pPr>
        <w:widowControl w:val="0"/>
        <w:ind w:left="357" w:hanging="357"/>
        <w:jc w:val="left"/>
        <w:rPr>
          <w:rFonts w:ascii="Times New Roman" w:hAnsi="Times New Roman"/>
          <w:b/>
          <w:color w:val="000000"/>
          <w:sz w:val="24"/>
          <w:szCs w:val="24"/>
          <w:lang w:eastAsia="sk-SK"/>
        </w:rPr>
      </w:pPr>
    </w:p>
    <w:p w:rsidR="00665A2F" w:rsidRDefault="00665A2F" w:rsidP="009E1849">
      <w:pPr>
        <w:widowControl w:val="0"/>
        <w:ind w:left="357" w:hanging="357"/>
        <w:jc w:val="left"/>
        <w:rPr>
          <w:rFonts w:ascii="Times New Roman" w:hAnsi="Times New Roman"/>
          <w:b/>
          <w:color w:val="000000"/>
          <w:sz w:val="24"/>
          <w:szCs w:val="24"/>
          <w:lang w:eastAsia="sk-SK"/>
        </w:rPr>
      </w:pPr>
    </w:p>
    <w:p w:rsidR="009E1849" w:rsidRPr="0036740D" w:rsidRDefault="00D6776D" w:rsidP="009E1849">
      <w:pPr>
        <w:widowControl w:val="0"/>
        <w:ind w:left="357" w:hanging="357"/>
        <w:jc w:val="left"/>
        <w:rPr>
          <w:rFonts w:ascii="Times New Roman" w:hAnsi="Times New Roman"/>
          <w:b/>
          <w:color w:val="000000"/>
          <w:sz w:val="24"/>
          <w:szCs w:val="24"/>
          <w:lang w:eastAsia="sk-SK"/>
        </w:rPr>
      </w:pPr>
      <w:r>
        <w:rPr>
          <w:rFonts w:ascii="Times New Roman" w:hAnsi="Times New Roman"/>
          <w:b/>
          <w:color w:val="000000"/>
          <w:sz w:val="24"/>
          <w:szCs w:val="24"/>
          <w:lang w:eastAsia="sk-SK"/>
        </w:rPr>
        <w:lastRenderedPageBreak/>
        <w:t>K Čl. IV</w:t>
      </w:r>
    </w:p>
    <w:p w:rsidR="00DE33C1" w:rsidRDefault="00DE33C1" w:rsidP="009E1849">
      <w:pPr>
        <w:widowControl w:val="0"/>
        <w:ind w:left="357" w:hanging="357"/>
        <w:jc w:val="left"/>
        <w:rPr>
          <w:rFonts w:ascii="Times New Roman" w:hAnsi="Times New Roman"/>
          <w:b/>
          <w:color w:val="000000"/>
          <w:sz w:val="24"/>
          <w:szCs w:val="24"/>
          <w:lang w:eastAsia="sk-SK"/>
        </w:rPr>
      </w:pPr>
    </w:p>
    <w:p w:rsidR="00665A2F" w:rsidRPr="0036740D" w:rsidRDefault="00665A2F" w:rsidP="009E1849">
      <w:pPr>
        <w:widowControl w:val="0"/>
        <w:ind w:left="357" w:hanging="357"/>
        <w:jc w:val="left"/>
        <w:rPr>
          <w:rFonts w:ascii="Times New Roman" w:hAnsi="Times New Roman"/>
          <w:b/>
          <w:color w:val="000000"/>
          <w:sz w:val="24"/>
          <w:szCs w:val="24"/>
          <w:lang w:eastAsia="sk-SK"/>
        </w:rPr>
      </w:pPr>
    </w:p>
    <w:p w:rsidR="00DE33C1" w:rsidRPr="0036740D" w:rsidRDefault="00DE33C1" w:rsidP="00DE33C1">
      <w:pPr>
        <w:rPr>
          <w:rFonts w:ascii="Times New Roman" w:hAnsi="Times New Roman"/>
          <w:sz w:val="24"/>
          <w:szCs w:val="24"/>
        </w:rPr>
      </w:pPr>
      <w:r w:rsidRPr="0036740D">
        <w:rPr>
          <w:rFonts w:ascii="Times New Roman" w:hAnsi="Times New Roman"/>
          <w:sz w:val="24"/>
          <w:szCs w:val="24"/>
        </w:rPr>
        <w:t>Nadväzne na prechod z elektronických registračných pokladníc na pokladnice e-kasa klient, ktoré sú prepojené na systémy finančnej správy bolo v zákone o DPH potrebné túto skutočnosť zohľadniť.</w:t>
      </w:r>
    </w:p>
    <w:p w:rsidR="00665A2F" w:rsidRPr="0036740D" w:rsidRDefault="00665A2F" w:rsidP="009E1849">
      <w:pPr>
        <w:widowControl w:val="0"/>
        <w:ind w:left="357" w:hanging="357"/>
        <w:jc w:val="left"/>
        <w:rPr>
          <w:rFonts w:ascii="Times New Roman" w:hAnsi="Times New Roman"/>
          <w:b/>
          <w:color w:val="000000"/>
          <w:sz w:val="24"/>
          <w:szCs w:val="24"/>
          <w:lang w:eastAsia="sk-SK"/>
        </w:rPr>
      </w:pPr>
    </w:p>
    <w:p w:rsidR="00DE33C1" w:rsidRPr="0036740D" w:rsidRDefault="00D6776D" w:rsidP="009E1849">
      <w:pPr>
        <w:widowControl w:val="0"/>
        <w:ind w:left="357" w:hanging="357"/>
        <w:jc w:val="left"/>
        <w:rPr>
          <w:rFonts w:ascii="Times New Roman" w:hAnsi="Times New Roman"/>
          <w:b/>
          <w:color w:val="000000"/>
          <w:sz w:val="24"/>
          <w:szCs w:val="24"/>
          <w:lang w:eastAsia="sk-SK"/>
        </w:rPr>
      </w:pPr>
      <w:r>
        <w:rPr>
          <w:rFonts w:ascii="Times New Roman" w:hAnsi="Times New Roman"/>
          <w:b/>
          <w:color w:val="000000"/>
          <w:sz w:val="24"/>
          <w:szCs w:val="24"/>
          <w:lang w:eastAsia="sk-SK"/>
        </w:rPr>
        <w:t xml:space="preserve">K Čl. </w:t>
      </w:r>
      <w:r w:rsidR="00DE33C1" w:rsidRPr="0036740D">
        <w:rPr>
          <w:rFonts w:ascii="Times New Roman" w:hAnsi="Times New Roman"/>
          <w:b/>
          <w:color w:val="000000"/>
          <w:sz w:val="24"/>
          <w:szCs w:val="24"/>
          <w:lang w:eastAsia="sk-SK"/>
        </w:rPr>
        <w:t>V</w:t>
      </w:r>
    </w:p>
    <w:p w:rsidR="009E1849" w:rsidRDefault="009E1849" w:rsidP="009E1849">
      <w:pPr>
        <w:widowControl w:val="0"/>
        <w:ind w:left="357" w:hanging="357"/>
        <w:jc w:val="center"/>
        <w:rPr>
          <w:rFonts w:ascii="Times New Roman" w:hAnsi="Times New Roman"/>
          <w:color w:val="000000"/>
          <w:sz w:val="24"/>
          <w:szCs w:val="24"/>
          <w:lang w:eastAsia="sk-SK"/>
        </w:rPr>
      </w:pPr>
    </w:p>
    <w:p w:rsidR="00665A2F" w:rsidRPr="0036740D" w:rsidRDefault="00665A2F" w:rsidP="009E1849">
      <w:pPr>
        <w:widowControl w:val="0"/>
        <w:ind w:left="357" w:hanging="357"/>
        <w:jc w:val="center"/>
        <w:rPr>
          <w:rFonts w:ascii="Times New Roman" w:hAnsi="Times New Roman"/>
          <w:color w:val="000000"/>
          <w:sz w:val="24"/>
          <w:szCs w:val="24"/>
          <w:lang w:eastAsia="sk-SK"/>
        </w:rPr>
      </w:pPr>
    </w:p>
    <w:p w:rsidR="009E1849" w:rsidRPr="0036740D" w:rsidRDefault="0051682A" w:rsidP="00CE40DC">
      <w:pPr>
        <w:rPr>
          <w:rFonts w:ascii="Times New Roman" w:hAnsi="Times New Roman"/>
          <w:color w:val="000000"/>
          <w:sz w:val="24"/>
          <w:szCs w:val="24"/>
          <w:lang w:eastAsia="sk-SK"/>
        </w:rPr>
      </w:pPr>
      <w:r w:rsidRPr="0036740D">
        <w:rPr>
          <w:rFonts w:ascii="Times New Roman" w:hAnsi="Times New Roman"/>
          <w:color w:val="000000"/>
          <w:sz w:val="24"/>
          <w:szCs w:val="24"/>
          <w:lang w:eastAsia="sk-SK"/>
        </w:rPr>
        <w:t xml:space="preserve">Ide o legislatívno-technické spresnenie ustanovenia v súvislosti s prijatím novely zákona </w:t>
      </w:r>
      <w:r w:rsidRPr="0036740D">
        <w:rPr>
          <w:rFonts w:ascii="Times New Roman" w:hAnsi="Times New Roman"/>
          <w:color w:val="000000"/>
          <w:sz w:val="24"/>
          <w:szCs w:val="24"/>
          <w:lang w:eastAsia="sk-SK"/>
        </w:rPr>
        <w:br/>
        <w:t xml:space="preserve">č. 563/2009 Z. z. o správe daní (daňový poriadok) a o zmene a doplnení niektorých zákonov </w:t>
      </w:r>
      <w:r w:rsidR="0089356A" w:rsidRPr="0036740D">
        <w:rPr>
          <w:rFonts w:ascii="Times New Roman" w:hAnsi="Times New Roman"/>
          <w:color w:val="000000"/>
          <w:sz w:val="24"/>
          <w:szCs w:val="24"/>
          <w:lang w:eastAsia="sk-SK"/>
        </w:rPr>
        <w:br/>
      </w:r>
      <w:r w:rsidRPr="0036740D">
        <w:rPr>
          <w:rFonts w:ascii="Times New Roman" w:hAnsi="Times New Roman"/>
          <w:color w:val="000000"/>
          <w:sz w:val="24"/>
          <w:szCs w:val="24"/>
          <w:lang w:eastAsia="sk-SK"/>
        </w:rPr>
        <w:t>v znení neskorších predpisov (zákon č. 267/2017 Z. z.) a zverejňovaním zoznamu regulovaných osôb.</w:t>
      </w:r>
    </w:p>
    <w:p w:rsidR="0051682A" w:rsidRPr="0036740D" w:rsidRDefault="0051682A" w:rsidP="00CE40DC">
      <w:pPr>
        <w:rPr>
          <w:rFonts w:ascii="Times New Roman" w:hAnsi="Times New Roman"/>
          <w:b/>
          <w:bCs/>
          <w:sz w:val="24"/>
          <w:szCs w:val="24"/>
        </w:rPr>
      </w:pPr>
    </w:p>
    <w:p w:rsidR="00BA3EF2" w:rsidRPr="0036740D" w:rsidRDefault="00DE33C1" w:rsidP="00BA3EF2">
      <w:pPr>
        <w:widowControl w:val="0"/>
        <w:ind w:left="357" w:hanging="357"/>
        <w:jc w:val="left"/>
        <w:rPr>
          <w:rFonts w:ascii="Times New Roman" w:hAnsi="Times New Roman"/>
          <w:b/>
          <w:color w:val="000000"/>
          <w:sz w:val="24"/>
          <w:szCs w:val="24"/>
          <w:lang w:eastAsia="sk-SK"/>
        </w:rPr>
      </w:pPr>
      <w:r w:rsidRPr="0036740D">
        <w:rPr>
          <w:rFonts w:ascii="Times New Roman" w:hAnsi="Times New Roman"/>
          <w:b/>
          <w:color w:val="000000"/>
          <w:sz w:val="24"/>
          <w:szCs w:val="24"/>
          <w:lang w:eastAsia="sk-SK"/>
        </w:rPr>
        <w:t xml:space="preserve">K Čl. </w:t>
      </w:r>
      <w:r w:rsidR="00BA3EF2" w:rsidRPr="0036740D">
        <w:rPr>
          <w:rFonts w:ascii="Times New Roman" w:hAnsi="Times New Roman"/>
          <w:b/>
          <w:color w:val="000000"/>
          <w:sz w:val="24"/>
          <w:szCs w:val="24"/>
          <w:lang w:eastAsia="sk-SK"/>
        </w:rPr>
        <w:t>V</w:t>
      </w:r>
      <w:r w:rsidR="00D6776D">
        <w:rPr>
          <w:rFonts w:ascii="Times New Roman" w:hAnsi="Times New Roman"/>
          <w:b/>
          <w:color w:val="000000"/>
          <w:sz w:val="24"/>
          <w:szCs w:val="24"/>
          <w:lang w:eastAsia="sk-SK"/>
        </w:rPr>
        <w:t>I</w:t>
      </w:r>
    </w:p>
    <w:p w:rsidR="00CE40DC" w:rsidRPr="0036740D" w:rsidRDefault="00CE40DC" w:rsidP="00CE40DC">
      <w:pPr>
        <w:rPr>
          <w:rFonts w:ascii="Times New Roman" w:hAnsi="Times New Roman"/>
          <w:b/>
          <w:bCs/>
          <w:sz w:val="24"/>
          <w:szCs w:val="24"/>
        </w:rPr>
      </w:pPr>
    </w:p>
    <w:p w:rsidR="00CE40DC" w:rsidRPr="00590747" w:rsidRDefault="00CE40DC" w:rsidP="00BA3EF2">
      <w:pPr>
        <w:rPr>
          <w:rFonts w:ascii="Times New Roman" w:hAnsi="Times New Roman"/>
          <w:bCs/>
          <w:color w:val="FF0000"/>
          <w:sz w:val="24"/>
          <w:szCs w:val="24"/>
        </w:rPr>
      </w:pPr>
      <w:r w:rsidRPr="0036740D">
        <w:rPr>
          <w:rFonts w:ascii="Times New Roman" w:hAnsi="Times New Roman"/>
          <w:bCs/>
          <w:sz w:val="24"/>
          <w:szCs w:val="24"/>
        </w:rPr>
        <w:t xml:space="preserve">Účinnosť zákona sa navrhuje od 1. </w:t>
      </w:r>
      <w:r w:rsidR="002E12D9" w:rsidRPr="0036740D">
        <w:rPr>
          <w:rFonts w:ascii="Times New Roman" w:hAnsi="Times New Roman"/>
          <w:bCs/>
          <w:sz w:val="24"/>
          <w:szCs w:val="24"/>
        </w:rPr>
        <w:t>januára</w:t>
      </w:r>
      <w:r w:rsidRPr="0036740D">
        <w:rPr>
          <w:rFonts w:ascii="Times New Roman" w:hAnsi="Times New Roman"/>
          <w:bCs/>
          <w:sz w:val="24"/>
          <w:szCs w:val="24"/>
        </w:rPr>
        <w:t xml:space="preserve"> 201</w:t>
      </w:r>
      <w:r w:rsidR="003C752A" w:rsidRPr="0036740D">
        <w:rPr>
          <w:rFonts w:ascii="Times New Roman" w:hAnsi="Times New Roman"/>
          <w:bCs/>
          <w:sz w:val="24"/>
          <w:szCs w:val="24"/>
        </w:rPr>
        <w:t>9</w:t>
      </w:r>
      <w:r w:rsidR="00CA2F40" w:rsidRPr="0036740D">
        <w:rPr>
          <w:rFonts w:ascii="Times New Roman" w:hAnsi="Times New Roman"/>
          <w:bCs/>
          <w:sz w:val="24"/>
          <w:szCs w:val="24"/>
        </w:rPr>
        <w:t>.</w:t>
      </w:r>
      <w:r w:rsidR="00CA2F40">
        <w:rPr>
          <w:rFonts w:ascii="Times New Roman" w:hAnsi="Times New Roman"/>
          <w:bCs/>
          <w:sz w:val="24"/>
          <w:szCs w:val="24"/>
        </w:rPr>
        <w:t xml:space="preserve"> </w:t>
      </w:r>
    </w:p>
    <w:p w:rsidR="00CE40DC" w:rsidRPr="001D11F7" w:rsidRDefault="00CE40DC" w:rsidP="00CE40DC"/>
    <w:p w:rsidR="00934EC4" w:rsidRPr="00347210" w:rsidRDefault="00934EC4" w:rsidP="00934EC4">
      <w:pPr>
        <w:rPr>
          <w:rFonts w:ascii="Times New Roman" w:hAnsi="Times New Roman"/>
          <w:sz w:val="24"/>
          <w:szCs w:val="24"/>
        </w:rPr>
      </w:pPr>
      <w:r w:rsidRPr="00347210">
        <w:rPr>
          <w:rFonts w:ascii="Times New Roman" w:hAnsi="Times New Roman"/>
          <w:sz w:val="24"/>
          <w:szCs w:val="24"/>
        </w:rPr>
        <w:t xml:space="preserve">Schválené vládou SR dňa </w:t>
      </w:r>
      <w:r>
        <w:rPr>
          <w:rFonts w:ascii="Times New Roman" w:hAnsi="Times New Roman"/>
          <w:sz w:val="24"/>
          <w:szCs w:val="24"/>
        </w:rPr>
        <w:t>2</w:t>
      </w:r>
      <w:r w:rsidRPr="00347210">
        <w:rPr>
          <w:rFonts w:ascii="Times New Roman" w:hAnsi="Times New Roman"/>
          <w:sz w:val="24"/>
          <w:szCs w:val="24"/>
        </w:rPr>
        <w:t xml:space="preserve">6. </w:t>
      </w:r>
      <w:r>
        <w:rPr>
          <w:rFonts w:ascii="Times New Roman" w:hAnsi="Times New Roman"/>
          <w:sz w:val="24"/>
          <w:szCs w:val="24"/>
        </w:rPr>
        <w:t>septembra</w:t>
      </w:r>
      <w:r w:rsidRPr="00347210">
        <w:rPr>
          <w:rFonts w:ascii="Times New Roman" w:hAnsi="Times New Roman"/>
          <w:sz w:val="24"/>
          <w:szCs w:val="24"/>
        </w:rPr>
        <w:t xml:space="preserve"> 201</w:t>
      </w:r>
      <w:r>
        <w:rPr>
          <w:rFonts w:ascii="Times New Roman" w:hAnsi="Times New Roman"/>
          <w:sz w:val="24"/>
          <w:szCs w:val="24"/>
        </w:rPr>
        <w:t>8</w:t>
      </w:r>
      <w:r w:rsidRPr="00347210">
        <w:rPr>
          <w:rFonts w:ascii="Times New Roman" w:hAnsi="Times New Roman"/>
          <w:sz w:val="24"/>
          <w:szCs w:val="24"/>
        </w:rPr>
        <w:t xml:space="preserve">. </w:t>
      </w:r>
    </w:p>
    <w:p w:rsidR="00934EC4" w:rsidRPr="00347210" w:rsidRDefault="00934EC4" w:rsidP="00934EC4">
      <w:pPr>
        <w:rPr>
          <w:rFonts w:ascii="Times New Roman" w:hAnsi="Times New Roman"/>
          <w:sz w:val="24"/>
          <w:szCs w:val="24"/>
        </w:rPr>
      </w:pPr>
    </w:p>
    <w:p w:rsidR="00934EC4" w:rsidRPr="00347210" w:rsidRDefault="00934EC4" w:rsidP="00934EC4">
      <w:pPr>
        <w:rPr>
          <w:rFonts w:ascii="Times New Roman" w:hAnsi="Times New Roman"/>
          <w:sz w:val="24"/>
          <w:szCs w:val="24"/>
        </w:rPr>
      </w:pPr>
    </w:p>
    <w:p w:rsidR="00934EC4" w:rsidRDefault="00934EC4" w:rsidP="00934EC4">
      <w:pPr>
        <w:rPr>
          <w:rFonts w:ascii="Times New Roman" w:hAnsi="Times New Roman"/>
          <w:sz w:val="24"/>
          <w:szCs w:val="24"/>
        </w:rPr>
      </w:pPr>
    </w:p>
    <w:p w:rsidR="00665A2F" w:rsidRDefault="00665A2F" w:rsidP="00934EC4">
      <w:pPr>
        <w:rPr>
          <w:rFonts w:ascii="Times New Roman" w:hAnsi="Times New Roman"/>
          <w:sz w:val="24"/>
          <w:szCs w:val="24"/>
        </w:rPr>
      </w:pPr>
    </w:p>
    <w:p w:rsidR="00665A2F" w:rsidRPr="00347210" w:rsidRDefault="00665A2F" w:rsidP="00934EC4">
      <w:pPr>
        <w:rPr>
          <w:rFonts w:ascii="Times New Roman" w:hAnsi="Times New Roman"/>
          <w:sz w:val="24"/>
          <w:szCs w:val="24"/>
        </w:rPr>
      </w:pPr>
    </w:p>
    <w:p w:rsidR="00934EC4" w:rsidRPr="00347210" w:rsidRDefault="00934EC4" w:rsidP="00934EC4">
      <w:pPr>
        <w:jc w:val="center"/>
        <w:rPr>
          <w:rFonts w:ascii="Times New Roman" w:hAnsi="Times New Roman"/>
          <w:b/>
          <w:sz w:val="24"/>
          <w:szCs w:val="24"/>
        </w:rPr>
      </w:pPr>
      <w:r>
        <w:rPr>
          <w:rFonts w:ascii="Times New Roman" w:hAnsi="Times New Roman"/>
          <w:b/>
          <w:sz w:val="24"/>
          <w:szCs w:val="24"/>
        </w:rPr>
        <w:t>Peter Pellegrini</w:t>
      </w:r>
      <w:r w:rsidR="002A01DE">
        <w:rPr>
          <w:rFonts w:ascii="Times New Roman" w:hAnsi="Times New Roman"/>
          <w:b/>
          <w:sz w:val="24"/>
          <w:szCs w:val="24"/>
        </w:rPr>
        <w:t>, v. r.</w:t>
      </w:r>
    </w:p>
    <w:p w:rsidR="00934EC4" w:rsidRPr="00347210" w:rsidRDefault="00934EC4" w:rsidP="00934EC4">
      <w:pPr>
        <w:jc w:val="center"/>
        <w:rPr>
          <w:rFonts w:ascii="Times New Roman" w:hAnsi="Times New Roman"/>
          <w:sz w:val="24"/>
          <w:szCs w:val="24"/>
        </w:rPr>
      </w:pPr>
      <w:r w:rsidRPr="00347210">
        <w:rPr>
          <w:rFonts w:ascii="Times New Roman" w:hAnsi="Times New Roman"/>
          <w:sz w:val="24"/>
          <w:szCs w:val="24"/>
        </w:rPr>
        <w:t>predseda vlády Slovenskej republiky</w:t>
      </w:r>
    </w:p>
    <w:p w:rsidR="00934EC4" w:rsidRPr="00347210" w:rsidRDefault="00934EC4" w:rsidP="00934EC4">
      <w:pPr>
        <w:jc w:val="center"/>
        <w:rPr>
          <w:rFonts w:ascii="Times New Roman" w:hAnsi="Times New Roman"/>
          <w:sz w:val="24"/>
          <w:szCs w:val="24"/>
        </w:rPr>
      </w:pPr>
    </w:p>
    <w:p w:rsidR="00934EC4" w:rsidRPr="00347210" w:rsidRDefault="00934EC4" w:rsidP="00934EC4">
      <w:pPr>
        <w:rPr>
          <w:rFonts w:ascii="Times New Roman" w:hAnsi="Times New Roman"/>
          <w:sz w:val="24"/>
          <w:szCs w:val="24"/>
        </w:rPr>
      </w:pPr>
    </w:p>
    <w:p w:rsidR="00934EC4" w:rsidRDefault="00934EC4" w:rsidP="00934EC4">
      <w:pPr>
        <w:jc w:val="center"/>
        <w:rPr>
          <w:rFonts w:ascii="Times New Roman" w:hAnsi="Times New Roman"/>
          <w:sz w:val="24"/>
          <w:szCs w:val="24"/>
        </w:rPr>
      </w:pPr>
    </w:p>
    <w:p w:rsidR="00665A2F" w:rsidRDefault="00665A2F" w:rsidP="00934EC4">
      <w:pPr>
        <w:jc w:val="center"/>
        <w:rPr>
          <w:rFonts w:ascii="Times New Roman" w:hAnsi="Times New Roman"/>
          <w:sz w:val="24"/>
          <w:szCs w:val="24"/>
        </w:rPr>
      </w:pPr>
    </w:p>
    <w:p w:rsidR="00665A2F" w:rsidRPr="00347210" w:rsidRDefault="00665A2F" w:rsidP="00934EC4">
      <w:pPr>
        <w:jc w:val="center"/>
        <w:rPr>
          <w:rFonts w:ascii="Times New Roman" w:hAnsi="Times New Roman"/>
          <w:sz w:val="24"/>
          <w:szCs w:val="24"/>
        </w:rPr>
      </w:pPr>
    </w:p>
    <w:p w:rsidR="00934EC4" w:rsidRPr="00347210" w:rsidRDefault="00934EC4" w:rsidP="00934EC4">
      <w:pPr>
        <w:jc w:val="center"/>
        <w:rPr>
          <w:rFonts w:ascii="Times New Roman" w:hAnsi="Times New Roman"/>
          <w:b/>
          <w:sz w:val="24"/>
          <w:szCs w:val="24"/>
        </w:rPr>
      </w:pPr>
      <w:r w:rsidRPr="00347210">
        <w:rPr>
          <w:rFonts w:ascii="Times New Roman" w:hAnsi="Times New Roman"/>
          <w:b/>
          <w:sz w:val="24"/>
          <w:szCs w:val="24"/>
        </w:rPr>
        <w:t>Peter Kažimír</w:t>
      </w:r>
      <w:r w:rsidR="002A01DE">
        <w:rPr>
          <w:rFonts w:ascii="Times New Roman" w:hAnsi="Times New Roman"/>
          <w:b/>
          <w:sz w:val="24"/>
          <w:szCs w:val="24"/>
        </w:rPr>
        <w:t>, v. r.</w:t>
      </w:r>
      <w:bookmarkStart w:id="2" w:name="_GoBack"/>
      <w:bookmarkEnd w:id="2"/>
    </w:p>
    <w:p w:rsidR="00934EC4" w:rsidRPr="00347210" w:rsidRDefault="00934EC4" w:rsidP="00934EC4">
      <w:pPr>
        <w:jc w:val="center"/>
        <w:rPr>
          <w:rFonts w:ascii="Times New Roman" w:hAnsi="Times New Roman"/>
          <w:color w:val="000000"/>
          <w:sz w:val="24"/>
          <w:szCs w:val="24"/>
        </w:rPr>
      </w:pPr>
      <w:r>
        <w:rPr>
          <w:rFonts w:ascii="Times New Roman" w:hAnsi="Times New Roman"/>
          <w:sz w:val="24"/>
          <w:szCs w:val="24"/>
        </w:rPr>
        <w:t xml:space="preserve">podpredseda vlády a </w:t>
      </w:r>
      <w:r w:rsidRPr="00347210">
        <w:rPr>
          <w:rFonts w:ascii="Times New Roman" w:hAnsi="Times New Roman"/>
          <w:sz w:val="24"/>
          <w:szCs w:val="24"/>
        </w:rPr>
        <w:t>minister financií Slovenskej republiky</w:t>
      </w:r>
    </w:p>
    <w:p w:rsidR="00934EC4" w:rsidRPr="00347210" w:rsidRDefault="00934EC4" w:rsidP="00934EC4"/>
    <w:p w:rsidR="00A24A9C" w:rsidRDefault="00A24A9C"/>
    <w:sectPr w:rsidR="00A24A9C" w:rsidSect="003F05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631" w:rsidRDefault="00EF4631">
      <w:r>
        <w:separator/>
      </w:r>
    </w:p>
  </w:endnote>
  <w:endnote w:type="continuationSeparator" w:id="0">
    <w:p w:rsidR="00EF4631" w:rsidRDefault="00EF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D4" w:rsidRDefault="00C42D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42DD4" w:rsidRDefault="00C42DD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D4" w:rsidRDefault="00C42DD4">
    <w:pPr>
      <w:pStyle w:val="Pta"/>
      <w:jc w:val="right"/>
    </w:pPr>
    <w:r>
      <w:fldChar w:fldCharType="begin"/>
    </w:r>
    <w:r>
      <w:instrText>PAGE   \* MERGEFORMAT</w:instrText>
    </w:r>
    <w:r>
      <w:fldChar w:fldCharType="separate"/>
    </w:r>
    <w:r w:rsidR="002A01DE">
      <w:rPr>
        <w:noProof/>
      </w:rPr>
      <w:t>1</w:t>
    </w:r>
    <w:r>
      <w:fldChar w:fldCharType="end"/>
    </w:r>
  </w:p>
  <w:p w:rsidR="00C42DD4" w:rsidRDefault="00C42DD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D4" w:rsidRDefault="00C42DD4">
    <w:pPr>
      <w:pStyle w:val="Pta"/>
      <w:jc w:val="right"/>
    </w:pPr>
    <w:r>
      <w:fldChar w:fldCharType="begin"/>
    </w:r>
    <w:r>
      <w:instrText>PAGE   \* MERGEFORMAT</w:instrText>
    </w:r>
    <w:r>
      <w:fldChar w:fldCharType="separate"/>
    </w:r>
    <w:r w:rsidR="002A01DE">
      <w:rPr>
        <w:noProof/>
      </w:rPr>
      <w:t>17</w:t>
    </w:r>
    <w:r>
      <w:fldChar w:fldCharType="end"/>
    </w:r>
  </w:p>
  <w:p w:rsidR="00C42DD4" w:rsidRDefault="00C42DD4">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D4" w:rsidRDefault="00C42DD4">
    <w:pPr>
      <w:pStyle w:val="Pta"/>
      <w:jc w:val="center"/>
    </w:pPr>
    <w:r>
      <w:fldChar w:fldCharType="begin"/>
    </w:r>
    <w:r>
      <w:instrText xml:space="preserve"> PAGE   \* MERGEFORMAT </w:instrText>
    </w:r>
    <w:r>
      <w:fldChar w:fldCharType="separate"/>
    </w:r>
    <w:r w:rsidR="002A01DE">
      <w:rPr>
        <w:noProof/>
      </w:rPr>
      <w:t>47</w:t>
    </w:r>
    <w:r>
      <w:fldChar w:fldCharType="end"/>
    </w:r>
  </w:p>
  <w:p w:rsidR="00C42DD4" w:rsidRDefault="00C42DD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631" w:rsidRDefault="00EF4631">
      <w:r>
        <w:separator/>
      </w:r>
    </w:p>
  </w:footnote>
  <w:footnote w:type="continuationSeparator" w:id="0">
    <w:p w:rsidR="00EF4631" w:rsidRDefault="00EF4631">
      <w:r>
        <w:continuationSeparator/>
      </w:r>
    </w:p>
  </w:footnote>
  <w:footnote w:id="1">
    <w:p w:rsidR="00C42DD4" w:rsidRPr="00E65823" w:rsidRDefault="00C42DD4" w:rsidP="00C1659C">
      <w:pPr>
        <w:pStyle w:val="Textpoznmkypodiarou"/>
        <w:rPr>
          <w:rFonts w:ascii="Arial Narrow" w:hAnsi="Arial Narrow"/>
        </w:rPr>
      </w:pPr>
      <w:r w:rsidRPr="00E65823">
        <w:rPr>
          <w:rStyle w:val="Odkaznapoznmkupodiarou"/>
          <w:rFonts w:ascii="Arial Narrow" w:hAnsi="Arial Narrow"/>
          <w:sz w:val="18"/>
        </w:rPr>
        <w:footnoteRef/>
      </w:r>
      <w:r w:rsidRPr="00E65823">
        <w:rPr>
          <w:rFonts w:ascii="Arial Narrow" w:hAnsi="Arial Narrow"/>
          <w:sz w:val="18"/>
        </w:rPr>
        <w:t xml:space="preserve"> V sektore ubytovania a služieb reštaurácií a v sektore služieb bola vo výške takmer 70% z potenciálnej hodnoty DPH. </w:t>
      </w:r>
    </w:p>
  </w:footnote>
  <w:footnote w:id="2">
    <w:p w:rsidR="00C42DD4" w:rsidRDefault="00C42DD4" w:rsidP="00C1659C">
      <w:pPr>
        <w:pStyle w:val="Textpoznmkypodiarou"/>
        <w:rPr>
          <w:rFonts w:ascii="Arial Narrow" w:hAnsi="Arial Narrow"/>
          <w:sz w:val="18"/>
        </w:rPr>
      </w:pPr>
    </w:p>
    <w:p w:rsidR="00C42DD4" w:rsidRPr="004C4A91" w:rsidRDefault="00C42DD4" w:rsidP="00C1659C">
      <w:pPr>
        <w:pStyle w:val="Textpoznmkypodiarou"/>
        <w:rPr>
          <w:rFonts w:ascii="Arial Narrow" w:hAnsi="Arial Narrow"/>
        </w:rPr>
      </w:pPr>
      <w:r w:rsidRPr="00DD623F">
        <w:rPr>
          <w:rFonts w:ascii="Arial Narrow" w:hAnsi="Arial Narrow"/>
          <w:sz w:val="18"/>
          <w:vertAlign w:val="superscript"/>
        </w:rPr>
        <w:t>2</w:t>
      </w:r>
      <w:r w:rsidRPr="00DD5A89">
        <w:rPr>
          <w:rFonts w:ascii="Arial Narrow" w:hAnsi="Arial Narrow"/>
          <w:sz w:val="18"/>
        </w:rPr>
        <w:t>Odhad výrobcov a</w:t>
      </w:r>
      <w:r>
        <w:rPr>
          <w:rFonts w:ascii="Arial Narrow" w:hAnsi="Arial Narrow"/>
          <w:sz w:val="18"/>
        </w:rPr>
        <w:t> </w:t>
      </w:r>
      <w:r w:rsidRPr="00DD5A89">
        <w:rPr>
          <w:rFonts w:ascii="Arial Narrow" w:hAnsi="Arial Narrow"/>
          <w:sz w:val="18"/>
        </w:rPr>
        <w:t>predajcov</w:t>
      </w:r>
      <w:r>
        <w:rPr>
          <w:rFonts w:ascii="Arial Narrow" w:hAnsi="Arial Narrow"/>
          <w:sz w:val="18"/>
        </w:rPr>
        <w:t xml:space="preserve"> elektronických</w:t>
      </w:r>
      <w:r w:rsidRPr="00DD5A89">
        <w:rPr>
          <w:rFonts w:ascii="Arial Narrow" w:hAnsi="Arial Narrow"/>
          <w:sz w:val="18"/>
        </w:rPr>
        <w:t xml:space="preserve"> registračných pokladní v rámci medzirezortného pripomienkového konania p</w:t>
      </w:r>
      <w:r>
        <w:rPr>
          <w:rFonts w:ascii="Arial Narrow" w:hAnsi="Arial Narrow"/>
          <w:sz w:val="18"/>
        </w:rPr>
        <w:t>redpokladá, že až 90% pokladní je možné upraviť, aby spĺňali požiadavky pre on-line komunikáciu.</w:t>
      </w:r>
    </w:p>
  </w:footnote>
  <w:footnote w:id="3">
    <w:p w:rsidR="00C42DD4" w:rsidRPr="00042806" w:rsidRDefault="00C42DD4" w:rsidP="00C1659C">
      <w:pPr>
        <w:pStyle w:val="Textpoznmkypodiarou"/>
        <w:rPr>
          <w:rFonts w:ascii="Times New Roman" w:hAnsi="Times New Roman"/>
        </w:rPr>
      </w:pPr>
      <w:r w:rsidRPr="00042806">
        <w:rPr>
          <w:rStyle w:val="Odkaznapoznmkupodiarou"/>
          <w:rFonts w:ascii="Times New Roman" w:hAnsi="Times New Roman"/>
        </w:rPr>
        <w:t>3</w:t>
      </w:r>
      <w:r w:rsidRPr="00042806">
        <w:rPr>
          <w:rFonts w:ascii="Times New Roman" w:hAnsi="Times New Roman"/>
        </w:rPr>
        <w:t xml:space="preserve"> </w:t>
      </w:r>
      <w:hyperlink r:id="rId1" w:anchor="Data_sources_and_availability" w:history="1">
        <w:r w:rsidRPr="00042806">
          <w:rPr>
            <w:rStyle w:val="Hypertextovprepojenie"/>
            <w:rFonts w:ascii="Times New Roman" w:hAnsi="Times New Roman"/>
          </w:rPr>
          <w:t>http://ec.europa.eu/eurostat/statistics-explained/index.php/Digital_economy_and_society_statistics_-_enterprises#Data_sources_and_availability</w:t>
        </w:r>
      </w:hyperlink>
    </w:p>
  </w:footnote>
  <w:footnote w:id="4">
    <w:p w:rsidR="00C42DD4" w:rsidRPr="00042806" w:rsidRDefault="00C42DD4" w:rsidP="00C1659C">
      <w:pPr>
        <w:pStyle w:val="Textpoznmkypodiarou"/>
        <w:rPr>
          <w:rFonts w:ascii="Times New Roman" w:hAnsi="Times New Roman"/>
        </w:rPr>
      </w:pPr>
      <w:r w:rsidRPr="00042806">
        <w:rPr>
          <w:rStyle w:val="Odkaznapoznmkupodiarou"/>
          <w:rFonts w:ascii="Times New Roman" w:hAnsi="Times New Roman"/>
        </w:rPr>
        <w:t>4</w:t>
      </w:r>
      <w:r w:rsidRPr="00042806">
        <w:rPr>
          <w:rFonts w:ascii="Times New Roman" w:hAnsi="Times New Roman"/>
        </w:rPr>
        <w:t xml:space="preserve"> Podľa registra ERP je 233 tisíc aktívnych ERP, ktoré vlastní 123 tisíc podnikateľských subjektov</w:t>
      </w:r>
    </w:p>
  </w:footnote>
  <w:footnote w:id="5">
    <w:p w:rsidR="00C42DD4" w:rsidRPr="00042806" w:rsidRDefault="00C42DD4" w:rsidP="00C1659C">
      <w:pPr>
        <w:pStyle w:val="Textpoznmkypodiarou"/>
        <w:rPr>
          <w:rFonts w:ascii="Times New Roman" w:hAnsi="Times New Roman"/>
        </w:rPr>
      </w:pPr>
      <w:r w:rsidRPr="00042806">
        <w:rPr>
          <w:rStyle w:val="Odkaznapoznmkupodiarou"/>
          <w:rFonts w:ascii="Times New Roman" w:hAnsi="Times New Roman"/>
        </w:rPr>
        <w:t>5</w:t>
      </w:r>
      <w:r w:rsidRPr="00042806">
        <w:rPr>
          <w:rFonts w:ascii="Times New Roman" w:hAnsi="Times New Roman"/>
        </w:rPr>
        <w:t xml:space="preserve"> Predpoklad na základe porovnania ponúk 3 najväčších mobilných operátorov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D4" w:rsidRDefault="00C42DD4" w:rsidP="00C43627">
    <w:pPr>
      <w:pStyle w:val="Hlavika"/>
      <w:jc w:val="right"/>
      <w:rPr>
        <w:sz w:val="24"/>
        <w:szCs w:val="24"/>
      </w:rPr>
    </w:pPr>
    <w:r>
      <w:rPr>
        <w:sz w:val="24"/>
        <w:szCs w:val="24"/>
      </w:rPr>
      <w:t>Príloha č. 2</w:t>
    </w:r>
  </w:p>
  <w:p w:rsidR="00C42DD4" w:rsidRPr="00EB59C8" w:rsidRDefault="00C42DD4" w:rsidP="00C43627">
    <w:pPr>
      <w:pStyle w:val="Hlavika"/>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949"/>
    <w:multiLevelType w:val="hybridMultilevel"/>
    <w:tmpl w:val="77C4383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2E25F0"/>
    <w:multiLevelType w:val="multilevel"/>
    <w:tmpl w:val="171260F6"/>
    <w:lvl w:ilvl="0">
      <w:start w:val="1"/>
      <w:numFmt w:val="decimal"/>
      <w:suff w:val="nothing"/>
      <w:lvlText w:val="§ %1"/>
      <w:lvlJc w:val="center"/>
      <w:pPr>
        <w:ind w:left="4325" w:hanging="72"/>
      </w:pPr>
      <w:rPr>
        <w:rFonts w:cs="Times New Roman" w:hint="default"/>
      </w:rPr>
    </w:lvl>
    <w:lvl w:ilvl="1">
      <w:start w:val="1"/>
      <w:numFmt w:val="decimal"/>
      <w:suff w:val="space"/>
      <w:lvlText w:val="(%2)"/>
      <w:lvlJc w:val="left"/>
      <w:pPr>
        <w:ind w:left="114" w:firstLine="737"/>
      </w:pPr>
      <w:rPr>
        <w:rFonts w:ascii="Times New Roman" w:hAnsi="Times New Roman" w:cs="Times New Roman" w:hint="default"/>
        <w:strike w:val="0"/>
        <w:color w:val="auto"/>
        <w:sz w:val="24"/>
        <w:szCs w:val="24"/>
      </w:rPr>
    </w:lvl>
    <w:lvl w:ilvl="2">
      <w:start w:val="9"/>
      <w:numFmt w:val="lowerLetter"/>
      <w:lvlText w:val="%3)"/>
      <w:lvlJc w:val="left"/>
      <w:rPr>
        <w:rFonts w:cs="Times New Roman" w:hint="default"/>
        <w:color w:val="auto"/>
        <w:u w:color="00FFFF"/>
      </w:rPr>
    </w:lvl>
    <w:lvl w:ilvl="3">
      <w:start w:val="1"/>
      <w:numFmt w:val="decimal"/>
      <w:suff w:val="space"/>
      <w:lvlText w:val="%4."/>
      <w:lvlJc w:val="left"/>
      <w:pPr>
        <w:ind w:left="5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27A82"/>
    <w:multiLevelType w:val="hybridMultilevel"/>
    <w:tmpl w:val="BDBA29B2"/>
    <w:lvl w:ilvl="0" w:tplc="E3FE3F40">
      <w:start w:val="3"/>
      <w:numFmt w:val="lowerLetter"/>
      <w:lvlText w:val="%1)"/>
      <w:lvlJc w:val="left"/>
      <w:pPr>
        <w:tabs>
          <w:tab w:val="num" w:pos="720"/>
        </w:tabs>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461A77"/>
    <w:multiLevelType w:val="hybridMultilevel"/>
    <w:tmpl w:val="D7402CC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D04858"/>
    <w:multiLevelType w:val="hybridMultilevel"/>
    <w:tmpl w:val="B8C4C9BA"/>
    <w:lvl w:ilvl="0" w:tplc="AE90430C">
      <w:numFmt w:val="bullet"/>
      <w:lvlText w:val="-"/>
      <w:lvlJc w:val="left"/>
      <w:pPr>
        <w:ind w:left="420" w:hanging="360"/>
      </w:pPr>
      <w:rPr>
        <w:rFonts w:ascii="Arial Narrow" w:eastAsia="Times New Roman" w:hAnsi="Arial Narrow"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6" w15:restartNumberingAfterBreak="0">
    <w:nsid w:val="1B0665C2"/>
    <w:multiLevelType w:val="multilevel"/>
    <w:tmpl w:val="26ACD638"/>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FCF04E9"/>
    <w:multiLevelType w:val="hybridMultilevel"/>
    <w:tmpl w:val="94E22EFA"/>
    <w:lvl w:ilvl="0" w:tplc="041B000F">
      <w:start w:val="1"/>
      <w:numFmt w:val="decimal"/>
      <w:lvlText w:val="%1."/>
      <w:lvlJc w:val="left"/>
      <w:pPr>
        <w:ind w:left="720" w:hanging="360"/>
      </w:pPr>
      <w:rPr>
        <w:rFonts w:cs="Times New Roman" w:hint="default"/>
        <w:i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71EC2"/>
    <w:multiLevelType w:val="hybridMultilevel"/>
    <w:tmpl w:val="449EC6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7B29A7"/>
    <w:multiLevelType w:val="hybridMultilevel"/>
    <w:tmpl w:val="EFE4BF8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BC4277B"/>
    <w:multiLevelType w:val="hybridMultilevel"/>
    <w:tmpl w:val="9EB62C42"/>
    <w:lvl w:ilvl="0" w:tplc="ADB8F20C">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2C5E9E"/>
    <w:multiLevelType w:val="hybridMultilevel"/>
    <w:tmpl w:val="94E22EFA"/>
    <w:lvl w:ilvl="0" w:tplc="041B000F">
      <w:start w:val="1"/>
      <w:numFmt w:val="decimal"/>
      <w:lvlText w:val="%1."/>
      <w:lvlJc w:val="left"/>
      <w:pPr>
        <w:ind w:left="720" w:hanging="360"/>
      </w:pPr>
      <w:rPr>
        <w:rFonts w:cs="Times New Roman" w:hint="default"/>
        <w:i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571AE"/>
    <w:multiLevelType w:val="hybridMultilevel"/>
    <w:tmpl w:val="C518B2D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117C05"/>
    <w:multiLevelType w:val="hybridMultilevel"/>
    <w:tmpl w:val="AE98824A"/>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16" w15:restartNumberingAfterBreak="0">
    <w:nsid w:val="483268F8"/>
    <w:multiLevelType w:val="hybridMultilevel"/>
    <w:tmpl w:val="DC263C0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96A3AFD"/>
    <w:multiLevelType w:val="hybridMultilevel"/>
    <w:tmpl w:val="F6CEDD7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19" w15:restartNumberingAfterBreak="0">
    <w:nsid w:val="4BDA3625"/>
    <w:multiLevelType w:val="hybridMultilevel"/>
    <w:tmpl w:val="1696C904"/>
    <w:lvl w:ilvl="0" w:tplc="3884AE08">
      <w:start w:val="1"/>
      <w:numFmt w:val="lowerLetter"/>
      <w:lvlText w:val="%1)"/>
      <w:lvlJc w:val="left"/>
      <w:pPr>
        <w:tabs>
          <w:tab w:val="num" w:pos="363"/>
        </w:tabs>
        <w:ind w:left="363" w:hanging="227"/>
      </w:pPr>
      <w:rPr>
        <w:rFonts w:ascii="Times New Roman" w:hAnsi="Times New Roman" w:cs="Times New Roman" w:hint="default"/>
        <w:strike w:val="0"/>
        <w:sz w:val="24"/>
        <w:szCs w:val="24"/>
      </w:rPr>
    </w:lvl>
    <w:lvl w:ilvl="1" w:tplc="176E250E">
      <w:start w:val="1"/>
      <w:numFmt w:val="decimal"/>
      <w:lvlText w:val="%2."/>
      <w:lvlJc w:val="left"/>
      <w:pPr>
        <w:tabs>
          <w:tab w:val="num" w:pos="284"/>
        </w:tabs>
        <w:ind w:left="284"/>
      </w:pPr>
      <w:rPr>
        <w:rFonts w:ascii="Times New Roman" w:hAnsi="Times New Roman" w:cs="Times New Roman" w:hint="default"/>
        <w:sz w:val="24"/>
        <w:szCs w:val="24"/>
      </w:rPr>
    </w:lvl>
    <w:lvl w:ilvl="2" w:tplc="C4F2FC3E">
      <w:start w:val="1"/>
      <w:numFmt w:val="decimal"/>
      <w:lvlText w:val="%3."/>
      <w:lvlJc w:val="left"/>
      <w:pPr>
        <w:tabs>
          <w:tab w:val="num" w:pos="284"/>
        </w:tabs>
        <w:ind w:left="284"/>
      </w:pPr>
      <w:rPr>
        <w:rFonts w:cs="Times New Roman"/>
        <w:sz w:val="16"/>
        <w:szCs w:val="16"/>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0" w15:restartNumberingAfterBreak="0">
    <w:nsid w:val="4E067BF5"/>
    <w:multiLevelType w:val="hybridMultilevel"/>
    <w:tmpl w:val="4BA8BA4A"/>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21"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9915A1F"/>
    <w:multiLevelType w:val="hybridMultilevel"/>
    <w:tmpl w:val="1B0C0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5C3475F2"/>
    <w:multiLevelType w:val="hybridMultilevel"/>
    <w:tmpl w:val="5AEC996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25" w15:restartNumberingAfterBreak="0">
    <w:nsid w:val="5D0B44FF"/>
    <w:multiLevelType w:val="hybridMultilevel"/>
    <w:tmpl w:val="8CAE5D06"/>
    <w:lvl w:ilvl="0" w:tplc="235614F2">
      <w:start w:val="1"/>
      <w:numFmt w:val="lowerLetter"/>
      <w:lvlText w:val="%1)"/>
      <w:lvlJc w:val="left"/>
      <w:pPr>
        <w:tabs>
          <w:tab w:val="num" w:pos="720"/>
        </w:tabs>
        <w:ind w:left="720" w:hanging="36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525A13"/>
    <w:multiLevelType w:val="hybridMultilevel"/>
    <w:tmpl w:val="EF4A9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4223B05"/>
    <w:multiLevelType w:val="hybridMultilevel"/>
    <w:tmpl w:val="DD4EB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6EEC2022"/>
    <w:multiLevelType w:val="hybridMultilevel"/>
    <w:tmpl w:val="FD4E629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A448AA"/>
    <w:multiLevelType w:val="hybridMultilevel"/>
    <w:tmpl w:val="E648103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DE54EF"/>
    <w:multiLevelType w:val="hybridMultilevel"/>
    <w:tmpl w:val="FACAC62C"/>
    <w:lvl w:ilvl="0" w:tplc="6D2A791E">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15"/>
  </w:num>
  <w:num w:numId="2">
    <w:abstractNumId w:val="1"/>
  </w:num>
  <w:num w:numId="3">
    <w:abstractNumId w:val="19"/>
  </w:num>
  <w:num w:numId="4">
    <w:abstractNumId w:val="31"/>
  </w:num>
  <w:num w:numId="5">
    <w:abstractNumId w:val="8"/>
  </w:num>
  <w:num w:numId="6">
    <w:abstractNumId w:val="13"/>
  </w:num>
  <w:num w:numId="7">
    <w:abstractNumId w:val="2"/>
  </w:num>
  <w:num w:numId="8">
    <w:abstractNumId w:val="5"/>
  </w:num>
  <w:num w:numId="9">
    <w:abstractNumId w:val="11"/>
  </w:num>
  <w:num w:numId="10">
    <w:abstractNumId w:val="2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7"/>
  </w:num>
  <w:num w:numId="15">
    <w:abstractNumId w:val="26"/>
  </w:num>
  <w:num w:numId="16">
    <w:abstractNumId w:val="29"/>
  </w:num>
  <w:num w:numId="17">
    <w:abstractNumId w:val="16"/>
  </w:num>
  <w:num w:numId="18">
    <w:abstractNumId w:val="30"/>
  </w:num>
  <w:num w:numId="19">
    <w:abstractNumId w:val="23"/>
  </w:num>
  <w:num w:numId="20">
    <w:abstractNumId w:val="22"/>
  </w:num>
  <w:num w:numId="21">
    <w:abstractNumId w:val="0"/>
  </w:num>
  <w:num w:numId="22">
    <w:abstractNumId w:val="10"/>
  </w:num>
  <w:num w:numId="23">
    <w:abstractNumId w:val="9"/>
  </w:num>
  <w:num w:numId="24">
    <w:abstractNumId w:val="4"/>
  </w:num>
  <w:num w:numId="25">
    <w:abstractNumId w:val="14"/>
  </w:num>
  <w:num w:numId="26">
    <w:abstractNumId w:val="28"/>
  </w:num>
  <w:num w:numId="27">
    <w:abstractNumId w:val="24"/>
  </w:num>
  <w:num w:numId="28">
    <w:abstractNumId w:val="18"/>
  </w:num>
  <w:num w:numId="29">
    <w:abstractNumId w:val="20"/>
  </w:num>
  <w:num w:numId="30">
    <w:abstractNumId w:val="25"/>
  </w:num>
  <w:num w:numId="31">
    <w:abstractNumId w:val="2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DC"/>
    <w:rsid w:val="00000163"/>
    <w:rsid w:val="000015AF"/>
    <w:rsid w:val="0000268D"/>
    <w:rsid w:val="00002773"/>
    <w:rsid w:val="0000333E"/>
    <w:rsid w:val="000053CF"/>
    <w:rsid w:val="000058E7"/>
    <w:rsid w:val="000133A2"/>
    <w:rsid w:val="00014234"/>
    <w:rsid w:val="0001445D"/>
    <w:rsid w:val="000212A7"/>
    <w:rsid w:val="00023D21"/>
    <w:rsid w:val="00030DE9"/>
    <w:rsid w:val="000318CD"/>
    <w:rsid w:val="0003583C"/>
    <w:rsid w:val="00037F4F"/>
    <w:rsid w:val="00040F1E"/>
    <w:rsid w:val="00042806"/>
    <w:rsid w:val="0005505A"/>
    <w:rsid w:val="000559FB"/>
    <w:rsid w:val="00062C47"/>
    <w:rsid w:val="00064A1B"/>
    <w:rsid w:val="00064D84"/>
    <w:rsid w:val="00076B08"/>
    <w:rsid w:val="0008250E"/>
    <w:rsid w:val="00082BCC"/>
    <w:rsid w:val="00083B48"/>
    <w:rsid w:val="00091E74"/>
    <w:rsid w:val="00092D79"/>
    <w:rsid w:val="0009624B"/>
    <w:rsid w:val="00097B91"/>
    <w:rsid w:val="000A54A1"/>
    <w:rsid w:val="000A6C83"/>
    <w:rsid w:val="000B1808"/>
    <w:rsid w:val="000B4F3A"/>
    <w:rsid w:val="000B70A1"/>
    <w:rsid w:val="000C13D5"/>
    <w:rsid w:val="000C5A26"/>
    <w:rsid w:val="000D3F8A"/>
    <w:rsid w:val="000D6ECA"/>
    <w:rsid w:val="000E01C6"/>
    <w:rsid w:val="000F3890"/>
    <w:rsid w:val="00104F9D"/>
    <w:rsid w:val="001065B8"/>
    <w:rsid w:val="00107BEF"/>
    <w:rsid w:val="00123DDD"/>
    <w:rsid w:val="0013087F"/>
    <w:rsid w:val="00137D56"/>
    <w:rsid w:val="00142CF6"/>
    <w:rsid w:val="00144CF2"/>
    <w:rsid w:val="00146AFB"/>
    <w:rsid w:val="00147A59"/>
    <w:rsid w:val="00150F3E"/>
    <w:rsid w:val="00154404"/>
    <w:rsid w:val="001635A9"/>
    <w:rsid w:val="001738A4"/>
    <w:rsid w:val="00176041"/>
    <w:rsid w:val="00176F86"/>
    <w:rsid w:val="001903F0"/>
    <w:rsid w:val="00194E27"/>
    <w:rsid w:val="0019611E"/>
    <w:rsid w:val="0019704F"/>
    <w:rsid w:val="00197248"/>
    <w:rsid w:val="001A1DB8"/>
    <w:rsid w:val="001A314A"/>
    <w:rsid w:val="001B3906"/>
    <w:rsid w:val="001B3A12"/>
    <w:rsid w:val="001B6BB7"/>
    <w:rsid w:val="001C6F30"/>
    <w:rsid w:val="001D11F7"/>
    <w:rsid w:val="001D20D6"/>
    <w:rsid w:val="001D37E4"/>
    <w:rsid w:val="001D5866"/>
    <w:rsid w:val="001D67D8"/>
    <w:rsid w:val="001E1655"/>
    <w:rsid w:val="001F4232"/>
    <w:rsid w:val="00201364"/>
    <w:rsid w:val="00210B1D"/>
    <w:rsid w:val="00226347"/>
    <w:rsid w:val="002620E9"/>
    <w:rsid w:val="002649D5"/>
    <w:rsid w:val="00280FDA"/>
    <w:rsid w:val="002852B0"/>
    <w:rsid w:val="002861B5"/>
    <w:rsid w:val="00290118"/>
    <w:rsid w:val="00290792"/>
    <w:rsid w:val="002912CB"/>
    <w:rsid w:val="002922C9"/>
    <w:rsid w:val="002942E6"/>
    <w:rsid w:val="002A01DE"/>
    <w:rsid w:val="002A228E"/>
    <w:rsid w:val="002A57F8"/>
    <w:rsid w:val="002B0C08"/>
    <w:rsid w:val="002B1DAC"/>
    <w:rsid w:val="002B59FA"/>
    <w:rsid w:val="002C054D"/>
    <w:rsid w:val="002C05CA"/>
    <w:rsid w:val="002C236E"/>
    <w:rsid w:val="002D02B3"/>
    <w:rsid w:val="002D02E4"/>
    <w:rsid w:val="002D323A"/>
    <w:rsid w:val="002E12D9"/>
    <w:rsid w:val="002E6E52"/>
    <w:rsid w:val="002F08B3"/>
    <w:rsid w:val="002F76C4"/>
    <w:rsid w:val="00300302"/>
    <w:rsid w:val="0030525B"/>
    <w:rsid w:val="00313C5F"/>
    <w:rsid w:val="00321831"/>
    <w:rsid w:val="003310CA"/>
    <w:rsid w:val="003311DC"/>
    <w:rsid w:val="00332449"/>
    <w:rsid w:val="00333838"/>
    <w:rsid w:val="00333ED3"/>
    <w:rsid w:val="003355F0"/>
    <w:rsid w:val="003422F3"/>
    <w:rsid w:val="00342D1B"/>
    <w:rsid w:val="003446E0"/>
    <w:rsid w:val="00347210"/>
    <w:rsid w:val="00354DF8"/>
    <w:rsid w:val="00360A40"/>
    <w:rsid w:val="003637F8"/>
    <w:rsid w:val="0036740D"/>
    <w:rsid w:val="00370E01"/>
    <w:rsid w:val="00374548"/>
    <w:rsid w:val="0037672F"/>
    <w:rsid w:val="00383C27"/>
    <w:rsid w:val="00385F1A"/>
    <w:rsid w:val="00390A20"/>
    <w:rsid w:val="00392716"/>
    <w:rsid w:val="00393C0E"/>
    <w:rsid w:val="00397386"/>
    <w:rsid w:val="003976AE"/>
    <w:rsid w:val="003B0536"/>
    <w:rsid w:val="003B3C87"/>
    <w:rsid w:val="003C2F29"/>
    <w:rsid w:val="003C3301"/>
    <w:rsid w:val="003C752A"/>
    <w:rsid w:val="003F0581"/>
    <w:rsid w:val="003F37BD"/>
    <w:rsid w:val="0040003C"/>
    <w:rsid w:val="004100D1"/>
    <w:rsid w:val="00415356"/>
    <w:rsid w:val="00416876"/>
    <w:rsid w:val="00424951"/>
    <w:rsid w:val="00427EE3"/>
    <w:rsid w:val="00434327"/>
    <w:rsid w:val="004366E2"/>
    <w:rsid w:val="00442871"/>
    <w:rsid w:val="00445F35"/>
    <w:rsid w:val="00447B94"/>
    <w:rsid w:val="0046046A"/>
    <w:rsid w:val="00475AC1"/>
    <w:rsid w:val="00477F60"/>
    <w:rsid w:val="00483657"/>
    <w:rsid w:val="004837E8"/>
    <w:rsid w:val="0048614E"/>
    <w:rsid w:val="00497D63"/>
    <w:rsid w:val="004A2BA0"/>
    <w:rsid w:val="004A403A"/>
    <w:rsid w:val="004B01D1"/>
    <w:rsid w:val="004B1457"/>
    <w:rsid w:val="004B227F"/>
    <w:rsid w:val="004B5DE1"/>
    <w:rsid w:val="004B6853"/>
    <w:rsid w:val="004C00B7"/>
    <w:rsid w:val="004C04E4"/>
    <w:rsid w:val="004C1416"/>
    <w:rsid w:val="004C1E4A"/>
    <w:rsid w:val="004C4506"/>
    <w:rsid w:val="004E5DE2"/>
    <w:rsid w:val="004E758E"/>
    <w:rsid w:val="004F02B3"/>
    <w:rsid w:val="004F3AA3"/>
    <w:rsid w:val="004F5F70"/>
    <w:rsid w:val="00504CC2"/>
    <w:rsid w:val="005058C4"/>
    <w:rsid w:val="00506684"/>
    <w:rsid w:val="00507BFB"/>
    <w:rsid w:val="005113A0"/>
    <w:rsid w:val="0051682A"/>
    <w:rsid w:val="00521943"/>
    <w:rsid w:val="005227EA"/>
    <w:rsid w:val="00525E03"/>
    <w:rsid w:val="00526132"/>
    <w:rsid w:val="0053656B"/>
    <w:rsid w:val="005460E6"/>
    <w:rsid w:val="005470DD"/>
    <w:rsid w:val="00547B92"/>
    <w:rsid w:val="00547F89"/>
    <w:rsid w:val="00561D29"/>
    <w:rsid w:val="00564589"/>
    <w:rsid w:val="00565D9F"/>
    <w:rsid w:val="00572418"/>
    <w:rsid w:val="00584385"/>
    <w:rsid w:val="0058688E"/>
    <w:rsid w:val="00587B03"/>
    <w:rsid w:val="0059071C"/>
    <w:rsid w:val="00590747"/>
    <w:rsid w:val="005A3764"/>
    <w:rsid w:val="005B0D80"/>
    <w:rsid w:val="005B1AFB"/>
    <w:rsid w:val="005B4FD1"/>
    <w:rsid w:val="005C3FCB"/>
    <w:rsid w:val="005C48FE"/>
    <w:rsid w:val="005D02CB"/>
    <w:rsid w:val="005D5456"/>
    <w:rsid w:val="005D6562"/>
    <w:rsid w:val="005E3097"/>
    <w:rsid w:val="005E5A92"/>
    <w:rsid w:val="005F0469"/>
    <w:rsid w:val="005F288C"/>
    <w:rsid w:val="005F66E6"/>
    <w:rsid w:val="0060030F"/>
    <w:rsid w:val="00600CF6"/>
    <w:rsid w:val="006023F4"/>
    <w:rsid w:val="00602A87"/>
    <w:rsid w:val="00602BDA"/>
    <w:rsid w:val="00604665"/>
    <w:rsid w:val="0060569C"/>
    <w:rsid w:val="00606323"/>
    <w:rsid w:val="00606747"/>
    <w:rsid w:val="00607A78"/>
    <w:rsid w:val="006121F2"/>
    <w:rsid w:val="00621716"/>
    <w:rsid w:val="006267EC"/>
    <w:rsid w:val="00632D56"/>
    <w:rsid w:val="0063463F"/>
    <w:rsid w:val="00640168"/>
    <w:rsid w:val="0064060F"/>
    <w:rsid w:val="00641CCC"/>
    <w:rsid w:val="00645FA3"/>
    <w:rsid w:val="00661BBC"/>
    <w:rsid w:val="00665A2F"/>
    <w:rsid w:val="00665FC0"/>
    <w:rsid w:val="006722C5"/>
    <w:rsid w:val="00677877"/>
    <w:rsid w:val="00681D46"/>
    <w:rsid w:val="00686F34"/>
    <w:rsid w:val="0069472D"/>
    <w:rsid w:val="00696628"/>
    <w:rsid w:val="00697A8A"/>
    <w:rsid w:val="006B4D10"/>
    <w:rsid w:val="006C37B0"/>
    <w:rsid w:val="006C5FA0"/>
    <w:rsid w:val="006D06E1"/>
    <w:rsid w:val="006E05D8"/>
    <w:rsid w:val="00700C4D"/>
    <w:rsid w:val="00701F97"/>
    <w:rsid w:val="00703E51"/>
    <w:rsid w:val="00706497"/>
    <w:rsid w:val="007116B0"/>
    <w:rsid w:val="00720F12"/>
    <w:rsid w:val="007351BC"/>
    <w:rsid w:val="00736EDA"/>
    <w:rsid w:val="00737B64"/>
    <w:rsid w:val="00742BBC"/>
    <w:rsid w:val="0074343D"/>
    <w:rsid w:val="007434B2"/>
    <w:rsid w:val="00743AE4"/>
    <w:rsid w:val="007444F5"/>
    <w:rsid w:val="00746F6D"/>
    <w:rsid w:val="00755C6B"/>
    <w:rsid w:val="00764AB2"/>
    <w:rsid w:val="00766CB8"/>
    <w:rsid w:val="00780FE9"/>
    <w:rsid w:val="00783103"/>
    <w:rsid w:val="007844A4"/>
    <w:rsid w:val="00790BDE"/>
    <w:rsid w:val="00791AC2"/>
    <w:rsid w:val="007922EA"/>
    <w:rsid w:val="007B09EE"/>
    <w:rsid w:val="007B1DBC"/>
    <w:rsid w:val="007B3B07"/>
    <w:rsid w:val="007D2B91"/>
    <w:rsid w:val="007D3F70"/>
    <w:rsid w:val="007D4631"/>
    <w:rsid w:val="007D5A98"/>
    <w:rsid w:val="007E31C5"/>
    <w:rsid w:val="007E47ED"/>
    <w:rsid w:val="007E77B9"/>
    <w:rsid w:val="007F1FCA"/>
    <w:rsid w:val="00803D73"/>
    <w:rsid w:val="008052F4"/>
    <w:rsid w:val="00810CA8"/>
    <w:rsid w:val="0081260F"/>
    <w:rsid w:val="00812A69"/>
    <w:rsid w:val="008153FC"/>
    <w:rsid w:val="00817AC8"/>
    <w:rsid w:val="008206FF"/>
    <w:rsid w:val="00822571"/>
    <w:rsid w:val="008250CB"/>
    <w:rsid w:val="008329F1"/>
    <w:rsid w:val="00833BF4"/>
    <w:rsid w:val="00836CFF"/>
    <w:rsid w:val="00847FC6"/>
    <w:rsid w:val="00850112"/>
    <w:rsid w:val="00854981"/>
    <w:rsid w:val="00857497"/>
    <w:rsid w:val="00861121"/>
    <w:rsid w:val="00864952"/>
    <w:rsid w:val="008654F6"/>
    <w:rsid w:val="008658BB"/>
    <w:rsid w:val="00865C8A"/>
    <w:rsid w:val="00870627"/>
    <w:rsid w:val="00871AD7"/>
    <w:rsid w:val="00872F33"/>
    <w:rsid w:val="0087396E"/>
    <w:rsid w:val="00880815"/>
    <w:rsid w:val="00880AD3"/>
    <w:rsid w:val="0088514C"/>
    <w:rsid w:val="008914BE"/>
    <w:rsid w:val="0089356A"/>
    <w:rsid w:val="00897303"/>
    <w:rsid w:val="008A3DF1"/>
    <w:rsid w:val="008A64ED"/>
    <w:rsid w:val="008B0BAD"/>
    <w:rsid w:val="008B7F03"/>
    <w:rsid w:val="008C39E5"/>
    <w:rsid w:val="008C4C23"/>
    <w:rsid w:val="008C5888"/>
    <w:rsid w:val="008E3CE9"/>
    <w:rsid w:val="008E53C8"/>
    <w:rsid w:val="008E69CF"/>
    <w:rsid w:val="008F2C39"/>
    <w:rsid w:val="008F400C"/>
    <w:rsid w:val="008F4A3F"/>
    <w:rsid w:val="009016D1"/>
    <w:rsid w:val="009065F0"/>
    <w:rsid w:val="00911D3C"/>
    <w:rsid w:val="00913392"/>
    <w:rsid w:val="00916113"/>
    <w:rsid w:val="00916AD9"/>
    <w:rsid w:val="0091768B"/>
    <w:rsid w:val="00922B56"/>
    <w:rsid w:val="009301A1"/>
    <w:rsid w:val="00931104"/>
    <w:rsid w:val="00934EC4"/>
    <w:rsid w:val="00935733"/>
    <w:rsid w:val="00937D4C"/>
    <w:rsid w:val="00940D89"/>
    <w:rsid w:val="00947853"/>
    <w:rsid w:val="00950D71"/>
    <w:rsid w:val="00952547"/>
    <w:rsid w:val="00974C9C"/>
    <w:rsid w:val="00975405"/>
    <w:rsid w:val="00976F13"/>
    <w:rsid w:val="0097762B"/>
    <w:rsid w:val="00980A50"/>
    <w:rsid w:val="00984F53"/>
    <w:rsid w:val="009B4961"/>
    <w:rsid w:val="009B6901"/>
    <w:rsid w:val="009C030E"/>
    <w:rsid w:val="009C0742"/>
    <w:rsid w:val="009C2B75"/>
    <w:rsid w:val="009C35BE"/>
    <w:rsid w:val="009C42B4"/>
    <w:rsid w:val="009C7ACB"/>
    <w:rsid w:val="009D0A04"/>
    <w:rsid w:val="009D339B"/>
    <w:rsid w:val="009D53FC"/>
    <w:rsid w:val="009D6FDF"/>
    <w:rsid w:val="009D7D3D"/>
    <w:rsid w:val="009E1849"/>
    <w:rsid w:val="009E37BA"/>
    <w:rsid w:val="009F2B4B"/>
    <w:rsid w:val="009F6EC6"/>
    <w:rsid w:val="00A03C40"/>
    <w:rsid w:val="00A04F1E"/>
    <w:rsid w:val="00A0546A"/>
    <w:rsid w:val="00A13BF6"/>
    <w:rsid w:val="00A169B6"/>
    <w:rsid w:val="00A22210"/>
    <w:rsid w:val="00A24A9C"/>
    <w:rsid w:val="00A275CB"/>
    <w:rsid w:val="00A32BA8"/>
    <w:rsid w:val="00A37EDD"/>
    <w:rsid w:val="00A422DF"/>
    <w:rsid w:val="00A44BB1"/>
    <w:rsid w:val="00A53593"/>
    <w:rsid w:val="00A535E6"/>
    <w:rsid w:val="00A53E0E"/>
    <w:rsid w:val="00A562A1"/>
    <w:rsid w:val="00A57392"/>
    <w:rsid w:val="00A5747B"/>
    <w:rsid w:val="00A57605"/>
    <w:rsid w:val="00A85F21"/>
    <w:rsid w:val="00A87395"/>
    <w:rsid w:val="00AA42BA"/>
    <w:rsid w:val="00AB0210"/>
    <w:rsid w:val="00AB10C6"/>
    <w:rsid w:val="00AB79F1"/>
    <w:rsid w:val="00AC06F2"/>
    <w:rsid w:val="00AC1FA5"/>
    <w:rsid w:val="00AC34D8"/>
    <w:rsid w:val="00AD6AF0"/>
    <w:rsid w:val="00AD77E6"/>
    <w:rsid w:val="00AE7ABD"/>
    <w:rsid w:val="00AF1E03"/>
    <w:rsid w:val="00B0056A"/>
    <w:rsid w:val="00B047C5"/>
    <w:rsid w:val="00B067CF"/>
    <w:rsid w:val="00B1145A"/>
    <w:rsid w:val="00B334C9"/>
    <w:rsid w:val="00B41D1C"/>
    <w:rsid w:val="00B52060"/>
    <w:rsid w:val="00B562CD"/>
    <w:rsid w:val="00B622A7"/>
    <w:rsid w:val="00B660BB"/>
    <w:rsid w:val="00B66FBD"/>
    <w:rsid w:val="00B6772B"/>
    <w:rsid w:val="00B74B7E"/>
    <w:rsid w:val="00B80AEA"/>
    <w:rsid w:val="00B81EBC"/>
    <w:rsid w:val="00B932EB"/>
    <w:rsid w:val="00B93758"/>
    <w:rsid w:val="00B978C6"/>
    <w:rsid w:val="00B97A07"/>
    <w:rsid w:val="00BA3EF2"/>
    <w:rsid w:val="00BA41DB"/>
    <w:rsid w:val="00BA491F"/>
    <w:rsid w:val="00BA5CEA"/>
    <w:rsid w:val="00BB5A4B"/>
    <w:rsid w:val="00BB6DDE"/>
    <w:rsid w:val="00BC06FF"/>
    <w:rsid w:val="00BC0B9E"/>
    <w:rsid w:val="00BC37B1"/>
    <w:rsid w:val="00BC6166"/>
    <w:rsid w:val="00BC63CF"/>
    <w:rsid w:val="00BD0D99"/>
    <w:rsid w:val="00BD2FD2"/>
    <w:rsid w:val="00BD7711"/>
    <w:rsid w:val="00BE09B4"/>
    <w:rsid w:val="00BE4170"/>
    <w:rsid w:val="00C01B66"/>
    <w:rsid w:val="00C03070"/>
    <w:rsid w:val="00C04074"/>
    <w:rsid w:val="00C06B50"/>
    <w:rsid w:val="00C12742"/>
    <w:rsid w:val="00C1659C"/>
    <w:rsid w:val="00C2072C"/>
    <w:rsid w:val="00C312DA"/>
    <w:rsid w:val="00C42DD4"/>
    <w:rsid w:val="00C43627"/>
    <w:rsid w:val="00C4499F"/>
    <w:rsid w:val="00C46155"/>
    <w:rsid w:val="00C47335"/>
    <w:rsid w:val="00C47688"/>
    <w:rsid w:val="00C51E19"/>
    <w:rsid w:val="00C55DD7"/>
    <w:rsid w:val="00C57933"/>
    <w:rsid w:val="00C63B04"/>
    <w:rsid w:val="00C65961"/>
    <w:rsid w:val="00C70853"/>
    <w:rsid w:val="00C828FE"/>
    <w:rsid w:val="00C9497C"/>
    <w:rsid w:val="00C94F4C"/>
    <w:rsid w:val="00C95B4A"/>
    <w:rsid w:val="00CA1AFF"/>
    <w:rsid w:val="00CA2F40"/>
    <w:rsid w:val="00CA6E22"/>
    <w:rsid w:val="00CB2820"/>
    <w:rsid w:val="00CB3599"/>
    <w:rsid w:val="00CB5498"/>
    <w:rsid w:val="00CC1816"/>
    <w:rsid w:val="00CC7731"/>
    <w:rsid w:val="00CD10E7"/>
    <w:rsid w:val="00CD21AA"/>
    <w:rsid w:val="00CE1302"/>
    <w:rsid w:val="00CE2407"/>
    <w:rsid w:val="00CE40DC"/>
    <w:rsid w:val="00CE5836"/>
    <w:rsid w:val="00CE5EDF"/>
    <w:rsid w:val="00CE6DD3"/>
    <w:rsid w:val="00CF1FBD"/>
    <w:rsid w:val="00CF516D"/>
    <w:rsid w:val="00CF5D13"/>
    <w:rsid w:val="00CF670F"/>
    <w:rsid w:val="00D0042F"/>
    <w:rsid w:val="00D023EA"/>
    <w:rsid w:val="00D128C8"/>
    <w:rsid w:val="00D12CE5"/>
    <w:rsid w:val="00D13B0A"/>
    <w:rsid w:val="00D150B8"/>
    <w:rsid w:val="00D3354F"/>
    <w:rsid w:val="00D4205A"/>
    <w:rsid w:val="00D455E9"/>
    <w:rsid w:val="00D54422"/>
    <w:rsid w:val="00D6579C"/>
    <w:rsid w:val="00D6776D"/>
    <w:rsid w:val="00D7008D"/>
    <w:rsid w:val="00D748CC"/>
    <w:rsid w:val="00D81045"/>
    <w:rsid w:val="00D86237"/>
    <w:rsid w:val="00D875C0"/>
    <w:rsid w:val="00D90441"/>
    <w:rsid w:val="00D904EE"/>
    <w:rsid w:val="00D95B35"/>
    <w:rsid w:val="00DA2678"/>
    <w:rsid w:val="00DA3448"/>
    <w:rsid w:val="00DB079C"/>
    <w:rsid w:val="00DB6ADA"/>
    <w:rsid w:val="00DC1E2B"/>
    <w:rsid w:val="00DC3F39"/>
    <w:rsid w:val="00DD0446"/>
    <w:rsid w:val="00DD2B3A"/>
    <w:rsid w:val="00DD2C1D"/>
    <w:rsid w:val="00DE33C1"/>
    <w:rsid w:val="00DF351F"/>
    <w:rsid w:val="00E16E68"/>
    <w:rsid w:val="00E21F64"/>
    <w:rsid w:val="00E2399D"/>
    <w:rsid w:val="00E26556"/>
    <w:rsid w:val="00E26D4F"/>
    <w:rsid w:val="00E3761C"/>
    <w:rsid w:val="00E40B2D"/>
    <w:rsid w:val="00E46A67"/>
    <w:rsid w:val="00E47952"/>
    <w:rsid w:val="00E50C5E"/>
    <w:rsid w:val="00E51348"/>
    <w:rsid w:val="00E55748"/>
    <w:rsid w:val="00E55D10"/>
    <w:rsid w:val="00E624E6"/>
    <w:rsid w:val="00E666CE"/>
    <w:rsid w:val="00E831D2"/>
    <w:rsid w:val="00E9470F"/>
    <w:rsid w:val="00E95B46"/>
    <w:rsid w:val="00E9797E"/>
    <w:rsid w:val="00EA0436"/>
    <w:rsid w:val="00EA2979"/>
    <w:rsid w:val="00EA3500"/>
    <w:rsid w:val="00EA4234"/>
    <w:rsid w:val="00EA435C"/>
    <w:rsid w:val="00EB15CC"/>
    <w:rsid w:val="00EB755E"/>
    <w:rsid w:val="00EC100C"/>
    <w:rsid w:val="00ED060F"/>
    <w:rsid w:val="00ED074F"/>
    <w:rsid w:val="00ED2138"/>
    <w:rsid w:val="00ED2BF8"/>
    <w:rsid w:val="00ED32B5"/>
    <w:rsid w:val="00EE3042"/>
    <w:rsid w:val="00EE5338"/>
    <w:rsid w:val="00EE62AB"/>
    <w:rsid w:val="00EF00D1"/>
    <w:rsid w:val="00EF0EAB"/>
    <w:rsid w:val="00EF36AC"/>
    <w:rsid w:val="00EF3FD4"/>
    <w:rsid w:val="00EF4631"/>
    <w:rsid w:val="00EF5F18"/>
    <w:rsid w:val="00F02AA4"/>
    <w:rsid w:val="00F03EF5"/>
    <w:rsid w:val="00F24803"/>
    <w:rsid w:val="00F26174"/>
    <w:rsid w:val="00F37E13"/>
    <w:rsid w:val="00F41C49"/>
    <w:rsid w:val="00F4493C"/>
    <w:rsid w:val="00F45072"/>
    <w:rsid w:val="00F45929"/>
    <w:rsid w:val="00F46C4D"/>
    <w:rsid w:val="00F53BE9"/>
    <w:rsid w:val="00F548F2"/>
    <w:rsid w:val="00F54BC1"/>
    <w:rsid w:val="00F55410"/>
    <w:rsid w:val="00F569B4"/>
    <w:rsid w:val="00F5772F"/>
    <w:rsid w:val="00F65485"/>
    <w:rsid w:val="00F715E0"/>
    <w:rsid w:val="00F76BF0"/>
    <w:rsid w:val="00F779F4"/>
    <w:rsid w:val="00F8091E"/>
    <w:rsid w:val="00F85F53"/>
    <w:rsid w:val="00F91B0E"/>
    <w:rsid w:val="00F92814"/>
    <w:rsid w:val="00F93F68"/>
    <w:rsid w:val="00F96B66"/>
    <w:rsid w:val="00FA2664"/>
    <w:rsid w:val="00FC3EA3"/>
    <w:rsid w:val="00FD637F"/>
    <w:rsid w:val="00FD7C4B"/>
    <w:rsid w:val="00FE3FE1"/>
    <w:rsid w:val="00FF32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A147D8-F3BE-48A7-B3DC-46976E55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40DC"/>
    <w:pPr>
      <w:spacing w:after="0" w:line="240" w:lineRule="auto"/>
      <w:jc w:val="both"/>
    </w:pPr>
    <w:rPr>
      <w:rFonts w:ascii="Arial Narrow" w:hAnsi="Arial Narrow" w:cs="Times New Roman"/>
      <w:szCs w:val="36"/>
    </w:rPr>
  </w:style>
  <w:style w:type="paragraph" w:styleId="Nadpis1">
    <w:name w:val="heading 1"/>
    <w:basedOn w:val="Normlny"/>
    <w:next w:val="Normlny"/>
    <w:link w:val="Nadpis1Char"/>
    <w:uiPriority w:val="9"/>
    <w:qFormat/>
    <w:rsid w:val="00197248"/>
    <w:pPr>
      <w:keepNext/>
      <w:keepLines/>
      <w:spacing w:before="240"/>
      <w:outlineLvl w:val="0"/>
    </w:pPr>
    <w:rPr>
      <w:rFonts w:asciiTheme="majorHAnsi" w:eastAsiaTheme="majorEastAsia" w:hAnsiTheme="majorHAns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97248"/>
    <w:rPr>
      <w:rFonts w:asciiTheme="majorHAnsi" w:eastAsiaTheme="majorEastAsia" w:hAnsiTheme="majorHAnsi" w:cs="Times New Roman"/>
      <w:color w:val="2E74B5" w:themeColor="accent1" w:themeShade="BF"/>
      <w:sz w:val="32"/>
      <w:szCs w:val="32"/>
    </w:rPr>
  </w:style>
  <w:style w:type="paragraph" w:styleId="Pta">
    <w:name w:val="footer"/>
    <w:basedOn w:val="Normlny"/>
    <w:link w:val="PtaChar"/>
    <w:uiPriority w:val="99"/>
    <w:unhideWhenUsed/>
    <w:rsid w:val="00CE40DC"/>
    <w:pPr>
      <w:tabs>
        <w:tab w:val="center" w:pos="4536"/>
        <w:tab w:val="right" w:pos="9072"/>
      </w:tabs>
    </w:pPr>
  </w:style>
  <w:style w:type="character" w:customStyle="1" w:styleId="PtaChar">
    <w:name w:val="Päta Char"/>
    <w:basedOn w:val="Predvolenpsmoodseku"/>
    <w:link w:val="Pta"/>
    <w:uiPriority w:val="99"/>
    <w:locked/>
    <w:rsid w:val="00CE40DC"/>
    <w:rPr>
      <w:rFonts w:ascii="Arial Narrow" w:hAnsi="Arial Narrow" w:cs="Times New Roman"/>
      <w:sz w:val="36"/>
      <w:szCs w:val="36"/>
    </w:rPr>
  </w:style>
  <w:style w:type="paragraph" w:styleId="Odsekzoznamu">
    <w:name w:val="List Paragraph"/>
    <w:aliases w:val="Odsek zoznamu1,Odsek"/>
    <w:basedOn w:val="Normlny"/>
    <w:link w:val="OdsekzoznamuChar"/>
    <w:uiPriority w:val="34"/>
    <w:qFormat/>
    <w:rsid w:val="00CE40DC"/>
    <w:pPr>
      <w:ind w:left="720"/>
      <w:contextualSpacing/>
    </w:pPr>
    <w:rPr>
      <w:rFonts w:asciiTheme="minorHAnsi" w:hAnsiTheme="minorHAnsi"/>
      <w:szCs w:val="22"/>
    </w:rPr>
  </w:style>
  <w:style w:type="character" w:customStyle="1" w:styleId="OdsekzoznamuChar">
    <w:name w:val="Odsek zoznamu Char"/>
    <w:aliases w:val="Odsek zoznamu1 Char,Odsek Char"/>
    <w:basedOn w:val="Predvolenpsmoodseku"/>
    <w:link w:val="Odsekzoznamu"/>
    <w:uiPriority w:val="34"/>
    <w:locked/>
    <w:rsid w:val="00CE40DC"/>
    <w:rPr>
      <w:rFonts w:cs="Times New Roman"/>
    </w:rPr>
  </w:style>
  <w:style w:type="paragraph" w:styleId="Bezriadkovania">
    <w:name w:val="No Spacing"/>
    <w:link w:val="BezriadkovaniaChar"/>
    <w:uiPriority w:val="1"/>
    <w:qFormat/>
    <w:rsid w:val="00CE40DC"/>
    <w:pPr>
      <w:spacing w:after="0" w:line="240" w:lineRule="auto"/>
    </w:pPr>
    <w:rPr>
      <w:rFonts w:cs="Times New Roman"/>
    </w:rPr>
  </w:style>
  <w:style w:type="paragraph" w:styleId="Textbubliny">
    <w:name w:val="Balloon Text"/>
    <w:basedOn w:val="Normlny"/>
    <w:link w:val="TextbublinyChar"/>
    <w:uiPriority w:val="99"/>
    <w:semiHidden/>
    <w:unhideWhenUsed/>
    <w:rsid w:val="00064D84"/>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64D84"/>
    <w:rPr>
      <w:rFonts w:ascii="Segoe UI" w:hAnsi="Segoe UI" w:cs="Segoe UI"/>
      <w:sz w:val="18"/>
      <w:szCs w:val="18"/>
    </w:rPr>
  </w:style>
  <w:style w:type="paragraph" w:styleId="Zarkazkladnhotextu">
    <w:name w:val="Body Text Indent"/>
    <w:basedOn w:val="Normlny"/>
    <w:link w:val="ZarkazkladnhotextuChar"/>
    <w:uiPriority w:val="99"/>
    <w:rsid w:val="003C752A"/>
    <w:pPr>
      <w:ind w:firstLine="340"/>
    </w:pPr>
    <w:rPr>
      <w:rFonts w:ascii="Times New Roman" w:hAnsi="Times New Roman"/>
      <w:sz w:val="24"/>
      <w:szCs w:val="20"/>
      <w:lang w:eastAsia="sk-SK"/>
    </w:rPr>
  </w:style>
  <w:style w:type="character" w:customStyle="1" w:styleId="ZarkazkladnhotextuChar">
    <w:name w:val="Zarážka základného textu Char"/>
    <w:basedOn w:val="Predvolenpsmoodseku"/>
    <w:link w:val="Zarkazkladnhotextu"/>
    <w:uiPriority w:val="99"/>
    <w:locked/>
    <w:rsid w:val="003C752A"/>
    <w:rPr>
      <w:rFonts w:ascii="Times New Roman" w:hAnsi="Times New Roman" w:cs="Times New Roman"/>
      <w:sz w:val="20"/>
      <w:szCs w:val="20"/>
      <w:lang w:val="x-none" w:eastAsia="sk-SK"/>
    </w:rPr>
  </w:style>
  <w:style w:type="character" w:styleId="Siln">
    <w:name w:val="Strong"/>
    <w:basedOn w:val="Predvolenpsmoodseku"/>
    <w:uiPriority w:val="22"/>
    <w:qFormat/>
    <w:rsid w:val="003C752A"/>
    <w:rPr>
      <w:rFonts w:cs="Times New Roman"/>
      <w:b/>
    </w:rPr>
  </w:style>
  <w:style w:type="character" w:customStyle="1" w:styleId="apple-converted-space">
    <w:name w:val="apple-converted-space"/>
    <w:rsid w:val="003C752A"/>
  </w:style>
  <w:style w:type="character" w:customStyle="1" w:styleId="BezriadkovaniaChar">
    <w:name w:val="Bez riadkovania Char"/>
    <w:basedOn w:val="Predvolenpsmoodseku"/>
    <w:link w:val="Bezriadkovania"/>
    <w:uiPriority w:val="1"/>
    <w:locked/>
    <w:rsid w:val="00847FC6"/>
    <w:rPr>
      <w:rFonts w:cs="Times New Roman"/>
    </w:rPr>
  </w:style>
  <w:style w:type="paragraph" w:customStyle="1" w:styleId="Paragraf">
    <w:name w:val="Paragraf"/>
    <w:basedOn w:val="Odsekzoznamu"/>
    <w:qFormat/>
    <w:rsid w:val="00F8091E"/>
    <w:pPr>
      <w:widowControl w:val="0"/>
      <w:autoSpaceDE w:val="0"/>
      <w:autoSpaceDN w:val="0"/>
      <w:adjustRightInd w:val="0"/>
      <w:ind w:left="4325" w:hanging="72"/>
      <w:jc w:val="center"/>
    </w:pPr>
    <w:rPr>
      <w:rFonts w:ascii="Arial Narrow" w:eastAsiaTheme="minorEastAsia" w:hAnsi="Arial Narrow" w:cs="Arial"/>
      <w:szCs w:val="36"/>
      <w:lang w:eastAsia="sk-SK"/>
    </w:rPr>
  </w:style>
  <w:style w:type="paragraph" w:customStyle="1" w:styleId="Bod">
    <w:name w:val="Bod"/>
    <w:basedOn w:val="Normlny"/>
    <w:qFormat/>
    <w:rsid w:val="00F8091E"/>
    <w:pPr>
      <w:widowControl w:val="0"/>
      <w:autoSpaceDE w:val="0"/>
      <w:autoSpaceDN w:val="0"/>
      <w:adjustRightInd w:val="0"/>
      <w:ind w:left="568"/>
      <w:contextualSpacing/>
    </w:pPr>
    <w:rPr>
      <w:rFonts w:eastAsiaTheme="minorEastAsia" w:cs="Arial"/>
      <w:lang w:eastAsia="sk-SK"/>
    </w:rPr>
  </w:style>
  <w:style w:type="character" w:styleId="Odkaznakomentr">
    <w:name w:val="annotation reference"/>
    <w:basedOn w:val="Predvolenpsmoodseku"/>
    <w:uiPriority w:val="99"/>
    <w:semiHidden/>
    <w:unhideWhenUsed/>
    <w:rsid w:val="00F8091E"/>
    <w:rPr>
      <w:rFonts w:cs="Times New Roman"/>
      <w:sz w:val="16"/>
      <w:szCs w:val="16"/>
    </w:rPr>
  </w:style>
  <w:style w:type="paragraph" w:styleId="Textkomentra">
    <w:name w:val="annotation text"/>
    <w:basedOn w:val="Normlny"/>
    <w:link w:val="TextkomentraChar"/>
    <w:uiPriority w:val="99"/>
    <w:unhideWhenUsed/>
    <w:rsid w:val="00F92814"/>
    <w:pPr>
      <w:spacing w:after="200"/>
      <w:jc w:val="left"/>
    </w:pPr>
    <w:rPr>
      <w:sz w:val="20"/>
      <w:szCs w:val="20"/>
    </w:rPr>
  </w:style>
  <w:style w:type="character" w:customStyle="1" w:styleId="TextkomentraChar">
    <w:name w:val="Text komentára Char"/>
    <w:basedOn w:val="Predvolenpsmoodseku"/>
    <w:link w:val="Textkomentra"/>
    <w:uiPriority w:val="99"/>
    <w:locked/>
    <w:rsid w:val="00F92814"/>
    <w:rPr>
      <w:rFonts w:ascii="Arial Narrow" w:hAnsi="Arial Narrow" w:cs="Times New Roman"/>
      <w:sz w:val="20"/>
      <w:szCs w:val="20"/>
    </w:rPr>
  </w:style>
  <w:style w:type="paragraph" w:styleId="Zkladntext3">
    <w:name w:val="Body Text 3"/>
    <w:basedOn w:val="Normlny"/>
    <w:link w:val="Zkladntext3Char"/>
    <w:uiPriority w:val="99"/>
    <w:semiHidden/>
    <w:unhideWhenUsed/>
    <w:rsid w:val="00FA2664"/>
    <w:pPr>
      <w:spacing w:after="120"/>
    </w:pPr>
    <w:rPr>
      <w:sz w:val="16"/>
      <w:szCs w:val="16"/>
    </w:rPr>
  </w:style>
  <w:style w:type="character" w:customStyle="1" w:styleId="Zkladntext3Char">
    <w:name w:val="Základný text 3 Char"/>
    <w:basedOn w:val="Predvolenpsmoodseku"/>
    <w:link w:val="Zkladntext3"/>
    <w:uiPriority w:val="99"/>
    <w:semiHidden/>
    <w:locked/>
    <w:rsid w:val="00FA2664"/>
    <w:rPr>
      <w:rFonts w:ascii="Arial Narrow" w:hAnsi="Arial Narrow" w:cs="Times New Roman"/>
      <w:sz w:val="16"/>
      <w:szCs w:val="16"/>
    </w:rPr>
  </w:style>
  <w:style w:type="paragraph" w:styleId="Zarkazkladnhotextu2">
    <w:name w:val="Body Text Indent 2"/>
    <w:basedOn w:val="Normlny"/>
    <w:link w:val="Zarkazkladnhotextu2Char"/>
    <w:uiPriority w:val="99"/>
    <w:semiHidden/>
    <w:unhideWhenUsed/>
    <w:rsid w:val="00FA266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FA2664"/>
    <w:rPr>
      <w:rFonts w:ascii="Arial Narrow" w:hAnsi="Arial Narrow" w:cs="Times New Roman"/>
      <w:sz w:val="36"/>
      <w:szCs w:val="36"/>
    </w:rPr>
  </w:style>
  <w:style w:type="character" w:styleId="Zstupntext">
    <w:name w:val="Placeholder Text"/>
    <w:basedOn w:val="Predvolenpsmoodseku"/>
    <w:uiPriority w:val="99"/>
    <w:semiHidden/>
    <w:rsid w:val="00FA2664"/>
    <w:rPr>
      <w:rFonts w:ascii="Times New Roman" w:hAnsi="Times New Roman" w:cs="Times New Roman"/>
      <w:color w:val="808080"/>
    </w:rPr>
  </w:style>
  <w:style w:type="paragraph" w:styleId="Zkladntext">
    <w:name w:val="Body Text"/>
    <w:basedOn w:val="Normlny"/>
    <w:link w:val="ZkladntextChar"/>
    <w:uiPriority w:val="99"/>
    <w:unhideWhenUsed/>
    <w:rsid w:val="00602BDA"/>
    <w:pPr>
      <w:spacing w:after="120"/>
    </w:pPr>
  </w:style>
  <w:style w:type="character" w:customStyle="1" w:styleId="ZkladntextChar">
    <w:name w:val="Základný text Char"/>
    <w:basedOn w:val="Predvolenpsmoodseku"/>
    <w:link w:val="Zkladntext"/>
    <w:uiPriority w:val="99"/>
    <w:rsid w:val="00602BDA"/>
    <w:rPr>
      <w:rFonts w:ascii="Arial Narrow" w:hAnsi="Arial Narrow" w:cs="Times New Roman"/>
      <w:szCs w:val="36"/>
    </w:rPr>
  </w:style>
  <w:style w:type="paragraph" w:customStyle="1" w:styleId="Normlny1">
    <w:name w:val="Normálny1"/>
    <w:rsid w:val="00C1659C"/>
    <w:pPr>
      <w:keepNext/>
      <w:spacing w:before="60" w:after="60" w:line="240" w:lineRule="auto"/>
      <w:jc w:val="both"/>
    </w:pPr>
    <w:rPr>
      <w:rFonts w:ascii="Times New Roman" w:eastAsia="ヒラギノ角ゴ Pro W3" w:hAnsi="Times New Roman" w:cs="Times New Roman"/>
      <w:color w:val="000000"/>
      <w:sz w:val="24"/>
      <w:szCs w:val="24"/>
      <w:lang w:val="cs-CZ" w:eastAsia="sk-SK"/>
    </w:rPr>
  </w:style>
  <w:style w:type="character" w:styleId="Hypertextovprepojenie">
    <w:name w:val="Hyperlink"/>
    <w:basedOn w:val="Predvolenpsmoodseku"/>
    <w:uiPriority w:val="99"/>
    <w:semiHidden/>
    <w:rsid w:val="00C1659C"/>
    <w:rPr>
      <w:rFonts w:cs="Times New Roman"/>
      <w:color w:val="0000FF"/>
      <w:u w:val="single"/>
    </w:rPr>
  </w:style>
  <w:style w:type="paragraph" w:styleId="Textpoznmkypodiarou">
    <w:name w:val="footnote text"/>
    <w:basedOn w:val="Normlny"/>
    <w:link w:val="TextpoznmkypodiarouChar"/>
    <w:uiPriority w:val="99"/>
    <w:unhideWhenUsed/>
    <w:rsid w:val="00C1659C"/>
    <w:pPr>
      <w:jc w:val="left"/>
    </w:pPr>
    <w:rPr>
      <w:rFonts w:ascii="Calibri" w:hAnsi="Calibri"/>
      <w:sz w:val="20"/>
      <w:szCs w:val="20"/>
    </w:rPr>
  </w:style>
  <w:style w:type="character" w:customStyle="1" w:styleId="TextpoznmkypodiarouChar">
    <w:name w:val="Text poznámky pod čiarou Char"/>
    <w:basedOn w:val="Predvolenpsmoodseku"/>
    <w:link w:val="Textpoznmkypodiarou"/>
    <w:uiPriority w:val="99"/>
    <w:rsid w:val="00C1659C"/>
    <w:rPr>
      <w:rFonts w:ascii="Calibri" w:hAnsi="Calibri" w:cs="Times New Roman"/>
      <w:sz w:val="20"/>
      <w:szCs w:val="20"/>
    </w:rPr>
  </w:style>
  <w:style w:type="character" w:customStyle="1" w:styleId="Hypertextovprepojenie1">
    <w:name w:val="Hypertextové prepojenie1"/>
    <w:basedOn w:val="Predvolenpsmoodseku"/>
    <w:uiPriority w:val="99"/>
    <w:unhideWhenUsed/>
    <w:rsid w:val="00C1659C"/>
    <w:rPr>
      <w:rFonts w:cs="Times New Roman"/>
      <w:color w:val="0563C1"/>
      <w:u w:val="single"/>
    </w:rPr>
  </w:style>
  <w:style w:type="paragraph" w:styleId="Hlavika">
    <w:name w:val="header"/>
    <w:basedOn w:val="Normlny"/>
    <w:link w:val="HlavikaChar"/>
    <w:uiPriority w:val="99"/>
    <w:unhideWhenUsed/>
    <w:rsid w:val="00C1659C"/>
    <w:pPr>
      <w:tabs>
        <w:tab w:val="center" w:pos="4536"/>
        <w:tab w:val="right" w:pos="9072"/>
      </w:tabs>
      <w:jc w:val="left"/>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C1659C"/>
    <w:rPr>
      <w:rFonts w:ascii="Times New Roman" w:hAnsi="Times New Roman" w:cs="Times New Roman"/>
      <w:sz w:val="20"/>
      <w:szCs w:val="20"/>
      <w:lang w:eastAsia="sk-SK"/>
    </w:rPr>
  </w:style>
  <w:style w:type="character" w:styleId="slostrany">
    <w:name w:val="page number"/>
    <w:basedOn w:val="Predvolenpsmoodseku"/>
    <w:uiPriority w:val="99"/>
    <w:rsid w:val="00C1659C"/>
    <w:rPr>
      <w:rFonts w:cs="Times New Roman"/>
    </w:rPr>
  </w:style>
  <w:style w:type="character" w:styleId="Odkaznapoznmkupodiarou">
    <w:name w:val="footnote reference"/>
    <w:basedOn w:val="Predvolenpsmoodseku"/>
    <w:uiPriority w:val="99"/>
    <w:unhideWhenUsed/>
    <w:rsid w:val="00C1659C"/>
    <w:rPr>
      <w:rFonts w:cs="Times New Roman"/>
      <w:vertAlign w:val="superscript"/>
    </w:rPr>
  </w:style>
  <w:style w:type="table" w:styleId="Mriekatabuky">
    <w:name w:val="Table Grid"/>
    <w:basedOn w:val="Normlnatabuka"/>
    <w:uiPriority w:val="59"/>
    <w:rsid w:val="00C165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659C"/>
    <w:pPr>
      <w:suppressAutoHyphens/>
      <w:autoSpaceDN w:val="0"/>
      <w:spacing w:after="200" w:line="276" w:lineRule="auto"/>
      <w:textAlignment w:val="baseline"/>
    </w:pPr>
    <w:rPr>
      <w:rFonts w:ascii="Arial Narrow" w:hAnsi="Arial Narrow" w:cs="Arial Narrow"/>
      <w:kern w:val="3"/>
    </w:rPr>
  </w:style>
  <w:style w:type="numbering" w:customStyle="1" w:styleId="WWNum2">
    <w:name w:val="WWNum2"/>
    <w:rsid w:val="00C1659C"/>
    <w:pPr>
      <w:numPr>
        <w:numId w:val="13"/>
      </w:numPr>
    </w:pPr>
  </w:style>
  <w:style w:type="paragraph" w:styleId="Normlnywebov">
    <w:name w:val="Normal (Web)"/>
    <w:aliases w:val="webb"/>
    <w:basedOn w:val="Normlny"/>
    <w:uiPriority w:val="99"/>
    <w:unhideWhenUsed/>
    <w:qFormat/>
    <w:rsid w:val="00C1659C"/>
    <w:pPr>
      <w:spacing w:after="120"/>
      <w:jc w:val="left"/>
    </w:pPr>
    <w:rPr>
      <w:rFonts w:ascii="Times New Roman" w:hAnsi="Times New Roman"/>
      <w:sz w:val="24"/>
      <w:szCs w:val="24"/>
      <w:lang w:eastAsia="sk-SK"/>
    </w:rPr>
  </w:style>
  <w:style w:type="paragraph" w:customStyle="1" w:styleId="Zkladntext0">
    <w:name w:val="Zkladn text"/>
    <w:rsid w:val="00C1659C"/>
    <w:pPr>
      <w:widowControl w:val="0"/>
      <w:autoSpaceDE w:val="0"/>
      <w:autoSpaceDN w:val="0"/>
      <w:spacing w:after="0" w:line="240" w:lineRule="auto"/>
    </w:pPr>
    <w:rPr>
      <w:rFonts w:ascii="Times New Roman" w:hAnsi="Times New Roman" w:cs="Times New Roma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390645">
      <w:marLeft w:val="0"/>
      <w:marRight w:val="0"/>
      <w:marTop w:val="0"/>
      <w:marBottom w:val="0"/>
      <w:divBdr>
        <w:top w:val="none" w:sz="0" w:space="0" w:color="auto"/>
        <w:left w:val="none" w:sz="0" w:space="0" w:color="auto"/>
        <w:bottom w:val="none" w:sz="0" w:space="0" w:color="auto"/>
        <w:right w:val="none" w:sz="0" w:space="0" w:color="auto"/>
      </w:divBdr>
    </w:div>
    <w:div w:id="713390646">
      <w:marLeft w:val="0"/>
      <w:marRight w:val="0"/>
      <w:marTop w:val="0"/>
      <w:marBottom w:val="0"/>
      <w:divBdr>
        <w:top w:val="none" w:sz="0" w:space="0" w:color="auto"/>
        <w:left w:val="none" w:sz="0" w:space="0" w:color="auto"/>
        <w:bottom w:val="none" w:sz="0" w:space="0" w:color="auto"/>
        <w:right w:val="none" w:sz="0" w:space="0" w:color="auto"/>
      </w:divBdr>
    </w:div>
    <w:div w:id="713390647">
      <w:marLeft w:val="0"/>
      <w:marRight w:val="0"/>
      <w:marTop w:val="0"/>
      <w:marBottom w:val="0"/>
      <w:divBdr>
        <w:top w:val="none" w:sz="0" w:space="0" w:color="auto"/>
        <w:left w:val="none" w:sz="0" w:space="0" w:color="auto"/>
        <w:bottom w:val="none" w:sz="0" w:space="0" w:color="auto"/>
        <w:right w:val="none" w:sz="0" w:space="0" w:color="auto"/>
      </w:divBdr>
    </w:div>
    <w:div w:id="1074887497">
      <w:bodyDiv w:val="1"/>
      <w:marLeft w:val="0"/>
      <w:marRight w:val="0"/>
      <w:marTop w:val="0"/>
      <w:marBottom w:val="0"/>
      <w:divBdr>
        <w:top w:val="none" w:sz="0" w:space="0" w:color="auto"/>
        <w:left w:val="none" w:sz="0" w:space="0" w:color="auto"/>
        <w:bottom w:val="none" w:sz="0" w:space="0" w:color="auto"/>
        <w:right w:val="none" w:sz="0" w:space="0" w:color="auto"/>
      </w:divBdr>
    </w:div>
    <w:div w:id="162746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mastihubova@mfsr.s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1991/4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ec.europa.eu/eurostat/statistics-explained/index.php/Digital_economy_and_society_statistics_-_enterprises" TargetMode="External"/><Relationship Id="rId4" Type="http://schemas.openxmlformats.org/officeDocument/2006/relationships/settings" Target="settings.xml"/><Relationship Id="rId9" Type="http://schemas.openxmlformats.org/officeDocument/2006/relationships/hyperlink" Target="mailto:lenka.hajsterova@mfsr.ak"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statistics-explained/index.php/Digital_economy_and_society_statistics_-_enterprise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066C1-4041-48EC-8928-B86A5869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48</Pages>
  <Words>17096</Words>
  <Characters>97453</Characters>
  <Application>Microsoft Office Word</Application>
  <DocSecurity>0</DocSecurity>
  <Lines>812</Lines>
  <Paragraphs>228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Mastihubova Petronela</cp:lastModifiedBy>
  <cp:revision>158</cp:revision>
  <cp:lastPrinted>2018-09-27T11:05:00Z</cp:lastPrinted>
  <dcterms:created xsi:type="dcterms:W3CDTF">2018-09-13T06:12:00Z</dcterms:created>
  <dcterms:modified xsi:type="dcterms:W3CDTF">2018-09-27T11:11:00Z</dcterms:modified>
</cp:coreProperties>
</file>