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177" w:rsidRPr="00183695" w:rsidRDefault="001D5177" w:rsidP="001D5177">
      <w:pPr>
        <w:spacing w:after="0" w:line="240" w:lineRule="auto"/>
        <w:jc w:val="center"/>
        <w:rPr>
          <w:rFonts w:ascii="Times New Roman" w:hAnsi="Times New Roman"/>
          <w:b/>
          <w:color w:val="000000"/>
          <w:sz w:val="24"/>
          <w:szCs w:val="24"/>
        </w:rPr>
      </w:pPr>
      <w:r w:rsidRPr="00183695">
        <w:rPr>
          <w:rFonts w:ascii="Times New Roman" w:hAnsi="Times New Roman"/>
          <w:b/>
          <w:color w:val="000000"/>
          <w:sz w:val="24"/>
          <w:szCs w:val="24"/>
        </w:rPr>
        <w:t>Dôvodová správa</w:t>
      </w:r>
    </w:p>
    <w:p w:rsidR="002233A8" w:rsidRPr="00183695" w:rsidRDefault="002233A8" w:rsidP="001D5177">
      <w:pPr>
        <w:spacing w:after="0" w:line="240" w:lineRule="auto"/>
        <w:jc w:val="both"/>
        <w:rPr>
          <w:rFonts w:ascii="Times New Roman" w:hAnsi="Times New Roman"/>
          <w:b/>
          <w:color w:val="000000"/>
          <w:sz w:val="24"/>
          <w:szCs w:val="24"/>
        </w:rPr>
      </w:pPr>
    </w:p>
    <w:p w:rsidR="001D5177" w:rsidRPr="00183695" w:rsidRDefault="001D5177" w:rsidP="001D5177">
      <w:pPr>
        <w:spacing w:after="0" w:line="240" w:lineRule="auto"/>
        <w:jc w:val="both"/>
        <w:rPr>
          <w:rFonts w:ascii="Times New Roman" w:hAnsi="Times New Roman"/>
          <w:b/>
          <w:color w:val="000000"/>
          <w:sz w:val="24"/>
          <w:szCs w:val="24"/>
        </w:rPr>
      </w:pPr>
      <w:r w:rsidRPr="00183695">
        <w:rPr>
          <w:rFonts w:ascii="Times New Roman" w:hAnsi="Times New Roman"/>
          <w:b/>
          <w:color w:val="000000"/>
          <w:sz w:val="24"/>
          <w:szCs w:val="24"/>
        </w:rPr>
        <w:t>Všeobecná časť</w:t>
      </w:r>
    </w:p>
    <w:p w:rsidR="001D5177" w:rsidRPr="00183695" w:rsidRDefault="001D5177" w:rsidP="001D5177">
      <w:pPr>
        <w:spacing w:after="0" w:line="240" w:lineRule="auto"/>
        <w:jc w:val="both"/>
        <w:rPr>
          <w:rFonts w:ascii="Times New Roman" w:hAnsi="Times New Roman"/>
          <w:color w:val="000000"/>
          <w:sz w:val="24"/>
          <w:szCs w:val="24"/>
        </w:rPr>
      </w:pPr>
    </w:p>
    <w:p w:rsidR="002233A8" w:rsidRPr="00183695" w:rsidRDefault="002233A8" w:rsidP="002233A8">
      <w:pPr>
        <w:spacing w:after="0" w:line="240" w:lineRule="auto"/>
        <w:ind w:firstLine="708"/>
        <w:jc w:val="both"/>
        <w:rPr>
          <w:rFonts w:ascii="Times New Roman" w:hAnsi="Times New Roman"/>
          <w:sz w:val="24"/>
          <w:szCs w:val="24"/>
        </w:rPr>
      </w:pPr>
    </w:p>
    <w:p w:rsidR="0041055C" w:rsidRPr="00183695" w:rsidRDefault="0041055C" w:rsidP="0041055C">
      <w:pPr>
        <w:spacing w:after="0" w:line="240" w:lineRule="auto"/>
        <w:ind w:firstLine="708"/>
        <w:jc w:val="both"/>
        <w:rPr>
          <w:rFonts w:ascii="Times New Roman" w:hAnsi="Times New Roman"/>
          <w:sz w:val="24"/>
          <w:szCs w:val="24"/>
        </w:rPr>
      </w:pPr>
      <w:r w:rsidRPr="00183695">
        <w:rPr>
          <w:rFonts w:ascii="Times New Roman" w:hAnsi="Times New Roman"/>
          <w:sz w:val="24"/>
          <w:szCs w:val="24"/>
        </w:rPr>
        <w:t xml:space="preserve">Ministerstvo financií Slovenskej republiky predkladá návrh zákona o pravidlách riešenia sporov týkajúcich sa zdanenia. Týmto návrhom sa transponuje Smernica Rady (EÚ) 2017/1852 z 10. októbra 2017 o mechanizmoch riešenia sporov týkajúcich sa zdanenia v Európskej únii. Zákon upravuje tiež postup riešenia prípadných sporov so štátmi, s ktorými Slovenská republika uzavrela zmluvy o zamedzení dvojitého zdanenia, pokiaľ ide o ich výklad a uplatňovanie. Návrh zákona ďalej upravuje postup riešenia sporov Slovenskej republiky so zmluvnými štátmi Dohovoru č. 90/436/EHS o zamedzení dvojitého zdanenia v súvislosti s úpravou ziskov združených podnikov v platnom znení, pokiaľ tieto spory vyplývajú z jeho výkladu a uplatňovania.  </w:t>
      </w:r>
    </w:p>
    <w:p w:rsidR="0041055C" w:rsidRPr="00183695" w:rsidRDefault="0041055C" w:rsidP="0041055C">
      <w:pPr>
        <w:spacing w:after="0" w:line="240" w:lineRule="auto"/>
        <w:ind w:firstLine="708"/>
        <w:jc w:val="both"/>
        <w:rPr>
          <w:rFonts w:ascii="Times New Roman" w:hAnsi="Times New Roman"/>
          <w:sz w:val="24"/>
          <w:szCs w:val="24"/>
        </w:rPr>
      </w:pPr>
    </w:p>
    <w:p w:rsidR="0041055C" w:rsidRPr="00183695" w:rsidRDefault="0041055C" w:rsidP="0041055C">
      <w:pPr>
        <w:spacing w:after="0" w:line="240" w:lineRule="auto"/>
        <w:ind w:firstLine="708"/>
        <w:jc w:val="both"/>
        <w:rPr>
          <w:rFonts w:ascii="Times New Roman" w:hAnsi="Times New Roman"/>
          <w:sz w:val="24"/>
          <w:szCs w:val="24"/>
        </w:rPr>
      </w:pPr>
      <w:r w:rsidRPr="00183695">
        <w:rPr>
          <w:rFonts w:ascii="Times New Roman" w:hAnsi="Times New Roman"/>
          <w:sz w:val="24"/>
          <w:szCs w:val="24"/>
        </w:rPr>
        <w:t>Návrhom zákona sa ustanovujú pravidlá riešenia sporov, ktorých zámerom je najmä zamedzenie dvojitého zdanenia a zachovanie s tým súvisiacich práv dotknutých daňových subjektov.</w:t>
      </w:r>
    </w:p>
    <w:p w:rsidR="0041055C" w:rsidRPr="00183695" w:rsidRDefault="0041055C" w:rsidP="0041055C">
      <w:pPr>
        <w:spacing w:after="0" w:line="240" w:lineRule="auto"/>
        <w:ind w:firstLine="708"/>
        <w:jc w:val="both"/>
        <w:rPr>
          <w:rFonts w:ascii="Times New Roman" w:hAnsi="Times New Roman"/>
          <w:sz w:val="24"/>
          <w:szCs w:val="24"/>
        </w:rPr>
      </w:pPr>
    </w:p>
    <w:p w:rsidR="0041055C" w:rsidRPr="00183695" w:rsidRDefault="0041055C" w:rsidP="0041055C">
      <w:pPr>
        <w:spacing w:after="0" w:line="240" w:lineRule="auto"/>
        <w:ind w:firstLine="708"/>
        <w:jc w:val="both"/>
        <w:rPr>
          <w:rFonts w:ascii="Times New Roman" w:hAnsi="Times New Roman"/>
          <w:sz w:val="24"/>
          <w:szCs w:val="24"/>
        </w:rPr>
      </w:pPr>
      <w:r w:rsidRPr="00183695">
        <w:rPr>
          <w:rFonts w:ascii="Times New Roman" w:hAnsi="Times New Roman"/>
          <w:sz w:val="24"/>
          <w:szCs w:val="24"/>
        </w:rPr>
        <w:t xml:space="preserve">Cieľom návrhu zákona je potreba zlepšenia existujúcich pravidiel riešenia sporov týkajúcich sa zdanenia a vytvorenie spravodlivého a efektívneho daňového systému, ktorý zvyšuje právnu istotu. </w:t>
      </w:r>
    </w:p>
    <w:p w:rsidR="0041055C" w:rsidRPr="00183695" w:rsidRDefault="0041055C" w:rsidP="0041055C">
      <w:pPr>
        <w:spacing w:after="0" w:line="240" w:lineRule="auto"/>
        <w:ind w:firstLine="708"/>
        <w:jc w:val="both"/>
        <w:rPr>
          <w:rFonts w:ascii="Times New Roman" w:hAnsi="Times New Roman"/>
          <w:sz w:val="24"/>
          <w:szCs w:val="24"/>
        </w:rPr>
      </w:pPr>
    </w:p>
    <w:p w:rsidR="0041055C" w:rsidRPr="00183695" w:rsidRDefault="0041055C" w:rsidP="0041055C">
      <w:pPr>
        <w:spacing w:after="0" w:line="240" w:lineRule="auto"/>
        <w:ind w:firstLine="708"/>
        <w:jc w:val="both"/>
        <w:rPr>
          <w:rFonts w:ascii="Times New Roman" w:hAnsi="Times New Roman"/>
          <w:sz w:val="24"/>
          <w:szCs w:val="24"/>
        </w:rPr>
      </w:pPr>
      <w:r w:rsidRPr="00183695">
        <w:rPr>
          <w:rFonts w:ascii="Times New Roman" w:hAnsi="Times New Roman"/>
          <w:sz w:val="24"/>
          <w:szCs w:val="24"/>
        </w:rPr>
        <w:t>Návrh zákona sa zameriava na daňové subjekty, najmä na podniky a spoločnosti ako hlavné zainteresované strany, ktorých sa situácie zdanenia dotýkajú. Transponovaná smernica, a teda aj návrh zákona, vychádza z platných pravidiel arbitrážneho procesu, avšak rozširuje sa jeho pôsobnosť aj na oblasti, na ktoré sa v súčasnosti nevzťahuje a pridáva vykonávacie prvky zamerané na riešenie hlavných zistených nedostatkov v súvislosti s vykonávaním a účinnosťou pravidiel riešenia sporov.</w:t>
      </w:r>
    </w:p>
    <w:p w:rsidR="0041055C" w:rsidRPr="00183695" w:rsidRDefault="0041055C" w:rsidP="0041055C">
      <w:pPr>
        <w:spacing w:after="0" w:line="240" w:lineRule="auto"/>
        <w:ind w:firstLine="708"/>
        <w:jc w:val="both"/>
        <w:rPr>
          <w:rFonts w:ascii="Times New Roman" w:hAnsi="Times New Roman"/>
          <w:sz w:val="24"/>
          <w:szCs w:val="24"/>
        </w:rPr>
      </w:pPr>
    </w:p>
    <w:p w:rsidR="0041055C" w:rsidRPr="00183695" w:rsidRDefault="0041055C" w:rsidP="0041055C">
      <w:pPr>
        <w:spacing w:after="0" w:line="240" w:lineRule="auto"/>
        <w:ind w:firstLine="708"/>
        <w:jc w:val="both"/>
        <w:rPr>
          <w:rFonts w:ascii="Times New Roman" w:hAnsi="Times New Roman"/>
          <w:sz w:val="24"/>
          <w:szCs w:val="24"/>
        </w:rPr>
      </w:pPr>
      <w:r w:rsidRPr="00183695">
        <w:rPr>
          <w:rFonts w:ascii="Times New Roman" w:hAnsi="Times New Roman"/>
          <w:sz w:val="24"/>
          <w:szCs w:val="24"/>
        </w:rPr>
        <w:t>Predkladaný návrh zákona je v súlade s Ústavou Slovenskej republiky, ústavnými zákonmi a inými právnymi predpismi, s nálezmi Ústavného súdu Slovenskej republiky, medzinárodnými zmluvami a dokumentmi, ktorými je Slovenská republika viazaná, ako aj v súlade s právom Európskej únie.</w:t>
      </w:r>
    </w:p>
    <w:p w:rsidR="0041055C" w:rsidRPr="00183695" w:rsidRDefault="0041055C" w:rsidP="0041055C">
      <w:pPr>
        <w:spacing w:after="0" w:line="240" w:lineRule="auto"/>
        <w:ind w:firstLine="708"/>
        <w:jc w:val="both"/>
        <w:rPr>
          <w:rFonts w:ascii="Times New Roman" w:hAnsi="Times New Roman"/>
          <w:sz w:val="24"/>
          <w:szCs w:val="24"/>
        </w:rPr>
      </w:pPr>
    </w:p>
    <w:p w:rsidR="0041055C" w:rsidRPr="00183695" w:rsidRDefault="0041055C" w:rsidP="0041055C">
      <w:pPr>
        <w:spacing w:after="0" w:line="240" w:lineRule="auto"/>
        <w:ind w:firstLine="708"/>
        <w:jc w:val="both"/>
        <w:rPr>
          <w:rFonts w:ascii="Times New Roman" w:hAnsi="Times New Roman"/>
          <w:sz w:val="24"/>
          <w:szCs w:val="24"/>
        </w:rPr>
      </w:pPr>
      <w:r w:rsidRPr="00183695">
        <w:rPr>
          <w:rFonts w:ascii="Times New Roman" w:hAnsi="Times New Roman"/>
          <w:sz w:val="24"/>
          <w:szCs w:val="24"/>
        </w:rPr>
        <w:t>Návrh zákona predpokladá pozitívny aj negatívny vplyv na podnikateľské prostredie a negatívny vplyv na rozpočet verejnej správy. Návrh nebude mať sociálne vplyvy, vplyvy na životné prostredie, vplyvy na informatizáciu spoločnosti ani vplyvy na služby verejnej správy pre občana.</w:t>
      </w:r>
    </w:p>
    <w:p w:rsidR="0041055C" w:rsidRPr="00183695" w:rsidRDefault="0041055C" w:rsidP="0041055C">
      <w:pPr>
        <w:spacing w:after="0" w:line="240" w:lineRule="auto"/>
        <w:ind w:firstLine="708"/>
        <w:jc w:val="both"/>
        <w:rPr>
          <w:rFonts w:ascii="Times New Roman" w:hAnsi="Times New Roman"/>
          <w:sz w:val="24"/>
          <w:szCs w:val="24"/>
        </w:rPr>
      </w:pPr>
    </w:p>
    <w:p w:rsidR="0041055C" w:rsidRPr="00183695" w:rsidRDefault="0041055C" w:rsidP="0041055C">
      <w:pPr>
        <w:spacing w:after="0" w:line="240" w:lineRule="auto"/>
        <w:ind w:firstLine="708"/>
        <w:jc w:val="both"/>
        <w:rPr>
          <w:rFonts w:ascii="Times New Roman" w:hAnsi="Times New Roman"/>
          <w:sz w:val="24"/>
          <w:szCs w:val="24"/>
        </w:rPr>
      </w:pPr>
    </w:p>
    <w:p w:rsidR="002233A8" w:rsidRPr="00183695" w:rsidRDefault="0041055C" w:rsidP="0041055C">
      <w:pPr>
        <w:spacing w:after="0" w:line="240" w:lineRule="auto"/>
        <w:ind w:firstLine="708"/>
        <w:jc w:val="both"/>
        <w:rPr>
          <w:rFonts w:ascii="Times New Roman" w:hAnsi="Times New Roman"/>
          <w:sz w:val="24"/>
          <w:szCs w:val="24"/>
        </w:rPr>
      </w:pPr>
      <w:r w:rsidRPr="00183695">
        <w:rPr>
          <w:rFonts w:ascii="Times New Roman" w:hAnsi="Times New Roman"/>
          <w:sz w:val="24"/>
          <w:szCs w:val="24"/>
        </w:rPr>
        <w:t>Účinnosť zákona sa navrhuje 1. júla 2019.</w:t>
      </w:r>
    </w:p>
    <w:p w:rsidR="002233A8" w:rsidRPr="00183695" w:rsidRDefault="002233A8" w:rsidP="002233A8">
      <w:pPr>
        <w:spacing w:after="0" w:line="240" w:lineRule="auto"/>
        <w:jc w:val="both"/>
        <w:rPr>
          <w:rFonts w:ascii="Times New Roman" w:hAnsi="Times New Roman"/>
          <w:sz w:val="24"/>
          <w:szCs w:val="24"/>
        </w:rPr>
      </w:pPr>
    </w:p>
    <w:p w:rsidR="002233A8" w:rsidRPr="00183695" w:rsidRDefault="002233A8" w:rsidP="002233A8">
      <w:pPr>
        <w:rPr>
          <w:rFonts w:ascii="Times New Roman" w:hAnsi="Times New Roman"/>
          <w:sz w:val="24"/>
          <w:szCs w:val="24"/>
        </w:rPr>
      </w:pPr>
    </w:p>
    <w:p w:rsidR="0041055C" w:rsidRPr="00183695" w:rsidRDefault="0041055C" w:rsidP="002233A8">
      <w:pPr>
        <w:rPr>
          <w:rFonts w:ascii="Times New Roman" w:hAnsi="Times New Roman"/>
          <w:sz w:val="24"/>
          <w:szCs w:val="24"/>
        </w:rPr>
      </w:pPr>
    </w:p>
    <w:p w:rsidR="0041055C" w:rsidRPr="00183695" w:rsidRDefault="0041055C" w:rsidP="002233A8">
      <w:pPr>
        <w:rPr>
          <w:rFonts w:ascii="Times New Roman" w:hAnsi="Times New Roman"/>
          <w:sz w:val="24"/>
          <w:szCs w:val="24"/>
        </w:rPr>
      </w:pPr>
    </w:p>
    <w:p w:rsidR="0021381B" w:rsidRPr="00183695" w:rsidRDefault="0021381B" w:rsidP="00D46BB0">
      <w:pPr>
        <w:spacing w:after="0" w:line="240" w:lineRule="auto"/>
        <w:jc w:val="center"/>
        <w:rPr>
          <w:rFonts w:ascii="Times New Roman" w:hAnsi="Times New Roman"/>
          <w:sz w:val="24"/>
          <w:szCs w:val="24"/>
        </w:rPr>
      </w:pPr>
    </w:p>
    <w:p w:rsidR="0041055C" w:rsidRPr="00183695" w:rsidRDefault="0041055C" w:rsidP="00D46BB0">
      <w:pPr>
        <w:spacing w:after="0" w:line="240" w:lineRule="auto"/>
        <w:jc w:val="center"/>
        <w:rPr>
          <w:rFonts w:ascii="Times New Roman" w:hAnsi="Times New Roman"/>
          <w:b/>
          <w:bCs/>
          <w:sz w:val="24"/>
          <w:szCs w:val="24"/>
          <w:lang w:eastAsia="sk-SK"/>
        </w:rPr>
      </w:pPr>
    </w:p>
    <w:p w:rsidR="00D46BB0" w:rsidRPr="00183695" w:rsidRDefault="00D46BB0" w:rsidP="00D46BB0">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lastRenderedPageBreak/>
        <w:t>Doložka vybraných vplyvov</w:t>
      </w:r>
    </w:p>
    <w:p w:rsidR="00D46BB0" w:rsidRPr="00183695" w:rsidRDefault="00D46BB0" w:rsidP="00D46BB0">
      <w:pPr>
        <w:keepNext/>
        <w:keepLines/>
        <w:spacing w:before="60" w:after="60" w:line="240" w:lineRule="auto"/>
        <w:ind w:left="426" w:firstLine="709"/>
        <w:jc w:val="both"/>
        <w:rPr>
          <w:rFonts w:ascii="Times New Roman" w:eastAsia="ヒラギノ角ゴ Pro W3" w:hAnsi="Times New Roman"/>
          <w:b/>
          <w:color w:val="000000"/>
          <w:sz w:val="24"/>
          <w:szCs w:val="24"/>
          <w:lang w:eastAsia="sk-SK"/>
        </w:rPr>
      </w:pPr>
    </w:p>
    <w:tbl>
      <w:tblPr>
        <w:tblStyle w:val="Mriekatabuky1"/>
        <w:tblW w:w="9180" w:type="dxa"/>
        <w:tblLayout w:type="fixed"/>
        <w:tblLook w:val="04A0" w:firstRow="1" w:lastRow="0" w:firstColumn="1" w:lastColumn="0" w:noHBand="0" w:noVBand="1"/>
      </w:tblPr>
      <w:tblGrid>
        <w:gridCol w:w="4212"/>
        <w:gridCol w:w="705"/>
        <w:gridCol w:w="717"/>
        <w:gridCol w:w="569"/>
        <w:gridCol w:w="1417"/>
        <w:gridCol w:w="1560"/>
      </w:tblGrid>
      <w:tr w:rsidR="0041055C" w:rsidRPr="00183695" w:rsidTr="0041055C">
        <w:tc>
          <w:tcPr>
            <w:tcW w:w="9180" w:type="dxa"/>
            <w:gridSpan w:val="6"/>
            <w:tcBorders>
              <w:bottom w:val="single" w:sz="4" w:space="0" w:color="FFFFFF"/>
            </w:tcBorders>
            <w:shd w:val="clear" w:color="auto" w:fill="E2E2E2"/>
          </w:tcPr>
          <w:p w:rsidR="0041055C" w:rsidRPr="00183695" w:rsidRDefault="0041055C" w:rsidP="0041055C">
            <w:pPr>
              <w:numPr>
                <w:ilvl w:val="0"/>
                <w:numId w:val="2"/>
              </w:numPr>
              <w:spacing w:after="0" w:line="240" w:lineRule="auto"/>
              <w:ind w:left="426"/>
              <w:contextualSpacing/>
              <w:rPr>
                <w:rFonts w:ascii="Times New Roman" w:hAnsi="Times New Roman"/>
                <w:b/>
                <w:sz w:val="24"/>
                <w:szCs w:val="24"/>
              </w:rPr>
            </w:pPr>
            <w:r w:rsidRPr="00183695">
              <w:rPr>
                <w:rFonts w:ascii="Times New Roman" w:hAnsi="Times New Roman"/>
                <w:b/>
                <w:sz w:val="24"/>
                <w:szCs w:val="24"/>
              </w:rPr>
              <w:t>Základné údaje</w:t>
            </w:r>
          </w:p>
        </w:tc>
      </w:tr>
      <w:tr w:rsidR="0041055C" w:rsidRPr="00183695" w:rsidTr="0041055C">
        <w:tc>
          <w:tcPr>
            <w:tcW w:w="9180" w:type="dxa"/>
            <w:gridSpan w:val="6"/>
            <w:tcBorders>
              <w:bottom w:val="single" w:sz="4" w:space="0" w:color="FFFFFF"/>
            </w:tcBorders>
            <w:shd w:val="clear" w:color="auto" w:fill="E2E2E2"/>
          </w:tcPr>
          <w:p w:rsidR="0041055C" w:rsidRPr="00183695" w:rsidRDefault="0041055C" w:rsidP="0041055C">
            <w:pPr>
              <w:ind w:left="142"/>
              <w:contextualSpacing/>
              <w:rPr>
                <w:rFonts w:ascii="Times New Roman" w:hAnsi="Times New Roman"/>
                <w:b/>
                <w:sz w:val="24"/>
                <w:szCs w:val="24"/>
              </w:rPr>
            </w:pPr>
            <w:r w:rsidRPr="00183695">
              <w:rPr>
                <w:rFonts w:ascii="Times New Roman" w:hAnsi="Times New Roman"/>
                <w:b/>
                <w:sz w:val="24"/>
                <w:szCs w:val="24"/>
              </w:rPr>
              <w:t>Názov materiálu</w:t>
            </w:r>
          </w:p>
        </w:tc>
      </w:tr>
      <w:tr w:rsidR="0041055C" w:rsidRPr="00183695" w:rsidTr="0041055C">
        <w:tc>
          <w:tcPr>
            <w:tcW w:w="9180" w:type="dxa"/>
            <w:gridSpan w:val="6"/>
            <w:tcBorders>
              <w:top w:val="single" w:sz="4" w:space="0" w:color="FFFFFF"/>
              <w:bottom w:val="single" w:sz="4" w:space="0" w:color="auto"/>
            </w:tcBorders>
          </w:tcPr>
          <w:p w:rsidR="0041055C" w:rsidRPr="00183695" w:rsidRDefault="0041055C" w:rsidP="0041055C">
            <w:pPr>
              <w:spacing w:after="0" w:line="240" w:lineRule="auto"/>
              <w:rPr>
                <w:rFonts w:ascii="Times New Roman" w:hAnsi="Times New Roman"/>
                <w:sz w:val="24"/>
                <w:szCs w:val="24"/>
              </w:rPr>
            </w:pPr>
            <w:r w:rsidRPr="00183695">
              <w:rPr>
                <w:rFonts w:ascii="Times New Roman" w:hAnsi="Times New Roman"/>
                <w:sz w:val="24"/>
                <w:szCs w:val="24"/>
              </w:rPr>
              <w:t>Návrh zákona o pravidlách riešenia sporov týkajúcich sa zdanenia</w:t>
            </w:r>
          </w:p>
          <w:p w:rsidR="0041055C" w:rsidRPr="00183695" w:rsidRDefault="0041055C" w:rsidP="0041055C">
            <w:pPr>
              <w:spacing w:after="0" w:line="240" w:lineRule="auto"/>
              <w:rPr>
                <w:rFonts w:ascii="Times New Roman" w:hAnsi="Times New Roman"/>
                <w:sz w:val="24"/>
                <w:szCs w:val="24"/>
              </w:rPr>
            </w:pPr>
          </w:p>
        </w:tc>
      </w:tr>
      <w:tr w:rsidR="0041055C" w:rsidRPr="00183695" w:rsidTr="0041055C">
        <w:tc>
          <w:tcPr>
            <w:tcW w:w="9180" w:type="dxa"/>
            <w:gridSpan w:val="6"/>
            <w:tcBorders>
              <w:top w:val="single" w:sz="4" w:space="0" w:color="auto"/>
              <w:left w:val="single" w:sz="4" w:space="0" w:color="auto"/>
              <w:bottom w:val="single" w:sz="4" w:space="0" w:color="FFFFFF"/>
            </w:tcBorders>
            <w:shd w:val="clear" w:color="auto" w:fill="E2E2E2"/>
          </w:tcPr>
          <w:p w:rsidR="0041055C" w:rsidRPr="00183695" w:rsidRDefault="0041055C" w:rsidP="0041055C">
            <w:pPr>
              <w:ind w:left="142"/>
              <w:contextualSpacing/>
              <w:rPr>
                <w:rFonts w:ascii="Times New Roman" w:hAnsi="Times New Roman"/>
                <w:b/>
                <w:sz w:val="24"/>
                <w:szCs w:val="24"/>
              </w:rPr>
            </w:pPr>
            <w:r w:rsidRPr="00183695">
              <w:rPr>
                <w:rFonts w:ascii="Times New Roman" w:hAnsi="Times New Roman"/>
                <w:b/>
                <w:sz w:val="24"/>
                <w:szCs w:val="24"/>
              </w:rPr>
              <w:t>Predkladateľ (a spolupredkladateľ)</w:t>
            </w:r>
          </w:p>
        </w:tc>
      </w:tr>
      <w:tr w:rsidR="0041055C" w:rsidRPr="00183695" w:rsidTr="0041055C">
        <w:tc>
          <w:tcPr>
            <w:tcW w:w="9180" w:type="dxa"/>
            <w:gridSpan w:val="6"/>
            <w:tcBorders>
              <w:top w:val="single" w:sz="4" w:space="0" w:color="FFFFFF"/>
              <w:left w:val="single" w:sz="4" w:space="0" w:color="auto"/>
              <w:bottom w:val="single" w:sz="4" w:space="0" w:color="auto"/>
            </w:tcBorders>
            <w:shd w:val="clear" w:color="auto" w:fill="FFFFFF"/>
          </w:tcPr>
          <w:p w:rsidR="0041055C" w:rsidRPr="00183695" w:rsidRDefault="0041055C" w:rsidP="0041055C">
            <w:pPr>
              <w:spacing w:after="0" w:line="240" w:lineRule="auto"/>
              <w:rPr>
                <w:rFonts w:ascii="Times New Roman" w:hAnsi="Times New Roman"/>
                <w:sz w:val="24"/>
                <w:szCs w:val="24"/>
              </w:rPr>
            </w:pPr>
            <w:r w:rsidRPr="00183695">
              <w:rPr>
                <w:rFonts w:ascii="Times New Roman" w:hAnsi="Times New Roman"/>
                <w:sz w:val="24"/>
                <w:szCs w:val="24"/>
              </w:rPr>
              <w:t>Ministerstvo financií Slovenskej republiky</w:t>
            </w:r>
          </w:p>
          <w:p w:rsidR="0041055C" w:rsidRPr="00183695" w:rsidRDefault="0041055C" w:rsidP="0041055C">
            <w:pPr>
              <w:spacing w:after="0" w:line="240" w:lineRule="auto"/>
              <w:rPr>
                <w:rFonts w:ascii="Times New Roman" w:hAnsi="Times New Roman"/>
                <w:sz w:val="24"/>
                <w:szCs w:val="24"/>
              </w:rPr>
            </w:pPr>
          </w:p>
        </w:tc>
      </w:tr>
      <w:tr w:rsidR="0041055C" w:rsidRPr="00183695" w:rsidTr="0041055C">
        <w:tc>
          <w:tcPr>
            <w:tcW w:w="4212" w:type="dxa"/>
            <w:vMerge w:val="restart"/>
            <w:tcBorders>
              <w:top w:val="single" w:sz="4" w:space="0" w:color="auto"/>
              <w:left w:val="single" w:sz="4" w:space="0" w:color="auto"/>
              <w:bottom w:val="single" w:sz="4" w:space="0" w:color="FFFFFF"/>
            </w:tcBorders>
            <w:shd w:val="clear" w:color="auto" w:fill="E2E2E2"/>
            <w:vAlign w:val="center"/>
          </w:tcPr>
          <w:p w:rsidR="0041055C" w:rsidRPr="00183695" w:rsidRDefault="0041055C" w:rsidP="0041055C">
            <w:pPr>
              <w:ind w:left="142"/>
              <w:contextualSpacing/>
              <w:rPr>
                <w:rFonts w:ascii="Times New Roman" w:hAnsi="Times New Roman"/>
                <w:b/>
                <w:sz w:val="24"/>
                <w:szCs w:val="24"/>
              </w:rPr>
            </w:pPr>
            <w:r w:rsidRPr="00183695">
              <w:rPr>
                <w:rFonts w:ascii="Times New Roman" w:hAnsi="Times New Roman"/>
                <w:b/>
                <w:sz w:val="24"/>
                <w:szCs w:val="24"/>
              </w:rPr>
              <w:t>Charakter predkladaného materiálu</w:t>
            </w:r>
          </w:p>
        </w:tc>
        <w:tc>
          <w:tcPr>
            <w:tcW w:w="705" w:type="dxa"/>
            <w:tcBorders>
              <w:top w:val="single" w:sz="4" w:space="0" w:color="auto"/>
              <w:left w:val="single" w:sz="4" w:space="0" w:color="auto"/>
              <w:bottom w:val="single" w:sz="4" w:space="0" w:color="auto"/>
              <w:right w:val="nil"/>
            </w:tcBorders>
            <w:shd w:val="clear" w:color="auto" w:fill="FFFFFF"/>
          </w:tcPr>
          <w:p w:rsidR="0041055C" w:rsidRPr="00183695" w:rsidRDefault="0041055C" w:rsidP="0041055C">
            <w:pPr>
              <w:spacing w:after="0" w:line="240" w:lineRule="auto"/>
              <w:jc w:val="center"/>
              <w:rPr>
                <w:rFonts w:ascii="Times New Roman" w:hAnsi="Times New Roman"/>
                <w:sz w:val="24"/>
                <w:szCs w:val="24"/>
              </w:rPr>
            </w:pPr>
            <w:r w:rsidRPr="00183695">
              <w:rPr>
                <w:rFonts w:ascii="Segoe UI Symbol" w:hAnsi="Segoe UI Symbol" w:cs="Segoe UI Symbol"/>
                <w:sz w:val="24"/>
                <w:szCs w:val="24"/>
              </w:rPr>
              <w:t>☐</w:t>
            </w:r>
          </w:p>
        </w:tc>
        <w:tc>
          <w:tcPr>
            <w:tcW w:w="4263" w:type="dxa"/>
            <w:gridSpan w:val="4"/>
            <w:tcBorders>
              <w:top w:val="single" w:sz="4" w:space="0" w:color="auto"/>
              <w:left w:val="nil"/>
              <w:bottom w:val="single" w:sz="4" w:space="0" w:color="auto"/>
              <w:right w:val="single" w:sz="4" w:space="0" w:color="auto"/>
            </w:tcBorders>
            <w:shd w:val="clear" w:color="auto" w:fill="FFFFFF"/>
          </w:tcPr>
          <w:p w:rsidR="0041055C" w:rsidRPr="00183695" w:rsidRDefault="0041055C" w:rsidP="0041055C">
            <w:pPr>
              <w:spacing w:after="0" w:line="240" w:lineRule="auto"/>
              <w:rPr>
                <w:rFonts w:ascii="Times New Roman" w:hAnsi="Times New Roman"/>
                <w:sz w:val="24"/>
                <w:szCs w:val="24"/>
              </w:rPr>
            </w:pPr>
            <w:r w:rsidRPr="00183695">
              <w:rPr>
                <w:rFonts w:ascii="Times New Roman" w:hAnsi="Times New Roman"/>
                <w:sz w:val="24"/>
                <w:szCs w:val="24"/>
              </w:rPr>
              <w:t>Materiál nelegislatívnej povahy</w:t>
            </w:r>
          </w:p>
        </w:tc>
      </w:tr>
      <w:tr w:rsidR="0041055C" w:rsidRPr="00183695" w:rsidTr="0041055C">
        <w:tc>
          <w:tcPr>
            <w:tcW w:w="4212" w:type="dxa"/>
            <w:vMerge/>
            <w:tcBorders>
              <w:top w:val="nil"/>
              <w:left w:val="single" w:sz="4" w:space="0" w:color="auto"/>
              <w:bottom w:val="single" w:sz="4" w:space="0" w:color="FFFFFF"/>
            </w:tcBorders>
            <w:shd w:val="clear" w:color="auto" w:fill="E2E2E2"/>
          </w:tcPr>
          <w:p w:rsidR="0041055C" w:rsidRPr="00183695" w:rsidRDefault="0041055C" w:rsidP="0041055C">
            <w:pPr>
              <w:spacing w:after="0" w:line="240" w:lineRule="auto"/>
              <w:rPr>
                <w:rFonts w:ascii="Times New Roman" w:hAnsi="Times New Roman"/>
                <w:sz w:val="24"/>
                <w:szCs w:val="24"/>
              </w:rPr>
            </w:pPr>
          </w:p>
        </w:tc>
        <w:tc>
          <w:tcPr>
            <w:tcW w:w="705" w:type="dxa"/>
            <w:tcBorders>
              <w:top w:val="single" w:sz="4" w:space="0" w:color="auto"/>
              <w:left w:val="single" w:sz="4" w:space="0" w:color="auto"/>
              <w:bottom w:val="single" w:sz="4" w:space="0" w:color="auto"/>
              <w:right w:val="nil"/>
            </w:tcBorders>
            <w:shd w:val="clear" w:color="auto" w:fill="FFFFFF"/>
          </w:tcPr>
          <w:p w:rsidR="0041055C" w:rsidRPr="00183695" w:rsidRDefault="0041055C" w:rsidP="0041055C">
            <w:pPr>
              <w:spacing w:after="0" w:line="240" w:lineRule="auto"/>
              <w:jc w:val="center"/>
              <w:rPr>
                <w:rFonts w:ascii="Times New Roman" w:hAnsi="Times New Roman"/>
                <w:sz w:val="24"/>
                <w:szCs w:val="24"/>
              </w:rPr>
            </w:pPr>
            <w:r w:rsidRPr="00183695">
              <w:rPr>
                <w:rFonts w:ascii="Segoe UI Symbol" w:hAnsi="Segoe UI Symbol" w:cs="Segoe UI Symbol"/>
                <w:sz w:val="24"/>
                <w:szCs w:val="24"/>
              </w:rPr>
              <w:t>☒</w:t>
            </w:r>
          </w:p>
        </w:tc>
        <w:tc>
          <w:tcPr>
            <w:tcW w:w="4263" w:type="dxa"/>
            <w:gridSpan w:val="4"/>
            <w:tcBorders>
              <w:top w:val="single" w:sz="4" w:space="0" w:color="auto"/>
              <w:left w:val="nil"/>
              <w:bottom w:val="single" w:sz="4" w:space="0" w:color="auto"/>
            </w:tcBorders>
            <w:shd w:val="clear" w:color="auto" w:fill="FFFFFF"/>
          </w:tcPr>
          <w:p w:rsidR="0041055C" w:rsidRPr="00183695" w:rsidRDefault="0041055C" w:rsidP="0041055C">
            <w:pPr>
              <w:spacing w:after="0" w:line="240" w:lineRule="auto"/>
              <w:ind w:left="175" w:hanging="175"/>
              <w:rPr>
                <w:rFonts w:ascii="Times New Roman" w:hAnsi="Times New Roman"/>
                <w:sz w:val="24"/>
                <w:szCs w:val="24"/>
              </w:rPr>
            </w:pPr>
            <w:r w:rsidRPr="00183695">
              <w:rPr>
                <w:rFonts w:ascii="Times New Roman" w:hAnsi="Times New Roman"/>
                <w:sz w:val="24"/>
                <w:szCs w:val="24"/>
              </w:rPr>
              <w:t>Materiál legislatívnej povahy</w:t>
            </w:r>
          </w:p>
        </w:tc>
      </w:tr>
      <w:tr w:rsidR="0041055C" w:rsidRPr="00183695" w:rsidTr="0041055C">
        <w:tc>
          <w:tcPr>
            <w:tcW w:w="4212" w:type="dxa"/>
            <w:vMerge/>
            <w:tcBorders>
              <w:top w:val="nil"/>
              <w:left w:val="single" w:sz="4" w:space="0" w:color="auto"/>
              <w:bottom w:val="single" w:sz="4" w:space="0" w:color="auto"/>
            </w:tcBorders>
            <w:shd w:val="clear" w:color="auto" w:fill="E2E2E2"/>
          </w:tcPr>
          <w:p w:rsidR="0041055C" w:rsidRPr="00183695" w:rsidRDefault="0041055C" w:rsidP="0041055C">
            <w:pPr>
              <w:spacing w:after="0" w:line="240" w:lineRule="auto"/>
              <w:rPr>
                <w:rFonts w:ascii="Times New Roman" w:hAnsi="Times New Roman"/>
                <w:sz w:val="24"/>
                <w:szCs w:val="24"/>
              </w:rPr>
            </w:pPr>
          </w:p>
        </w:tc>
        <w:tc>
          <w:tcPr>
            <w:tcW w:w="705" w:type="dxa"/>
            <w:tcBorders>
              <w:top w:val="single" w:sz="4" w:space="0" w:color="auto"/>
              <w:left w:val="single" w:sz="4" w:space="0" w:color="auto"/>
              <w:bottom w:val="single" w:sz="4" w:space="0" w:color="auto"/>
              <w:right w:val="nil"/>
            </w:tcBorders>
            <w:shd w:val="clear" w:color="auto" w:fill="FFFFFF"/>
          </w:tcPr>
          <w:p w:rsidR="0041055C" w:rsidRPr="00183695" w:rsidRDefault="0041055C" w:rsidP="0041055C">
            <w:pPr>
              <w:spacing w:after="0" w:line="240" w:lineRule="auto"/>
              <w:jc w:val="center"/>
              <w:rPr>
                <w:rFonts w:ascii="Times New Roman" w:hAnsi="Times New Roman"/>
                <w:sz w:val="24"/>
                <w:szCs w:val="24"/>
              </w:rPr>
            </w:pPr>
            <w:r w:rsidRPr="00183695">
              <w:rPr>
                <w:rFonts w:ascii="Segoe UI Symbol" w:hAnsi="Segoe UI Symbol" w:cs="Segoe UI Symbol"/>
                <w:sz w:val="24"/>
                <w:szCs w:val="24"/>
              </w:rPr>
              <w:t>☒</w:t>
            </w:r>
          </w:p>
        </w:tc>
        <w:tc>
          <w:tcPr>
            <w:tcW w:w="4263" w:type="dxa"/>
            <w:gridSpan w:val="4"/>
            <w:tcBorders>
              <w:top w:val="single" w:sz="4" w:space="0" w:color="auto"/>
              <w:left w:val="nil"/>
              <w:bottom w:val="single" w:sz="4" w:space="0" w:color="auto"/>
            </w:tcBorders>
            <w:shd w:val="clear" w:color="auto" w:fill="FFFFFF"/>
          </w:tcPr>
          <w:p w:rsidR="0041055C" w:rsidRPr="00183695" w:rsidRDefault="0041055C" w:rsidP="0041055C">
            <w:pPr>
              <w:spacing w:after="0" w:line="240" w:lineRule="auto"/>
              <w:rPr>
                <w:rFonts w:ascii="Times New Roman" w:hAnsi="Times New Roman"/>
                <w:sz w:val="24"/>
                <w:szCs w:val="24"/>
              </w:rPr>
            </w:pPr>
            <w:r w:rsidRPr="00183695">
              <w:rPr>
                <w:rFonts w:ascii="Times New Roman" w:hAnsi="Times New Roman"/>
                <w:sz w:val="24"/>
                <w:szCs w:val="24"/>
              </w:rPr>
              <w:t>Transpozícia práva EÚ</w:t>
            </w:r>
          </w:p>
        </w:tc>
      </w:tr>
      <w:tr w:rsidR="0041055C" w:rsidRPr="00183695" w:rsidTr="0041055C">
        <w:tc>
          <w:tcPr>
            <w:tcW w:w="9180" w:type="dxa"/>
            <w:gridSpan w:val="6"/>
            <w:tcBorders>
              <w:top w:val="single" w:sz="4" w:space="0" w:color="auto"/>
              <w:left w:val="single" w:sz="4" w:space="0" w:color="auto"/>
              <w:bottom w:val="single" w:sz="4" w:space="0" w:color="FFFFFF"/>
            </w:tcBorders>
            <w:shd w:val="clear" w:color="auto" w:fill="FFFFFF"/>
          </w:tcPr>
          <w:p w:rsidR="0041055C" w:rsidRPr="00183695" w:rsidRDefault="0041055C" w:rsidP="0041055C">
            <w:pPr>
              <w:spacing w:after="0" w:line="240" w:lineRule="auto"/>
              <w:rPr>
                <w:rFonts w:ascii="Times New Roman" w:hAnsi="Times New Roman"/>
                <w:i/>
                <w:sz w:val="24"/>
                <w:szCs w:val="24"/>
              </w:rPr>
            </w:pPr>
            <w:r w:rsidRPr="00183695">
              <w:rPr>
                <w:rFonts w:ascii="Times New Roman" w:hAnsi="Times New Roman"/>
                <w:i/>
                <w:sz w:val="24"/>
                <w:szCs w:val="24"/>
              </w:rPr>
              <w:t>V prípade transpozície uveďte zoznam transponovaných predpisov:</w:t>
            </w:r>
          </w:p>
          <w:p w:rsidR="0041055C" w:rsidRPr="00183695" w:rsidRDefault="0041055C" w:rsidP="0041055C">
            <w:pPr>
              <w:spacing w:after="0" w:line="240" w:lineRule="auto"/>
              <w:rPr>
                <w:rFonts w:ascii="Times New Roman" w:hAnsi="Times New Roman"/>
                <w:sz w:val="24"/>
                <w:szCs w:val="24"/>
              </w:rPr>
            </w:pPr>
          </w:p>
          <w:p w:rsidR="0041055C" w:rsidRPr="00183695" w:rsidRDefault="0041055C" w:rsidP="0041055C">
            <w:pPr>
              <w:spacing w:after="0" w:line="240" w:lineRule="auto"/>
              <w:jc w:val="both"/>
              <w:rPr>
                <w:rFonts w:ascii="Times New Roman" w:hAnsi="Times New Roman"/>
                <w:sz w:val="24"/>
                <w:szCs w:val="24"/>
              </w:rPr>
            </w:pPr>
            <w:r w:rsidRPr="00183695">
              <w:rPr>
                <w:rFonts w:ascii="Times New Roman" w:hAnsi="Times New Roman"/>
                <w:sz w:val="24"/>
                <w:szCs w:val="24"/>
              </w:rPr>
              <w:t>Smernica Rady (EÚ) 2017/1852 z 10. októbra 2017 o mechanizmoch riešenia sporov týkajúc</w:t>
            </w:r>
            <w:r w:rsidR="00AB47E1">
              <w:rPr>
                <w:rFonts w:ascii="Times New Roman" w:hAnsi="Times New Roman"/>
                <w:sz w:val="24"/>
                <w:szCs w:val="24"/>
              </w:rPr>
              <w:t>ich sa zdanenia v Európskej únii</w:t>
            </w:r>
          </w:p>
          <w:p w:rsidR="0041055C" w:rsidRPr="00183695" w:rsidRDefault="0041055C" w:rsidP="0041055C">
            <w:pPr>
              <w:spacing w:after="0" w:line="240" w:lineRule="auto"/>
              <w:jc w:val="both"/>
              <w:rPr>
                <w:rFonts w:ascii="Times New Roman" w:hAnsi="Times New Roman"/>
                <w:sz w:val="24"/>
                <w:szCs w:val="24"/>
              </w:rPr>
            </w:pPr>
          </w:p>
        </w:tc>
      </w:tr>
      <w:tr w:rsidR="0041055C" w:rsidRPr="00183695" w:rsidTr="0041055C">
        <w:tc>
          <w:tcPr>
            <w:tcW w:w="5634" w:type="dxa"/>
            <w:gridSpan w:val="3"/>
            <w:tcBorders>
              <w:top w:val="single" w:sz="4" w:space="0" w:color="000000"/>
              <w:left w:val="single" w:sz="4" w:space="0" w:color="auto"/>
              <w:bottom w:val="single" w:sz="4" w:space="0" w:color="FFFFFF"/>
              <w:right w:val="single" w:sz="4" w:space="0" w:color="auto"/>
            </w:tcBorders>
            <w:shd w:val="clear" w:color="auto" w:fill="E2E2E2"/>
          </w:tcPr>
          <w:p w:rsidR="0041055C" w:rsidRPr="00183695" w:rsidRDefault="0041055C" w:rsidP="0041055C">
            <w:pPr>
              <w:ind w:left="142"/>
              <w:contextualSpacing/>
              <w:rPr>
                <w:rFonts w:ascii="Times New Roman" w:hAnsi="Times New Roman"/>
                <w:b/>
                <w:sz w:val="24"/>
                <w:szCs w:val="24"/>
              </w:rPr>
            </w:pPr>
            <w:r w:rsidRPr="00183695">
              <w:rPr>
                <w:rFonts w:ascii="Times New Roman" w:hAnsi="Times New Roman"/>
                <w:b/>
                <w:sz w:val="24"/>
                <w:szCs w:val="24"/>
              </w:rPr>
              <w:t>Termín začiatku a ukončenia PPK</w:t>
            </w:r>
          </w:p>
        </w:tc>
        <w:tc>
          <w:tcPr>
            <w:tcW w:w="3546" w:type="dxa"/>
            <w:gridSpan w:val="3"/>
            <w:tcBorders>
              <w:top w:val="single" w:sz="4" w:space="0" w:color="000000"/>
              <w:left w:val="single" w:sz="4" w:space="0" w:color="auto"/>
              <w:bottom w:val="single" w:sz="4" w:space="0" w:color="auto"/>
              <w:right w:val="single" w:sz="4" w:space="0" w:color="auto"/>
            </w:tcBorders>
          </w:tcPr>
          <w:p w:rsidR="0041055C" w:rsidRPr="00183695" w:rsidRDefault="0041055C" w:rsidP="0041055C">
            <w:pPr>
              <w:spacing w:after="0" w:line="240" w:lineRule="auto"/>
              <w:rPr>
                <w:rFonts w:ascii="Times New Roman" w:hAnsi="Times New Roman"/>
                <w:i/>
                <w:sz w:val="24"/>
                <w:szCs w:val="24"/>
              </w:rPr>
            </w:pPr>
            <w:r w:rsidRPr="00183695">
              <w:rPr>
                <w:rFonts w:ascii="Times New Roman" w:hAnsi="Times New Roman"/>
                <w:i/>
                <w:sz w:val="24"/>
                <w:szCs w:val="24"/>
              </w:rPr>
              <w:t>23. apríl – 7. máj 2018</w:t>
            </w:r>
          </w:p>
        </w:tc>
      </w:tr>
      <w:tr w:rsidR="0041055C" w:rsidRPr="00183695" w:rsidTr="0041055C">
        <w:tc>
          <w:tcPr>
            <w:tcW w:w="5634" w:type="dxa"/>
            <w:gridSpan w:val="3"/>
            <w:tcBorders>
              <w:top w:val="single" w:sz="4" w:space="0" w:color="auto"/>
              <w:left w:val="single" w:sz="4" w:space="0" w:color="auto"/>
              <w:bottom w:val="single" w:sz="4" w:space="0" w:color="FFFFFF"/>
              <w:right w:val="single" w:sz="4" w:space="0" w:color="auto"/>
            </w:tcBorders>
            <w:shd w:val="clear" w:color="auto" w:fill="E2E2E2"/>
          </w:tcPr>
          <w:p w:rsidR="0041055C" w:rsidRPr="00183695" w:rsidRDefault="0041055C" w:rsidP="0041055C">
            <w:pPr>
              <w:ind w:left="142"/>
              <w:contextualSpacing/>
              <w:rPr>
                <w:rFonts w:ascii="Times New Roman" w:hAnsi="Times New Roman"/>
                <w:b/>
                <w:sz w:val="24"/>
                <w:szCs w:val="24"/>
              </w:rPr>
            </w:pPr>
            <w:r w:rsidRPr="00183695">
              <w:rPr>
                <w:rFonts w:ascii="Times New Roman" w:hAnsi="Times New Roman"/>
                <w:b/>
                <w:sz w:val="24"/>
                <w:szCs w:val="24"/>
              </w:rPr>
              <w:t>Predpokladaný termín predloženia na MPK*</w:t>
            </w:r>
          </w:p>
        </w:tc>
        <w:tc>
          <w:tcPr>
            <w:tcW w:w="3546" w:type="dxa"/>
            <w:gridSpan w:val="3"/>
            <w:tcBorders>
              <w:top w:val="single" w:sz="4" w:space="0" w:color="auto"/>
              <w:left w:val="single" w:sz="4" w:space="0" w:color="auto"/>
              <w:bottom w:val="single" w:sz="4" w:space="0" w:color="auto"/>
              <w:right w:val="single" w:sz="4" w:space="0" w:color="auto"/>
            </w:tcBorders>
          </w:tcPr>
          <w:p w:rsidR="0041055C" w:rsidRPr="00183695" w:rsidRDefault="0041055C" w:rsidP="0041055C">
            <w:pPr>
              <w:spacing w:after="0" w:line="240" w:lineRule="auto"/>
              <w:rPr>
                <w:rFonts w:ascii="Times New Roman" w:hAnsi="Times New Roman"/>
                <w:i/>
                <w:sz w:val="24"/>
                <w:szCs w:val="24"/>
              </w:rPr>
            </w:pPr>
            <w:r w:rsidRPr="00183695">
              <w:rPr>
                <w:rFonts w:ascii="Times New Roman" w:hAnsi="Times New Roman"/>
                <w:i/>
                <w:sz w:val="24"/>
                <w:szCs w:val="24"/>
              </w:rPr>
              <w:t>15. máj – 4. jún 2018</w:t>
            </w:r>
          </w:p>
        </w:tc>
      </w:tr>
      <w:tr w:rsidR="0041055C" w:rsidRPr="00183695" w:rsidTr="0041055C">
        <w:trPr>
          <w:trHeight w:val="646"/>
        </w:trPr>
        <w:tc>
          <w:tcPr>
            <w:tcW w:w="5634" w:type="dxa"/>
            <w:gridSpan w:val="3"/>
            <w:tcBorders>
              <w:top w:val="single" w:sz="4" w:space="0" w:color="auto"/>
              <w:left w:val="single" w:sz="4" w:space="0" w:color="auto"/>
              <w:bottom w:val="single" w:sz="4" w:space="0" w:color="FFFFFF"/>
              <w:right w:val="single" w:sz="4" w:space="0" w:color="auto"/>
            </w:tcBorders>
            <w:shd w:val="clear" w:color="auto" w:fill="E2E2E2"/>
          </w:tcPr>
          <w:p w:rsidR="0041055C" w:rsidRPr="00183695" w:rsidRDefault="0041055C" w:rsidP="0041055C">
            <w:pPr>
              <w:ind w:left="142"/>
              <w:contextualSpacing/>
              <w:rPr>
                <w:rFonts w:ascii="Times New Roman" w:hAnsi="Times New Roman"/>
                <w:b/>
                <w:sz w:val="24"/>
                <w:szCs w:val="24"/>
              </w:rPr>
            </w:pPr>
            <w:r w:rsidRPr="00183695">
              <w:rPr>
                <w:rFonts w:ascii="Times New Roman" w:hAnsi="Times New Roman"/>
                <w:b/>
                <w:sz w:val="24"/>
                <w:szCs w:val="24"/>
              </w:rPr>
              <w:t>Predpokladaný termín predloženia na Rokovanie vlády SR*</w:t>
            </w:r>
          </w:p>
        </w:tc>
        <w:tc>
          <w:tcPr>
            <w:tcW w:w="3546" w:type="dxa"/>
            <w:gridSpan w:val="3"/>
            <w:tcBorders>
              <w:top w:val="single" w:sz="4" w:space="0" w:color="auto"/>
              <w:left w:val="single" w:sz="4" w:space="0" w:color="auto"/>
              <w:bottom w:val="single" w:sz="4" w:space="0" w:color="auto"/>
              <w:right w:val="single" w:sz="4" w:space="0" w:color="auto"/>
            </w:tcBorders>
          </w:tcPr>
          <w:p w:rsidR="0041055C" w:rsidRPr="00183695" w:rsidRDefault="0041055C" w:rsidP="0041055C">
            <w:pPr>
              <w:spacing w:after="0" w:line="240" w:lineRule="auto"/>
              <w:rPr>
                <w:rFonts w:ascii="Times New Roman" w:hAnsi="Times New Roman"/>
                <w:i/>
                <w:sz w:val="24"/>
                <w:szCs w:val="24"/>
                <w:highlight w:val="yellow"/>
              </w:rPr>
            </w:pPr>
            <w:r w:rsidRPr="00183695">
              <w:rPr>
                <w:rFonts w:ascii="Times New Roman" w:hAnsi="Times New Roman"/>
                <w:i/>
                <w:sz w:val="24"/>
                <w:szCs w:val="24"/>
              </w:rPr>
              <w:t>august 2018</w:t>
            </w:r>
          </w:p>
        </w:tc>
      </w:tr>
      <w:tr w:rsidR="0041055C" w:rsidRPr="00183695" w:rsidTr="0041055C">
        <w:tc>
          <w:tcPr>
            <w:tcW w:w="9180" w:type="dxa"/>
            <w:gridSpan w:val="6"/>
            <w:tcBorders>
              <w:top w:val="single" w:sz="4" w:space="0" w:color="auto"/>
              <w:left w:val="nil"/>
              <w:bottom w:val="single" w:sz="4" w:space="0" w:color="auto"/>
              <w:right w:val="nil"/>
            </w:tcBorders>
            <w:shd w:val="clear" w:color="auto" w:fill="FFFFFF"/>
          </w:tcPr>
          <w:p w:rsidR="0041055C" w:rsidRPr="00183695" w:rsidRDefault="0041055C" w:rsidP="0041055C">
            <w:pPr>
              <w:spacing w:after="0" w:line="240" w:lineRule="auto"/>
              <w:rPr>
                <w:rFonts w:ascii="Times New Roman" w:hAnsi="Times New Roman"/>
                <w:sz w:val="24"/>
                <w:szCs w:val="24"/>
              </w:rPr>
            </w:pPr>
          </w:p>
        </w:tc>
      </w:tr>
      <w:tr w:rsidR="0041055C" w:rsidRPr="00183695" w:rsidTr="0041055C">
        <w:tc>
          <w:tcPr>
            <w:tcW w:w="9180" w:type="dxa"/>
            <w:gridSpan w:val="6"/>
            <w:tcBorders>
              <w:top w:val="single" w:sz="4" w:space="0" w:color="auto"/>
              <w:left w:val="single" w:sz="4" w:space="0" w:color="auto"/>
              <w:bottom w:val="single" w:sz="4" w:space="0" w:color="FFFFFF"/>
              <w:right w:val="single" w:sz="4" w:space="0" w:color="auto"/>
            </w:tcBorders>
            <w:shd w:val="clear" w:color="auto" w:fill="E2E2E2"/>
          </w:tcPr>
          <w:p w:rsidR="0041055C" w:rsidRPr="00183695" w:rsidRDefault="0041055C" w:rsidP="0041055C">
            <w:pPr>
              <w:numPr>
                <w:ilvl w:val="0"/>
                <w:numId w:val="2"/>
              </w:numPr>
              <w:spacing w:after="0" w:line="240" w:lineRule="auto"/>
              <w:ind w:left="426"/>
              <w:contextualSpacing/>
              <w:rPr>
                <w:rFonts w:ascii="Times New Roman" w:hAnsi="Times New Roman"/>
                <w:b/>
                <w:sz w:val="24"/>
                <w:szCs w:val="24"/>
              </w:rPr>
            </w:pPr>
            <w:r w:rsidRPr="00183695">
              <w:rPr>
                <w:rFonts w:ascii="Times New Roman" w:hAnsi="Times New Roman"/>
                <w:b/>
                <w:sz w:val="24"/>
                <w:szCs w:val="24"/>
              </w:rPr>
              <w:t>Definovanie problému</w:t>
            </w:r>
          </w:p>
        </w:tc>
      </w:tr>
      <w:tr w:rsidR="0041055C" w:rsidRPr="00183695" w:rsidTr="0041055C">
        <w:trPr>
          <w:trHeight w:val="718"/>
        </w:trPr>
        <w:tc>
          <w:tcPr>
            <w:tcW w:w="9180" w:type="dxa"/>
            <w:gridSpan w:val="6"/>
            <w:tcBorders>
              <w:top w:val="single" w:sz="4" w:space="0" w:color="FFFFFF"/>
              <w:left w:val="single" w:sz="4" w:space="0" w:color="auto"/>
              <w:bottom w:val="single" w:sz="4" w:space="0" w:color="auto"/>
              <w:right w:val="single" w:sz="4" w:space="0" w:color="auto"/>
            </w:tcBorders>
            <w:shd w:val="clear" w:color="auto" w:fill="FFFFFF"/>
          </w:tcPr>
          <w:p w:rsidR="0041055C" w:rsidRPr="00183695" w:rsidRDefault="0041055C" w:rsidP="0041055C">
            <w:pPr>
              <w:spacing w:after="0" w:line="240" w:lineRule="auto"/>
              <w:rPr>
                <w:rFonts w:ascii="Times New Roman" w:hAnsi="Times New Roman"/>
                <w:i/>
                <w:sz w:val="24"/>
                <w:szCs w:val="24"/>
              </w:rPr>
            </w:pPr>
            <w:r w:rsidRPr="00183695">
              <w:rPr>
                <w:rFonts w:ascii="Times New Roman" w:hAnsi="Times New Roman"/>
                <w:i/>
                <w:sz w:val="24"/>
                <w:szCs w:val="24"/>
              </w:rPr>
              <w:t>Uveďte základné problémy, na ktoré navrhovaná regulácia reaguje.</w:t>
            </w:r>
          </w:p>
          <w:p w:rsidR="0041055C" w:rsidRPr="00183695" w:rsidRDefault="0041055C" w:rsidP="0041055C">
            <w:pPr>
              <w:spacing w:after="0" w:line="240" w:lineRule="auto"/>
              <w:rPr>
                <w:rFonts w:ascii="Times New Roman" w:hAnsi="Times New Roman"/>
                <w:sz w:val="24"/>
                <w:szCs w:val="24"/>
              </w:rPr>
            </w:pPr>
          </w:p>
          <w:p w:rsidR="0041055C" w:rsidRPr="00183695" w:rsidRDefault="0041055C" w:rsidP="0041055C">
            <w:pPr>
              <w:spacing w:after="0" w:line="240" w:lineRule="auto"/>
              <w:jc w:val="both"/>
              <w:rPr>
                <w:rFonts w:ascii="Times New Roman" w:hAnsi="Times New Roman"/>
                <w:sz w:val="24"/>
                <w:szCs w:val="24"/>
              </w:rPr>
            </w:pPr>
            <w:r w:rsidRPr="00183695">
              <w:rPr>
                <w:rFonts w:ascii="Times New Roman" w:hAnsi="Times New Roman"/>
                <w:sz w:val="24"/>
                <w:szCs w:val="24"/>
              </w:rPr>
              <w:t xml:space="preserve">Jedným z najväčších problémov, ktorým daňové subjekty pôsobiace cezhranične v súčasnosti čelia, je dvojité zdanenie. Pravidlá riešenia sporov týkajúcich sa dvojitého zdanenia už existujú. Ide o postupy vzájomnej dohody, ktoré sa predpokladajú v zmluvách o zamedzení dvojitého zdanenia ako aj v Dohovore č. 90/436/EHS o zamedzení dvojitého zdanenia v súvislosti s úpravou zisku združených podnikov v znení zmien a doplnení (ďalej len „dohovor“). </w:t>
            </w:r>
          </w:p>
          <w:p w:rsidR="0041055C" w:rsidRPr="00183695" w:rsidRDefault="0041055C" w:rsidP="0041055C">
            <w:pPr>
              <w:spacing w:after="0" w:line="240" w:lineRule="auto"/>
              <w:jc w:val="both"/>
              <w:rPr>
                <w:rFonts w:ascii="Times New Roman" w:hAnsi="Times New Roman"/>
                <w:sz w:val="24"/>
                <w:szCs w:val="24"/>
              </w:rPr>
            </w:pPr>
            <w:r w:rsidRPr="00183695">
              <w:rPr>
                <w:rFonts w:ascii="Times New Roman" w:hAnsi="Times New Roman"/>
                <w:sz w:val="24"/>
                <w:szCs w:val="24"/>
              </w:rPr>
              <w:t xml:space="preserve"> </w:t>
            </w:r>
          </w:p>
          <w:p w:rsidR="0041055C" w:rsidRPr="00183695" w:rsidRDefault="0041055C" w:rsidP="0041055C">
            <w:pPr>
              <w:spacing w:after="0" w:line="240" w:lineRule="auto"/>
              <w:jc w:val="both"/>
              <w:rPr>
                <w:rFonts w:ascii="Times New Roman" w:hAnsi="Times New Roman"/>
                <w:sz w:val="24"/>
                <w:szCs w:val="24"/>
              </w:rPr>
            </w:pPr>
            <w:r w:rsidRPr="00183695">
              <w:rPr>
                <w:rFonts w:ascii="Times New Roman" w:hAnsi="Times New Roman"/>
                <w:sz w:val="24"/>
                <w:szCs w:val="24"/>
              </w:rPr>
              <w:t xml:space="preserve">Existujúce pravidlá riešenia sporov však nie vždy vedú k uspokojivému riešeniu dvojitého zdanenia. Preto je potrebné ich zlepšiť, najmä pokiaľ ide o prístup daňových subjektov k nim, oblasť, ktorú zastrešujú, ich včasnosť a nezvratnosť. </w:t>
            </w:r>
          </w:p>
          <w:p w:rsidR="0041055C" w:rsidRPr="00183695" w:rsidRDefault="0041055C" w:rsidP="0041055C">
            <w:pPr>
              <w:spacing w:after="0" w:line="240" w:lineRule="auto"/>
              <w:jc w:val="both"/>
              <w:rPr>
                <w:rFonts w:ascii="Times New Roman" w:hAnsi="Times New Roman"/>
                <w:sz w:val="24"/>
                <w:szCs w:val="24"/>
              </w:rPr>
            </w:pPr>
          </w:p>
          <w:p w:rsidR="0041055C" w:rsidRPr="00183695" w:rsidRDefault="0041055C" w:rsidP="0041055C">
            <w:pPr>
              <w:spacing w:after="0" w:line="240" w:lineRule="auto"/>
              <w:jc w:val="both"/>
              <w:rPr>
                <w:rFonts w:ascii="Times New Roman" w:hAnsi="Times New Roman"/>
                <w:sz w:val="24"/>
                <w:szCs w:val="24"/>
              </w:rPr>
            </w:pPr>
            <w:r w:rsidRPr="00183695">
              <w:rPr>
                <w:rFonts w:ascii="Times New Roman" w:hAnsi="Times New Roman"/>
                <w:sz w:val="24"/>
                <w:szCs w:val="24"/>
              </w:rPr>
              <w:t>Tradičné metódy riešenia sporov o zamedzení dvojitého zdanenia už nie celkom zodpovedajú zložitosti a rizikám súčasného globálneho daňového prostredia.</w:t>
            </w:r>
          </w:p>
          <w:p w:rsidR="0041055C" w:rsidRPr="00183695" w:rsidRDefault="0041055C" w:rsidP="0041055C">
            <w:pPr>
              <w:spacing w:after="0" w:line="240" w:lineRule="auto"/>
              <w:jc w:val="both"/>
              <w:rPr>
                <w:rFonts w:ascii="Times New Roman" w:hAnsi="Times New Roman"/>
                <w:sz w:val="24"/>
                <w:szCs w:val="24"/>
              </w:rPr>
            </w:pPr>
          </w:p>
        </w:tc>
      </w:tr>
      <w:tr w:rsidR="0041055C" w:rsidRPr="00183695" w:rsidTr="00CF3B6F">
        <w:tc>
          <w:tcPr>
            <w:tcW w:w="9180" w:type="dxa"/>
            <w:gridSpan w:val="6"/>
            <w:tcBorders>
              <w:top w:val="single" w:sz="4" w:space="0" w:color="auto"/>
              <w:left w:val="single" w:sz="4" w:space="0" w:color="auto"/>
              <w:bottom w:val="nil"/>
              <w:right w:val="single" w:sz="4" w:space="0" w:color="auto"/>
            </w:tcBorders>
            <w:shd w:val="clear" w:color="auto" w:fill="E2E2E2"/>
          </w:tcPr>
          <w:p w:rsidR="0041055C" w:rsidRPr="00183695" w:rsidRDefault="0041055C" w:rsidP="0041055C">
            <w:pPr>
              <w:numPr>
                <w:ilvl w:val="0"/>
                <w:numId w:val="2"/>
              </w:numPr>
              <w:spacing w:after="0" w:line="240" w:lineRule="auto"/>
              <w:ind w:left="426"/>
              <w:contextualSpacing/>
              <w:rPr>
                <w:rFonts w:ascii="Times New Roman" w:hAnsi="Times New Roman"/>
                <w:b/>
                <w:sz w:val="24"/>
                <w:szCs w:val="24"/>
              </w:rPr>
            </w:pPr>
            <w:r w:rsidRPr="00183695">
              <w:rPr>
                <w:rFonts w:ascii="Times New Roman" w:hAnsi="Times New Roman"/>
                <w:b/>
                <w:sz w:val="24"/>
                <w:szCs w:val="24"/>
              </w:rPr>
              <w:t>Ciele a výsledný stav</w:t>
            </w:r>
          </w:p>
        </w:tc>
      </w:tr>
      <w:tr w:rsidR="0041055C" w:rsidRPr="00183695" w:rsidTr="0041055C">
        <w:trPr>
          <w:trHeight w:val="279"/>
        </w:trPr>
        <w:tc>
          <w:tcPr>
            <w:tcW w:w="9180" w:type="dxa"/>
            <w:gridSpan w:val="6"/>
            <w:tcBorders>
              <w:top w:val="nil"/>
              <w:left w:val="single" w:sz="4" w:space="0" w:color="auto"/>
              <w:bottom w:val="single" w:sz="4" w:space="0" w:color="auto"/>
              <w:right w:val="single" w:sz="4" w:space="0" w:color="auto"/>
            </w:tcBorders>
            <w:shd w:val="clear" w:color="auto" w:fill="FFFFFF"/>
          </w:tcPr>
          <w:p w:rsidR="0041055C" w:rsidRPr="00183695" w:rsidRDefault="0041055C" w:rsidP="0041055C">
            <w:pPr>
              <w:spacing w:after="0" w:line="240" w:lineRule="auto"/>
              <w:rPr>
                <w:rFonts w:ascii="Times New Roman" w:hAnsi="Times New Roman"/>
                <w:i/>
                <w:sz w:val="24"/>
                <w:szCs w:val="24"/>
              </w:rPr>
            </w:pPr>
            <w:r w:rsidRPr="00183695">
              <w:rPr>
                <w:rFonts w:ascii="Times New Roman" w:hAnsi="Times New Roman"/>
                <w:i/>
                <w:sz w:val="24"/>
                <w:szCs w:val="24"/>
              </w:rPr>
              <w:t>Uveďte hlavné ciele navrhovaného predpisu (aký výsledný stav chcete reguláciou dosiahnuť).</w:t>
            </w:r>
          </w:p>
          <w:p w:rsidR="0041055C" w:rsidRPr="00183695" w:rsidRDefault="0041055C" w:rsidP="0041055C">
            <w:pPr>
              <w:spacing w:after="0" w:line="240" w:lineRule="auto"/>
              <w:rPr>
                <w:rFonts w:ascii="Times New Roman" w:hAnsi="Times New Roman"/>
                <w:sz w:val="24"/>
                <w:szCs w:val="24"/>
              </w:rPr>
            </w:pPr>
          </w:p>
          <w:p w:rsidR="0041055C" w:rsidRPr="00183695" w:rsidRDefault="0041055C" w:rsidP="0041055C">
            <w:pPr>
              <w:spacing w:after="0" w:line="240" w:lineRule="auto"/>
              <w:jc w:val="both"/>
              <w:rPr>
                <w:rFonts w:ascii="Times New Roman" w:hAnsi="Times New Roman"/>
                <w:sz w:val="24"/>
                <w:szCs w:val="24"/>
              </w:rPr>
            </w:pPr>
            <w:r w:rsidRPr="00183695">
              <w:rPr>
                <w:rFonts w:ascii="Times New Roman" w:hAnsi="Times New Roman"/>
                <w:sz w:val="24"/>
                <w:szCs w:val="24"/>
              </w:rPr>
              <w:t xml:space="preserve">Hlavným cieľom návrhu zákona o pravidlách riešenia sporov týkajúcich sa zdanenia je zvýšenie účinnosti a efektívnosti pravidiel riešenia sporov týkajúcich sa zdanenia. </w:t>
            </w:r>
          </w:p>
          <w:p w:rsidR="0041055C" w:rsidRPr="00183695" w:rsidRDefault="0041055C" w:rsidP="0041055C">
            <w:pPr>
              <w:spacing w:after="0" w:line="240" w:lineRule="auto"/>
              <w:jc w:val="both"/>
              <w:rPr>
                <w:rFonts w:ascii="Times New Roman" w:hAnsi="Times New Roman"/>
                <w:sz w:val="24"/>
                <w:szCs w:val="24"/>
              </w:rPr>
            </w:pPr>
            <w:r w:rsidRPr="00183695">
              <w:rPr>
                <w:rFonts w:ascii="Times New Roman" w:hAnsi="Times New Roman"/>
                <w:sz w:val="24"/>
                <w:szCs w:val="24"/>
              </w:rPr>
              <w:t xml:space="preserve">Účinné pravidlá riešenia sporov týkajúcich sa zdanenia celkovo zlepšia podnikateľské prostredie v EÚ, resp. mimo neho a podporí investície, rast a zamestnanosť. Predložený návrh </w:t>
            </w:r>
            <w:r w:rsidRPr="00183695">
              <w:rPr>
                <w:rFonts w:ascii="Times New Roman" w:hAnsi="Times New Roman"/>
                <w:sz w:val="24"/>
                <w:szCs w:val="24"/>
              </w:rPr>
              <w:lastRenderedPageBreak/>
              <w:t>zákona taktiež povedie k väčšej istote a predvídateľnosti pre daňové subjekty, a tým poskytne stabilnejší a istejší základ pre obchodovanie a prijímanie investičných rozhodnutí.</w:t>
            </w:r>
          </w:p>
          <w:p w:rsidR="0041055C" w:rsidRPr="00183695" w:rsidRDefault="0041055C" w:rsidP="0041055C">
            <w:pPr>
              <w:spacing w:after="0" w:line="240" w:lineRule="auto"/>
              <w:jc w:val="both"/>
              <w:rPr>
                <w:rFonts w:ascii="Times New Roman" w:hAnsi="Times New Roman"/>
                <w:strike/>
                <w:sz w:val="24"/>
                <w:szCs w:val="24"/>
                <w:highlight w:val="yellow"/>
              </w:rPr>
            </w:pPr>
          </w:p>
          <w:p w:rsidR="0041055C" w:rsidRPr="00183695" w:rsidRDefault="0041055C" w:rsidP="0041055C">
            <w:pPr>
              <w:spacing w:after="0" w:line="240" w:lineRule="auto"/>
              <w:jc w:val="both"/>
              <w:rPr>
                <w:rFonts w:ascii="Times New Roman" w:hAnsi="Times New Roman"/>
                <w:sz w:val="24"/>
                <w:szCs w:val="24"/>
              </w:rPr>
            </w:pPr>
            <w:r w:rsidRPr="00183695">
              <w:rPr>
                <w:rFonts w:ascii="Times New Roman" w:hAnsi="Times New Roman"/>
                <w:sz w:val="24"/>
                <w:szCs w:val="24"/>
              </w:rPr>
              <w:t>Na základe efektívnejšieho riešenia sporov dôjde k účinnému zamedzeniu dvojitého zdanenia, zvýši sa tiež úroveň dodržiavania medzinárodných záväzkov zo strany členských, resp. zmluvných štátov a znížia sa ich administratívne náklady. Zároveň sa posilní celková dôvera verejnosti, občanov a daňových subjektov v spravodlivosť a spoľahlivosť daňových systémov.</w:t>
            </w:r>
          </w:p>
          <w:p w:rsidR="0041055C" w:rsidRPr="00183695" w:rsidRDefault="0041055C" w:rsidP="0041055C">
            <w:pPr>
              <w:spacing w:after="0" w:line="240" w:lineRule="auto"/>
              <w:jc w:val="both"/>
              <w:rPr>
                <w:rFonts w:ascii="Times New Roman" w:hAnsi="Times New Roman"/>
                <w:sz w:val="24"/>
                <w:szCs w:val="24"/>
              </w:rPr>
            </w:pPr>
          </w:p>
        </w:tc>
      </w:tr>
      <w:tr w:rsidR="0041055C" w:rsidRPr="00183695" w:rsidTr="00CF3B6F">
        <w:tc>
          <w:tcPr>
            <w:tcW w:w="9180" w:type="dxa"/>
            <w:gridSpan w:val="6"/>
            <w:tcBorders>
              <w:top w:val="single" w:sz="4" w:space="0" w:color="auto"/>
              <w:left w:val="single" w:sz="4" w:space="0" w:color="auto"/>
              <w:bottom w:val="nil"/>
              <w:right w:val="single" w:sz="4" w:space="0" w:color="auto"/>
            </w:tcBorders>
            <w:shd w:val="clear" w:color="auto" w:fill="E2E2E2"/>
          </w:tcPr>
          <w:p w:rsidR="0041055C" w:rsidRPr="00183695" w:rsidRDefault="0041055C" w:rsidP="0041055C">
            <w:pPr>
              <w:numPr>
                <w:ilvl w:val="0"/>
                <w:numId w:val="2"/>
              </w:numPr>
              <w:spacing w:after="0" w:line="240" w:lineRule="auto"/>
              <w:ind w:left="426"/>
              <w:contextualSpacing/>
              <w:rPr>
                <w:rFonts w:ascii="Times New Roman" w:hAnsi="Times New Roman"/>
                <w:b/>
                <w:sz w:val="24"/>
                <w:szCs w:val="24"/>
              </w:rPr>
            </w:pPr>
            <w:r w:rsidRPr="00183695">
              <w:rPr>
                <w:rFonts w:ascii="Times New Roman" w:hAnsi="Times New Roman"/>
                <w:b/>
                <w:sz w:val="24"/>
                <w:szCs w:val="24"/>
              </w:rPr>
              <w:lastRenderedPageBreak/>
              <w:t>Dotknuté subjekty</w:t>
            </w:r>
          </w:p>
        </w:tc>
      </w:tr>
      <w:tr w:rsidR="0041055C" w:rsidRPr="00183695" w:rsidTr="0041055C">
        <w:tc>
          <w:tcPr>
            <w:tcW w:w="9180" w:type="dxa"/>
            <w:gridSpan w:val="6"/>
            <w:tcBorders>
              <w:top w:val="nil"/>
              <w:left w:val="single" w:sz="4" w:space="0" w:color="auto"/>
              <w:bottom w:val="single" w:sz="4" w:space="0" w:color="auto"/>
              <w:right w:val="single" w:sz="4" w:space="0" w:color="auto"/>
            </w:tcBorders>
            <w:shd w:val="clear" w:color="auto" w:fill="FFFFFF"/>
          </w:tcPr>
          <w:p w:rsidR="0041055C" w:rsidRPr="00183695" w:rsidRDefault="0041055C" w:rsidP="0041055C">
            <w:pPr>
              <w:spacing w:after="0" w:line="240" w:lineRule="auto"/>
              <w:rPr>
                <w:rFonts w:ascii="Times New Roman" w:hAnsi="Times New Roman"/>
                <w:i/>
                <w:sz w:val="24"/>
                <w:szCs w:val="24"/>
              </w:rPr>
            </w:pPr>
            <w:r w:rsidRPr="00183695">
              <w:rPr>
                <w:rFonts w:ascii="Times New Roman" w:hAnsi="Times New Roman"/>
                <w:i/>
                <w:sz w:val="24"/>
                <w:szCs w:val="24"/>
              </w:rPr>
              <w:t>Uveďte subjekty, ktorých sa zmeny návrhu dotknú priamo aj nepriamo:</w:t>
            </w:r>
          </w:p>
          <w:p w:rsidR="0041055C" w:rsidRPr="00183695" w:rsidRDefault="0041055C" w:rsidP="0041055C">
            <w:pPr>
              <w:spacing w:after="0" w:line="240" w:lineRule="auto"/>
              <w:rPr>
                <w:rFonts w:ascii="Times New Roman" w:hAnsi="Times New Roman"/>
                <w:sz w:val="24"/>
                <w:szCs w:val="24"/>
              </w:rPr>
            </w:pPr>
          </w:p>
          <w:p w:rsidR="0041055C" w:rsidRPr="00183695" w:rsidRDefault="0041055C" w:rsidP="0041055C">
            <w:pPr>
              <w:spacing w:after="0" w:line="240" w:lineRule="auto"/>
              <w:rPr>
                <w:rFonts w:ascii="Times New Roman" w:hAnsi="Times New Roman"/>
                <w:sz w:val="24"/>
                <w:szCs w:val="24"/>
              </w:rPr>
            </w:pPr>
            <w:r w:rsidRPr="00183695">
              <w:rPr>
                <w:rFonts w:ascii="Times New Roman" w:hAnsi="Times New Roman"/>
                <w:sz w:val="24"/>
                <w:szCs w:val="24"/>
              </w:rPr>
              <w:t>Ministerstvo financií Slovenskej republiky, finančná správa, daňové subjekty.</w:t>
            </w:r>
          </w:p>
        </w:tc>
      </w:tr>
      <w:tr w:rsidR="0041055C" w:rsidRPr="00183695" w:rsidTr="00CF3B6F">
        <w:tc>
          <w:tcPr>
            <w:tcW w:w="9180" w:type="dxa"/>
            <w:gridSpan w:val="6"/>
            <w:tcBorders>
              <w:top w:val="single" w:sz="4" w:space="0" w:color="auto"/>
              <w:left w:val="single" w:sz="4" w:space="0" w:color="auto"/>
              <w:bottom w:val="nil"/>
              <w:right w:val="single" w:sz="4" w:space="0" w:color="auto"/>
            </w:tcBorders>
            <w:shd w:val="clear" w:color="auto" w:fill="E2E2E2"/>
          </w:tcPr>
          <w:p w:rsidR="0041055C" w:rsidRPr="00183695" w:rsidRDefault="0041055C" w:rsidP="0041055C">
            <w:pPr>
              <w:numPr>
                <w:ilvl w:val="0"/>
                <w:numId w:val="2"/>
              </w:numPr>
              <w:spacing w:after="0" w:line="240" w:lineRule="auto"/>
              <w:ind w:left="426"/>
              <w:contextualSpacing/>
              <w:rPr>
                <w:rFonts w:ascii="Times New Roman" w:hAnsi="Times New Roman"/>
                <w:b/>
                <w:sz w:val="24"/>
                <w:szCs w:val="24"/>
              </w:rPr>
            </w:pPr>
            <w:r w:rsidRPr="00183695">
              <w:rPr>
                <w:rFonts w:ascii="Times New Roman" w:hAnsi="Times New Roman"/>
                <w:b/>
                <w:sz w:val="24"/>
                <w:szCs w:val="24"/>
              </w:rPr>
              <w:t>Alternatívne riešenia</w:t>
            </w:r>
          </w:p>
        </w:tc>
      </w:tr>
      <w:tr w:rsidR="0041055C" w:rsidRPr="00183695" w:rsidTr="0041055C">
        <w:trPr>
          <w:trHeight w:val="709"/>
        </w:trPr>
        <w:tc>
          <w:tcPr>
            <w:tcW w:w="9180" w:type="dxa"/>
            <w:gridSpan w:val="6"/>
            <w:tcBorders>
              <w:top w:val="nil"/>
              <w:left w:val="single" w:sz="4" w:space="0" w:color="auto"/>
              <w:bottom w:val="single" w:sz="4" w:space="0" w:color="auto"/>
              <w:right w:val="single" w:sz="4" w:space="0" w:color="auto"/>
            </w:tcBorders>
            <w:shd w:val="clear" w:color="auto" w:fill="FFFFFF"/>
          </w:tcPr>
          <w:p w:rsidR="0041055C" w:rsidRPr="00183695" w:rsidRDefault="0041055C" w:rsidP="0041055C">
            <w:pPr>
              <w:spacing w:after="0" w:line="240" w:lineRule="auto"/>
              <w:rPr>
                <w:rFonts w:ascii="Times New Roman" w:hAnsi="Times New Roman"/>
                <w:i/>
                <w:sz w:val="24"/>
                <w:szCs w:val="24"/>
              </w:rPr>
            </w:pPr>
            <w:r w:rsidRPr="00183695">
              <w:rPr>
                <w:rFonts w:ascii="Times New Roman" w:hAnsi="Times New Roman"/>
                <w:i/>
                <w:sz w:val="24"/>
                <w:szCs w:val="24"/>
              </w:rPr>
              <w:t>Aké alternatívne riešenia boli posudzované?</w:t>
            </w:r>
          </w:p>
          <w:p w:rsidR="0041055C" w:rsidRPr="00183695" w:rsidRDefault="0041055C" w:rsidP="0041055C">
            <w:pPr>
              <w:spacing w:after="0" w:line="240" w:lineRule="auto"/>
              <w:rPr>
                <w:rFonts w:ascii="Times New Roman" w:hAnsi="Times New Roman"/>
                <w:i/>
                <w:sz w:val="24"/>
                <w:szCs w:val="24"/>
              </w:rPr>
            </w:pPr>
            <w:r w:rsidRPr="00183695">
              <w:rPr>
                <w:rFonts w:ascii="Times New Roman" w:hAnsi="Times New Roman"/>
                <w:i/>
                <w:sz w:val="24"/>
                <w:szCs w:val="24"/>
              </w:rPr>
              <w:t>Uveďte, aké alternatívne spôsoby na odstránenie definovaného problému boli identifikované a posudzované.</w:t>
            </w:r>
          </w:p>
          <w:p w:rsidR="0041055C" w:rsidRPr="00183695" w:rsidRDefault="0041055C" w:rsidP="0041055C">
            <w:pPr>
              <w:spacing w:after="0" w:line="240" w:lineRule="auto"/>
              <w:jc w:val="both"/>
              <w:rPr>
                <w:rFonts w:ascii="Times New Roman" w:hAnsi="Times New Roman"/>
                <w:i/>
                <w:sz w:val="24"/>
                <w:szCs w:val="24"/>
              </w:rPr>
            </w:pPr>
          </w:p>
          <w:p w:rsidR="0041055C" w:rsidRPr="00183695" w:rsidRDefault="0041055C" w:rsidP="0041055C">
            <w:pPr>
              <w:spacing w:after="0" w:line="240" w:lineRule="auto"/>
              <w:jc w:val="both"/>
              <w:rPr>
                <w:rFonts w:ascii="Times New Roman" w:hAnsi="Times New Roman"/>
                <w:sz w:val="24"/>
                <w:szCs w:val="24"/>
              </w:rPr>
            </w:pPr>
            <w:r w:rsidRPr="00183695">
              <w:rPr>
                <w:rFonts w:ascii="Times New Roman" w:hAnsi="Times New Roman"/>
                <w:i/>
                <w:sz w:val="24"/>
                <w:szCs w:val="24"/>
              </w:rPr>
              <w:t xml:space="preserve">- </w:t>
            </w:r>
            <w:r w:rsidRPr="00183695">
              <w:rPr>
                <w:rFonts w:ascii="Times New Roman" w:hAnsi="Times New Roman"/>
                <w:sz w:val="24"/>
                <w:szCs w:val="24"/>
              </w:rPr>
              <w:t>Alternatívne riešenia neboli posudzované.</w:t>
            </w:r>
          </w:p>
          <w:p w:rsidR="0041055C" w:rsidRPr="00183695" w:rsidRDefault="0041055C" w:rsidP="0041055C">
            <w:pPr>
              <w:spacing w:after="0" w:line="240" w:lineRule="auto"/>
              <w:jc w:val="both"/>
              <w:rPr>
                <w:rFonts w:ascii="Times New Roman" w:hAnsi="Times New Roman"/>
                <w:sz w:val="24"/>
                <w:szCs w:val="24"/>
              </w:rPr>
            </w:pPr>
            <w:r w:rsidRPr="00183695">
              <w:rPr>
                <w:rFonts w:ascii="Times New Roman" w:hAnsi="Times New Roman"/>
                <w:b/>
                <w:sz w:val="24"/>
                <w:szCs w:val="24"/>
              </w:rPr>
              <w:t>-</w:t>
            </w:r>
            <w:r w:rsidRPr="00183695">
              <w:rPr>
                <w:rFonts w:ascii="Times New Roman" w:hAnsi="Times New Roman"/>
                <w:sz w:val="24"/>
                <w:szCs w:val="24"/>
              </w:rPr>
              <w:t xml:space="preserve"> Návrhom zákona sa transponuje Smernica Rady (EÚ) 2017/1852 z 10. októbra 2017 o mechanizmoch riešenia sporov týkajúc</w:t>
            </w:r>
            <w:r w:rsidR="002A4FCB">
              <w:rPr>
                <w:rFonts w:ascii="Times New Roman" w:hAnsi="Times New Roman"/>
                <w:sz w:val="24"/>
                <w:szCs w:val="24"/>
              </w:rPr>
              <w:t>ich sa zdanenia v Európskej únii</w:t>
            </w:r>
            <w:r w:rsidRPr="00183695">
              <w:rPr>
                <w:rFonts w:ascii="Times New Roman" w:hAnsi="Times New Roman"/>
                <w:sz w:val="24"/>
                <w:szCs w:val="24"/>
              </w:rPr>
              <w:t>.</w:t>
            </w:r>
          </w:p>
        </w:tc>
      </w:tr>
      <w:tr w:rsidR="0041055C" w:rsidRPr="00183695" w:rsidTr="0041055C">
        <w:tc>
          <w:tcPr>
            <w:tcW w:w="9180" w:type="dxa"/>
            <w:gridSpan w:val="6"/>
            <w:tcBorders>
              <w:top w:val="single" w:sz="4" w:space="0" w:color="auto"/>
              <w:left w:val="single" w:sz="4" w:space="0" w:color="auto"/>
              <w:bottom w:val="single" w:sz="4" w:space="0" w:color="FFFFFF"/>
              <w:right w:val="single" w:sz="4" w:space="0" w:color="auto"/>
            </w:tcBorders>
            <w:shd w:val="clear" w:color="auto" w:fill="E2E2E2"/>
          </w:tcPr>
          <w:p w:rsidR="0041055C" w:rsidRPr="00183695" w:rsidRDefault="0041055C" w:rsidP="0041055C">
            <w:pPr>
              <w:numPr>
                <w:ilvl w:val="0"/>
                <w:numId w:val="2"/>
              </w:numPr>
              <w:spacing w:after="0" w:line="240" w:lineRule="auto"/>
              <w:ind w:left="426"/>
              <w:contextualSpacing/>
              <w:rPr>
                <w:rFonts w:ascii="Times New Roman" w:hAnsi="Times New Roman"/>
                <w:b/>
                <w:sz w:val="24"/>
                <w:szCs w:val="24"/>
              </w:rPr>
            </w:pPr>
            <w:r w:rsidRPr="00183695">
              <w:rPr>
                <w:rFonts w:ascii="Times New Roman" w:hAnsi="Times New Roman"/>
                <w:b/>
                <w:sz w:val="24"/>
                <w:szCs w:val="24"/>
              </w:rPr>
              <w:t>Vykonávacie predpisy</w:t>
            </w:r>
          </w:p>
        </w:tc>
      </w:tr>
      <w:tr w:rsidR="0041055C" w:rsidRPr="00183695" w:rsidTr="0041055C">
        <w:tc>
          <w:tcPr>
            <w:tcW w:w="6203" w:type="dxa"/>
            <w:gridSpan w:val="4"/>
            <w:tcBorders>
              <w:top w:val="single" w:sz="4" w:space="0" w:color="FFFFFF"/>
              <w:left w:val="single" w:sz="4" w:space="0" w:color="auto"/>
              <w:bottom w:val="nil"/>
              <w:right w:val="nil"/>
            </w:tcBorders>
            <w:shd w:val="clear" w:color="auto" w:fill="FFFFFF"/>
          </w:tcPr>
          <w:p w:rsidR="0041055C" w:rsidRPr="00183695" w:rsidRDefault="0041055C" w:rsidP="0041055C">
            <w:pPr>
              <w:spacing w:after="0" w:line="240" w:lineRule="auto"/>
              <w:rPr>
                <w:rFonts w:ascii="Times New Roman" w:hAnsi="Times New Roman"/>
                <w:i/>
                <w:sz w:val="24"/>
                <w:szCs w:val="24"/>
              </w:rPr>
            </w:pPr>
            <w:r w:rsidRPr="00183695">
              <w:rPr>
                <w:rFonts w:ascii="Times New Roman" w:hAnsi="Times New Roman"/>
                <w:i/>
                <w:sz w:val="24"/>
                <w:szCs w:val="24"/>
              </w:rPr>
              <w:t>Predpokladá sa prijatie/zmena  vykonávacích predpisov?</w:t>
            </w:r>
          </w:p>
        </w:tc>
        <w:tc>
          <w:tcPr>
            <w:tcW w:w="1417" w:type="dxa"/>
            <w:tcBorders>
              <w:top w:val="single" w:sz="4" w:space="0" w:color="FFFFFF"/>
              <w:left w:val="nil"/>
              <w:bottom w:val="nil"/>
              <w:right w:val="nil"/>
            </w:tcBorders>
            <w:shd w:val="clear" w:color="auto" w:fill="FFFFFF"/>
          </w:tcPr>
          <w:p w:rsidR="0041055C" w:rsidRPr="00183695" w:rsidRDefault="0041055C" w:rsidP="0041055C">
            <w:pPr>
              <w:spacing w:after="0" w:line="240" w:lineRule="auto"/>
              <w:jc w:val="center"/>
              <w:rPr>
                <w:rFonts w:ascii="Times New Roman" w:hAnsi="Times New Roman"/>
                <w:sz w:val="24"/>
                <w:szCs w:val="24"/>
              </w:rPr>
            </w:pPr>
            <w:r w:rsidRPr="00183695">
              <w:rPr>
                <w:rFonts w:ascii="Segoe UI Symbol" w:hAnsi="Segoe UI Symbol" w:cs="Segoe UI Symbol"/>
                <w:sz w:val="24"/>
                <w:szCs w:val="24"/>
              </w:rPr>
              <w:t>☐</w:t>
            </w:r>
            <w:r w:rsidRPr="00183695">
              <w:rPr>
                <w:rFonts w:ascii="Times New Roman" w:hAnsi="Times New Roman"/>
                <w:sz w:val="24"/>
                <w:szCs w:val="24"/>
              </w:rPr>
              <w:t xml:space="preserve">  Áno</w:t>
            </w:r>
          </w:p>
        </w:tc>
        <w:tc>
          <w:tcPr>
            <w:tcW w:w="1560" w:type="dxa"/>
            <w:tcBorders>
              <w:top w:val="single" w:sz="4" w:space="0" w:color="FFFFFF"/>
              <w:left w:val="nil"/>
              <w:bottom w:val="nil"/>
              <w:right w:val="single" w:sz="4" w:space="0" w:color="auto"/>
            </w:tcBorders>
            <w:shd w:val="clear" w:color="auto" w:fill="FFFFFF"/>
          </w:tcPr>
          <w:p w:rsidR="0041055C" w:rsidRPr="00183695" w:rsidRDefault="0041055C" w:rsidP="0041055C">
            <w:pPr>
              <w:spacing w:after="0" w:line="240" w:lineRule="auto"/>
              <w:jc w:val="center"/>
              <w:rPr>
                <w:rFonts w:ascii="Times New Roman" w:hAnsi="Times New Roman"/>
                <w:sz w:val="24"/>
                <w:szCs w:val="24"/>
              </w:rPr>
            </w:pPr>
            <w:r w:rsidRPr="00183695">
              <w:rPr>
                <w:rFonts w:ascii="Segoe UI Symbol" w:hAnsi="Segoe UI Symbol" w:cs="Segoe UI Symbol"/>
                <w:sz w:val="24"/>
                <w:szCs w:val="24"/>
              </w:rPr>
              <w:t>☒</w:t>
            </w:r>
            <w:r w:rsidRPr="00183695">
              <w:rPr>
                <w:rFonts w:ascii="Times New Roman" w:hAnsi="Times New Roman"/>
                <w:sz w:val="24"/>
                <w:szCs w:val="24"/>
              </w:rPr>
              <w:t xml:space="preserve">  Nie</w:t>
            </w:r>
          </w:p>
        </w:tc>
      </w:tr>
      <w:tr w:rsidR="0041055C" w:rsidRPr="00183695" w:rsidTr="0041055C">
        <w:tc>
          <w:tcPr>
            <w:tcW w:w="9180" w:type="dxa"/>
            <w:gridSpan w:val="6"/>
            <w:tcBorders>
              <w:top w:val="nil"/>
              <w:left w:val="single" w:sz="4" w:space="0" w:color="auto"/>
              <w:bottom w:val="single" w:sz="4" w:space="0" w:color="auto"/>
              <w:right w:val="single" w:sz="4" w:space="0" w:color="auto"/>
            </w:tcBorders>
            <w:shd w:val="clear" w:color="auto" w:fill="FFFFFF"/>
          </w:tcPr>
          <w:p w:rsidR="0041055C" w:rsidRPr="00183695" w:rsidRDefault="0041055C" w:rsidP="0041055C">
            <w:pPr>
              <w:spacing w:after="0" w:line="240" w:lineRule="auto"/>
              <w:rPr>
                <w:rFonts w:ascii="Times New Roman" w:hAnsi="Times New Roman"/>
                <w:i/>
                <w:sz w:val="24"/>
                <w:szCs w:val="24"/>
              </w:rPr>
            </w:pPr>
            <w:r w:rsidRPr="00183695">
              <w:rPr>
                <w:rFonts w:ascii="Times New Roman" w:hAnsi="Times New Roman"/>
                <w:i/>
                <w:sz w:val="24"/>
                <w:szCs w:val="24"/>
              </w:rPr>
              <w:t>Ak áno, uveďte ktoré oblasti budú nimi upravené, resp. ktorých vykonávacích predpisov sa zmena dotkne:</w:t>
            </w:r>
          </w:p>
          <w:p w:rsidR="0041055C" w:rsidRPr="00183695" w:rsidRDefault="0041055C" w:rsidP="0041055C">
            <w:pPr>
              <w:spacing w:after="0" w:line="240" w:lineRule="auto"/>
              <w:rPr>
                <w:rFonts w:ascii="Times New Roman" w:hAnsi="Times New Roman"/>
                <w:i/>
                <w:sz w:val="24"/>
                <w:szCs w:val="24"/>
              </w:rPr>
            </w:pPr>
          </w:p>
        </w:tc>
      </w:tr>
      <w:tr w:rsidR="0041055C" w:rsidRPr="00183695" w:rsidTr="0041055C">
        <w:tc>
          <w:tcPr>
            <w:tcW w:w="9180" w:type="dxa"/>
            <w:gridSpan w:val="6"/>
            <w:tcBorders>
              <w:top w:val="single" w:sz="4" w:space="0" w:color="auto"/>
              <w:left w:val="single" w:sz="4" w:space="0" w:color="auto"/>
              <w:bottom w:val="single" w:sz="4" w:space="0" w:color="FFFFFF"/>
              <w:right w:val="single" w:sz="4" w:space="0" w:color="auto"/>
            </w:tcBorders>
            <w:shd w:val="clear" w:color="auto" w:fill="E2E2E2"/>
          </w:tcPr>
          <w:p w:rsidR="0041055C" w:rsidRPr="00183695" w:rsidRDefault="0041055C" w:rsidP="0041055C">
            <w:pPr>
              <w:numPr>
                <w:ilvl w:val="0"/>
                <w:numId w:val="2"/>
              </w:numPr>
              <w:spacing w:after="0" w:line="240" w:lineRule="auto"/>
              <w:ind w:left="426"/>
              <w:contextualSpacing/>
              <w:rPr>
                <w:rFonts w:ascii="Times New Roman" w:hAnsi="Times New Roman"/>
                <w:b/>
                <w:sz w:val="24"/>
                <w:szCs w:val="24"/>
              </w:rPr>
            </w:pPr>
            <w:r w:rsidRPr="00183695">
              <w:rPr>
                <w:rFonts w:ascii="Times New Roman" w:hAnsi="Times New Roman"/>
                <w:b/>
                <w:sz w:val="24"/>
                <w:szCs w:val="24"/>
              </w:rPr>
              <w:t xml:space="preserve">Transpozícia práva EÚ </w:t>
            </w:r>
          </w:p>
        </w:tc>
      </w:tr>
      <w:tr w:rsidR="0041055C" w:rsidRPr="00183695" w:rsidTr="0041055C">
        <w:trPr>
          <w:trHeight w:val="157"/>
        </w:trPr>
        <w:tc>
          <w:tcPr>
            <w:tcW w:w="9180" w:type="dxa"/>
            <w:gridSpan w:val="6"/>
            <w:tcBorders>
              <w:top w:val="nil"/>
              <w:left w:val="single" w:sz="4" w:space="0" w:color="000000"/>
              <w:bottom w:val="nil"/>
              <w:right w:val="single" w:sz="4" w:space="0" w:color="auto"/>
            </w:tcBorders>
            <w:shd w:val="clear" w:color="auto" w:fill="FFFFFF"/>
          </w:tcPr>
          <w:p w:rsidR="0041055C" w:rsidRPr="00183695" w:rsidRDefault="0041055C" w:rsidP="0041055C">
            <w:pPr>
              <w:spacing w:after="0" w:line="240" w:lineRule="auto"/>
              <w:rPr>
                <w:rFonts w:ascii="Times New Roman" w:hAnsi="Times New Roman"/>
                <w:i/>
                <w:sz w:val="24"/>
                <w:szCs w:val="24"/>
              </w:rPr>
            </w:pPr>
            <w:r w:rsidRPr="00183695">
              <w:rPr>
                <w:rFonts w:ascii="Times New Roman" w:hAnsi="Times New Roman"/>
                <w:i/>
                <w:sz w:val="24"/>
                <w:szCs w:val="24"/>
              </w:rPr>
              <w:t>Uveďte, v ktorých ustanoveniach ide národná právna úprava nad rámec minimálnych požiadaviek EÚ spolu s odôvodnením.</w:t>
            </w:r>
          </w:p>
        </w:tc>
      </w:tr>
      <w:tr w:rsidR="0041055C" w:rsidRPr="00183695" w:rsidTr="0041055C">
        <w:trPr>
          <w:trHeight w:val="248"/>
        </w:trPr>
        <w:tc>
          <w:tcPr>
            <w:tcW w:w="9180" w:type="dxa"/>
            <w:gridSpan w:val="6"/>
            <w:tcBorders>
              <w:top w:val="nil"/>
              <w:left w:val="single" w:sz="4" w:space="0" w:color="000000"/>
              <w:bottom w:val="single" w:sz="4" w:space="0" w:color="000000"/>
              <w:right w:val="single" w:sz="4" w:space="0" w:color="000000"/>
            </w:tcBorders>
            <w:shd w:val="clear" w:color="auto" w:fill="FFFFFF"/>
          </w:tcPr>
          <w:p w:rsidR="0041055C" w:rsidRPr="00183695" w:rsidRDefault="0041055C" w:rsidP="0041055C">
            <w:pPr>
              <w:spacing w:after="0" w:line="240" w:lineRule="auto"/>
              <w:jc w:val="both"/>
              <w:rPr>
                <w:rFonts w:ascii="Times New Roman" w:hAnsi="Times New Roman"/>
                <w:sz w:val="24"/>
                <w:szCs w:val="24"/>
              </w:rPr>
            </w:pPr>
          </w:p>
          <w:p w:rsidR="0041055C" w:rsidRPr="00183695" w:rsidRDefault="0041055C" w:rsidP="0041055C">
            <w:pPr>
              <w:spacing w:after="0" w:line="240" w:lineRule="auto"/>
              <w:jc w:val="both"/>
              <w:rPr>
                <w:rFonts w:ascii="Times New Roman" w:hAnsi="Times New Roman"/>
                <w:sz w:val="24"/>
                <w:szCs w:val="24"/>
              </w:rPr>
            </w:pPr>
            <w:r w:rsidRPr="00183695">
              <w:rPr>
                <w:rFonts w:ascii="Times New Roman" w:hAnsi="Times New Roman"/>
                <w:sz w:val="24"/>
                <w:szCs w:val="24"/>
              </w:rPr>
              <w:t>Smernica Rady (EÚ) 2017/1852 z 10. októbra 2017 o mechanizmoch riešenia sporov týkajúc</w:t>
            </w:r>
            <w:r w:rsidR="002A4FCB">
              <w:rPr>
                <w:rFonts w:ascii="Times New Roman" w:hAnsi="Times New Roman"/>
                <w:sz w:val="24"/>
                <w:szCs w:val="24"/>
              </w:rPr>
              <w:t>ich sa zdanenia v Európskej únii</w:t>
            </w:r>
            <w:r w:rsidRPr="00183695">
              <w:rPr>
                <w:rFonts w:ascii="Times New Roman" w:hAnsi="Times New Roman"/>
                <w:sz w:val="24"/>
                <w:szCs w:val="24"/>
              </w:rPr>
              <w:t xml:space="preserve"> sa netransponuje nad rámec minimálnych požiadaviek EÚ. </w:t>
            </w:r>
          </w:p>
          <w:p w:rsidR="0041055C" w:rsidRPr="00183695" w:rsidRDefault="0041055C" w:rsidP="0041055C">
            <w:pPr>
              <w:spacing w:after="0" w:line="240" w:lineRule="auto"/>
              <w:jc w:val="both"/>
              <w:rPr>
                <w:rFonts w:ascii="Times New Roman" w:hAnsi="Times New Roman"/>
                <w:sz w:val="24"/>
                <w:szCs w:val="24"/>
              </w:rPr>
            </w:pPr>
          </w:p>
          <w:p w:rsidR="0041055C" w:rsidRPr="00183695" w:rsidRDefault="0041055C" w:rsidP="0041055C">
            <w:pPr>
              <w:spacing w:after="0" w:line="240" w:lineRule="auto"/>
              <w:rPr>
                <w:rFonts w:ascii="Times New Roman" w:hAnsi="Times New Roman"/>
                <w:sz w:val="24"/>
                <w:szCs w:val="24"/>
              </w:rPr>
            </w:pPr>
            <w:r w:rsidRPr="00183695">
              <w:rPr>
                <w:rFonts w:ascii="Times New Roman" w:hAnsi="Times New Roman"/>
                <w:sz w:val="24"/>
                <w:szCs w:val="24"/>
              </w:rPr>
              <w:t>Nedošlo k rozšíreniu pôsobnosti smernice na subjekty nad rámec minimálnych požiadaviek smernice.</w:t>
            </w:r>
          </w:p>
          <w:p w:rsidR="0041055C" w:rsidRPr="00183695" w:rsidRDefault="0041055C" w:rsidP="0041055C">
            <w:pPr>
              <w:spacing w:after="0" w:line="240" w:lineRule="auto"/>
              <w:jc w:val="both"/>
              <w:rPr>
                <w:rFonts w:ascii="Times New Roman" w:hAnsi="Times New Roman"/>
                <w:sz w:val="24"/>
                <w:szCs w:val="24"/>
              </w:rPr>
            </w:pPr>
            <w:r w:rsidRPr="00183695">
              <w:rPr>
                <w:rFonts w:ascii="Times New Roman" w:hAnsi="Times New Roman"/>
                <w:sz w:val="24"/>
                <w:szCs w:val="24"/>
              </w:rPr>
              <w:t xml:space="preserve">Nedošlo k navýšeniu požiadaviek smernice. </w:t>
            </w:r>
          </w:p>
          <w:p w:rsidR="0041055C" w:rsidRPr="00183695" w:rsidRDefault="0041055C" w:rsidP="0041055C">
            <w:pPr>
              <w:spacing w:after="0" w:line="240" w:lineRule="auto"/>
              <w:jc w:val="both"/>
              <w:rPr>
                <w:rFonts w:ascii="Times New Roman" w:hAnsi="Times New Roman"/>
                <w:sz w:val="24"/>
                <w:szCs w:val="24"/>
              </w:rPr>
            </w:pPr>
            <w:r w:rsidRPr="00183695">
              <w:rPr>
                <w:rFonts w:ascii="Times New Roman" w:hAnsi="Times New Roman"/>
                <w:sz w:val="24"/>
                <w:szCs w:val="24"/>
              </w:rPr>
              <w:t>Nedošlo k nevyužitiu možnosti výnimky, ktorá by udržala požiadavky na minime.</w:t>
            </w:r>
          </w:p>
          <w:p w:rsidR="0041055C" w:rsidRPr="00183695" w:rsidRDefault="0041055C" w:rsidP="0041055C">
            <w:pPr>
              <w:spacing w:after="0" w:line="240" w:lineRule="auto"/>
              <w:jc w:val="both"/>
              <w:rPr>
                <w:rFonts w:ascii="Times New Roman" w:hAnsi="Times New Roman"/>
                <w:sz w:val="24"/>
                <w:szCs w:val="24"/>
              </w:rPr>
            </w:pPr>
            <w:r w:rsidRPr="00183695">
              <w:rPr>
                <w:rFonts w:ascii="Times New Roman" w:hAnsi="Times New Roman"/>
                <w:sz w:val="24"/>
                <w:szCs w:val="24"/>
              </w:rPr>
              <w:t>Nedošlo k zachovaniu existujúcich národných štandardov, ktoré sú vyššie ako minimálne požiadavky EÚ.</w:t>
            </w:r>
          </w:p>
          <w:p w:rsidR="0041055C" w:rsidRPr="00183695" w:rsidRDefault="0041055C" w:rsidP="0041055C">
            <w:pPr>
              <w:spacing w:after="0" w:line="240" w:lineRule="auto"/>
              <w:jc w:val="both"/>
              <w:rPr>
                <w:rFonts w:ascii="Times New Roman" w:hAnsi="Times New Roman"/>
                <w:sz w:val="24"/>
                <w:szCs w:val="24"/>
              </w:rPr>
            </w:pPr>
            <w:r w:rsidRPr="00183695">
              <w:rPr>
                <w:rFonts w:ascii="Times New Roman" w:hAnsi="Times New Roman"/>
                <w:sz w:val="24"/>
                <w:szCs w:val="24"/>
              </w:rPr>
              <w:t xml:space="preserve">Nedošlo k skoršej transpozícii. </w:t>
            </w:r>
          </w:p>
          <w:p w:rsidR="0041055C" w:rsidRPr="00183695" w:rsidRDefault="0041055C" w:rsidP="0041055C">
            <w:pPr>
              <w:spacing w:after="0" w:line="240" w:lineRule="auto"/>
              <w:jc w:val="both"/>
              <w:rPr>
                <w:rFonts w:ascii="Times New Roman" w:hAnsi="Times New Roman"/>
                <w:sz w:val="24"/>
                <w:szCs w:val="24"/>
                <w:highlight w:val="yellow"/>
              </w:rPr>
            </w:pPr>
          </w:p>
        </w:tc>
      </w:tr>
      <w:tr w:rsidR="0041055C" w:rsidRPr="00183695" w:rsidTr="0041055C">
        <w:tc>
          <w:tcPr>
            <w:tcW w:w="9180" w:type="dxa"/>
            <w:gridSpan w:val="6"/>
            <w:tcBorders>
              <w:top w:val="single" w:sz="4" w:space="0" w:color="auto"/>
              <w:left w:val="single" w:sz="4" w:space="0" w:color="auto"/>
              <w:bottom w:val="single" w:sz="4" w:space="0" w:color="FFFFFF"/>
              <w:right w:val="single" w:sz="4" w:space="0" w:color="auto"/>
            </w:tcBorders>
            <w:shd w:val="clear" w:color="auto" w:fill="E2E2E2"/>
          </w:tcPr>
          <w:p w:rsidR="0041055C" w:rsidRPr="00183695" w:rsidRDefault="0041055C" w:rsidP="0041055C">
            <w:pPr>
              <w:numPr>
                <w:ilvl w:val="0"/>
                <w:numId w:val="2"/>
              </w:numPr>
              <w:spacing w:after="0" w:line="240" w:lineRule="auto"/>
              <w:ind w:left="426"/>
              <w:contextualSpacing/>
              <w:rPr>
                <w:rFonts w:ascii="Times New Roman" w:hAnsi="Times New Roman"/>
                <w:b/>
                <w:sz w:val="24"/>
                <w:szCs w:val="24"/>
              </w:rPr>
            </w:pPr>
            <w:r w:rsidRPr="00183695">
              <w:rPr>
                <w:rFonts w:ascii="Times New Roman" w:hAnsi="Times New Roman"/>
                <w:b/>
                <w:sz w:val="24"/>
                <w:szCs w:val="24"/>
              </w:rPr>
              <w:t>Preskúmanie účelnosti**</w:t>
            </w:r>
          </w:p>
        </w:tc>
      </w:tr>
      <w:tr w:rsidR="0041055C" w:rsidRPr="00183695" w:rsidTr="0041055C">
        <w:tc>
          <w:tcPr>
            <w:tcW w:w="9180" w:type="dxa"/>
            <w:gridSpan w:val="6"/>
            <w:tcBorders>
              <w:top w:val="single" w:sz="4" w:space="0" w:color="FFFFFF"/>
              <w:left w:val="single" w:sz="4" w:space="0" w:color="auto"/>
              <w:bottom w:val="single" w:sz="4" w:space="0" w:color="auto"/>
              <w:right w:val="single" w:sz="4" w:space="0" w:color="auto"/>
            </w:tcBorders>
            <w:shd w:val="clear" w:color="auto" w:fill="FFFFFF"/>
          </w:tcPr>
          <w:p w:rsidR="0041055C" w:rsidRPr="00183695" w:rsidRDefault="0041055C" w:rsidP="0041055C">
            <w:pPr>
              <w:spacing w:after="0" w:line="240" w:lineRule="auto"/>
              <w:rPr>
                <w:rFonts w:ascii="Times New Roman" w:hAnsi="Times New Roman"/>
                <w:i/>
                <w:sz w:val="24"/>
                <w:szCs w:val="24"/>
              </w:rPr>
            </w:pPr>
            <w:r w:rsidRPr="00183695">
              <w:rPr>
                <w:rFonts w:ascii="Times New Roman" w:hAnsi="Times New Roman"/>
                <w:i/>
                <w:sz w:val="24"/>
                <w:szCs w:val="24"/>
              </w:rPr>
              <w:t>Uveďte termín, kedy by malo dôjsť k preskúmaniu účinnosti a účelnosti navrhovaného predpisu.</w:t>
            </w:r>
          </w:p>
          <w:p w:rsidR="0041055C" w:rsidRPr="00183695" w:rsidRDefault="0041055C" w:rsidP="0041055C">
            <w:pPr>
              <w:spacing w:after="0" w:line="240" w:lineRule="auto"/>
              <w:rPr>
                <w:rFonts w:ascii="Times New Roman" w:hAnsi="Times New Roman"/>
                <w:i/>
                <w:sz w:val="24"/>
                <w:szCs w:val="24"/>
              </w:rPr>
            </w:pPr>
            <w:r w:rsidRPr="00183695">
              <w:rPr>
                <w:rFonts w:ascii="Times New Roman" w:hAnsi="Times New Roman"/>
                <w:i/>
                <w:sz w:val="24"/>
                <w:szCs w:val="24"/>
              </w:rPr>
              <w:t>Uveďte kritériá, na základe ktorých bude preskúmanie vykonané.</w:t>
            </w:r>
          </w:p>
        </w:tc>
      </w:tr>
      <w:tr w:rsidR="0041055C" w:rsidRPr="00183695" w:rsidTr="0041055C">
        <w:trPr>
          <w:trHeight w:val="715"/>
        </w:trPr>
        <w:tc>
          <w:tcPr>
            <w:tcW w:w="9180" w:type="dxa"/>
            <w:gridSpan w:val="6"/>
            <w:tcBorders>
              <w:top w:val="single" w:sz="4" w:space="0" w:color="auto"/>
              <w:left w:val="nil"/>
              <w:bottom w:val="nil"/>
              <w:right w:val="nil"/>
            </w:tcBorders>
            <w:shd w:val="clear" w:color="auto" w:fill="FFFFFF"/>
          </w:tcPr>
          <w:p w:rsidR="0041055C" w:rsidRPr="00183695" w:rsidRDefault="0041055C" w:rsidP="0041055C">
            <w:pPr>
              <w:spacing w:after="0" w:line="240" w:lineRule="auto"/>
              <w:jc w:val="both"/>
              <w:rPr>
                <w:rFonts w:ascii="Times New Roman" w:hAnsi="Times New Roman"/>
                <w:sz w:val="24"/>
                <w:szCs w:val="24"/>
              </w:rPr>
            </w:pPr>
            <w:r w:rsidRPr="00183695">
              <w:rPr>
                <w:rFonts w:ascii="Times New Roman" w:hAnsi="Times New Roman"/>
                <w:sz w:val="24"/>
                <w:szCs w:val="24"/>
              </w:rPr>
              <w:t xml:space="preserve">* vyplniť iba v prípade, ak materiál nie je zahrnutý do Plánu práce vlády Slovenskej republiky alebo Plánu legislatívnych úloh vlády Slovenskej republiky. </w:t>
            </w:r>
          </w:p>
          <w:p w:rsidR="0041055C" w:rsidRPr="00183695" w:rsidRDefault="0041055C" w:rsidP="0041055C">
            <w:pPr>
              <w:spacing w:after="0" w:line="240" w:lineRule="auto"/>
              <w:jc w:val="both"/>
              <w:rPr>
                <w:rFonts w:ascii="Times New Roman" w:hAnsi="Times New Roman"/>
                <w:sz w:val="24"/>
                <w:szCs w:val="24"/>
              </w:rPr>
            </w:pPr>
            <w:r w:rsidRPr="00183695">
              <w:rPr>
                <w:rFonts w:ascii="Times New Roman" w:hAnsi="Times New Roman"/>
                <w:sz w:val="24"/>
                <w:szCs w:val="24"/>
              </w:rPr>
              <w:t>** nepovinné</w:t>
            </w:r>
          </w:p>
          <w:p w:rsidR="0041055C" w:rsidRPr="00183695" w:rsidRDefault="0041055C" w:rsidP="0041055C">
            <w:pPr>
              <w:spacing w:after="0" w:line="240" w:lineRule="auto"/>
              <w:rPr>
                <w:rFonts w:ascii="Times New Roman" w:hAnsi="Times New Roman"/>
                <w:sz w:val="24"/>
                <w:szCs w:val="24"/>
              </w:rPr>
            </w:pPr>
          </w:p>
        </w:tc>
      </w:tr>
    </w:tbl>
    <w:p w:rsidR="0021381B" w:rsidRPr="00183695" w:rsidRDefault="0021381B">
      <w:pPr>
        <w:rPr>
          <w:rFonts w:ascii="Times New Roman" w:hAnsi="Times New Roman"/>
          <w:sz w:val="24"/>
          <w:szCs w:val="24"/>
        </w:rPr>
      </w:pPr>
    </w:p>
    <w:tbl>
      <w:tblPr>
        <w:tblStyle w:val="Mriekatabuky2"/>
        <w:tblW w:w="9180" w:type="dxa"/>
        <w:tblLayout w:type="fixed"/>
        <w:tblLook w:val="04A0" w:firstRow="1" w:lastRow="0" w:firstColumn="1" w:lastColumn="0" w:noHBand="0" w:noVBand="1"/>
      </w:tblPr>
      <w:tblGrid>
        <w:gridCol w:w="3812"/>
        <w:gridCol w:w="541"/>
        <w:gridCol w:w="1281"/>
        <w:gridCol w:w="569"/>
        <w:gridCol w:w="1133"/>
        <w:gridCol w:w="547"/>
        <w:gridCol w:w="1297"/>
      </w:tblGrid>
      <w:tr w:rsidR="0041055C" w:rsidRPr="00183695" w:rsidTr="0041055C">
        <w:trPr>
          <w:trHeight w:val="577"/>
        </w:trPr>
        <w:tc>
          <w:tcPr>
            <w:tcW w:w="9180" w:type="dxa"/>
            <w:gridSpan w:val="7"/>
            <w:tcBorders>
              <w:top w:val="single" w:sz="4" w:space="0" w:color="auto"/>
              <w:left w:val="single" w:sz="4" w:space="0" w:color="auto"/>
              <w:bottom w:val="single" w:sz="4" w:space="0" w:color="FFFFFF"/>
              <w:right w:val="single" w:sz="4" w:space="0" w:color="auto"/>
            </w:tcBorders>
            <w:shd w:val="clear" w:color="auto" w:fill="E2E2E2"/>
            <w:vAlign w:val="center"/>
          </w:tcPr>
          <w:p w:rsidR="0041055C" w:rsidRPr="00183695" w:rsidRDefault="0041055C" w:rsidP="0041055C">
            <w:pPr>
              <w:numPr>
                <w:ilvl w:val="0"/>
                <w:numId w:val="9"/>
              </w:numPr>
              <w:spacing w:after="0" w:line="240" w:lineRule="auto"/>
              <w:contextualSpacing/>
              <w:rPr>
                <w:rFonts w:ascii="Times New Roman" w:hAnsi="Times New Roman"/>
                <w:b/>
                <w:sz w:val="24"/>
                <w:szCs w:val="24"/>
              </w:rPr>
            </w:pPr>
            <w:r w:rsidRPr="00183695">
              <w:rPr>
                <w:rFonts w:ascii="Times New Roman" w:hAnsi="Times New Roman"/>
                <w:b/>
                <w:sz w:val="24"/>
                <w:szCs w:val="24"/>
              </w:rPr>
              <w:lastRenderedPageBreak/>
              <w:t>Vplyvy navrhovaného materiálu</w:t>
            </w:r>
          </w:p>
        </w:tc>
      </w:tr>
      <w:tr w:rsidR="0041055C" w:rsidRPr="00183695" w:rsidTr="00CF3B6F">
        <w:tc>
          <w:tcPr>
            <w:tcW w:w="3812" w:type="dxa"/>
            <w:tcBorders>
              <w:top w:val="single" w:sz="4" w:space="0" w:color="auto"/>
              <w:left w:val="single" w:sz="4" w:space="0" w:color="auto"/>
              <w:bottom w:val="nil"/>
              <w:right w:val="single" w:sz="4" w:space="0" w:color="auto"/>
            </w:tcBorders>
            <w:shd w:val="clear" w:color="auto" w:fill="E2E2E2"/>
          </w:tcPr>
          <w:p w:rsidR="0041055C" w:rsidRPr="00183695" w:rsidRDefault="0041055C" w:rsidP="0041055C">
            <w:pPr>
              <w:spacing w:after="0" w:line="240" w:lineRule="auto"/>
              <w:rPr>
                <w:rFonts w:ascii="Times New Roman" w:hAnsi="Times New Roman"/>
                <w:b/>
                <w:sz w:val="24"/>
                <w:szCs w:val="24"/>
              </w:rPr>
            </w:pPr>
            <w:r w:rsidRPr="00183695">
              <w:rPr>
                <w:rFonts w:ascii="Times New Roman" w:hAnsi="Times New Roman"/>
                <w:b/>
                <w:sz w:val="24"/>
                <w:szCs w:val="24"/>
              </w:rPr>
              <w:t>Vplyvy na rozpočet verejnej správy</w:t>
            </w:r>
          </w:p>
        </w:tc>
        <w:tc>
          <w:tcPr>
            <w:tcW w:w="541" w:type="dxa"/>
            <w:tcBorders>
              <w:top w:val="single" w:sz="4" w:space="0" w:color="auto"/>
              <w:left w:val="single" w:sz="4" w:space="0" w:color="auto"/>
              <w:bottom w:val="single" w:sz="4" w:space="0" w:color="auto"/>
              <w:right w:val="nil"/>
            </w:tcBorders>
          </w:tcPr>
          <w:p w:rsidR="0041055C" w:rsidRPr="00183695" w:rsidRDefault="0041055C" w:rsidP="0041055C">
            <w:pPr>
              <w:spacing w:after="0" w:line="240" w:lineRule="auto"/>
              <w:jc w:val="center"/>
              <w:rPr>
                <w:rFonts w:ascii="Times New Roman" w:hAnsi="Times New Roman"/>
                <w:b/>
                <w:sz w:val="24"/>
                <w:szCs w:val="24"/>
              </w:rPr>
            </w:pPr>
            <w:r w:rsidRPr="00183695">
              <w:rPr>
                <w:rFonts w:ascii="Segoe UI Symbol" w:hAnsi="Segoe UI Symbol" w:cs="Segoe UI Symbol"/>
                <w:b/>
                <w:sz w:val="24"/>
                <w:szCs w:val="24"/>
              </w:rPr>
              <w:t>☐</w:t>
            </w:r>
          </w:p>
        </w:tc>
        <w:tc>
          <w:tcPr>
            <w:tcW w:w="1281" w:type="dxa"/>
            <w:tcBorders>
              <w:top w:val="single" w:sz="4" w:space="0" w:color="auto"/>
              <w:left w:val="nil"/>
              <w:bottom w:val="single" w:sz="4" w:space="0" w:color="auto"/>
              <w:right w:val="nil"/>
            </w:tcBorders>
          </w:tcPr>
          <w:p w:rsidR="0041055C" w:rsidRPr="00183695" w:rsidRDefault="0041055C" w:rsidP="0041055C">
            <w:pPr>
              <w:spacing w:after="0" w:line="240" w:lineRule="auto"/>
              <w:rPr>
                <w:rFonts w:ascii="Times New Roman" w:hAnsi="Times New Roman"/>
                <w:b/>
                <w:sz w:val="24"/>
                <w:szCs w:val="24"/>
              </w:rPr>
            </w:pPr>
            <w:r w:rsidRPr="00183695">
              <w:rPr>
                <w:rFonts w:ascii="Times New Roman" w:hAnsi="Times New Roman"/>
                <w:b/>
                <w:sz w:val="24"/>
                <w:szCs w:val="24"/>
              </w:rPr>
              <w:t>Pozitívne</w:t>
            </w:r>
          </w:p>
        </w:tc>
        <w:tc>
          <w:tcPr>
            <w:tcW w:w="569" w:type="dxa"/>
            <w:tcBorders>
              <w:top w:val="single" w:sz="4" w:space="0" w:color="auto"/>
              <w:left w:val="nil"/>
              <w:bottom w:val="single" w:sz="4" w:space="0" w:color="auto"/>
              <w:right w:val="nil"/>
            </w:tcBorders>
          </w:tcPr>
          <w:p w:rsidR="0041055C" w:rsidRPr="00183695" w:rsidRDefault="0041055C" w:rsidP="0041055C">
            <w:pPr>
              <w:spacing w:after="0" w:line="240" w:lineRule="auto"/>
              <w:jc w:val="center"/>
              <w:rPr>
                <w:rFonts w:ascii="Times New Roman" w:hAnsi="Times New Roman"/>
                <w:b/>
                <w:sz w:val="24"/>
                <w:szCs w:val="24"/>
              </w:rPr>
            </w:pPr>
            <w:r w:rsidRPr="00183695">
              <w:rPr>
                <w:rFonts w:ascii="Segoe UI Symbol" w:hAnsi="Segoe UI Symbol" w:cs="Segoe UI Symbol"/>
                <w:b/>
                <w:sz w:val="24"/>
                <w:szCs w:val="24"/>
              </w:rPr>
              <w:t>☐</w:t>
            </w:r>
          </w:p>
        </w:tc>
        <w:tc>
          <w:tcPr>
            <w:tcW w:w="1133" w:type="dxa"/>
            <w:tcBorders>
              <w:top w:val="single" w:sz="4" w:space="0" w:color="auto"/>
              <w:left w:val="nil"/>
              <w:bottom w:val="single" w:sz="4" w:space="0" w:color="auto"/>
              <w:right w:val="nil"/>
            </w:tcBorders>
          </w:tcPr>
          <w:p w:rsidR="0041055C" w:rsidRPr="00183695" w:rsidRDefault="0041055C" w:rsidP="0041055C">
            <w:pPr>
              <w:spacing w:after="0" w:line="240" w:lineRule="auto"/>
              <w:rPr>
                <w:rFonts w:ascii="Times New Roman" w:hAnsi="Times New Roman"/>
                <w:b/>
                <w:sz w:val="24"/>
                <w:szCs w:val="24"/>
              </w:rPr>
            </w:pPr>
            <w:r w:rsidRPr="00183695">
              <w:rPr>
                <w:rFonts w:ascii="Times New Roman" w:hAnsi="Times New Roman"/>
                <w:b/>
                <w:sz w:val="24"/>
                <w:szCs w:val="24"/>
              </w:rPr>
              <w:t>Žiadne</w:t>
            </w:r>
          </w:p>
        </w:tc>
        <w:tc>
          <w:tcPr>
            <w:tcW w:w="547" w:type="dxa"/>
            <w:tcBorders>
              <w:top w:val="single" w:sz="4" w:space="0" w:color="auto"/>
              <w:left w:val="nil"/>
              <w:bottom w:val="single" w:sz="4" w:space="0" w:color="auto"/>
              <w:right w:val="nil"/>
            </w:tcBorders>
          </w:tcPr>
          <w:p w:rsidR="0041055C" w:rsidRPr="00183695" w:rsidRDefault="0041055C" w:rsidP="0041055C">
            <w:pPr>
              <w:spacing w:after="0" w:line="240" w:lineRule="auto"/>
              <w:ind w:left="-107" w:right="-108"/>
              <w:jc w:val="center"/>
              <w:rPr>
                <w:rFonts w:ascii="Times New Roman" w:hAnsi="Times New Roman"/>
                <w:b/>
                <w:sz w:val="24"/>
                <w:szCs w:val="24"/>
              </w:rPr>
            </w:pPr>
            <w:r w:rsidRPr="00183695">
              <w:rPr>
                <w:rFonts w:ascii="Segoe UI Symbol" w:hAnsi="Segoe UI Symbol" w:cs="Segoe UI Symbol"/>
                <w:b/>
                <w:sz w:val="24"/>
                <w:szCs w:val="24"/>
              </w:rPr>
              <w:t>☒</w:t>
            </w:r>
          </w:p>
        </w:tc>
        <w:tc>
          <w:tcPr>
            <w:tcW w:w="1297" w:type="dxa"/>
            <w:tcBorders>
              <w:top w:val="single" w:sz="4" w:space="0" w:color="auto"/>
              <w:left w:val="nil"/>
              <w:bottom w:val="single" w:sz="4" w:space="0" w:color="auto"/>
              <w:right w:val="single" w:sz="4" w:space="0" w:color="auto"/>
            </w:tcBorders>
          </w:tcPr>
          <w:p w:rsidR="0041055C" w:rsidRPr="00183695" w:rsidRDefault="0041055C" w:rsidP="0041055C">
            <w:pPr>
              <w:spacing w:after="0" w:line="240" w:lineRule="auto"/>
              <w:ind w:left="34"/>
              <w:rPr>
                <w:rFonts w:ascii="Times New Roman" w:hAnsi="Times New Roman"/>
                <w:b/>
                <w:sz w:val="24"/>
                <w:szCs w:val="24"/>
              </w:rPr>
            </w:pPr>
            <w:r w:rsidRPr="00183695">
              <w:rPr>
                <w:rFonts w:ascii="Times New Roman" w:hAnsi="Times New Roman"/>
                <w:b/>
                <w:sz w:val="24"/>
                <w:szCs w:val="24"/>
              </w:rPr>
              <w:t>Negatívne</w:t>
            </w:r>
          </w:p>
        </w:tc>
      </w:tr>
      <w:tr w:rsidR="0041055C" w:rsidRPr="00183695" w:rsidTr="0041055C">
        <w:tc>
          <w:tcPr>
            <w:tcW w:w="3812" w:type="dxa"/>
            <w:tcBorders>
              <w:top w:val="nil"/>
              <w:left w:val="single" w:sz="4" w:space="0" w:color="auto"/>
              <w:bottom w:val="single" w:sz="4" w:space="0" w:color="000000"/>
              <w:right w:val="single" w:sz="4" w:space="0" w:color="auto"/>
            </w:tcBorders>
            <w:shd w:val="clear" w:color="auto" w:fill="E2E2E2"/>
          </w:tcPr>
          <w:p w:rsidR="0041055C" w:rsidRPr="00183695" w:rsidRDefault="0041055C" w:rsidP="0041055C">
            <w:pPr>
              <w:spacing w:after="0" w:line="240" w:lineRule="auto"/>
              <w:rPr>
                <w:rFonts w:ascii="Times New Roman" w:hAnsi="Times New Roman"/>
                <w:sz w:val="24"/>
                <w:szCs w:val="24"/>
              </w:rPr>
            </w:pPr>
            <w:r w:rsidRPr="00183695">
              <w:rPr>
                <w:rFonts w:ascii="Times New Roman" w:hAnsi="Times New Roman"/>
                <w:sz w:val="24"/>
                <w:szCs w:val="24"/>
              </w:rPr>
              <w:t xml:space="preserve">    z toho rozpočtovo zabezpečené vplyvy</w:t>
            </w:r>
          </w:p>
        </w:tc>
        <w:tc>
          <w:tcPr>
            <w:tcW w:w="541" w:type="dxa"/>
            <w:tcBorders>
              <w:top w:val="single" w:sz="4" w:space="0" w:color="auto"/>
              <w:left w:val="single" w:sz="4" w:space="0" w:color="auto"/>
              <w:bottom w:val="single" w:sz="4" w:space="0" w:color="auto"/>
              <w:right w:val="nil"/>
            </w:tcBorders>
          </w:tcPr>
          <w:p w:rsidR="0041055C" w:rsidRPr="00183695" w:rsidRDefault="0041055C" w:rsidP="0041055C">
            <w:pPr>
              <w:spacing w:after="0" w:line="240" w:lineRule="auto"/>
              <w:jc w:val="center"/>
              <w:rPr>
                <w:rFonts w:ascii="Times New Roman" w:hAnsi="Times New Roman"/>
                <w:sz w:val="24"/>
                <w:szCs w:val="24"/>
              </w:rPr>
            </w:pPr>
            <w:r w:rsidRPr="00183695">
              <w:rPr>
                <w:rFonts w:ascii="Segoe UI Symbol" w:hAnsi="Segoe UI Symbol" w:cs="Segoe UI Symbol"/>
                <w:sz w:val="24"/>
                <w:szCs w:val="24"/>
              </w:rPr>
              <w:t>☐</w:t>
            </w:r>
          </w:p>
        </w:tc>
        <w:tc>
          <w:tcPr>
            <w:tcW w:w="1281" w:type="dxa"/>
            <w:tcBorders>
              <w:top w:val="single" w:sz="4" w:space="0" w:color="auto"/>
              <w:left w:val="nil"/>
              <w:bottom w:val="single" w:sz="4" w:space="0" w:color="auto"/>
              <w:right w:val="nil"/>
            </w:tcBorders>
          </w:tcPr>
          <w:p w:rsidR="0041055C" w:rsidRPr="00183695" w:rsidRDefault="0041055C" w:rsidP="0041055C">
            <w:pPr>
              <w:spacing w:after="0" w:line="240" w:lineRule="auto"/>
              <w:rPr>
                <w:rFonts w:ascii="Times New Roman" w:hAnsi="Times New Roman"/>
                <w:sz w:val="24"/>
                <w:szCs w:val="24"/>
              </w:rPr>
            </w:pPr>
            <w:r w:rsidRPr="00183695">
              <w:rPr>
                <w:rFonts w:ascii="Times New Roman" w:hAnsi="Times New Roman"/>
                <w:sz w:val="24"/>
                <w:szCs w:val="24"/>
              </w:rPr>
              <w:t>Áno</w:t>
            </w:r>
          </w:p>
        </w:tc>
        <w:tc>
          <w:tcPr>
            <w:tcW w:w="569" w:type="dxa"/>
            <w:tcBorders>
              <w:top w:val="single" w:sz="4" w:space="0" w:color="auto"/>
              <w:left w:val="nil"/>
              <w:bottom w:val="single" w:sz="4" w:space="0" w:color="auto"/>
              <w:right w:val="nil"/>
            </w:tcBorders>
          </w:tcPr>
          <w:p w:rsidR="0041055C" w:rsidRPr="00183695" w:rsidRDefault="0041055C" w:rsidP="0041055C">
            <w:pPr>
              <w:spacing w:after="0" w:line="240" w:lineRule="auto"/>
              <w:jc w:val="center"/>
              <w:rPr>
                <w:rFonts w:ascii="Times New Roman" w:hAnsi="Times New Roman"/>
                <w:sz w:val="24"/>
                <w:szCs w:val="24"/>
              </w:rPr>
            </w:pPr>
            <w:r w:rsidRPr="00183695">
              <w:rPr>
                <w:rFonts w:ascii="Segoe UI Symbol" w:hAnsi="Segoe UI Symbol" w:cs="Segoe UI Symbol"/>
                <w:sz w:val="24"/>
                <w:szCs w:val="24"/>
              </w:rPr>
              <w:t>☒</w:t>
            </w:r>
          </w:p>
        </w:tc>
        <w:tc>
          <w:tcPr>
            <w:tcW w:w="1133" w:type="dxa"/>
            <w:tcBorders>
              <w:top w:val="single" w:sz="4" w:space="0" w:color="auto"/>
              <w:left w:val="nil"/>
              <w:bottom w:val="single" w:sz="4" w:space="0" w:color="auto"/>
              <w:right w:val="nil"/>
            </w:tcBorders>
          </w:tcPr>
          <w:p w:rsidR="0041055C" w:rsidRPr="00183695" w:rsidRDefault="0041055C" w:rsidP="0041055C">
            <w:pPr>
              <w:spacing w:after="0" w:line="240" w:lineRule="auto"/>
              <w:rPr>
                <w:rFonts w:ascii="Times New Roman" w:hAnsi="Times New Roman"/>
                <w:sz w:val="24"/>
                <w:szCs w:val="24"/>
              </w:rPr>
            </w:pPr>
            <w:r w:rsidRPr="00183695">
              <w:rPr>
                <w:rFonts w:ascii="Times New Roman" w:hAnsi="Times New Roman"/>
                <w:sz w:val="24"/>
                <w:szCs w:val="24"/>
              </w:rPr>
              <w:t>Nie</w:t>
            </w:r>
          </w:p>
        </w:tc>
        <w:tc>
          <w:tcPr>
            <w:tcW w:w="547" w:type="dxa"/>
            <w:tcBorders>
              <w:top w:val="single" w:sz="4" w:space="0" w:color="auto"/>
              <w:left w:val="nil"/>
              <w:bottom w:val="single" w:sz="4" w:space="0" w:color="auto"/>
              <w:right w:val="nil"/>
            </w:tcBorders>
          </w:tcPr>
          <w:p w:rsidR="0041055C" w:rsidRPr="00183695" w:rsidRDefault="0041055C" w:rsidP="0041055C">
            <w:pPr>
              <w:spacing w:after="0" w:line="240" w:lineRule="auto"/>
              <w:ind w:left="-107" w:right="-108"/>
              <w:jc w:val="center"/>
              <w:rPr>
                <w:rFonts w:ascii="Times New Roman" w:hAnsi="Times New Roman"/>
                <w:sz w:val="24"/>
                <w:szCs w:val="24"/>
              </w:rPr>
            </w:pPr>
            <w:r w:rsidRPr="00183695">
              <w:rPr>
                <w:rFonts w:ascii="Segoe UI Symbol" w:hAnsi="Segoe UI Symbol" w:cs="Segoe UI Symbol"/>
                <w:sz w:val="24"/>
                <w:szCs w:val="24"/>
              </w:rPr>
              <w:t>☐</w:t>
            </w:r>
          </w:p>
        </w:tc>
        <w:tc>
          <w:tcPr>
            <w:tcW w:w="1297" w:type="dxa"/>
            <w:tcBorders>
              <w:top w:val="single" w:sz="4" w:space="0" w:color="auto"/>
              <w:left w:val="nil"/>
              <w:bottom w:val="single" w:sz="4" w:space="0" w:color="auto"/>
              <w:right w:val="single" w:sz="4" w:space="0" w:color="auto"/>
            </w:tcBorders>
          </w:tcPr>
          <w:p w:rsidR="0041055C" w:rsidRPr="00183695" w:rsidRDefault="0041055C" w:rsidP="0041055C">
            <w:pPr>
              <w:spacing w:after="0" w:line="240" w:lineRule="auto"/>
              <w:ind w:left="34"/>
              <w:rPr>
                <w:rFonts w:ascii="Times New Roman" w:hAnsi="Times New Roman"/>
                <w:sz w:val="24"/>
                <w:szCs w:val="24"/>
              </w:rPr>
            </w:pPr>
            <w:r w:rsidRPr="00183695">
              <w:rPr>
                <w:rFonts w:ascii="Times New Roman" w:hAnsi="Times New Roman"/>
                <w:sz w:val="24"/>
                <w:szCs w:val="24"/>
              </w:rPr>
              <w:t>Čiastočne</w:t>
            </w:r>
          </w:p>
        </w:tc>
      </w:tr>
      <w:tr w:rsidR="0041055C" w:rsidRPr="00183695" w:rsidTr="0041055C">
        <w:tc>
          <w:tcPr>
            <w:tcW w:w="3812" w:type="dxa"/>
            <w:tcBorders>
              <w:top w:val="single" w:sz="4" w:space="0" w:color="000000"/>
              <w:left w:val="single" w:sz="4" w:space="0" w:color="auto"/>
              <w:bottom w:val="nil"/>
              <w:right w:val="single" w:sz="4" w:space="0" w:color="auto"/>
            </w:tcBorders>
            <w:shd w:val="clear" w:color="auto" w:fill="E2E2E2"/>
          </w:tcPr>
          <w:p w:rsidR="0041055C" w:rsidRPr="00183695" w:rsidRDefault="0041055C" w:rsidP="0041055C">
            <w:pPr>
              <w:spacing w:after="0" w:line="240" w:lineRule="auto"/>
              <w:rPr>
                <w:rFonts w:ascii="Times New Roman" w:hAnsi="Times New Roman"/>
                <w:b/>
                <w:sz w:val="24"/>
                <w:szCs w:val="24"/>
              </w:rPr>
            </w:pPr>
            <w:r w:rsidRPr="00183695">
              <w:rPr>
                <w:rFonts w:ascii="Times New Roman" w:hAnsi="Times New Roman"/>
                <w:b/>
                <w:sz w:val="24"/>
                <w:szCs w:val="24"/>
              </w:rPr>
              <w:t>Vplyvy na podnikateľské prostredie</w:t>
            </w:r>
          </w:p>
        </w:tc>
        <w:tc>
          <w:tcPr>
            <w:tcW w:w="541" w:type="dxa"/>
            <w:tcBorders>
              <w:top w:val="single" w:sz="4" w:space="0" w:color="auto"/>
              <w:left w:val="single" w:sz="4" w:space="0" w:color="auto"/>
              <w:bottom w:val="single" w:sz="4" w:space="0" w:color="auto"/>
              <w:right w:val="nil"/>
            </w:tcBorders>
          </w:tcPr>
          <w:p w:rsidR="0041055C" w:rsidRPr="00183695" w:rsidRDefault="0041055C" w:rsidP="0041055C">
            <w:pPr>
              <w:spacing w:after="0" w:line="240" w:lineRule="auto"/>
              <w:jc w:val="center"/>
              <w:rPr>
                <w:rFonts w:ascii="Times New Roman" w:hAnsi="Times New Roman"/>
                <w:b/>
                <w:sz w:val="24"/>
                <w:szCs w:val="24"/>
              </w:rPr>
            </w:pPr>
            <w:r w:rsidRPr="00183695">
              <w:rPr>
                <w:rFonts w:ascii="Segoe UI Symbol" w:hAnsi="Segoe UI Symbol" w:cs="Segoe UI Symbol"/>
                <w:b/>
                <w:sz w:val="24"/>
                <w:szCs w:val="24"/>
              </w:rPr>
              <w:t>☒</w:t>
            </w:r>
          </w:p>
        </w:tc>
        <w:tc>
          <w:tcPr>
            <w:tcW w:w="1281" w:type="dxa"/>
            <w:tcBorders>
              <w:top w:val="single" w:sz="4" w:space="0" w:color="auto"/>
              <w:left w:val="nil"/>
              <w:bottom w:val="single" w:sz="4" w:space="0" w:color="auto"/>
              <w:right w:val="nil"/>
            </w:tcBorders>
          </w:tcPr>
          <w:p w:rsidR="0041055C" w:rsidRPr="00183695" w:rsidRDefault="0041055C" w:rsidP="0041055C">
            <w:pPr>
              <w:spacing w:after="0" w:line="240" w:lineRule="auto"/>
              <w:ind w:right="-108"/>
              <w:rPr>
                <w:rFonts w:ascii="Times New Roman" w:hAnsi="Times New Roman"/>
                <w:b/>
                <w:sz w:val="24"/>
                <w:szCs w:val="24"/>
              </w:rPr>
            </w:pPr>
            <w:r w:rsidRPr="00183695">
              <w:rPr>
                <w:rFonts w:ascii="Times New Roman" w:hAnsi="Times New Roman"/>
                <w:b/>
                <w:sz w:val="24"/>
                <w:szCs w:val="24"/>
              </w:rPr>
              <w:t>Pozitívne</w:t>
            </w:r>
          </w:p>
        </w:tc>
        <w:tc>
          <w:tcPr>
            <w:tcW w:w="569" w:type="dxa"/>
            <w:tcBorders>
              <w:top w:val="single" w:sz="4" w:space="0" w:color="auto"/>
              <w:left w:val="nil"/>
              <w:bottom w:val="single" w:sz="4" w:space="0" w:color="auto"/>
              <w:right w:val="nil"/>
            </w:tcBorders>
          </w:tcPr>
          <w:p w:rsidR="0041055C" w:rsidRPr="00183695" w:rsidRDefault="0041055C" w:rsidP="0041055C">
            <w:pPr>
              <w:spacing w:after="0" w:line="240" w:lineRule="auto"/>
              <w:jc w:val="center"/>
              <w:rPr>
                <w:rFonts w:ascii="Times New Roman" w:hAnsi="Times New Roman"/>
                <w:b/>
                <w:sz w:val="24"/>
                <w:szCs w:val="24"/>
              </w:rPr>
            </w:pPr>
            <w:r w:rsidRPr="00183695">
              <w:rPr>
                <w:rFonts w:ascii="Segoe UI Symbol" w:hAnsi="Segoe UI Symbol" w:cs="Segoe UI Symbol"/>
                <w:b/>
                <w:sz w:val="24"/>
                <w:szCs w:val="24"/>
              </w:rPr>
              <w:t>☐</w:t>
            </w:r>
          </w:p>
        </w:tc>
        <w:tc>
          <w:tcPr>
            <w:tcW w:w="1133" w:type="dxa"/>
            <w:tcBorders>
              <w:top w:val="single" w:sz="4" w:space="0" w:color="auto"/>
              <w:left w:val="nil"/>
              <w:bottom w:val="single" w:sz="4" w:space="0" w:color="auto"/>
              <w:right w:val="nil"/>
            </w:tcBorders>
          </w:tcPr>
          <w:p w:rsidR="0041055C" w:rsidRPr="00183695" w:rsidRDefault="0041055C" w:rsidP="0041055C">
            <w:pPr>
              <w:spacing w:after="0" w:line="240" w:lineRule="auto"/>
              <w:rPr>
                <w:rFonts w:ascii="Times New Roman" w:hAnsi="Times New Roman"/>
                <w:b/>
                <w:sz w:val="24"/>
                <w:szCs w:val="24"/>
              </w:rPr>
            </w:pPr>
            <w:r w:rsidRPr="00183695">
              <w:rPr>
                <w:rFonts w:ascii="Times New Roman" w:hAnsi="Times New Roman"/>
                <w:b/>
                <w:sz w:val="24"/>
                <w:szCs w:val="24"/>
              </w:rPr>
              <w:t>Žiadne</w:t>
            </w:r>
          </w:p>
        </w:tc>
        <w:tc>
          <w:tcPr>
            <w:tcW w:w="547" w:type="dxa"/>
            <w:tcBorders>
              <w:top w:val="single" w:sz="4" w:space="0" w:color="auto"/>
              <w:left w:val="nil"/>
              <w:bottom w:val="single" w:sz="4" w:space="0" w:color="auto"/>
              <w:right w:val="nil"/>
            </w:tcBorders>
          </w:tcPr>
          <w:p w:rsidR="0041055C" w:rsidRPr="00183695" w:rsidRDefault="0041055C" w:rsidP="0041055C">
            <w:pPr>
              <w:spacing w:after="0" w:line="240" w:lineRule="auto"/>
              <w:jc w:val="center"/>
              <w:rPr>
                <w:rFonts w:ascii="Times New Roman" w:hAnsi="Times New Roman"/>
                <w:b/>
                <w:sz w:val="24"/>
                <w:szCs w:val="24"/>
              </w:rPr>
            </w:pPr>
            <w:r w:rsidRPr="00183695">
              <w:rPr>
                <w:rFonts w:ascii="Segoe UI Symbol" w:hAnsi="Segoe UI Symbol" w:cs="Segoe UI Symbol"/>
                <w:b/>
                <w:sz w:val="24"/>
                <w:szCs w:val="24"/>
              </w:rPr>
              <w:t>☒</w:t>
            </w:r>
          </w:p>
        </w:tc>
        <w:tc>
          <w:tcPr>
            <w:tcW w:w="1297" w:type="dxa"/>
            <w:tcBorders>
              <w:top w:val="single" w:sz="4" w:space="0" w:color="auto"/>
              <w:left w:val="nil"/>
              <w:bottom w:val="single" w:sz="4" w:space="0" w:color="auto"/>
              <w:right w:val="single" w:sz="4" w:space="0" w:color="auto"/>
            </w:tcBorders>
          </w:tcPr>
          <w:p w:rsidR="0041055C" w:rsidRPr="00183695" w:rsidRDefault="0041055C" w:rsidP="0041055C">
            <w:pPr>
              <w:spacing w:after="0" w:line="240" w:lineRule="auto"/>
              <w:ind w:left="54"/>
              <w:rPr>
                <w:rFonts w:ascii="Times New Roman" w:hAnsi="Times New Roman"/>
                <w:b/>
                <w:sz w:val="24"/>
                <w:szCs w:val="24"/>
              </w:rPr>
            </w:pPr>
            <w:r w:rsidRPr="00183695">
              <w:rPr>
                <w:rFonts w:ascii="Times New Roman" w:hAnsi="Times New Roman"/>
                <w:b/>
                <w:sz w:val="24"/>
                <w:szCs w:val="24"/>
              </w:rPr>
              <w:t>Negatívne</w:t>
            </w:r>
          </w:p>
        </w:tc>
      </w:tr>
      <w:tr w:rsidR="0041055C" w:rsidRPr="00183695" w:rsidTr="0041055C">
        <w:tc>
          <w:tcPr>
            <w:tcW w:w="3812" w:type="dxa"/>
            <w:tcBorders>
              <w:top w:val="nil"/>
              <w:left w:val="single" w:sz="4" w:space="0" w:color="000000"/>
              <w:bottom w:val="single" w:sz="4" w:space="0" w:color="000000"/>
              <w:right w:val="single" w:sz="4" w:space="0" w:color="000000"/>
            </w:tcBorders>
            <w:shd w:val="clear" w:color="auto" w:fill="E2E2E2"/>
          </w:tcPr>
          <w:p w:rsidR="0041055C" w:rsidRPr="00183695" w:rsidRDefault="0041055C" w:rsidP="0041055C">
            <w:pPr>
              <w:spacing w:after="0" w:line="240" w:lineRule="auto"/>
              <w:rPr>
                <w:rFonts w:ascii="Times New Roman" w:hAnsi="Times New Roman"/>
                <w:sz w:val="24"/>
                <w:szCs w:val="24"/>
              </w:rPr>
            </w:pPr>
            <w:r w:rsidRPr="00183695">
              <w:rPr>
                <w:rFonts w:ascii="Times New Roman" w:hAnsi="Times New Roman"/>
                <w:sz w:val="24"/>
                <w:szCs w:val="24"/>
              </w:rPr>
              <w:t xml:space="preserve">    z toho vplyvy na MSP</w:t>
            </w:r>
          </w:p>
        </w:tc>
        <w:tc>
          <w:tcPr>
            <w:tcW w:w="541" w:type="dxa"/>
            <w:tcBorders>
              <w:top w:val="single" w:sz="4" w:space="0" w:color="auto"/>
              <w:left w:val="single" w:sz="4" w:space="0" w:color="000000"/>
              <w:bottom w:val="single" w:sz="4" w:space="0" w:color="auto"/>
              <w:right w:val="nil"/>
            </w:tcBorders>
          </w:tcPr>
          <w:p w:rsidR="0041055C" w:rsidRPr="00183695" w:rsidRDefault="0041055C" w:rsidP="0041055C">
            <w:pPr>
              <w:spacing w:after="0" w:line="240" w:lineRule="auto"/>
              <w:jc w:val="center"/>
              <w:rPr>
                <w:rFonts w:ascii="Times New Roman" w:hAnsi="Times New Roman"/>
                <w:sz w:val="24"/>
                <w:szCs w:val="24"/>
              </w:rPr>
            </w:pPr>
            <w:r w:rsidRPr="00183695">
              <w:rPr>
                <w:rFonts w:ascii="Segoe UI Symbol" w:hAnsi="Segoe UI Symbol" w:cs="Segoe UI Symbol"/>
                <w:sz w:val="24"/>
                <w:szCs w:val="24"/>
              </w:rPr>
              <w:t>☒</w:t>
            </w:r>
          </w:p>
        </w:tc>
        <w:tc>
          <w:tcPr>
            <w:tcW w:w="1281" w:type="dxa"/>
            <w:tcBorders>
              <w:top w:val="single" w:sz="4" w:space="0" w:color="auto"/>
              <w:left w:val="nil"/>
              <w:bottom w:val="single" w:sz="4" w:space="0" w:color="auto"/>
              <w:right w:val="nil"/>
            </w:tcBorders>
          </w:tcPr>
          <w:p w:rsidR="0041055C" w:rsidRPr="00183695" w:rsidRDefault="0041055C" w:rsidP="0041055C">
            <w:pPr>
              <w:spacing w:after="0" w:line="240" w:lineRule="auto"/>
              <w:ind w:right="-108"/>
              <w:rPr>
                <w:rFonts w:ascii="Times New Roman" w:hAnsi="Times New Roman"/>
                <w:sz w:val="24"/>
                <w:szCs w:val="24"/>
              </w:rPr>
            </w:pPr>
            <w:r w:rsidRPr="00183695">
              <w:rPr>
                <w:rFonts w:ascii="Times New Roman" w:hAnsi="Times New Roman"/>
                <w:sz w:val="24"/>
                <w:szCs w:val="24"/>
              </w:rPr>
              <w:t>Pozitívne</w:t>
            </w:r>
          </w:p>
        </w:tc>
        <w:tc>
          <w:tcPr>
            <w:tcW w:w="569" w:type="dxa"/>
            <w:tcBorders>
              <w:top w:val="single" w:sz="4" w:space="0" w:color="auto"/>
              <w:left w:val="nil"/>
              <w:bottom w:val="single" w:sz="4" w:space="0" w:color="auto"/>
              <w:right w:val="nil"/>
            </w:tcBorders>
          </w:tcPr>
          <w:p w:rsidR="0041055C" w:rsidRPr="00183695" w:rsidRDefault="0041055C" w:rsidP="0041055C">
            <w:pPr>
              <w:spacing w:after="0" w:line="240" w:lineRule="auto"/>
              <w:jc w:val="center"/>
              <w:rPr>
                <w:rFonts w:ascii="Times New Roman" w:hAnsi="Times New Roman"/>
                <w:sz w:val="24"/>
                <w:szCs w:val="24"/>
              </w:rPr>
            </w:pPr>
            <w:r w:rsidRPr="00183695">
              <w:rPr>
                <w:rFonts w:ascii="Segoe UI Symbol" w:hAnsi="Segoe UI Symbol" w:cs="Segoe UI Symbol"/>
                <w:sz w:val="24"/>
                <w:szCs w:val="24"/>
              </w:rPr>
              <w:t>☐</w:t>
            </w:r>
          </w:p>
        </w:tc>
        <w:tc>
          <w:tcPr>
            <w:tcW w:w="1133" w:type="dxa"/>
            <w:tcBorders>
              <w:top w:val="single" w:sz="4" w:space="0" w:color="auto"/>
              <w:left w:val="nil"/>
              <w:bottom w:val="single" w:sz="4" w:space="0" w:color="auto"/>
              <w:right w:val="nil"/>
            </w:tcBorders>
          </w:tcPr>
          <w:p w:rsidR="0041055C" w:rsidRPr="00183695" w:rsidRDefault="0041055C" w:rsidP="0041055C">
            <w:pPr>
              <w:spacing w:after="0" w:line="240" w:lineRule="auto"/>
              <w:rPr>
                <w:rFonts w:ascii="Times New Roman" w:hAnsi="Times New Roman"/>
                <w:sz w:val="24"/>
                <w:szCs w:val="24"/>
              </w:rPr>
            </w:pPr>
            <w:r w:rsidRPr="00183695">
              <w:rPr>
                <w:rFonts w:ascii="Times New Roman" w:hAnsi="Times New Roman"/>
                <w:sz w:val="24"/>
                <w:szCs w:val="24"/>
              </w:rPr>
              <w:t>Žiadne</w:t>
            </w:r>
          </w:p>
        </w:tc>
        <w:tc>
          <w:tcPr>
            <w:tcW w:w="547" w:type="dxa"/>
            <w:tcBorders>
              <w:top w:val="single" w:sz="4" w:space="0" w:color="auto"/>
              <w:left w:val="nil"/>
              <w:bottom w:val="single" w:sz="4" w:space="0" w:color="auto"/>
              <w:right w:val="nil"/>
            </w:tcBorders>
          </w:tcPr>
          <w:p w:rsidR="0041055C" w:rsidRPr="00183695" w:rsidRDefault="0041055C" w:rsidP="0041055C">
            <w:pPr>
              <w:spacing w:after="0" w:line="240" w:lineRule="auto"/>
              <w:jc w:val="center"/>
              <w:rPr>
                <w:rFonts w:ascii="Times New Roman" w:hAnsi="Times New Roman"/>
                <w:sz w:val="24"/>
                <w:szCs w:val="24"/>
              </w:rPr>
            </w:pPr>
            <w:r w:rsidRPr="00183695">
              <w:rPr>
                <w:rFonts w:ascii="Segoe UI Symbol" w:hAnsi="Segoe UI Symbol" w:cs="Segoe UI Symbol"/>
                <w:sz w:val="24"/>
                <w:szCs w:val="24"/>
              </w:rPr>
              <w:t>☒</w:t>
            </w:r>
          </w:p>
        </w:tc>
        <w:tc>
          <w:tcPr>
            <w:tcW w:w="1297" w:type="dxa"/>
            <w:tcBorders>
              <w:top w:val="single" w:sz="4" w:space="0" w:color="auto"/>
              <w:left w:val="nil"/>
              <w:bottom w:val="single" w:sz="4" w:space="0" w:color="auto"/>
              <w:right w:val="single" w:sz="4" w:space="0" w:color="auto"/>
            </w:tcBorders>
          </w:tcPr>
          <w:p w:rsidR="0041055C" w:rsidRPr="00183695" w:rsidRDefault="0041055C" w:rsidP="0041055C">
            <w:pPr>
              <w:spacing w:after="0" w:line="240" w:lineRule="auto"/>
              <w:ind w:left="54"/>
              <w:rPr>
                <w:rFonts w:ascii="Times New Roman" w:hAnsi="Times New Roman"/>
                <w:sz w:val="24"/>
                <w:szCs w:val="24"/>
              </w:rPr>
            </w:pPr>
            <w:r w:rsidRPr="00183695">
              <w:rPr>
                <w:rFonts w:ascii="Times New Roman" w:hAnsi="Times New Roman"/>
                <w:sz w:val="24"/>
                <w:szCs w:val="24"/>
              </w:rPr>
              <w:t>Negatívne</w:t>
            </w:r>
          </w:p>
        </w:tc>
      </w:tr>
      <w:tr w:rsidR="0041055C" w:rsidRPr="00183695" w:rsidTr="0041055C">
        <w:tc>
          <w:tcPr>
            <w:tcW w:w="3812" w:type="dxa"/>
            <w:tcBorders>
              <w:top w:val="single" w:sz="4" w:space="0" w:color="000000"/>
              <w:left w:val="single" w:sz="4" w:space="0" w:color="auto"/>
              <w:bottom w:val="single" w:sz="4" w:space="0" w:color="auto"/>
              <w:right w:val="single" w:sz="4" w:space="0" w:color="auto"/>
            </w:tcBorders>
            <w:shd w:val="clear" w:color="auto" w:fill="E2E2E2"/>
          </w:tcPr>
          <w:p w:rsidR="0041055C" w:rsidRPr="00183695" w:rsidRDefault="0041055C" w:rsidP="0041055C">
            <w:pPr>
              <w:spacing w:after="0" w:line="240" w:lineRule="auto"/>
              <w:rPr>
                <w:rFonts w:ascii="Times New Roman" w:hAnsi="Times New Roman"/>
                <w:b/>
                <w:sz w:val="24"/>
                <w:szCs w:val="24"/>
              </w:rPr>
            </w:pPr>
            <w:r w:rsidRPr="00183695">
              <w:rPr>
                <w:rFonts w:ascii="Times New Roman" w:hAnsi="Times New Roman"/>
                <w:b/>
                <w:sz w:val="24"/>
                <w:szCs w:val="24"/>
              </w:rPr>
              <w:t>Sociálne vplyvy</w:t>
            </w:r>
          </w:p>
        </w:tc>
        <w:tc>
          <w:tcPr>
            <w:tcW w:w="541" w:type="dxa"/>
            <w:tcBorders>
              <w:top w:val="single" w:sz="4" w:space="0" w:color="auto"/>
              <w:left w:val="single" w:sz="4" w:space="0" w:color="auto"/>
              <w:bottom w:val="single" w:sz="4" w:space="0" w:color="auto"/>
              <w:right w:val="nil"/>
            </w:tcBorders>
          </w:tcPr>
          <w:p w:rsidR="0041055C" w:rsidRPr="00183695" w:rsidRDefault="0041055C" w:rsidP="0041055C">
            <w:pPr>
              <w:spacing w:after="0" w:line="240" w:lineRule="auto"/>
              <w:jc w:val="center"/>
              <w:rPr>
                <w:rFonts w:ascii="Times New Roman" w:hAnsi="Times New Roman"/>
                <w:b/>
                <w:sz w:val="24"/>
                <w:szCs w:val="24"/>
              </w:rPr>
            </w:pPr>
            <w:r w:rsidRPr="00183695">
              <w:rPr>
                <w:rFonts w:ascii="Segoe UI Symbol" w:hAnsi="Segoe UI Symbol" w:cs="Segoe UI Symbol"/>
                <w:b/>
                <w:sz w:val="24"/>
                <w:szCs w:val="24"/>
              </w:rPr>
              <w:t>☐</w:t>
            </w:r>
          </w:p>
        </w:tc>
        <w:tc>
          <w:tcPr>
            <w:tcW w:w="1281" w:type="dxa"/>
            <w:tcBorders>
              <w:top w:val="single" w:sz="4" w:space="0" w:color="auto"/>
              <w:left w:val="nil"/>
              <w:bottom w:val="single" w:sz="4" w:space="0" w:color="auto"/>
              <w:right w:val="nil"/>
            </w:tcBorders>
          </w:tcPr>
          <w:p w:rsidR="0041055C" w:rsidRPr="00183695" w:rsidRDefault="0041055C" w:rsidP="0041055C">
            <w:pPr>
              <w:spacing w:after="0" w:line="240" w:lineRule="auto"/>
              <w:ind w:right="-108"/>
              <w:rPr>
                <w:rFonts w:ascii="Times New Roman" w:hAnsi="Times New Roman"/>
                <w:b/>
                <w:sz w:val="24"/>
                <w:szCs w:val="24"/>
              </w:rPr>
            </w:pPr>
            <w:r w:rsidRPr="00183695">
              <w:rPr>
                <w:rFonts w:ascii="Times New Roman" w:hAnsi="Times New Roman"/>
                <w:b/>
                <w:sz w:val="24"/>
                <w:szCs w:val="24"/>
              </w:rPr>
              <w:t>Pozitívne</w:t>
            </w:r>
          </w:p>
        </w:tc>
        <w:tc>
          <w:tcPr>
            <w:tcW w:w="569" w:type="dxa"/>
            <w:tcBorders>
              <w:top w:val="single" w:sz="4" w:space="0" w:color="auto"/>
              <w:left w:val="nil"/>
              <w:bottom w:val="single" w:sz="4" w:space="0" w:color="auto"/>
              <w:right w:val="nil"/>
            </w:tcBorders>
          </w:tcPr>
          <w:p w:rsidR="0041055C" w:rsidRPr="00183695" w:rsidRDefault="0041055C" w:rsidP="0041055C">
            <w:pPr>
              <w:spacing w:after="0" w:line="240" w:lineRule="auto"/>
              <w:jc w:val="center"/>
              <w:rPr>
                <w:rFonts w:ascii="Times New Roman" w:hAnsi="Times New Roman"/>
                <w:b/>
                <w:sz w:val="24"/>
                <w:szCs w:val="24"/>
              </w:rPr>
            </w:pPr>
            <w:r w:rsidRPr="00183695">
              <w:rPr>
                <w:rFonts w:ascii="Segoe UI Symbol" w:hAnsi="Segoe UI Symbol" w:cs="Segoe UI Symbol"/>
                <w:b/>
                <w:sz w:val="24"/>
                <w:szCs w:val="24"/>
              </w:rPr>
              <w:t>☒</w:t>
            </w:r>
          </w:p>
        </w:tc>
        <w:tc>
          <w:tcPr>
            <w:tcW w:w="1133" w:type="dxa"/>
            <w:tcBorders>
              <w:top w:val="single" w:sz="4" w:space="0" w:color="auto"/>
              <w:left w:val="nil"/>
              <w:bottom w:val="single" w:sz="4" w:space="0" w:color="auto"/>
              <w:right w:val="nil"/>
            </w:tcBorders>
          </w:tcPr>
          <w:p w:rsidR="0041055C" w:rsidRPr="00183695" w:rsidRDefault="0041055C" w:rsidP="0041055C">
            <w:pPr>
              <w:spacing w:after="0" w:line="240" w:lineRule="auto"/>
              <w:rPr>
                <w:rFonts w:ascii="Times New Roman" w:hAnsi="Times New Roman"/>
                <w:b/>
                <w:sz w:val="24"/>
                <w:szCs w:val="24"/>
              </w:rPr>
            </w:pPr>
            <w:r w:rsidRPr="00183695">
              <w:rPr>
                <w:rFonts w:ascii="Times New Roman" w:hAnsi="Times New Roman"/>
                <w:b/>
                <w:sz w:val="24"/>
                <w:szCs w:val="24"/>
              </w:rPr>
              <w:t>Žiadne</w:t>
            </w:r>
          </w:p>
        </w:tc>
        <w:tc>
          <w:tcPr>
            <w:tcW w:w="547" w:type="dxa"/>
            <w:tcBorders>
              <w:top w:val="single" w:sz="4" w:space="0" w:color="auto"/>
              <w:left w:val="nil"/>
              <w:bottom w:val="single" w:sz="4" w:space="0" w:color="auto"/>
              <w:right w:val="nil"/>
            </w:tcBorders>
          </w:tcPr>
          <w:p w:rsidR="0041055C" w:rsidRPr="00183695" w:rsidRDefault="0041055C" w:rsidP="0041055C">
            <w:pPr>
              <w:spacing w:after="0" w:line="240" w:lineRule="auto"/>
              <w:jc w:val="center"/>
              <w:rPr>
                <w:rFonts w:ascii="Times New Roman" w:hAnsi="Times New Roman"/>
                <w:b/>
                <w:sz w:val="24"/>
                <w:szCs w:val="24"/>
              </w:rPr>
            </w:pPr>
            <w:r w:rsidRPr="00183695">
              <w:rPr>
                <w:rFonts w:ascii="Segoe UI Symbol" w:hAnsi="Segoe UI Symbol" w:cs="Segoe UI Symbol"/>
                <w:b/>
                <w:sz w:val="24"/>
                <w:szCs w:val="24"/>
              </w:rPr>
              <w:t>☐</w:t>
            </w:r>
          </w:p>
        </w:tc>
        <w:tc>
          <w:tcPr>
            <w:tcW w:w="1297" w:type="dxa"/>
            <w:tcBorders>
              <w:top w:val="single" w:sz="4" w:space="0" w:color="auto"/>
              <w:left w:val="nil"/>
              <w:bottom w:val="single" w:sz="4" w:space="0" w:color="auto"/>
              <w:right w:val="single" w:sz="4" w:space="0" w:color="auto"/>
            </w:tcBorders>
          </w:tcPr>
          <w:p w:rsidR="0041055C" w:rsidRPr="00183695" w:rsidRDefault="0041055C" w:rsidP="0041055C">
            <w:pPr>
              <w:spacing w:after="0" w:line="240" w:lineRule="auto"/>
              <w:ind w:left="54"/>
              <w:rPr>
                <w:rFonts w:ascii="Times New Roman" w:hAnsi="Times New Roman"/>
                <w:b/>
                <w:sz w:val="24"/>
                <w:szCs w:val="24"/>
              </w:rPr>
            </w:pPr>
            <w:r w:rsidRPr="00183695">
              <w:rPr>
                <w:rFonts w:ascii="Times New Roman" w:hAnsi="Times New Roman"/>
                <w:b/>
                <w:sz w:val="24"/>
                <w:szCs w:val="24"/>
              </w:rPr>
              <w:t>Negatívne</w:t>
            </w:r>
          </w:p>
        </w:tc>
      </w:tr>
      <w:tr w:rsidR="0041055C" w:rsidRPr="00183695" w:rsidTr="00CF3B6F">
        <w:tc>
          <w:tcPr>
            <w:tcW w:w="3812" w:type="dxa"/>
            <w:tcBorders>
              <w:top w:val="single" w:sz="4" w:space="0" w:color="auto"/>
              <w:left w:val="single" w:sz="4" w:space="0" w:color="auto"/>
              <w:bottom w:val="single" w:sz="4" w:space="0" w:color="auto"/>
              <w:right w:val="single" w:sz="4" w:space="0" w:color="auto"/>
            </w:tcBorders>
            <w:shd w:val="clear" w:color="auto" w:fill="E2E2E2"/>
          </w:tcPr>
          <w:p w:rsidR="0041055C" w:rsidRPr="00183695" w:rsidRDefault="0041055C" w:rsidP="0041055C">
            <w:pPr>
              <w:spacing w:after="0" w:line="240" w:lineRule="auto"/>
              <w:rPr>
                <w:rFonts w:ascii="Times New Roman" w:hAnsi="Times New Roman"/>
                <w:b/>
                <w:sz w:val="24"/>
                <w:szCs w:val="24"/>
              </w:rPr>
            </w:pPr>
            <w:r w:rsidRPr="00183695">
              <w:rPr>
                <w:rFonts w:ascii="Times New Roman" w:hAnsi="Times New Roman"/>
                <w:b/>
                <w:sz w:val="24"/>
                <w:szCs w:val="24"/>
              </w:rPr>
              <w:t>Vplyvy na životné prostredie</w:t>
            </w:r>
          </w:p>
        </w:tc>
        <w:tc>
          <w:tcPr>
            <w:tcW w:w="541" w:type="dxa"/>
            <w:tcBorders>
              <w:top w:val="single" w:sz="4" w:space="0" w:color="auto"/>
              <w:left w:val="single" w:sz="4" w:space="0" w:color="auto"/>
              <w:bottom w:val="single" w:sz="4" w:space="0" w:color="auto"/>
              <w:right w:val="nil"/>
            </w:tcBorders>
          </w:tcPr>
          <w:p w:rsidR="0041055C" w:rsidRPr="00183695" w:rsidRDefault="0041055C" w:rsidP="0041055C">
            <w:pPr>
              <w:spacing w:after="0" w:line="240" w:lineRule="auto"/>
              <w:jc w:val="center"/>
              <w:rPr>
                <w:rFonts w:ascii="Times New Roman" w:hAnsi="Times New Roman"/>
                <w:b/>
                <w:sz w:val="24"/>
                <w:szCs w:val="24"/>
              </w:rPr>
            </w:pPr>
            <w:r w:rsidRPr="00183695">
              <w:rPr>
                <w:rFonts w:ascii="Segoe UI Symbol" w:hAnsi="Segoe UI Symbol" w:cs="Segoe UI Symbol"/>
                <w:b/>
                <w:sz w:val="24"/>
                <w:szCs w:val="24"/>
              </w:rPr>
              <w:t>☐</w:t>
            </w:r>
          </w:p>
        </w:tc>
        <w:tc>
          <w:tcPr>
            <w:tcW w:w="1281" w:type="dxa"/>
            <w:tcBorders>
              <w:top w:val="single" w:sz="4" w:space="0" w:color="auto"/>
              <w:left w:val="nil"/>
              <w:bottom w:val="single" w:sz="4" w:space="0" w:color="auto"/>
              <w:right w:val="nil"/>
            </w:tcBorders>
          </w:tcPr>
          <w:p w:rsidR="0041055C" w:rsidRPr="00183695" w:rsidRDefault="0041055C" w:rsidP="0041055C">
            <w:pPr>
              <w:spacing w:after="0" w:line="240" w:lineRule="auto"/>
              <w:ind w:right="-108"/>
              <w:rPr>
                <w:rFonts w:ascii="Times New Roman" w:hAnsi="Times New Roman"/>
                <w:b/>
                <w:sz w:val="24"/>
                <w:szCs w:val="24"/>
              </w:rPr>
            </w:pPr>
            <w:r w:rsidRPr="00183695">
              <w:rPr>
                <w:rFonts w:ascii="Times New Roman" w:hAnsi="Times New Roman"/>
                <w:b/>
                <w:sz w:val="24"/>
                <w:szCs w:val="24"/>
              </w:rPr>
              <w:t>Pozitívne</w:t>
            </w:r>
          </w:p>
        </w:tc>
        <w:tc>
          <w:tcPr>
            <w:tcW w:w="569" w:type="dxa"/>
            <w:tcBorders>
              <w:top w:val="single" w:sz="4" w:space="0" w:color="auto"/>
              <w:left w:val="nil"/>
              <w:bottom w:val="single" w:sz="4" w:space="0" w:color="auto"/>
              <w:right w:val="nil"/>
            </w:tcBorders>
          </w:tcPr>
          <w:p w:rsidR="0041055C" w:rsidRPr="00183695" w:rsidRDefault="0041055C" w:rsidP="0041055C">
            <w:pPr>
              <w:spacing w:after="0" w:line="240" w:lineRule="auto"/>
              <w:jc w:val="center"/>
              <w:rPr>
                <w:rFonts w:ascii="Times New Roman" w:hAnsi="Times New Roman"/>
                <w:b/>
                <w:sz w:val="24"/>
                <w:szCs w:val="24"/>
              </w:rPr>
            </w:pPr>
            <w:r w:rsidRPr="00183695">
              <w:rPr>
                <w:rFonts w:ascii="Segoe UI Symbol" w:hAnsi="Segoe UI Symbol" w:cs="Segoe UI Symbol"/>
                <w:b/>
                <w:sz w:val="24"/>
                <w:szCs w:val="24"/>
              </w:rPr>
              <w:t>☒</w:t>
            </w:r>
          </w:p>
        </w:tc>
        <w:tc>
          <w:tcPr>
            <w:tcW w:w="1133" w:type="dxa"/>
            <w:tcBorders>
              <w:top w:val="single" w:sz="4" w:space="0" w:color="auto"/>
              <w:left w:val="nil"/>
              <w:bottom w:val="single" w:sz="4" w:space="0" w:color="auto"/>
              <w:right w:val="nil"/>
            </w:tcBorders>
          </w:tcPr>
          <w:p w:rsidR="0041055C" w:rsidRPr="00183695" w:rsidRDefault="0041055C" w:rsidP="0041055C">
            <w:pPr>
              <w:spacing w:after="0" w:line="240" w:lineRule="auto"/>
              <w:rPr>
                <w:rFonts w:ascii="Times New Roman" w:hAnsi="Times New Roman"/>
                <w:b/>
                <w:sz w:val="24"/>
                <w:szCs w:val="24"/>
              </w:rPr>
            </w:pPr>
            <w:r w:rsidRPr="00183695">
              <w:rPr>
                <w:rFonts w:ascii="Times New Roman" w:hAnsi="Times New Roman"/>
                <w:b/>
                <w:sz w:val="24"/>
                <w:szCs w:val="24"/>
              </w:rPr>
              <w:t>Žiadne</w:t>
            </w:r>
          </w:p>
        </w:tc>
        <w:tc>
          <w:tcPr>
            <w:tcW w:w="547" w:type="dxa"/>
            <w:tcBorders>
              <w:top w:val="single" w:sz="4" w:space="0" w:color="auto"/>
              <w:left w:val="nil"/>
              <w:bottom w:val="single" w:sz="4" w:space="0" w:color="auto"/>
              <w:right w:val="nil"/>
            </w:tcBorders>
          </w:tcPr>
          <w:p w:rsidR="0041055C" w:rsidRPr="00183695" w:rsidRDefault="0041055C" w:rsidP="0041055C">
            <w:pPr>
              <w:spacing w:after="0" w:line="240" w:lineRule="auto"/>
              <w:jc w:val="center"/>
              <w:rPr>
                <w:rFonts w:ascii="Times New Roman" w:hAnsi="Times New Roman"/>
                <w:b/>
                <w:sz w:val="24"/>
                <w:szCs w:val="24"/>
              </w:rPr>
            </w:pPr>
            <w:r w:rsidRPr="00183695">
              <w:rPr>
                <w:rFonts w:ascii="Segoe UI Symbol" w:hAnsi="Segoe UI Symbol" w:cs="Segoe UI Symbol"/>
                <w:b/>
                <w:sz w:val="24"/>
                <w:szCs w:val="24"/>
              </w:rPr>
              <w:t>☐</w:t>
            </w:r>
          </w:p>
        </w:tc>
        <w:tc>
          <w:tcPr>
            <w:tcW w:w="1297" w:type="dxa"/>
            <w:tcBorders>
              <w:top w:val="single" w:sz="4" w:space="0" w:color="auto"/>
              <w:left w:val="nil"/>
              <w:bottom w:val="single" w:sz="4" w:space="0" w:color="auto"/>
              <w:right w:val="single" w:sz="4" w:space="0" w:color="auto"/>
            </w:tcBorders>
          </w:tcPr>
          <w:p w:rsidR="0041055C" w:rsidRPr="00183695" w:rsidRDefault="0041055C" w:rsidP="0041055C">
            <w:pPr>
              <w:spacing w:after="0" w:line="240" w:lineRule="auto"/>
              <w:ind w:left="54"/>
              <w:rPr>
                <w:rFonts w:ascii="Times New Roman" w:hAnsi="Times New Roman"/>
                <w:b/>
                <w:sz w:val="24"/>
                <w:szCs w:val="24"/>
              </w:rPr>
            </w:pPr>
            <w:r w:rsidRPr="00183695">
              <w:rPr>
                <w:rFonts w:ascii="Times New Roman" w:hAnsi="Times New Roman"/>
                <w:b/>
                <w:sz w:val="24"/>
                <w:szCs w:val="24"/>
              </w:rPr>
              <w:t>Negatívne</w:t>
            </w:r>
          </w:p>
        </w:tc>
      </w:tr>
      <w:tr w:rsidR="0041055C" w:rsidRPr="00183695" w:rsidTr="00CF3B6F">
        <w:tc>
          <w:tcPr>
            <w:tcW w:w="3812" w:type="dxa"/>
            <w:tcBorders>
              <w:top w:val="single" w:sz="4" w:space="0" w:color="auto"/>
              <w:left w:val="single" w:sz="4" w:space="0" w:color="auto"/>
              <w:bottom w:val="single" w:sz="4" w:space="0" w:color="auto"/>
              <w:right w:val="single" w:sz="4" w:space="0" w:color="auto"/>
            </w:tcBorders>
            <w:shd w:val="clear" w:color="auto" w:fill="E2E2E2"/>
          </w:tcPr>
          <w:p w:rsidR="0041055C" w:rsidRPr="00183695" w:rsidRDefault="0041055C" w:rsidP="0041055C">
            <w:pPr>
              <w:spacing w:after="0" w:line="240" w:lineRule="auto"/>
              <w:rPr>
                <w:rFonts w:ascii="Times New Roman" w:hAnsi="Times New Roman"/>
                <w:b/>
                <w:sz w:val="24"/>
                <w:szCs w:val="24"/>
              </w:rPr>
            </w:pPr>
            <w:r w:rsidRPr="00183695">
              <w:rPr>
                <w:rFonts w:ascii="Times New Roman" w:hAnsi="Times New Roman"/>
                <w:b/>
                <w:sz w:val="24"/>
                <w:szCs w:val="24"/>
              </w:rPr>
              <w:t>Vplyvy na informatizáciu</w:t>
            </w:r>
          </w:p>
        </w:tc>
        <w:tc>
          <w:tcPr>
            <w:tcW w:w="541" w:type="dxa"/>
            <w:tcBorders>
              <w:top w:val="single" w:sz="4" w:space="0" w:color="auto"/>
              <w:left w:val="single" w:sz="4" w:space="0" w:color="auto"/>
              <w:bottom w:val="single" w:sz="4" w:space="0" w:color="auto"/>
              <w:right w:val="nil"/>
            </w:tcBorders>
          </w:tcPr>
          <w:p w:rsidR="0041055C" w:rsidRPr="00183695" w:rsidRDefault="0041055C" w:rsidP="0041055C">
            <w:pPr>
              <w:spacing w:after="0" w:line="240" w:lineRule="auto"/>
              <w:jc w:val="center"/>
              <w:rPr>
                <w:rFonts w:ascii="Times New Roman" w:hAnsi="Times New Roman"/>
                <w:b/>
                <w:sz w:val="24"/>
                <w:szCs w:val="24"/>
              </w:rPr>
            </w:pPr>
            <w:r w:rsidRPr="00183695">
              <w:rPr>
                <w:rFonts w:ascii="Segoe UI Symbol" w:hAnsi="Segoe UI Symbol" w:cs="Segoe UI Symbol"/>
                <w:b/>
                <w:sz w:val="24"/>
                <w:szCs w:val="24"/>
              </w:rPr>
              <w:t>☐</w:t>
            </w:r>
          </w:p>
        </w:tc>
        <w:tc>
          <w:tcPr>
            <w:tcW w:w="1281" w:type="dxa"/>
            <w:tcBorders>
              <w:top w:val="single" w:sz="4" w:space="0" w:color="auto"/>
              <w:left w:val="nil"/>
              <w:bottom w:val="single" w:sz="4" w:space="0" w:color="auto"/>
              <w:right w:val="nil"/>
            </w:tcBorders>
          </w:tcPr>
          <w:p w:rsidR="0041055C" w:rsidRPr="00183695" w:rsidRDefault="0041055C" w:rsidP="0041055C">
            <w:pPr>
              <w:spacing w:after="0" w:line="240" w:lineRule="auto"/>
              <w:ind w:right="-108"/>
              <w:rPr>
                <w:rFonts w:ascii="Times New Roman" w:hAnsi="Times New Roman"/>
                <w:b/>
                <w:sz w:val="24"/>
                <w:szCs w:val="24"/>
              </w:rPr>
            </w:pPr>
            <w:r w:rsidRPr="00183695">
              <w:rPr>
                <w:rFonts w:ascii="Times New Roman" w:hAnsi="Times New Roman"/>
                <w:b/>
                <w:sz w:val="24"/>
                <w:szCs w:val="24"/>
              </w:rPr>
              <w:t>Pozitívne</w:t>
            </w:r>
          </w:p>
        </w:tc>
        <w:tc>
          <w:tcPr>
            <w:tcW w:w="569" w:type="dxa"/>
            <w:tcBorders>
              <w:top w:val="single" w:sz="4" w:space="0" w:color="auto"/>
              <w:left w:val="nil"/>
              <w:bottom w:val="single" w:sz="4" w:space="0" w:color="auto"/>
              <w:right w:val="nil"/>
            </w:tcBorders>
          </w:tcPr>
          <w:p w:rsidR="0041055C" w:rsidRPr="00183695" w:rsidRDefault="0041055C" w:rsidP="0041055C">
            <w:pPr>
              <w:spacing w:after="0" w:line="240" w:lineRule="auto"/>
              <w:jc w:val="center"/>
              <w:rPr>
                <w:rFonts w:ascii="Times New Roman" w:hAnsi="Times New Roman"/>
                <w:b/>
                <w:sz w:val="24"/>
                <w:szCs w:val="24"/>
              </w:rPr>
            </w:pPr>
            <w:r w:rsidRPr="00183695">
              <w:rPr>
                <w:rFonts w:ascii="Segoe UI Symbol" w:hAnsi="Segoe UI Symbol" w:cs="Segoe UI Symbol"/>
                <w:b/>
                <w:sz w:val="24"/>
                <w:szCs w:val="24"/>
              </w:rPr>
              <w:t>☒</w:t>
            </w:r>
          </w:p>
        </w:tc>
        <w:tc>
          <w:tcPr>
            <w:tcW w:w="1133" w:type="dxa"/>
            <w:tcBorders>
              <w:top w:val="single" w:sz="4" w:space="0" w:color="auto"/>
              <w:left w:val="nil"/>
              <w:bottom w:val="single" w:sz="4" w:space="0" w:color="auto"/>
              <w:right w:val="nil"/>
            </w:tcBorders>
          </w:tcPr>
          <w:p w:rsidR="0041055C" w:rsidRPr="00183695" w:rsidRDefault="0041055C" w:rsidP="0041055C">
            <w:pPr>
              <w:spacing w:after="0" w:line="240" w:lineRule="auto"/>
              <w:rPr>
                <w:rFonts w:ascii="Times New Roman" w:hAnsi="Times New Roman"/>
                <w:b/>
                <w:sz w:val="24"/>
                <w:szCs w:val="24"/>
              </w:rPr>
            </w:pPr>
            <w:r w:rsidRPr="00183695">
              <w:rPr>
                <w:rFonts w:ascii="Times New Roman" w:hAnsi="Times New Roman"/>
                <w:b/>
                <w:sz w:val="24"/>
                <w:szCs w:val="24"/>
              </w:rPr>
              <w:t>Žiadne</w:t>
            </w:r>
          </w:p>
        </w:tc>
        <w:tc>
          <w:tcPr>
            <w:tcW w:w="547" w:type="dxa"/>
            <w:tcBorders>
              <w:top w:val="single" w:sz="4" w:space="0" w:color="auto"/>
              <w:left w:val="nil"/>
              <w:bottom w:val="single" w:sz="4" w:space="0" w:color="auto"/>
              <w:right w:val="nil"/>
            </w:tcBorders>
          </w:tcPr>
          <w:p w:rsidR="0041055C" w:rsidRPr="00183695" w:rsidRDefault="0041055C" w:rsidP="0041055C">
            <w:pPr>
              <w:spacing w:after="0" w:line="240" w:lineRule="auto"/>
              <w:jc w:val="center"/>
              <w:rPr>
                <w:rFonts w:ascii="Times New Roman" w:hAnsi="Times New Roman"/>
                <w:b/>
                <w:sz w:val="24"/>
                <w:szCs w:val="24"/>
              </w:rPr>
            </w:pPr>
            <w:r w:rsidRPr="00183695">
              <w:rPr>
                <w:rFonts w:ascii="Segoe UI Symbol" w:hAnsi="Segoe UI Symbol" w:cs="Segoe UI Symbol"/>
                <w:b/>
                <w:sz w:val="24"/>
                <w:szCs w:val="24"/>
              </w:rPr>
              <w:t>☐</w:t>
            </w:r>
          </w:p>
        </w:tc>
        <w:tc>
          <w:tcPr>
            <w:tcW w:w="1297" w:type="dxa"/>
            <w:tcBorders>
              <w:top w:val="single" w:sz="4" w:space="0" w:color="auto"/>
              <w:left w:val="nil"/>
              <w:bottom w:val="single" w:sz="4" w:space="0" w:color="auto"/>
              <w:right w:val="single" w:sz="4" w:space="0" w:color="auto"/>
            </w:tcBorders>
          </w:tcPr>
          <w:p w:rsidR="0041055C" w:rsidRPr="00183695" w:rsidRDefault="0041055C" w:rsidP="0041055C">
            <w:pPr>
              <w:spacing w:after="0" w:line="240" w:lineRule="auto"/>
              <w:ind w:left="54"/>
              <w:rPr>
                <w:rFonts w:ascii="Times New Roman" w:hAnsi="Times New Roman"/>
                <w:b/>
                <w:sz w:val="24"/>
                <w:szCs w:val="24"/>
              </w:rPr>
            </w:pPr>
            <w:r w:rsidRPr="00183695">
              <w:rPr>
                <w:rFonts w:ascii="Times New Roman" w:hAnsi="Times New Roman"/>
                <w:b/>
                <w:sz w:val="24"/>
                <w:szCs w:val="24"/>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41055C" w:rsidRPr="00183695" w:rsidTr="00CF3B6F">
        <w:tc>
          <w:tcPr>
            <w:tcW w:w="3812" w:type="dxa"/>
            <w:tcBorders>
              <w:top w:val="single" w:sz="4" w:space="0" w:color="auto"/>
              <w:left w:val="single" w:sz="4" w:space="0" w:color="auto"/>
              <w:bottom w:val="nil"/>
              <w:right w:val="single" w:sz="4" w:space="0" w:color="auto"/>
            </w:tcBorders>
            <w:shd w:val="clear" w:color="auto" w:fill="E2E2E2"/>
          </w:tcPr>
          <w:p w:rsidR="0041055C" w:rsidRPr="00183695" w:rsidRDefault="0041055C" w:rsidP="0041055C">
            <w:pPr>
              <w:spacing w:after="0" w:line="240" w:lineRule="auto"/>
              <w:rPr>
                <w:rFonts w:ascii="Times New Roman" w:hAnsi="Times New Roman"/>
                <w:b/>
                <w:sz w:val="24"/>
                <w:szCs w:val="24"/>
                <w:lang w:eastAsia="sk-SK"/>
              </w:rPr>
            </w:pPr>
            <w:r w:rsidRPr="00183695">
              <w:rPr>
                <w:rFonts w:ascii="Times New Roman" w:eastAsia="Calibri" w:hAnsi="Times New Roman"/>
                <w:b/>
                <w:sz w:val="24"/>
                <w:szCs w:val="24"/>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41055C" w:rsidRPr="00183695" w:rsidRDefault="0041055C" w:rsidP="0041055C">
            <w:pPr>
              <w:spacing w:after="0" w:line="240" w:lineRule="auto"/>
              <w:jc w:val="center"/>
              <w:rPr>
                <w:rFonts w:ascii="Times New Roman" w:eastAsia="MS Mincho" w:hAnsi="Times New Roman"/>
                <w:b/>
                <w:sz w:val="24"/>
                <w:szCs w:val="24"/>
                <w:lang w:eastAsia="sk-SK"/>
              </w:rPr>
            </w:pPr>
          </w:p>
        </w:tc>
        <w:tc>
          <w:tcPr>
            <w:tcW w:w="1281" w:type="dxa"/>
            <w:tcBorders>
              <w:top w:val="single" w:sz="4" w:space="0" w:color="auto"/>
              <w:left w:val="nil"/>
              <w:bottom w:val="nil"/>
              <w:right w:val="nil"/>
            </w:tcBorders>
            <w:shd w:val="clear" w:color="auto" w:fill="auto"/>
          </w:tcPr>
          <w:p w:rsidR="0041055C" w:rsidRPr="00183695" w:rsidRDefault="0041055C" w:rsidP="0041055C">
            <w:pPr>
              <w:spacing w:after="0" w:line="240" w:lineRule="auto"/>
              <w:ind w:right="-108"/>
              <w:rPr>
                <w:rFonts w:ascii="Times New Roman" w:hAnsi="Times New Roman"/>
                <w:b/>
                <w:sz w:val="24"/>
                <w:szCs w:val="24"/>
                <w:lang w:eastAsia="sk-SK"/>
              </w:rPr>
            </w:pPr>
          </w:p>
        </w:tc>
        <w:tc>
          <w:tcPr>
            <w:tcW w:w="569" w:type="dxa"/>
            <w:tcBorders>
              <w:top w:val="single" w:sz="4" w:space="0" w:color="auto"/>
              <w:left w:val="nil"/>
              <w:bottom w:val="nil"/>
              <w:right w:val="nil"/>
            </w:tcBorders>
            <w:shd w:val="clear" w:color="auto" w:fill="auto"/>
          </w:tcPr>
          <w:p w:rsidR="0041055C" w:rsidRPr="00183695" w:rsidRDefault="0041055C" w:rsidP="0041055C">
            <w:pPr>
              <w:spacing w:after="0" w:line="240" w:lineRule="auto"/>
              <w:jc w:val="center"/>
              <w:rPr>
                <w:rFonts w:ascii="Times New Roman" w:eastAsia="MS Mincho" w:hAnsi="Times New Roman"/>
                <w:b/>
                <w:sz w:val="24"/>
                <w:szCs w:val="24"/>
                <w:lang w:eastAsia="sk-SK"/>
              </w:rPr>
            </w:pPr>
          </w:p>
        </w:tc>
        <w:tc>
          <w:tcPr>
            <w:tcW w:w="1133" w:type="dxa"/>
            <w:tcBorders>
              <w:top w:val="single" w:sz="4" w:space="0" w:color="auto"/>
              <w:left w:val="nil"/>
              <w:bottom w:val="nil"/>
              <w:right w:val="nil"/>
            </w:tcBorders>
            <w:shd w:val="clear" w:color="auto" w:fill="auto"/>
          </w:tcPr>
          <w:p w:rsidR="0041055C" w:rsidRPr="00183695" w:rsidRDefault="0041055C" w:rsidP="0041055C">
            <w:pPr>
              <w:spacing w:after="0" w:line="240" w:lineRule="auto"/>
              <w:rPr>
                <w:rFonts w:ascii="Times New Roman" w:hAnsi="Times New Roman"/>
                <w:b/>
                <w:sz w:val="24"/>
                <w:szCs w:val="24"/>
                <w:lang w:eastAsia="sk-SK"/>
              </w:rPr>
            </w:pPr>
          </w:p>
        </w:tc>
        <w:tc>
          <w:tcPr>
            <w:tcW w:w="547" w:type="dxa"/>
            <w:tcBorders>
              <w:top w:val="single" w:sz="4" w:space="0" w:color="auto"/>
              <w:left w:val="nil"/>
              <w:bottom w:val="nil"/>
              <w:right w:val="nil"/>
            </w:tcBorders>
            <w:shd w:val="clear" w:color="auto" w:fill="auto"/>
          </w:tcPr>
          <w:p w:rsidR="0041055C" w:rsidRPr="00183695" w:rsidRDefault="0041055C" w:rsidP="0041055C">
            <w:pPr>
              <w:spacing w:after="0" w:line="240" w:lineRule="auto"/>
              <w:jc w:val="center"/>
              <w:rPr>
                <w:rFonts w:ascii="Times New Roman" w:eastAsia="MS Mincho" w:hAnsi="Times New Roman"/>
                <w:b/>
                <w:sz w:val="24"/>
                <w:szCs w:val="24"/>
                <w:lang w:eastAsia="sk-SK"/>
              </w:rPr>
            </w:pPr>
          </w:p>
        </w:tc>
        <w:tc>
          <w:tcPr>
            <w:tcW w:w="1297" w:type="dxa"/>
            <w:tcBorders>
              <w:top w:val="single" w:sz="4" w:space="0" w:color="auto"/>
              <w:left w:val="nil"/>
              <w:bottom w:val="nil"/>
              <w:right w:val="single" w:sz="4" w:space="0" w:color="auto"/>
            </w:tcBorders>
            <w:shd w:val="clear" w:color="auto" w:fill="auto"/>
          </w:tcPr>
          <w:p w:rsidR="0041055C" w:rsidRPr="00183695" w:rsidRDefault="0041055C" w:rsidP="0041055C">
            <w:pPr>
              <w:spacing w:after="0" w:line="240" w:lineRule="auto"/>
              <w:ind w:left="54"/>
              <w:rPr>
                <w:rFonts w:ascii="Times New Roman" w:hAnsi="Times New Roman"/>
                <w:b/>
                <w:sz w:val="24"/>
                <w:szCs w:val="24"/>
                <w:lang w:eastAsia="sk-SK"/>
              </w:rPr>
            </w:pPr>
          </w:p>
        </w:tc>
      </w:tr>
      <w:tr w:rsidR="0041055C" w:rsidRPr="00183695" w:rsidTr="00CF3B6F">
        <w:tc>
          <w:tcPr>
            <w:tcW w:w="3812" w:type="dxa"/>
            <w:tcBorders>
              <w:top w:val="nil"/>
              <w:left w:val="single" w:sz="4" w:space="0" w:color="auto"/>
              <w:bottom w:val="nil"/>
              <w:right w:val="single" w:sz="4" w:space="0" w:color="auto"/>
            </w:tcBorders>
            <w:shd w:val="clear" w:color="auto" w:fill="E2E2E2"/>
          </w:tcPr>
          <w:p w:rsidR="0041055C" w:rsidRPr="00183695" w:rsidRDefault="0041055C" w:rsidP="0041055C">
            <w:pPr>
              <w:spacing w:after="0" w:line="240" w:lineRule="auto"/>
              <w:ind w:left="196" w:hanging="196"/>
              <w:rPr>
                <w:rFonts w:ascii="Times New Roman" w:eastAsia="Calibri" w:hAnsi="Times New Roman"/>
                <w:b/>
                <w:sz w:val="24"/>
                <w:szCs w:val="24"/>
              </w:rPr>
            </w:pPr>
            <w:r w:rsidRPr="00183695">
              <w:rPr>
                <w:rFonts w:ascii="Times New Roman" w:eastAsia="Calibri" w:hAnsi="Times New Roman"/>
                <w:b/>
                <w:sz w:val="24"/>
                <w:szCs w:val="24"/>
              </w:rPr>
              <w:t xml:space="preserve">    vplyvy služieb verejnej správy na občana</w:t>
            </w:r>
          </w:p>
        </w:tc>
        <w:tc>
          <w:tcPr>
            <w:tcW w:w="541" w:type="dxa"/>
            <w:tcBorders>
              <w:top w:val="nil"/>
              <w:left w:val="single" w:sz="4" w:space="0" w:color="auto"/>
              <w:bottom w:val="nil"/>
              <w:right w:val="nil"/>
            </w:tcBorders>
            <w:shd w:val="clear" w:color="auto" w:fill="auto"/>
          </w:tcPr>
          <w:p w:rsidR="0041055C" w:rsidRPr="00183695" w:rsidRDefault="0041055C" w:rsidP="0041055C">
            <w:pPr>
              <w:spacing w:after="0" w:line="240" w:lineRule="auto"/>
              <w:jc w:val="center"/>
              <w:rPr>
                <w:rFonts w:ascii="Times New Roman" w:eastAsia="MS Mincho" w:hAnsi="Times New Roman"/>
                <w:b/>
                <w:sz w:val="24"/>
                <w:szCs w:val="24"/>
              </w:rPr>
            </w:pPr>
            <w:r w:rsidRPr="00183695">
              <w:rPr>
                <w:rFonts w:ascii="Segoe UI Symbol" w:eastAsia="MS Mincho" w:hAnsi="Segoe UI Symbol" w:cs="Segoe UI Symbol"/>
                <w:b/>
                <w:sz w:val="24"/>
                <w:szCs w:val="24"/>
              </w:rPr>
              <w:t>☐</w:t>
            </w:r>
          </w:p>
        </w:tc>
        <w:tc>
          <w:tcPr>
            <w:tcW w:w="1281" w:type="dxa"/>
            <w:tcBorders>
              <w:top w:val="nil"/>
              <w:left w:val="nil"/>
              <w:bottom w:val="nil"/>
              <w:right w:val="nil"/>
            </w:tcBorders>
            <w:shd w:val="clear" w:color="auto" w:fill="auto"/>
          </w:tcPr>
          <w:p w:rsidR="0041055C" w:rsidRPr="00183695" w:rsidRDefault="0041055C" w:rsidP="0041055C">
            <w:pPr>
              <w:spacing w:after="0" w:line="240" w:lineRule="auto"/>
              <w:ind w:right="-108"/>
              <w:rPr>
                <w:rFonts w:ascii="Times New Roman" w:eastAsia="Calibri" w:hAnsi="Times New Roman"/>
                <w:b/>
                <w:sz w:val="24"/>
                <w:szCs w:val="24"/>
              </w:rPr>
            </w:pPr>
            <w:r w:rsidRPr="00183695">
              <w:rPr>
                <w:rFonts w:ascii="Times New Roman" w:eastAsia="Calibri" w:hAnsi="Times New Roman"/>
                <w:b/>
                <w:sz w:val="24"/>
                <w:szCs w:val="24"/>
              </w:rPr>
              <w:t>Pozitívne</w:t>
            </w:r>
          </w:p>
        </w:tc>
        <w:tc>
          <w:tcPr>
            <w:tcW w:w="569" w:type="dxa"/>
            <w:tcBorders>
              <w:top w:val="nil"/>
              <w:left w:val="nil"/>
              <w:bottom w:val="nil"/>
              <w:right w:val="nil"/>
            </w:tcBorders>
            <w:shd w:val="clear" w:color="auto" w:fill="auto"/>
          </w:tcPr>
          <w:p w:rsidR="0041055C" w:rsidRPr="00183695" w:rsidRDefault="0041055C" w:rsidP="0041055C">
            <w:pPr>
              <w:spacing w:after="0" w:line="240" w:lineRule="auto"/>
              <w:jc w:val="center"/>
              <w:rPr>
                <w:rFonts w:ascii="Times New Roman" w:eastAsia="MS Mincho" w:hAnsi="Times New Roman"/>
                <w:b/>
                <w:sz w:val="24"/>
                <w:szCs w:val="24"/>
              </w:rPr>
            </w:pPr>
            <w:r w:rsidRPr="00183695">
              <w:rPr>
                <w:rFonts w:ascii="Segoe UI Symbol" w:eastAsia="MS Mincho" w:hAnsi="Segoe UI Symbol" w:cs="Segoe UI Symbol"/>
                <w:b/>
                <w:sz w:val="24"/>
                <w:szCs w:val="24"/>
              </w:rPr>
              <w:t>☒</w:t>
            </w:r>
          </w:p>
        </w:tc>
        <w:tc>
          <w:tcPr>
            <w:tcW w:w="1133" w:type="dxa"/>
            <w:tcBorders>
              <w:top w:val="nil"/>
              <w:left w:val="nil"/>
              <w:bottom w:val="nil"/>
              <w:right w:val="nil"/>
            </w:tcBorders>
            <w:shd w:val="clear" w:color="auto" w:fill="auto"/>
          </w:tcPr>
          <w:p w:rsidR="0041055C" w:rsidRPr="00183695" w:rsidRDefault="0041055C" w:rsidP="0041055C">
            <w:pPr>
              <w:spacing w:after="0" w:line="240" w:lineRule="auto"/>
              <w:rPr>
                <w:rFonts w:ascii="Times New Roman" w:eastAsia="Calibri" w:hAnsi="Times New Roman"/>
                <w:b/>
                <w:sz w:val="24"/>
                <w:szCs w:val="24"/>
              </w:rPr>
            </w:pPr>
            <w:r w:rsidRPr="00183695">
              <w:rPr>
                <w:rFonts w:ascii="Times New Roman" w:eastAsia="Calibri" w:hAnsi="Times New Roman"/>
                <w:b/>
                <w:sz w:val="24"/>
                <w:szCs w:val="24"/>
              </w:rPr>
              <w:t>Žiadne</w:t>
            </w:r>
          </w:p>
        </w:tc>
        <w:tc>
          <w:tcPr>
            <w:tcW w:w="547" w:type="dxa"/>
            <w:tcBorders>
              <w:top w:val="nil"/>
              <w:left w:val="nil"/>
              <w:bottom w:val="nil"/>
              <w:right w:val="nil"/>
            </w:tcBorders>
            <w:shd w:val="clear" w:color="auto" w:fill="auto"/>
          </w:tcPr>
          <w:p w:rsidR="0041055C" w:rsidRPr="00183695" w:rsidRDefault="0041055C" w:rsidP="0041055C">
            <w:pPr>
              <w:spacing w:after="0" w:line="240" w:lineRule="auto"/>
              <w:jc w:val="center"/>
              <w:rPr>
                <w:rFonts w:ascii="Times New Roman" w:eastAsia="MS Mincho" w:hAnsi="Times New Roman"/>
                <w:b/>
                <w:sz w:val="24"/>
                <w:szCs w:val="24"/>
              </w:rPr>
            </w:pPr>
            <w:r w:rsidRPr="00183695">
              <w:rPr>
                <w:rFonts w:ascii="Segoe UI Symbol" w:eastAsia="MS Mincho" w:hAnsi="Segoe UI Symbol" w:cs="Segoe UI Symbol"/>
                <w:b/>
                <w:sz w:val="24"/>
                <w:szCs w:val="24"/>
              </w:rPr>
              <w:t>☐</w:t>
            </w:r>
          </w:p>
        </w:tc>
        <w:tc>
          <w:tcPr>
            <w:tcW w:w="1297" w:type="dxa"/>
            <w:tcBorders>
              <w:top w:val="nil"/>
              <w:left w:val="nil"/>
              <w:bottom w:val="nil"/>
              <w:right w:val="single" w:sz="4" w:space="0" w:color="auto"/>
            </w:tcBorders>
            <w:shd w:val="clear" w:color="auto" w:fill="auto"/>
          </w:tcPr>
          <w:p w:rsidR="0041055C" w:rsidRPr="00183695" w:rsidRDefault="0041055C" w:rsidP="0041055C">
            <w:pPr>
              <w:spacing w:after="0" w:line="240" w:lineRule="auto"/>
              <w:ind w:left="54"/>
              <w:rPr>
                <w:rFonts w:ascii="Times New Roman" w:eastAsia="Calibri" w:hAnsi="Times New Roman"/>
                <w:b/>
                <w:sz w:val="24"/>
                <w:szCs w:val="24"/>
              </w:rPr>
            </w:pPr>
            <w:r w:rsidRPr="00183695">
              <w:rPr>
                <w:rFonts w:ascii="Times New Roman" w:eastAsia="Calibri" w:hAnsi="Times New Roman"/>
                <w:b/>
                <w:sz w:val="24"/>
                <w:szCs w:val="24"/>
              </w:rPr>
              <w:t>Negatívne</w:t>
            </w:r>
          </w:p>
        </w:tc>
      </w:tr>
      <w:tr w:rsidR="0041055C" w:rsidRPr="00183695" w:rsidTr="00CF3B6F">
        <w:tc>
          <w:tcPr>
            <w:tcW w:w="3812" w:type="dxa"/>
            <w:tcBorders>
              <w:top w:val="nil"/>
              <w:left w:val="single" w:sz="4" w:space="0" w:color="auto"/>
              <w:bottom w:val="single" w:sz="4" w:space="0" w:color="auto"/>
              <w:right w:val="single" w:sz="4" w:space="0" w:color="auto"/>
            </w:tcBorders>
            <w:shd w:val="clear" w:color="auto" w:fill="E2E2E2"/>
          </w:tcPr>
          <w:p w:rsidR="0041055C" w:rsidRPr="00183695" w:rsidRDefault="0041055C" w:rsidP="0041055C">
            <w:pPr>
              <w:spacing w:after="0" w:line="240" w:lineRule="auto"/>
              <w:ind w:left="168" w:hanging="168"/>
              <w:rPr>
                <w:rFonts w:ascii="Times New Roman" w:eastAsia="Calibri" w:hAnsi="Times New Roman"/>
                <w:b/>
                <w:sz w:val="24"/>
                <w:szCs w:val="24"/>
              </w:rPr>
            </w:pPr>
            <w:r w:rsidRPr="00183695">
              <w:rPr>
                <w:rFonts w:ascii="Times New Roman" w:eastAsia="Calibri" w:hAnsi="Times New Roman"/>
                <w:b/>
                <w:sz w:val="24"/>
                <w:szCs w:val="24"/>
              </w:rPr>
              <w:t xml:space="preserve">    vplyvy na procesy služieb vo verejnej správe</w:t>
            </w:r>
          </w:p>
        </w:tc>
        <w:tc>
          <w:tcPr>
            <w:tcW w:w="541" w:type="dxa"/>
            <w:tcBorders>
              <w:top w:val="nil"/>
              <w:left w:val="single" w:sz="4" w:space="0" w:color="auto"/>
              <w:bottom w:val="single" w:sz="4" w:space="0" w:color="auto"/>
              <w:right w:val="nil"/>
            </w:tcBorders>
            <w:shd w:val="clear" w:color="auto" w:fill="auto"/>
          </w:tcPr>
          <w:p w:rsidR="0041055C" w:rsidRPr="00183695" w:rsidRDefault="0041055C" w:rsidP="0041055C">
            <w:pPr>
              <w:spacing w:after="0" w:line="240" w:lineRule="auto"/>
              <w:jc w:val="center"/>
              <w:rPr>
                <w:rFonts w:ascii="Times New Roman" w:eastAsia="MS Mincho" w:hAnsi="Times New Roman"/>
                <w:b/>
                <w:sz w:val="24"/>
                <w:szCs w:val="24"/>
              </w:rPr>
            </w:pPr>
            <w:r w:rsidRPr="00183695">
              <w:rPr>
                <w:rFonts w:ascii="Segoe UI Symbol" w:eastAsia="MS Mincho" w:hAnsi="Segoe UI Symbol" w:cs="Segoe UI Symbol"/>
                <w:b/>
                <w:sz w:val="24"/>
                <w:szCs w:val="24"/>
              </w:rPr>
              <w:t>☐</w:t>
            </w:r>
          </w:p>
        </w:tc>
        <w:tc>
          <w:tcPr>
            <w:tcW w:w="1281" w:type="dxa"/>
            <w:tcBorders>
              <w:top w:val="nil"/>
              <w:left w:val="nil"/>
              <w:bottom w:val="single" w:sz="4" w:space="0" w:color="auto"/>
              <w:right w:val="nil"/>
            </w:tcBorders>
            <w:shd w:val="clear" w:color="auto" w:fill="auto"/>
          </w:tcPr>
          <w:p w:rsidR="0041055C" w:rsidRPr="00183695" w:rsidRDefault="0041055C" w:rsidP="0041055C">
            <w:pPr>
              <w:spacing w:after="0" w:line="240" w:lineRule="auto"/>
              <w:ind w:right="-108"/>
              <w:rPr>
                <w:rFonts w:ascii="Times New Roman" w:eastAsia="Calibri" w:hAnsi="Times New Roman"/>
                <w:b/>
                <w:sz w:val="24"/>
                <w:szCs w:val="24"/>
              </w:rPr>
            </w:pPr>
            <w:r w:rsidRPr="00183695">
              <w:rPr>
                <w:rFonts w:ascii="Times New Roman" w:eastAsia="Calibri" w:hAnsi="Times New Roman"/>
                <w:b/>
                <w:sz w:val="24"/>
                <w:szCs w:val="24"/>
              </w:rPr>
              <w:t>Pozitívne</w:t>
            </w:r>
          </w:p>
        </w:tc>
        <w:tc>
          <w:tcPr>
            <w:tcW w:w="569" w:type="dxa"/>
            <w:tcBorders>
              <w:top w:val="nil"/>
              <w:left w:val="nil"/>
              <w:bottom w:val="single" w:sz="4" w:space="0" w:color="auto"/>
              <w:right w:val="nil"/>
            </w:tcBorders>
            <w:shd w:val="clear" w:color="auto" w:fill="auto"/>
          </w:tcPr>
          <w:p w:rsidR="0041055C" w:rsidRPr="00183695" w:rsidRDefault="0041055C" w:rsidP="0041055C">
            <w:pPr>
              <w:spacing w:after="0" w:line="240" w:lineRule="auto"/>
              <w:jc w:val="center"/>
              <w:rPr>
                <w:rFonts w:ascii="Times New Roman" w:eastAsia="MS Mincho" w:hAnsi="Times New Roman"/>
                <w:b/>
                <w:sz w:val="24"/>
                <w:szCs w:val="24"/>
              </w:rPr>
            </w:pPr>
            <w:r w:rsidRPr="00183695">
              <w:rPr>
                <w:rFonts w:ascii="Segoe UI Symbol" w:eastAsia="MS Mincho" w:hAnsi="Segoe UI Symbol" w:cs="Segoe UI Symbol"/>
                <w:b/>
                <w:sz w:val="24"/>
                <w:szCs w:val="24"/>
              </w:rPr>
              <w:t>☒</w:t>
            </w:r>
          </w:p>
        </w:tc>
        <w:tc>
          <w:tcPr>
            <w:tcW w:w="1133" w:type="dxa"/>
            <w:tcBorders>
              <w:top w:val="nil"/>
              <w:left w:val="nil"/>
              <w:bottom w:val="single" w:sz="4" w:space="0" w:color="auto"/>
              <w:right w:val="nil"/>
            </w:tcBorders>
            <w:shd w:val="clear" w:color="auto" w:fill="auto"/>
          </w:tcPr>
          <w:p w:rsidR="0041055C" w:rsidRPr="00183695" w:rsidRDefault="0041055C" w:rsidP="0041055C">
            <w:pPr>
              <w:spacing w:after="0" w:line="240" w:lineRule="auto"/>
              <w:rPr>
                <w:rFonts w:ascii="Times New Roman" w:eastAsia="Calibri" w:hAnsi="Times New Roman"/>
                <w:b/>
                <w:sz w:val="24"/>
                <w:szCs w:val="24"/>
              </w:rPr>
            </w:pPr>
            <w:r w:rsidRPr="00183695">
              <w:rPr>
                <w:rFonts w:ascii="Times New Roman" w:eastAsia="Calibri" w:hAnsi="Times New Roman"/>
                <w:b/>
                <w:sz w:val="24"/>
                <w:szCs w:val="24"/>
              </w:rPr>
              <w:t>Žiadne</w:t>
            </w:r>
          </w:p>
        </w:tc>
        <w:tc>
          <w:tcPr>
            <w:tcW w:w="547" w:type="dxa"/>
            <w:tcBorders>
              <w:top w:val="nil"/>
              <w:left w:val="nil"/>
              <w:bottom w:val="single" w:sz="4" w:space="0" w:color="auto"/>
              <w:right w:val="nil"/>
            </w:tcBorders>
            <w:shd w:val="clear" w:color="auto" w:fill="auto"/>
          </w:tcPr>
          <w:p w:rsidR="0041055C" w:rsidRPr="00183695" w:rsidRDefault="0041055C" w:rsidP="0041055C">
            <w:pPr>
              <w:spacing w:after="0" w:line="240" w:lineRule="auto"/>
              <w:jc w:val="center"/>
              <w:rPr>
                <w:rFonts w:ascii="Times New Roman" w:eastAsia="MS Mincho" w:hAnsi="Times New Roman"/>
                <w:b/>
                <w:sz w:val="24"/>
                <w:szCs w:val="24"/>
              </w:rPr>
            </w:pPr>
            <w:r w:rsidRPr="00183695">
              <w:rPr>
                <w:rFonts w:ascii="Segoe UI Symbol" w:eastAsia="MS Mincho" w:hAnsi="Segoe UI Symbol" w:cs="Segoe UI Symbol"/>
                <w:b/>
                <w:sz w:val="24"/>
                <w:szCs w:val="24"/>
              </w:rPr>
              <w:t>☐</w:t>
            </w:r>
          </w:p>
        </w:tc>
        <w:tc>
          <w:tcPr>
            <w:tcW w:w="1297" w:type="dxa"/>
            <w:tcBorders>
              <w:top w:val="nil"/>
              <w:left w:val="nil"/>
              <w:bottom w:val="single" w:sz="4" w:space="0" w:color="auto"/>
              <w:right w:val="single" w:sz="4" w:space="0" w:color="auto"/>
            </w:tcBorders>
            <w:shd w:val="clear" w:color="auto" w:fill="auto"/>
          </w:tcPr>
          <w:p w:rsidR="0041055C" w:rsidRPr="00183695" w:rsidRDefault="0041055C" w:rsidP="0041055C">
            <w:pPr>
              <w:spacing w:after="0" w:line="240" w:lineRule="auto"/>
              <w:ind w:left="54"/>
              <w:rPr>
                <w:rFonts w:ascii="Times New Roman" w:eastAsia="Calibri" w:hAnsi="Times New Roman"/>
                <w:b/>
                <w:sz w:val="24"/>
                <w:szCs w:val="24"/>
              </w:rPr>
            </w:pPr>
            <w:r w:rsidRPr="00183695">
              <w:rPr>
                <w:rFonts w:ascii="Times New Roman" w:eastAsia="Calibri" w:hAnsi="Times New Roman"/>
                <w:b/>
                <w:sz w:val="24"/>
                <w:szCs w:val="24"/>
              </w:rPr>
              <w:t>Negatívne</w:t>
            </w:r>
          </w:p>
        </w:tc>
      </w:tr>
    </w:tbl>
    <w:p w:rsidR="0021381B" w:rsidRPr="00183695" w:rsidRDefault="0021381B">
      <w:pPr>
        <w:rPr>
          <w:rFonts w:ascii="Times New Roman" w:hAnsi="Times New Roman"/>
          <w:sz w:val="24"/>
          <w:szCs w:val="24"/>
        </w:rPr>
      </w:pPr>
    </w:p>
    <w:tbl>
      <w:tblPr>
        <w:tblStyle w:val="Mriekatabuky3"/>
        <w:tblW w:w="9176" w:type="dxa"/>
        <w:tblLayout w:type="fixed"/>
        <w:tblLook w:val="04A0" w:firstRow="1" w:lastRow="0" w:firstColumn="1" w:lastColumn="0" w:noHBand="0" w:noVBand="1"/>
      </w:tblPr>
      <w:tblGrid>
        <w:gridCol w:w="9176"/>
      </w:tblGrid>
      <w:tr w:rsidR="0041055C" w:rsidRPr="00183695" w:rsidTr="00CF3B6F">
        <w:tc>
          <w:tcPr>
            <w:tcW w:w="9176" w:type="dxa"/>
            <w:tcBorders>
              <w:top w:val="single" w:sz="4" w:space="0" w:color="auto"/>
              <w:left w:val="single" w:sz="4" w:space="0" w:color="auto"/>
              <w:bottom w:val="nil"/>
              <w:right w:val="single" w:sz="4" w:space="0" w:color="auto"/>
            </w:tcBorders>
            <w:shd w:val="clear" w:color="auto" w:fill="E2E2E2"/>
          </w:tcPr>
          <w:p w:rsidR="0041055C" w:rsidRPr="00183695" w:rsidRDefault="0041055C" w:rsidP="0041055C">
            <w:pPr>
              <w:numPr>
                <w:ilvl w:val="0"/>
                <w:numId w:val="2"/>
              </w:numPr>
              <w:spacing w:after="0" w:line="240" w:lineRule="auto"/>
              <w:ind w:left="426"/>
              <w:contextualSpacing/>
              <w:rPr>
                <w:rFonts w:ascii="Times New Roman" w:hAnsi="Times New Roman"/>
                <w:b/>
                <w:sz w:val="24"/>
                <w:szCs w:val="24"/>
              </w:rPr>
            </w:pPr>
            <w:r w:rsidRPr="00183695">
              <w:rPr>
                <w:rFonts w:ascii="Times New Roman" w:hAnsi="Times New Roman"/>
                <w:b/>
                <w:sz w:val="24"/>
                <w:szCs w:val="24"/>
              </w:rPr>
              <w:t>Poznámky</w:t>
            </w:r>
          </w:p>
        </w:tc>
      </w:tr>
      <w:tr w:rsidR="0041055C" w:rsidRPr="00183695" w:rsidTr="0041055C">
        <w:trPr>
          <w:trHeight w:val="713"/>
        </w:trPr>
        <w:tc>
          <w:tcPr>
            <w:tcW w:w="9176" w:type="dxa"/>
            <w:tcBorders>
              <w:top w:val="nil"/>
              <w:left w:val="single" w:sz="4" w:space="0" w:color="auto"/>
              <w:bottom w:val="single" w:sz="4" w:space="0" w:color="FFFFFF"/>
              <w:right w:val="single" w:sz="4" w:space="0" w:color="auto"/>
            </w:tcBorders>
            <w:shd w:val="clear" w:color="auto" w:fill="auto"/>
          </w:tcPr>
          <w:p w:rsidR="0041055C" w:rsidRPr="00183695" w:rsidRDefault="0041055C" w:rsidP="0041055C">
            <w:pPr>
              <w:spacing w:after="0" w:line="240" w:lineRule="auto"/>
              <w:rPr>
                <w:rFonts w:ascii="Times New Roman" w:hAnsi="Times New Roman"/>
                <w:i/>
                <w:sz w:val="24"/>
                <w:szCs w:val="24"/>
              </w:rPr>
            </w:pPr>
            <w:r w:rsidRPr="00183695">
              <w:rPr>
                <w:rFonts w:ascii="Times New Roman" w:hAnsi="Times New Roman"/>
                <w:i/>
                <w:sz w:val="24"/>
                <w:szCs w:val="24"/>
              </w:rPr>
              <w:t>V prípade potreby uveďte doplňujúce informácie k návrhu.</w:t>
            </w:r>
          </w:p>
          <w:p w:rsidR="0041055C" w:rsidRPr="00183695" w:rsidRDefault="0041055C" w:rsidP="0041055C">
            <w:pPr>
              <w:spacing w:after="0" w:line="240" w:lineRule="auto"/>
              <w:jc w:val="both"/>
              <w:rPr>
                <w:rFonts w:ascii="Times New Roman" w:hAnsi="Times New Roman"/>
                <w:b/>
                <w:sz w:val="24"/>
                <w:szCs w:val="24"/>
              </w:rPr>
            </w:pPr>
          </w:p>
          <w:p w:rsidR="0041055C" w:rsidRPr="00183695" w:rsidRDefault="0041055C" w:rsidP="0041055C">
            <w:pPr>
              <w:spacing w:after="0" w:line="240" w:lineRule="auto"/>
              <w:jc w:val="both"/>
              <w:rPr>
                <w:rFonts w:ascii="Times New Roman" w:hAnsi="Times New Roman"/>
                <w:sz w:val="24"/>
                <w:szCs w:val="24"/>
              </w:rPr>
            </w:pPr>
            <w:r w:rsidRPr="00183695">
              <w:rPr>
                <w:rFonts w:ascii="Times New Roman" w:hAnsi="Times New Roman"/>
                <w:sz w:val="24"/>
                <w:szCs w:val="24"/>
              </w:rPr>
              <w:t>Zefektívnením riešenia sporov dôjde k účinnému zamedzeniu dvojitého zdanenia, zvýši sa úroveň dodržiavania medzinárodných záväzkov zo strany členských alebo zmluvných štátov, znížia sa administratívne náklady, posilní sa celková dôvera verejnosti, občanov a daňových subjektov v spravodlivosť a spoľahlivosť daňových systémov.</w:t>
            </w:r>
          </w:p>
          <w:p w:rsidR="0041055C" w:rsidRPr="00183695" w:rsidRDefault="0041055C" w:rsidP="0041055C">
            <w:pPr>
              <w:spacing w:after="0" w:line="240" w:lineRule="auto"/>
              <w:jc w:val="both"/>
              <w:rPr>
                <w:rFonts w:ascii="Times New Roman" w:hAnsi="Times New Roman"/>
                <w:sz w:val="24"/>
                <w:szCs w:val="24"/>
              </w:rPr>
            </w:pPr>
          </w:p>
        </w:tc>
      </w:tr>
      <w:tr w:rsidR="0041055C" w:rsidRPr="00183695" w:rsidTr="0041055C">
        <w:tc>
          <w:tcPr>
            <w:tcW w:w="9176" w:type="dxa"/>
            <w:tcBorders>
              <w:top w:val="single" w:sz="4" w:space="0" w:color="auto"/>
              <w:left w:val="single" w:sz="4" w:space="0" w:color="auto"/>
              <w:bottom w:val="single" w:sz="4" w:space="0" w:color="FFFFFF"/>
              <w:right w:val="single" w:sz="4" w:space="0" w:color="auto"/>
            </w:tcBorders>
            <w:shd w:val="clear" w:color="auto" w:fill="E2E2E2"/>
          </w:tcPr>
          <w:p w:rsidR="0041055C" w:rsidRPr="00183695" w:rsidRDefault="0041055C" w:rsidP="0041055C">
            <w:pPr>
              <w:numPr>
                <w:ilvl w:val="0"/>
                <w:numId w:val="2"/>
              </w:numPr>
              <w:spacing w:after="0" w:line="240" w:lineRule="auto"/>
              <w:ind w:left="426"/>
              <w:contextualSpacing/>
              <w:rPr>
                <w:rFonts w:ascii="Times New Roman" w:hAnsi="Times New Roman"/>
                <w:b/>
                <w:sz w:val="24"/>
                <w:szCs w:val="24"/>
              </w:rPr>
            </w:pPr>
            <w:r w:rsidRPr="00183695">
              <w:rPr>
                <w:rFonts w:ascii="Times New Roman" w:hAnsi="Times New Roman"/>
                <w:b/>
                <w:sz w:val="24"/>
                <w:szCs w:val="24"/>
              </w:rPr>
              <w:t>Kontakt na spracovateľa</w:t>
            </w:r>
          </w:p>
        </w:tc>
      </w:tr>
      <w:tr w:rsidR="0041055C" w:rsidRPr="00183695" w:rsidTr="0041055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41055C" w:rsidRPr="00183695" w:rsidRDefault="0041055C" w:rsidP="0041055C">
            <w:pPr>
              <w:spacing w:after="0" w:line="240" w:lineRule="auto"/>
              <w:rPr>
                <w:rFonts w:ascii="Times New Roman" w:hAnsi="Times New Roman"/>
                <w:i/>
                <w:sz w:val="24"/>
                <w:szCs w:val="24"/>
              </w:rPr>
            </w:pPr>
            <w:r w:rsidRPr="00183695">
              <w:rPr>
                <w:rFonts w:ascii="Times New Roman" w:hAnsi="Times New Roman"/>
                <w:i/>
                <w:sz w:val="24"/>
                <w:szCs w:val="24"/>
              </w:rPr>
              <w:t>Uveďte údaje na kontaktnú osobu, ktorú je možné kontaktovať v súvislosti s posúdením vybraných vplyvov</w:t>
            </w:r>
          </w:p>
          <w:p w:rsidR="0041055C" w:rsidRPr="00183695" w:rsidRDefault="0041055C" w:rsidP="0041055C">
            <w:pPr>
              <w:spacing w:after="0" w:line="240" w:lineRule="auto"/>
              <w:rPr>
                <w:rFonts w:ascii="Times New Roman" w:hAnsi="Times New Roman"/>
                <w:sz w:val="24"/>
                <w:szCs w:val="24"/>
              </w:rPr>
            </w:pPr>
          </w:p>
          <w:p w:rsidR="0041055C" w:rsidRPr="00183695" w:rsidRDefault="0041055C" w:rsidP="0041055C">
            <w:pPr>
              <w:spacing w:after="0" w:line="240" w:lineRule="auto"/>
              <w:rPr>
                <w:rFonts w:ascii="Times New Roman" w:hAnsi="Times New Roman"/>
                <w:sz w:val="24"/>
                <w:szCs w:val="24"/>
              </w:rPr>
            </w:pPr>
            <w:r w:rsidRPr="00183695">
              <w:rPr>
                <w:rFonts w:ascii="Times New Roman" w:hAnsi="Times New Roman"/>
                <w:sz w:val="24"/>
                <w:szCs w:val="24"/>
              </w:rPr>
              <w:t>MF SR</w:t>
            </w:r>
          </w:p>
          <w:p w:rsidR="0041055C" w:rsidRPr="00183695" w:rsidRDefault="001D73BA" w:rsidP="0041055C">
            <w:pPr>
              <w:spacing w:after="0" w:line="240" w:lineRule="auto"/>
              <w:rPr>
                <w:rFonts w:ascii="Times New Roman" w:hAnsi="Times New Roman"/>
                <w:sz w:val="24"/>
                <w:szCs w:val="24"/>
              </w:rPr>
            </w:pPr>
            <w:hyperlink r:id="rId7" w:history="1">
              <w:r w:rsidR="0041055C" w:rsidRPr="00183695">
                <w:rPr>
                  <w:rFonts w:ascii="Times New Roman" w:hAnsi="Times New Roman"/>
                  <w:color w:val="0000FF"/>
                  <w:sz w:val="24"/>
                  <w:szCs w:val="24"/>
                  <w:u w:val="single"/>
                </w:rPr>
                <w:t>eva.slavikova@mfsr.sk</w:t>
              </w:r>
            </w:hyperlink>
            <w:r w:rsidR="0041055C" w:rsidRPr="00183695">
              <w:rPr>
                <w:rFonts w:ascii="Times New Roman" w:hAnsi="Times New Roman"/>
                <w:sz w:val="24"/>
                <w:szCs w:val="24"/>
              </w:rPr>
              <w:t xml:space="preserve">  tel. 59583472</w:t>
            </w:r>
          </w:p>
          <w:p w:rsidR="0041055C" w:rsidRPr="00183695" w:rsidRDefault="001D73BA" w:rsidP="0041055C">
            <w:pPr>
              <w:spacing w:after="0" w:line="240" w:lineRule="auto"/>
              <w:rPr>
                <w:rFonts w:ascii="Times New Roman" w:hAnsi="Times New Roman"/>
                <w:sz w:val="24"/>
                <w:szCs w:val="24"/>
              </w:rPr>
            </w:pPr>
            <w:hyperlink r:id="rId8" w:history="1">
              <w:r w:rsidR="0041055C" w:rsidRPr="00183695">
                <w:rPr>
                  <w:rFonts w:ascii="Times New Roman" w:hAnsi="Times New Roman"/>
                  <w:color w:val="0000FF"/>
                  <w:sz w:val="24"/>
                  <w:szCs w:val="24"/>
                  <w:u w:val="single"/>
                </w:rPr>
                <w:t>lenka.hajsterova@mfsr</w:t>
              </w:r>
            </w:hyperlink>
            <w:r w:rsidR="0041055C" w:rsidRPr="00183695">
              <w:rPr>
                <w:rFonts w:ascii="Times New Roman" w:hAnsi="Times New Roman"/>
                <w:color w:val="0000FF"/>
                <w:sz w:val="24"/>
                <w:szCs w:val="24"/>
                <w:u w:val="single"/>
              </w:rPr>
              <w:t>.sk</w:t>
            </w:r>
            <w:r w:rsidR="0041055C" w:rsidRPr="00183695">
              <w:rPr>
                <w:rFonts w:ascii="Times New Roman" w:hAnsi="Times New Roman"/>
                <w:sz w:val="24"/>
                <w:szCs w:val="24"/>
              </w:rPr>
              <w:t xml:space="preserve">  tel. 59583474</w:t>
            </w:r>
          </w:p>
          <w:p w:rsidR="0041055C" w:rsidRPr="00183695" w:rsidRDefault="0041055C" w:rsidP="0041055C">
            <w:pPr>
              <w:spacing w:after="0" w:line="240" w:lineRule="auto"/>
              <w:rPr>
                <w:rFonts w:ascii="Times New Roman" w:hAnsi="Times New Roman"/>
                <w:sz w:val="24"/>
                <w:szCs w:val="24"/>
              </w:rPr>
            </w:pPr>
          </w:p>
        </w:tc>
      </w:tr>
      <w:tr w:rsidR="0041055C" w:rsidRPr="00183695" w:rsidTr="0041055C">
        <w:tc>
          <w:tcPr>
            <w:tcW w:w="9176" w:type="dxa"/>
            <w:tcBorders>
              <w:top w:val="single" w:sz="4" w:space="0" w:color="auto"/>
              <w:left w:val="single" w:sz="4" w:space="0" w:color="auto"/>
              <w:bottom w:val="single" w:sz="4" w:space="0" w:color="FFFFFF"/>
              <w:right w:val="single" w:sz="4" w:space="0" w:color="auto"/>
            </w:tcBorders>
            <w:shd w:val="clear" w:color="auto" w:fill="E2E2E2"/>
          </w:tcPr>
          <w:p w:rsidR="0041055C" w:rsidRPr="00183695" w:rsidRDefault="0041055C" w:rsidP="0041055C">
            <w:pPr>
              <w:numPr>
                <w:ilvl w:val="0"/>
                <w:numId w:val="2"/>
              </w:numPr>
              <w:spacing w:after="0" w:line="240" w:lineRule="auto"/>
              <w:ind w:left="426"/>
              <w:contextualSpacing/>
              <w:rPr>
                <w:rFonts w:ascii="Times New Roman" w:hAnsi="Times New Roman"/>
                <w:b/>
                <w:sz w:val="24"/>
                <w:szCs w:val="24"/>
              </w:rPr>
            </w:pPr>
            <w:r w:rsidRPr="00183695">
              <w:rPr>
                <w:rFonts w:ascii="Times New Roman" w:hAnsi="Times New Roman"/>
                <w:b/>
                <w:sz w:val="24"/>
                <w:szCs w:val="24"/>
              </w:rPr>
              <w:t>Zdroje</w:t>
            </w:r>
          </w:p>
        </w:tc>
      </w:tr>
      <w:tr w:rsidR="0041055C" w:rsidRPr="00183695" w:rsidTr="0041055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41055C" w:rsidRPr="00183695" w:rsidRDefault="0041055C" w:rsidP="0041055C">
            <w:pPr>
              <w:spacing w:after="0" w:line="240" w:lineRule="auto"/>
              <w:rPr>
                <w:rFonts w:ascii="Times New Roman" w:hAnsi="Times New Roman"/>
                <w:i/>
                <w:sz w:val="24"/>
                <w:szCs w:val="24"/>
              </w:rPr>
            </w:pPr>
            <w:r w:rsidRPr="00183695">
              <w:rPr>
                <w:rFonts w:ascii="Times New Roman" w:hAnsi="Times New Roman"/>
                <w:i/>
                <w:sz w:val="24"/>
                <w:szCs w:val="24"/>
              </w:rPr>
              <w:t>Uveďte zdroje (štatistiky, prieskumy, spoluprácu s odborníkmi a iné), z ktorých ste pri vypracovávaní doložky, príp. analýz vplyvov vychádzali.</w:t>
            </w:r>
          </w:p>
          <w:p w:rsidR="0041055C" w:rsidRPr="00183695" w:rsidRDefault="0041055C" w:rsidP="0041055C">
            <w:pPr>
              <w:spacing w:after="0" w:line="240" w:lineRule="auto"/>
              <w:jc w:val="both"/>
              <w:rPr>
                <w:rFonts w:ascii="Times New Roman" w:hAnsi="Times New Roman"/>
                <w:sz w:val="24"/>
                <w:szCs w:val="24"/>
              </w:rPr>
            </w:pPr>
          </w:p>
          <w:p w:rsidR="0041055C" w:rsidRPr="00183695" w:rsidRDefault="0041055C" w:rsidP="0041055C">
            <w:pPr>
              <w:spacing w:after="0" w:line="240" w:lineRule="auto"/>
              <w:jc w:val="both"/>
              <w:rPr>
                <w:rFonts w:ascii="Times New Roman" w:hAnsi="Times New Roman"/>
                <w:sz w:val="24"/>
                <w:szCs w:val="24"/>
              </w:rPr>
            </w:pPr>
            <w:r w:rsidRPr="00183695">
              <w:rPr>
                <w:rFonts w:ascii="Times New Roman" w:hAnsi="Times New Roman"/>
                <w:sz w:val="24"/>
                <w:szCs w:val="24"/>
              </w:rPr>
              <w:t>- Návrhom zákona sa transponuje Smernica Rady (EÚ) 2017/1852 z 10. októbra 2017 o mechanizmoch riešenia sporov týkajúc</w:t>
            </w:r>
            <w:r w:rsidR="002A4FCB">
              <w:rPr>
                <w:rFonts w:ascii="Times New Roman" w:hAnsi="Times New Roman"/>
                <w:sz w:val="24"/>
                <w:szCs w:val="24"/>
              </w:rPr>
              <w:t>ich sa zdanenia v Európskej únii</w:t>
            </w:r>
            <w:r w:rsidRPr="00183695">
              <w:rPr>
                <w:rFonts w:ascii="Times New Roman" w:hAnsi="Times New Roman"/>
                <w:sz w:val="24"/>
                <w:szCs w:val="24"/>
              </w:rPr>
              <w:t>.</w:t>
            </w:r>
          </w:p>
          <w:p w:rsidR="0041055C" w:rsidRPr="00183695" w:rsidRDefault="0041055C" w:rsidP="0041055C">
            <w:pPr>
              <w:spacing w:after="0" w:line="240" w:lineRule="auto"/>
              <w:jc w:val="both"/>
              <w:rPr>
                <w:rFonts w:ascii="Times New Roman" w:hAnsi="Times New Roman"/>
                <w:sz w:val="24"/>
                <w:szCs w:val="24"/>
              </w:rPr>
            </w:pPr>
          </w:p>
        </w:tc>
      </w:tr>
      <w:tr w:rsidR="0041055C" w:rsidRPr="00183695" w:rsidTr="0041055C">
        <w:tc>
          <w:tcPr>
            <w:tcW w:w="9176" w:type="dxa"/>
            <w:tcBorders>
              <w:top w:val="single" w:sz="4" w:space="0" w:color="auto"/>
              <w:left w:val="single" w:sz="4" w:space="0" w:color="auto"/>
              <w:bottom w:val="single" w:sz="4" w:space="0" w:color="FFFFFF"/>
              <w:right w:val="single" w:sz="4" w:space="0" w:color="auto"/>
            </w:tcBorders>
            <w:shd w:val="clear" w:color="auto" w:fill="E2E2E2"/>
          </w:tcPr>
          <w:p w:rsidR="0041055C" w:rsidRPr="00183695" w:rsidRDefault="0041055C" w:rsidP="0041055C">
            <w:pPr>
              <w:numPr>
                <w:ilvl w:val="0"/>
                <w:numId w:val="2"/>
              </w:numPr>
              <w:spacing w:after="0" w:line="240" w:lineRule="auto"/>
              <w:ind w:left="426"/>
              <w:contextualSpacing/>
              <w:rPr>
                <w:rFonts w:ascii="Times New Roman" w:hAnsi="Times New Roman"/>
                <w:b/>
                <w:sz w:val="24"/>
                <w:szCs w:val="24"/>
              </w:rPr>
            </w:pPr>
            <w:r w:rsidRPr="00183695">
              <w:rPr>
                <w:rFonts w:ascii="Times New Roman" w:hAnsi="Times New Roman"/>
                <w:b/>
                <w:sz w:val="24"/>
                <w:szCs w:val="24"/>
              </w:rPr>
              <w:t>Stanovisko Komisie pre posudzovanie vybraných vplyvov z PPK</w:t>
            </w:r>
          </w:p>
        </w:tc>
      </w:tr>
      <w:tr w:rsidR="0041055C" w:rsidRPr="00183695" w:rsidTr="0041055C">
        <w:tc>
          <w:tcPr>
            <w:tcW w:w="9176" w:type="dxa"/>
            <w:tcBorders>
              <w:top w:val="single" w:sz="4" w:space="0" w:color="FFFFFF"/>
              <w:left w:val="single" w:sz="4" w:space="0" w:color="auto"/>
              <w:bottom w:val="single" w:sz="4" w:space="0" w:color="auto"/>
              <w:right w:val="single" w:sz="4" w:space="0" w:color="auto"/>
            </w:tcBorders>
            <w:shd w:val="clear" w:color="auto" w:fill="FFFFFF"/>
          </w:tcPr>
          <w:p w:rsidR="0041055C" w:rsidRPr="00183695" w:rsidRDefault="0041055C" w:rsidP="0041055C">
            <w:pPr>
              <w:spacing w:after="0" w:line="240" w:lineRule="auto"/>
              <w:rPr>
                <w:rFonts w:ascii="Times New Roman" w:hAnsi="Times New Roman"/>
                <w:i/>
                <w:sz w:val="24"/>
                <w:szCs w:val="24"/>
              </w:rPr>
            </w:pPr>
            <w:r w:rsidRPr="00183695">
              <w:rPr>
                <w:rFonts w:ascii="Times New Roman" w:hAnsi="Times New Roman"/>
                <w:i/>
                <w:sz w:val="24"/>
                <w:szCs w:val="24"/>
              </w:rPr>
              <w:t>Uveďte stanovisko Komisie pre posudzovanie vybraných vplyvov, ktoré Vám bolo zaslané v rámci predbežného pripomienkového konania</w:t>
            </w:r>
          </w:p>
          <w:p w:rsidR="0041055C" w:rsidRPr="00183695" w:rsidRDefault="0041055C" w:rsidP="0041055C">
            <w:pPr>
              <w:spacing w:after="0" w:line="240" w:lineRule="auto"/>
              <w:rPr>
                <w:rFonts w:ascii="Times New Roman" w:hAnsi="Times New Roman"/>
                <w:b/>
                <w:sz w:val="24"/>
                <w:szCs w:val="24"/>
              </w:rPr>
            </w:pPr>
          </w:p>
          <w:p w:rsidR="00C0578F" w:rsidRPr="00183695" w:rsidRDefault="0041055C" w:rsidP="0041055C">
            <w:pPr>
              <w:spacing w:after="0" w:line="240" w:lineRule="auto"/>
              <w:jc w:val="both"/>
              <w:rPr>
                <w:rFonts w:ascii="Times New Roman" w:hAnsi="Times New Roman"/>
                <w:sz w:val="24"/>
                <w:szCs w:val="24"/>
              </w:rPr>
            </w:pPr>
            <w:r w:rsidRPr="00183695">
              <w:rPr>
                <w:rFonts w:ascii="Times New Roman" w:hAnsi="Times New Roman"/>
                <w:sz w:val="24"/>
                <w:szCs w:val="24"/>
              </w:rPr>
              <w:t>Návrh zákona bol predložený na predbežné pripomienkové konanie. Komisia zaujala k návrhu zákona súhlasné stanovisko s návrhom na dopracovanie.</w:t>
            </w:r>
          </w:p>
          <w:p w:rsidR="0041055C" w:rsidRPr="00183695" w:rsidRDefault="0041055C" w:rsidP="0041055C">
            <w:pPr>
              <w:spacing w:after="0" w:line="240" w:lineRule="auto"/>
              <w:jc w:val="both"/>
              <w:rPr>
                <w:rFonts w:ascii="Times New Roman" w:hAnsi="Times New Roman"/>
                <w:b/>
                <w:sz w:val="24"/>
                <w:szCs w:val="24"/>
              </w:rPr>
            </w:pPr>
            <w:r w:rsidRPr="00183695">
              <w:rPr>
                <w:rFonts w:ascii="Times New Roman" w:hAnsi="Times New Roman"/>
                <w:b/>
                <w:sz w:val="24"/>
                <w:szCs w:val="24"/>
              </w:rPr>
              <w:lastRenderedPageBreak/>
              <w:t>K doložke vybraných vplyvov</w:t>
            </w:r>
          </w:p>
          <w:p w:rsidR="0041055C" w:rsidRPr="00183695" w:rsidRDefault="0041055C" w:rsidP="0041055C">
            <w:pPr>
              <w:spacing w:after="0" w:line="240" w:lineRule="auto"/>
              <w:jc w:val="both"/>
              <w:rPr>
                <w:rFonts w:ascii="Times New Roman" w:hAnsi="Times New Roman"/>
                <w:sz w:val="24"/>
                <w:szCs w:val="24"/>
              </w:rPr>
            </w:pPr>
            <w:r w:rsidRPr="00183695">
              <w:rPr>
                <w:rFonts w:ascii="Times New Roman" w:hAnsi="Times New Roman"/>
                <w:sz w:val="24"/>
                <w:szCs w:val="24"/>
              </w:rPr>
              <w:t xml:space="preserve">V predloženej doložke vybraných vplyvov je potrebné uviesť aj povinné informácie, </w:t>
            </w:r>
            <w:r w:rsidRPr="00183695">
              <w:rPr>
                <w:rFonts w:ascii="Times New Roman" w:hAnsi="Times New Roman"/>
                <w:sz w:val="24"/>
                <w:szCs w:val="24"/>
              </w:rPr>
              <w:br/>
              <w:t xml:space="preserve">„5. Alternatívne riešenia“, „12. Zdroje“, a to v súlade s obsahovými požiadavkami doložky vybraných vplyvov upravenými v časti II. Jednotnej metodiky na posudzovanie vybraných vplyvov. </w:t>
            </w:r>
          </w:p>
          <w:p w:rsidR="0041055C" w:rsidRPr="00183695" w:rsidRDefault="0041055C" w:rsidP="0041055C">
            <w:pPr>
              <w:spacing w:after="0" w:line="240" w:lineRule="auto"/>
              <w:jc w:val="both"/>
              <w:rPr>
                <w:rFonts w:ascii="Times New Roman" w:hAnsi="Times New Roman"/>
                <w:sz w:val="24"/>
                <w:szCs w:val="24"/>
              </w:rPr>
            </w:pPr>
          </w:p>
          <w:p w:rsidR="0041055C" w:rsidRPr="00183695" w:rsidRDefault="0041055C" w:rsidP="0041055C">
            <w:pPr>
              <w:spacing w:after="0" w:line="240" w:lineRule="auto"/>
              <w:jc w:val="both"/>
              <w:rPr>
                <w:rFonts w:ascii="Times New Roman" w:hAnsi="Times New Roman"/>
                <w:sz w:val="24"/>
                <w:szCs w:val="24"/>
                <w:u w:val="single"/>
              </w:rPr>
            </w:pPr>
            <w:r w:rsidRPr="00183695">
              <w:rPr>
                <w:rFonts w:ascii="Times New Roman" w:hAnsi="Times New Roman"/>
                <w:sz w:val="24"/>
                <w:szCs w:val="24"/>
                <w:u w:val="single"/>
              </w:rPr>
              <w:t>Vyhodnotenie:</w:t>
            </w:r>
          </w:p>
          <w:p w:rsidR="0041055C" w:rsidRPr="00183695" w:rsidRDefault="0041055C" w:rsidP="0041055C">
            <w:pPr>
              <w:numPr>
                <w:ilvl w:val="0"/>
                <w:numId w:val="10"/>
              </w:numPr>
              <w:spacing w:after="0" w:line="240" w:lineRule="auto"/>
              <w:contextualSpacing/>
              <w:jc w:val="both"/>
              <w:rPr>
                <w:rFonts w:ascii="Times New Roman" w:hAnsi="Times New Roman"/>
                <w:sz w:val="24"/>
                <w:szCs w:val="24"/>
              </w:rPr>
            </w:pPr>
            <w:r w:rsidRPr="00183695">
              <w:rPr>
                <w:rFonts w:ascii="Times New Roman" w:hAnsi="Times New Roman"/>
                <w:sz w:val="24"/>
                <w:szCs w:val="24"/>
              </w:rPr>
              <w:t xml:space="preserve">Doplnené </w:t>
            </w:r>
          </w:p>
          <w:p w:rsidR="0041055C" w:rsidRPr="00183695" w:rsidRDefault="0041055C" w:rsidP="0041055C">
            <w:pPr>
              <w:spacing w:after="0" w:line="240" w:lineRule="auto"/>
              <w:jc w:val="both"/>
              <w:rPr>
                <w:rFonts w:ascii="Times New Roman" w:hAnsi="Times New Roman"/>
                <w:b/>
                <w:sz w:val="24"/>
                <w:szCs w:val="24"/>
              </w:rPr>
            </w:pPr>
            <w:r w:rsidRPr="00183695">
              <w:rPr>
                <w:rFonts w:ascii="Times New Roman" w:hAnsi="Times New Roman"/>
                <w:b/>
                <w:sz w:val="24"/>
                <w:szCs w:val="24"/>
              </w:rPr>
              <w:t>K analýze vplyvov na rozpočet verejnej správy</w:t>
            </w:r>
          </w:p>
          <w:p w:rsidR="0041055C" w:rsidRPr="00183695" w:rsidRDefault="0041055C" w:rsidP="0041055C">
            <w:pPr>
              <w:spacing w:after="0" w:line="240" w:lineRule="auto"/>
              <w:jc w:val="both"/>
              <w:rPr>
                <w:rFonts w:ascii="Times New Roman" w:hAnsi="Times New Roman"/>
                <w:sz w:val="24"/>
                <w:szCs w:val="24"/>
              </w:rPr>
            </w:pPr>
            <w:r w:rsidRPr="00183695">
              <w:rPr>
                <w:rFonts w:ascii="Times New Roman" w:hAnsi="Times New Roman"/>
                <w:sz w:val="24"/>
                <w:szCs w:val="24"/>
              </w:rPr>
              <w:t xml:space="preserve">V Analýze vplyvov na rozpočet verejnej správy Komisia odporúča opraviť číselnú chybu na strane č. 6 v tabuľke č. 5 – Zamestnanosť: Z rok 2019 je potrebné číslo „1 174“ opraviť na číslo „587“ v riadkoch „Priemerný mzdový výdavok (v eurách)“ a „z toho vplyv na ŠR“.  </w:t>
            </w:r>
          </w:p>
          <w:p w:rsidR="0041055C" w:rsidRPr="00183695" w:rsidRDefault="0041055C" w:rsidP="0041055C">
            <w:pPr>
              <w:spacing w:after="0" w:line="240" w:lineRule="auto"/>
              <w:jc w:val="both"/>
              <w:rPr>
                <w:rFonts w:ascii="Times New Roman" w:hAnsi="Times New Roman"/>
                <w:sz w:val="24"/>
                <w:szCs w:val="24"/>
              </w:rPr>
            </w:pPr>
          </w:p>
          <w:p w:rsidR="0041055C" w:rsidRPr="00183695" w:rsidRDefault="0041055C" w:rsidP="0041055C">
            <w:pPr>
              <w:spacing w:after="0" w:line="240" w:lineRule="auto"/>
              <w:jc w:val="both"/>
              <w:rPr>
                <w:rFonts w:ascii="Times New Roman" w:hAnsi="Times New Roman"/>
                <w:sz w:val="24"/>
                <w:szCs w:val="24"/>
                <w:u w:val="single"/>
              </w:rPr>
            </w:pPr>
            <w:r w:rsidRPr="00183695">
              <w:rPr>
                <w:rFonts w:ascii="Times New Roman" w:hAnsi="Times New Roman"/>
                <w:sz w:val="24"/>
                <w:szCs w:val="24"/>
                <w:u w:val="single"/>
              </w:rPr>
              <w:t xml:space="preserve">Vyhodnotenie: </w:t>
            </w:r>
          </w:p>
          <w:p w:rsidR="0041055C" w:rsidRPr="00183695" w:rsidRDefault="0041055C" w:rsidP="0041055C">
            <w:pPr>
              <w:numPr>
                <w:ilvl w:val="0"/>
                <w:numId w:val="10"/>
              </w:numPr>
              <w:spacing w:after="0" w:line="240" w:lineRule="auto"/>
              <w:contextualSpacing/>
              <w:jc w:val="both"/>
              <w:rPr>
                <w:rFonts w:ascii="Times New Roman" w:hAnsi="Times New Roman"/>
                <w:sz w:val="24"/>
                <w:szCs w:val="24"/>
              </w:rPr>
            </w:pPr>
            <w:r w:rsidRPr="00183695">
              <w:rPr>
                <w:rFonts w:ascii="Times New Roman" w:hAnsi="Times New Roman"/>
                <w:sz w:val="24"/>
                <w:szCs w:val="24"/>
              </w:rPr>
              <w:t xml:space="preserve">Nejde o číselnú chybu, nakoľko ide o Priemerný mzdový výdavok (1 174 je suma na jedného zamestnanca na jeden mesiac) </w:t>
            </w:r>
          </w:p>
        </w:tc>
      </w:tr>
    </w:tbl>
    <w:p w:rsidR="0021381B" w:rsidRPr="00183695" w:rsidRDefault="0021381B">
      <w:pPr>
        <w:rPr>
          <w:rFonts w:ascii="Times New Roman" w:hAnsi="Times New Roman"/>
          <w:sz w:val="24"/>
          <w:szCs w:val="24"/>
        </w:rPr>
      </w:pPr>
    </w:p>
    <w:p w:rsidR="0021381B" w:rsidRPr="00183695" w:rsidRDefault="0021381B">
      <w:pPr>
        <w:rPr>
          <w:rFonts w:ascii="Times New Roman" w:hAnsi="Times New Roman"/>
          <w:sz w:val="24"/>
          <w:szCs w:val="24"/>
        </w:rPr>
      </w:pPr>
    </w:p>
    <w:p w:rsidR="0021381B" w:rsidRPr="00183695" w:rsidRDefault="0021381B">
      <w:pPr>
        <w:rPr>
          <w:rFonts w:ascii="Times New Roman" w:hAnsi="Times New Roman"/>
          <w:sz w:val="24"/>
          <w:szCs w:val="24"/>
        </w:rPr>
      </w:pPr>
    </w:p>
    <w:p w:rsidR="0021381B" w:rsidRPr="00183695" w:rsidRDefault="0021381B">
      <w:pPr>
        <w:rPr>
          <w:rFonts w:ascii="Times New Roman" w:hAnsi="Times New Roman"/>
          <w:sz w:val="24"/>
          <w:szCs w:val="24"/>
        </w:rPr>
      </w:pPr>
    </w:p>
    <w:p w:rsidR="0021381B" w:rsidRPr="00183695" w:rsidRDefault="0021381B">
      <w:pPr>
        <w:rPr>
          <w:rFonts w:ascii="Times New Roman" w:hAnsi="Times New Roman"/>
          <w:sz w:val="24"/>
          <w:szCs w:val="24"/>
        </w:rPr>
      </w:pPr>
    </w:p>
    <w:p w:rsidR="0021381B" w:rsidRPr="00183695" w:rsidRDefault="0021381B">
      <w:pPr>
        <w:rPr>
          <w:rFonts w:ascii="Times New Roman" w:hAnsi="Times New Roman"/>
          <w:sz w:val="24"/>
          <w:szCs w:val="24"/>
        </w:rPr>
      </w:pPr>
    </w:p>
    <w:p w:rsidR="0021381B" w:rsidRPr="00183695" w:rsidRDefault="0021381B">
      <w:pPr>
        <w:rPr>
          <w:rFonts w:ascii="Times New Roman" w:hAnsi="Times New Roman"/>
          <w:sz w:val="24"/>
          <w:szCs w:val="24"/>
        </w:rPr>
      </w:pPr>
    </w:p>
    <w:p w:rsidR="0021381B" w:rsidRPr="00183695" w:rsidRDefault="0021381B">
      <w:pPr>
        <w:rPr>
          <w:rFonts w:ascii="Times New Roman" w:hAnsi="Times New Roman"/>
          <w:sz w:val="24"/>
          <w:szCs w:val="24"/>
        </w:rPr>
      </w:pPr>
    </w:p>
    <w:p w:rsidR="0021381B" w:rsidRPr="00183695" w:rsidRDefault="0021381B">
      <w:pPr>
        <w:rPr>
          <w:rFonts w:ascii="Times New Roman" w:hAnsi="Times New Roman"/>
          <w:sz w:val="24"/>
          <w:szCs w:val="24"/>
        </w:rPr>
      </w:pPr>
    </w:p>
    <w:p w:rsidR="0021381B" w:rsidRPr="00183695" w:rsidRDefault="0021381B">
      <w:pPr>
        <w:rPr>
          <w:rFonts w:ascii="Times New Roman" w:hAnsi="Times New Roman"/>
          <w:sz w:val="24"/>
          <w:szCs w:val="24"/>
        </w:rPr>
      </w:pPr>
    </w:p>
    <w:p w:rsidR="0021381B" w:rsidRPr="00183695" w:rsidRDefault="0021381B">
      <w:pPr>
        <w:rPr>
          <w:rFonts w:ascii="Times New Roman" w:hAnsi="Times New Roman"/>
          <w:sz w:val="24"/>
          <w:szCs w:val="24"/>
        </w:rPr>
      </w:pPr>
    </w:p>
    <w:p w:rsidR="0021381B" w:rsidRPr="00183695" w:rsidRDefault="0021381B">
      <w:pPr>
        <w:rPr>
          <w:rFonts w:ascii="Times New Roman" w:hAnsi="Times New Roman"/>
          <w:sz w:val="24"/>
          <w:szCs w:val="24"/>
        </w:rPr>
      </w:pPr>
    </w:p>
    <w:p w:rsidR="0021381B" w:rsidRPr="00183695" w:rsidRDefault="0021381B">
      <w:pPr>
        <w:rPr>
          <w:rFonts w:ascii="Times New Roman" w:hAnsi="Times New Roman"/>
          <w:sz w:val="24"/>
          <w:szCs w:val="24"/>
        </w:rPr>
      </w:pPr>
    </w:p>
    <w:p w:rsidR="00C0578F" w:rsidRPr="00183695" w:rsidRDefault="00C0578F">
      <w:pPr>
        <w:rPr>
          <w:rFonts w:ascii="Times New Roman" w:hAnsi="Times New Roman"/>
          <w:sz w:val="24"/>
          <w:szCs w:val="24"/>
        </w:rPr>
      </w:pPr>
    </w:p>
    <w:p w:rsidR="00C0578F" w:rsidRPr="00183695" w:rsidRDefault="00C0578F">
      <w:pPr>
        <w:rPr>
          <w:rFonts w:ascii="Times New Roman" w:hAnsi="Times New Roman"/>
          <w:sz w:val="24"/>
          <w:szCs w:val="24"/>
        </w:rPr>
      </w:pPr>
    </w:p>
    <w:p w:rsidR="00C0578F" w:rsidRPr="00183695" w:rsidRDefault="00C0578F">
      <w:pPr>
        <w:rPr>
          <w:rFonts w:ascii="Times New Roman" w:hAnsi="Times New Roman"/>
          <w:sz w:val="24"/>
          <w:szCs w:val="24"/>
        </w:rPr>
      </w:pPr>
    </w:p>
    <w:p w:rsidR="00C0578F" w:rsidRPr="00183695" w:rsidRDefault="00C0578F">
      <w:pPr>
        <w:rPr>
          <w:rFonts w:ascii="Times New Roman" w:hAnsi="Times New Roman"/>
          <w:sz w:val="24"/>
          <w:szCs w:val="24"/>
        </w:rPr>
      </w:pPr>
    </w:p>
    <w:p w:rsidR="0021381B" w:rsidRPr="00183695" w:rsidRDefault="0021381B">
      <w:pPr>
        <w:rPr>
          <w:rFonts w:ascii="Times New Roman" w:hAnsi="Times New Roman"/>
          <w:sz w:val="24"/>
          <w:szCs w:val="24"/>
        </w:rPr>
      </w:pPr>
    </w:p>
    <w:p w:rsidR="0021381B" w:rsidRPr="00183695" w:rsidRDefault="0021381B" w:rsidP="0021381B">
      <w:pPr>
        <w:spacing w:after="0" w:line="240" w:lineRule="auto"/>
        <w:jc w:val="center"/>
        <w:rPr>
          <w:rFonts w:ascii="Times New Roman" w:hAnsi="Times New Roman"/>
          <w:b/>
          <w:bCs/>
          <w:sz w:val="24"/>
          <w:szCs w:val="24"/>
          <w:lang w:eastAsia="sk-SK"/>
        </w:rPr>
      </w:pPr>
    </w:p>
    <w:p w:rsidR="0021381B" w:rsidRPr="00183695" w:rsidRDefault="0021381B" w:rsidP="0021381B">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lastRenderedPageBreak/>
        <w:t>Analýza vplyvov na rozpočet verejnej správy,</w:t>
      </w:r>
    </w:p>
    <w:p w:rsidR="0021381B" w:rsidRPr="00183695" w:rsidRDefault="0021381B" w:rsidP="0021381B">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na zamestnanosť vo verejnej správe a financovanie návrhu</w:t>
      </w:r>
    </w:p>
    <w:p w:rsidR="0021381B" w:rsidRPr="00183695" w:rsidRDefault="0021381B" w:rsidP="0021381B">
      <w:pPr>
        <w:spacing w:after="0" w:line="240" w:lineRule="auto"/>
        <w:jc w:val="right"/>
        <w:rPr>
          <w:rFonts w:ascii="Times New Roman" w:hAnsi="Times New Roman"/>
          <w:b/>
          <w:bCs/>
          <w:sz w:val="24"/>
          <w:szCs w:val="24"/>
          <w:lang w:eastAsia="sk-SK"/>
        </w:rPr>
      </w:pPr>
    </w:p>
    <w:p w:rsidR="0021381B" w:rsidRPr="00183695" w:rsidRDefault="0021381B" w:rsidP="0021381B">
      <w:pPr>
        <w:spacing w:after="0" w:line="240" w:lineRule="auto"/>
        <w:rPr>
          <w:rFonts w:ascii="Times New Roman" w:hAnsi="Times New Roman"/>
          <w:b/>
          <w:bCs/>
          <w:sz w:val="24"/>
          <w:szCs w:val="24"/>
          <w:lang w:eastAsia="sk-SK"/>
        </w:rPr>
      </w:pPr>
    </w:p>
    <w:p w:rsidR="0021381B" w:rsidRPr="00183695" w:rsidRDefault="0021381B" w:rsidP="0021381B">
      <w:pPr>
        <w:spacing w:after="0" w:line="240" w:lineRule="auto"/>
        <w:rPr>
          <w:rFonts w:ascii="Times New Roman" w:hAnsi="Times New Roman"/>
          <w:b/>
          <w:bCs/>
          <w:sz w:val="24"/>
          <w:szCs w:val="24"/>
          <w:lang w:eastAsia="sk-SK"/>
        </w:rPr>
      </w:pPr>
      <w:r w:rsidRPr="00183695">
        <w:rPr>
          <w:rFonts w:ascii="Times New Roman" w:hAnsi="Times New Roman"/>
          <w:b/>
          <w:bCs/>
          <w:sz w:val="24"/>
          <w:szCs w:val="24"/>
          <w:lang w:eastAsia="sk-SK"/>
        </w:rPr>
        <w:t>2.1 Zhrnutie vplyvov na rozpočet verejnej správy v</w:t>
      </w:r>
      <w:r w:rsidR="00C0578F" w:rsidRPr="00183695">
        <w:rPr>
          <w:rFonts w:ascii="Times New Roman" w:hAnsi="Times New Roman"/>
          <w:b/>
          <w:bCs/>
          <w:sz w:val="24"/>
          <w:szCs w:val="24"/>
          <w:lang w:eastAsia="sk-SK"/>
        </w:rPr>
        <w:t> </w:t>
      </w:r>
      <w:r w:rsidRPr="00183695">
        <w:rPr>
          <w:rFonts w:ascii="Times New Roman" w:hAnsi="Times New Roman"/>
          <w:b/>
          <w:bCs/>
          <w:sz w:val="24"/>
          <w:szCs w:val="24"/>
          <w:lang w:eastAsia="sk-SK"/>
        </w:rPr>
        <w:t>návrhu</w:t>
      </w:r>
    </w:p>
    <w:p w:rsidR="00C0578F" w:rsidRPr="00183695" w:rsidRDefault="00C0578F" w:rsidP="0021381B">
      <w:pPr>
        <w:spacing w:after="0" w:line="240" w:lineRule="auto"/>
        <w:rPr>
          <w:rFonts w:ascii="Times New Roman" w:hAnsi="Times New Roman"/>
          <w:b/>
          <w:bCs/>
          <w:sz w:val="24"/>
          <w:szCs w:val="24"/>
          <w:lang w:eastAsia="sk-SK"/>
        </w:rPr>
      </w:pPr>
    </w:p>
    <w:p w:rsidR="00C0578F" w:rsidRPr="00183695" w:rsidRDefault="00C0578F" w:rsidP="00C0578F">
      <w:pPr>
        <w:spacing w:after="0" w:line="240" w:lineRule="auto"/>
        <w:jc w:val="right"/>
        <w:rPr>
          <w:rFonts w:ascii="Times New Roman" w:hAnsi="Times New Roman"/>
          <w:sz w:val="24"/>
          <w:szCs w:val="24"/>
          <w:lang w:eastAsia="sk-SK"/>
        </w:rPr>
      </w:pPr>
      <w:r w:rsidRPr="00183695">
        <w:rPr>
          <w:rFonts w:ascii="Times New Roman" w:hAnsi="Times New Roman"/>
          <w:sz w:val="24"/>
          <w:szCs w:val="24"/>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C0578F" w:rsidRPr="00183695" w:rsidTr="00C0578F">
        <w:trPr>
          <w:cantSplit/>
          <w:trHeight w:val="194"/>
          <w:jc w:val="center"/>
        </w:trPr>
        <w:tc>
          <w:tcPr>
            <w:tcW w:w="4661" w:type="dxa"/>
            <w:vMerge w:val="restart"/>
            <w:shd w:val="clear" w:color="auto" w:fill="BFBFBF"/>
            <w:vAlign w:val="center"/>
          </w:tcPr>
          <w:p w:rsidR="00C0578F" w:rsidRPr="00183695" w:rsidRDefault="00C0578F" w:rsidP="00C0578F">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Vplyvy na rozpočet verejnej správy</w:t>
            </w:r>
          </w:p>
        </w:tc>
        <w:tc>
          <w:tcPr>
            <w:tcW w:w="5068" w:type="dxa"/>
            <w:gridSpan w:val="4"/>
            <w:shd w:val="clear" w:color="auto" w:fill="BFBFBF"/>
            <w:vAlign w:val="center"/>
          </w:tcPr>
          <w:p w:rsidR="00C0578F" w:rsidRPr="00183695" w:rsidRDefault="00C0578F" w:rsidP="00C0578F">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Vplyv na rozpočet verejnej správy (v eurách)</w:t>
            </w:r>
          </w:p>
        </w:tc>
      </w:tr>
      <w:tr w:rsidR="00C0578F" w:rsidRPr="00183695" w:rsidTr="00C0578F">
        <w:trPr>
          <w:cantSplit/>
          <w:trHeight w:val="70"/>
          <w:jc w:val="center"/>
        </w:trPr>
        <w:tc>
          <w:tcPr>
            <w:tcW w:w="4661" w:type="dxa"/>
            <w:vMerge/>
            <w:shd w:val="clear" w:color="auto" w:fill="BFBFBF"/>
            <w:vAlign w:val="center"/>
          </w:tcPr>
          <w:p w:rsidR="00C0578F" w:rsidRPr="00183695" w:rsidRDefault="00C0578F" w:rsidP="00C0578F">
            <w:pPr>
              <w:spacing w:after="0" w:line="240" w:lineRule="auto"/>
              <w:jc w:val="center"/>
              <w:rPr>
                <w:rFonts w:ascii="Times New Roman" w:hAnsi="Times New Roman"/>
                <w:b/>
                <w:bCs/>
                <w:sz w:val="24"/>
                <w:szCs w:val="24"/>
                <w:lang w:eastAsia="sk-SK"/>
              </w:rPr>
            </w:pPr>
          </w:p>
        </w:tc>
        <w:tc>
          <w:tcPr>
            <w:tcW w:w="1267" w:type="dxa"/>
            <w:shd w:val="clear" w:color="auto" w:fill="BFBFBF"/>
            <w:vAlign w:val="center"/>
          </w:tcPr>
          <w:p w:rsidR="00C0578F" w:rsidRPr="00183695" w:rsidRDefault="00C0578F" w:rsidP="00C0578F">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2018</w:t>
            </w:r>
          </w:p>
        </w:tc>
        <w:tc>
          <w:tcPr>
            <w:tcW w:w="1267" w:type="dxa"/>
            <w:shd w:val="clear" w:color="auto" w:fill="BFBFBF"/>
            <w:vAlign w:val="center"/>
          </w:tcPr>
          <w:p w:rsidR="00C0578F" w:rsidRPr="00183695" w:rsidRDefault="00C0578F" w:rsidP="00C0578F">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2019</w:t>
            </w:r>
          </w:p>
        </w:tc>
        <w:tc>
          <w:tcPr>
            <w:tcW w:w="1267" w:type="dxa"/>
            <w:shd w:val="clear" w:color="auto" w:fill="BFBFBF"/>
            <w:vAlign w:val="center"/>
          </w:tcPr>
          <w:p w:rsidR="00C0578F" w:rsidRPr="00183695" w:rsidRDefault="00C0578F" w:rsidP="00C0578F">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2020</w:t>
            </w:r>
          </w:p>
        </w:tc>
        <w:tc>
          <w:tcPr>
            <w:tcW w:w="1267" w:type="dxa"/>
            <w:shd w:val="clear" w:color="auto" w:fill="BFBFBF"/>
            <w:vAlign w:val="center"/>
          </w:tcPr>
          <w:p w:rsidR="00C0578F" w:rsidRPr="00183695" w:rsidRDefault="00C0578F" w:rsidP="00C0578F">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2021</w:t>
            </w:r>
          </w:p>
        </w:tc>
      </w:tr>
      <w:tr w:rsidR="00C0578F" w:rsidRPr="00183695" w:rsidTr="00CF3B6F">
        <w:trPr>
          <w:trHeight w:val="70"/>
          <w:jc w:val="center"/>
        </w:trPr>
        <w:tc>
          <w:tcPr>
            <w:tcW w:w="4661" w:type="dxa"/>
            <w:shd w:val="clear" w:color="auto" w:fill="C0C0C0"/>
            <w:noWrap/>
            <w:vAlign w:val="center"/>
          </w:tcPr>
          <w:p w:rsidR="00C0578F" w:rsidRPr="00183695" w:rsidRDefault="00C0578F" w:rsidP="00C0578F">
            <w:pPr>
              <w:spacing w:after="0" w:line="240" w:lineRule="auto"/>
              <w:rPr>
                <w:rFonts w:ascii="Times New Roman" w:hAnsi="Times New Roman"/>
                <w:sz w:val="24"/>
                <w:szCs w:val="24"/>
                <w:lang w:eastAsia="sk-SK"/>
              </w:rPr>
            </w:pPr>
            <w:r w:rsidRPr="00183695">
              <w:rPr>
                <w:rFonts w:ascii="Times New Roman" w:hAnsi="Times New Roman"/>
                <w:b/>
                <w:bCs/>
                <w:sz w:val="24"/>
                <w:szCs w:val="24"/>
                <w:lang w:eastAsia="sk-SK"/>
              </w:rPr>
              <w:t>Príjmy verejnej správy celkom</w:t>
            </w:r>
          </w:p>
        </w:tc>
        <w:tc>
          <w:tcPr>
            <w:tcW w:w="1267" w:type="dxa"/>
            <w:shd w:val="clear" w:color="auto" w:fill="C0C0C0"/>
            <w:vAlign w:val="center"/>
          </w:tcPr>
          <w:p w:rsidR="00C0578F" w:rsidRPr="00183695" w:rsidRDefault="00C0578F" w:rsidP="00C0578F">
            <w:pPr>
              <w:spacing w:after="0" w:line="240" w:lineRule="auto"/>
              <w:jc w:val="right"/>
              <w:rPr>
                <w:rFonts w:ascii="Times New Roman" w:hAnsi="Times New Roman"/>
                <w:b/>
                <w:bCs/>
                <w:sz w:val="24"/>
                <w:szCs w:val="24"/>
                <w:lang w:eastAsia="sk-SK"/>
              </w:rPr>
            </w:pPr>
            <w:r w:rsidRPr="00183695">
              <w:rPr>
                <w:rFonts w:ascii="Times New Roman" w:hAnsi="Times New Roman"/>
                <w:b/>
                <w:bCs/>
                <w:sz w:val="24"/>
                <w:szCs w:val="24"/>
                <w:lang w:eastAsia="sk-SK"/>
              </w:rPr>
              <w:t>0</w:t>
            </w:r>
          </w:p>
        </w:tc>
        <w:tc>
          <w:tcPr>
            <w:tcW w:w="1267" w:type="dxa"/>
            <w:shd w:val="clear" w:color="auto" w:fill="C0C0C0"/>
            <w:vAlign w:val="center"/>
          </w:tcPr>
          <w:p w:rsidR="00C0578F" w:rsidRPr="00183695" w:rsidRDefault="00C0578F" w:rsidP="00C0578F">
            <w:pPr>
              <w:spacing w:after="0" w:line="240" w:lineRule="auto"/>
              <w:jc w:val="right"/>
              <w:rPr>
                <w:rFonts w:ascii="Times New Roman" w:hAnsi="Times New Roman"/>
                <w:b/>
                <w:bCs/>
                <w:sz w:val="24"/>
                <w:szCs w:val="24"/>
                <w:lang w:eastAsia="sk-SK"/>
              </w:rPr>
            </w:pPr>
            <w:r w:rsidRPr="00183695">
              <w:rPr>
                <w:rFonts w:ascii="Times New Roman" w:hAnsi="Times New Roman"/>
                <w:b/>
                <w:bCs/>
                <w:sz w:val="24"/>
                <w:szCs w:val="24"/>
                <w:lang w:eastAsia="sk-SK"/>
              </w:rPr>
              <w:t>0</w:t>
            </w:r>
          </w:p>
        </w:tc>
        <w:tc>
          <w:tcPr>
            <w:tcW w:w="1267" w:type="dxa"/>
            <w:shd w:val="clear" w:color="auto" w:fill="C0C0C0"/>
            <w:vAlign w:val="center"/>
          </w:tcPr>
          <w:p w:rsidR="00C0578F" w:rsidRPr="00183695" w:rsidRDefault="00C0578F" w:rsidP="00C0578F">
            <w:pPr>
              <w:spacing w:after="0" w:line="240" w:lineRule="auto"/>
              <w:jc w:val="right"/>
              <w:rPr>
                <w:rFonts w:ascii="Times New Roman" w:hAnsi="Times New Roman"/>
                <w:b/>
                <w:bCs/>
                <w:sz w:val="24"/>
                <w:szCs w:val="24"/>
                <w:lang w:eastAsia="sk-SK"/>
              </w:rPr>
            </w:pPr>
            <w:r w:rsidRPr="00183695">
              <w:rPr>
                <w:rFonts w:ascii="Times New Roman" w:hAnsi="Times New Roman"/>
                <w:b/>
                <w:bCs/>
                <w:sz w:val="24"/>
                <w:szCs w:val="24"/>
                <w:lang w:eastAsia="sk-SK"/>
              </w:rPr>
              <w:t>0</w:t>
            </w:r>
          </w:p>
        </w:tc>
        <w:tc>
          <w:tcPr>
            <w:tcW w:w="1267" w:type="dxa"/>
            <w:shd w:val="clear" w:color="auto" w:fill="C0C0C0"/>
            <w:vAlign w:val="center"/>
          </w:tcPr>
          <w:p w:rsidR="00C0578F" w:rsidRPr="00183695" w:rsidRDefault="00C0578F" w:rsidP="00C0578F">
            <w:pPr>
              <w:spacing w:after="0" w:line="240" w:lineRule="auto"/>
              <w:jc w:val="right"/>
              <w:rPr>
                <w:rFonts w:ascii="Times New Roman" w:hAnsi="Times New Roman"/>
                <w:b/>
                <w:bCs/>
                <w:sz w:val="24"/>
                <w:szCs w:val="24"/>
                <w:lang w:eastAsia="sk-SK"/>
              </w:rPr>
            </w:pPr>
            <w:r w:rsidRPr="00183695">
              <w:rPr>
                <w:rFonts w:ascii="Times New Roman" w:hAnsi="Times New Roman"/>
                <w:b/>
                <w:bCs/>
                <w:sz w:val="24"/>
                <w:szCs w:val="24"/>
                <w:lang w:eastAsia="sk-SK"/>
              </w:rPr>
              <w:t>0</w:t>
            </w:r>
          </w:p>
        </w:tc>
      </w:tr>
      <w:tr w:rsidR="00C0578F" w:rsidRPr="00183695" w:rsidTr="00CF3B6F">
        <w:trPr>
          <w:trHeight w:val="132"/>
          <w:jc w:val="center"/>
        </w:trPr>
        <w:tc>
          <w:tcPr>
            <w:tcW w:w="4661" w:type="dxa"/>
            <w:noWrap/>
            <w:vAlign w:val="center"/>
          </w:tcPr>
          <w:p w:rsidR="00C0578F" w:rsidRPr="00183695" w:rsidRDefault="00C0578F" w:rsidP="00C0578F">
            <w:pPr>
              <w:spacing w:after="0" w:line="240" w:lineRule="auto"/>
              <w:rPr>
                <w:rFonts w:ascii="Times New Roman" w:hAnsi="Times New Roman"/>
                <w:sz w:val="24"/>
                <w:szCs w:val="24"/>
                <w:lang w:eastAsia="sk-SK"/>
              </w:rPr>
            </w:pPr>
            <w:r w:rsidRPr="00183695">
              <w:rPr>
                <w:rFonts w:ascii="Times New Roman" w:hAnsi="Times New Roman"/>
                <w:sz w:val="24"/>
                <w:szCs w:val="24"/>
                <w:lang w:eastAsia="sk-SK"/>
              </w:rPr>
              <w:t>v tom: za každý subjekt verejnej správy zvlášť</w:t>
            </w:r>
          </w:p>
        </w:tc>
        <w:tc>
          <w:tcPr>
            <w:tcW w:w="1267" w:type="dxa"/>
            <w:noWrap/>
            <w:vAlign w:val="center"/>
          </w:tcPr>
          <w:p w:rsidR="00C0578F" w:rsidRPr="00183695" w:rsidRDefault="00C0578F" w:rsidP="00C0578F">
            <w:pPr>
              <w:spacing w:after="0" w:line="240" w:lineRule="auto"/>
              <w:jc w:val="right"/>
              <w:rPr>
                <w:rFonts w:ascii="Times New Roman" w:hAnsi="Times New Roman"/>
                <w:sz w:val="24"/>
                <w:szCs w:val="24"/>
                <w:lang w:eastAsia="sk-SK"/>
              </w:rPr>
            </w:pPr>
            <w:r w:rsidRPr="00183695">
              <w:rPr>
                <w:rFonts w:ascii="Times New Roman" w:hAnsi="Times New Roman"/>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sz w:val="24"/>
                <w:szCs w:val="24"/>
                <w:lang w:eastAsia="sk-SK"/>
              </w:rPr>
            </w:pPr>
            <w:r w:rsidRPr="00183695">
              <w:rPr>
                <w:rFonts w:ascii="Times New Roman" w:hAnsi="Times New Roman"/>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sz w:val="24"/>
                <w:szCs w:val="24"/>
                <w:lang w:eastAsia="sk-SK"/>
              </w:rPr>
            </w:pPr>
            <w:r w:rsidRPr="00183695">
              <w:rPr>
                <w:rFonts w:ascii="Times New Roman" w:hAnsi="Times New Roman"/>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sz w:val="24"/>
                <w:szCs w:val="24"/>
                <w:lang w:eastAsia="sk-SK"/>
              </w:rPr>
            </w:pPr>
            <w:r w:rsidRPr="00183695">
              <w:rPr>
                <w:rFonts w:ascii="Times New Roman" w:hAnsi="Times New Roman"/>
                <w:sz w:val="24"/>
                <w:szCs w:val="24"/>
                <w:lang w:eastAsia="sk-SK"/>
              </w:rPr>
              <w:t>0</w:t>
            </w:r>
          </w:p>
        </w:tc>
      </w:tr>
      <w:tr w:rsidR="00C0578F" w:rsidRPr="00183695" w:rsidTr="00CF3B6F">
        <w:trPr>
          <w:trHeight w:val="70"/>
          <w:jc w:val="center"/>
        </w:trPr>
        <w:tc>
          <w:tcPr>
            <w:tcW w:w="4661" w:type="dxa"/>
            <w:noWrap/>
            <w:vAlign w:val="center"/>
          </w:tcPr>
          <w:p w:rsidR="00C0578F" w:rsidRPr="00183695" w:rsidRDefault="00C0578F" w:rsidP="00C0578F">
            <w:pPr>
              <w:spacing w:after="0" w:line="240" w:lineRule="auto"/>
              <w:rPr>
                <w:rFonts w:ascii="Times New Roman" w:hAnsi="Times New Roman"/>
                <w:b/>
                <w:bCs/>
                <w:i/>
                <w:iCs/>
                <w:sz w:val="24"/>
                <w:szCs w:val="24"/>
                <w:lang w:eastAsia="sk-SK"/>
              </w:rPr>
            </w:pPr>
            <w:r w:rsidRPr="00183695">
              <w:rPr>
                <w:rFonts w:ascii="Times New Roman" w:hAnsi="Times New Roman"/>
                <w:b/>
                <w:bCs/>
                <w:i/>
                <w:iCs/>
                <w:sz w:val="24"/>
                <w:szCs w:val="24"/>
                <w:lang w:eastAsia="sk-SK"/>
              </w:rPr>
              <w:t xml:space="preserve">z toho:  </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p>
        </w:tc>
      </w:tr>
      <w:tr w:rsidR="00C0578F" w:rsidRPr="00183695" w:rsidTr="00CF3B6F">
        <w:trPr>
          <w:trHeight w:val="125"/>
          <w:jc w:val="center"/>
        </w:trPr>
        <w:tc>
          <w:tcPr>
            <w:tcW w:w="4661" w:type="dxa"/>
            <w:noWrap/>
            <w:vAlign w:val="center"/>
          </w:tcPr>
          <w:p w:rsidR="00C0578F" w:rsidRPr="00183695" w:rsidRDefault="00C0578F" w:rsidP="00C0578F">
            <w:pPr>
              <w:spacing w:after="0" w:line="240" w:lineRule="auto"/>
              <w:rPr>
                <w:rFonts w:ascii="Times New Roman" w:hAnsi="Times New Roman"/>
                <w:b/>
                <w:bCs/>
                <w:i/>
                <w:iCs/>
                <w:sz w:val="24"/>
                <w:szCs w:val="24"/>
                <w:lang w:eastAsia="sk-SK"/>
              </w:rPr>
            </w:pPr>
            <w:r w:rsidRPr="00183695">
              <w:rPr>
                <w:rFonts w:ascii="Times New Roman" w:hAnsi="Times New Roman"/>
                <w:b/>
                <w:bCs/>
                <w:i/>
                <w:iCs/>
                <w:sz w:val="24"/>
                <w:szCs w:val="24"/>
                <w:lang w:eastAsia="sk-SK"/>
              </w:rPr>
              <w:t>- vplyv na ŠR</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r>
      <w:tr w:rsidR="00C0578F" w:rsidRPr="00183695" w:rsidTr="00CF3B6F">
        <w:trPr>
          <w:trHeight w:val="125"/>
          <w:jc w:val="center"/>
        </w:trPr>
        <w:tc>
          <w:tcPr>
            <w:tcW w:w="4661" w:type="dxa"/>
            <w:noWrap/>
            <w:vAlign w:val="center"/>
          </w:tcPr>
          <w:p w:rsidR="00C0578F" w:rsidRPr="00183695" w:rsidRDefault="00C0578F" w:rsidP="00C0578F">
            <w:pPr>
              <w:spacing w:after="0" w:line="240" w:lineRule="auto"/>
              <w:ind w:left="259"/>
              <w:rPr>
                <w:rFonts w:ascii="Times New Roman" w:hAnsi="Times New Roman"/>
                <w:b/>
                <w:bCs/>
                <w:i/>
                <w:iCs/>
                <w:sz w:val="24"/>
                <w:szCs w:val="24"/>
                <w:lang w:eastAsia="sk-SK"/>
              </w:rPr>
            </w:pPr>
            <w:r w:rsidRPr="00183695">
              <w:rPr>
                <w:rFonts w:ascii="Times New Roman" w:hAnsi="Times New Roman"/>
                <w:bCs/>
                <w:i/>
                <w:iCs/>
                <w:sz w:val="24"/>
                <w:szCs w:val="24"/>
                <w:lang w:eastAsia="sk-SK"/>
              </w:rPr>
              <w:t>Rozpočtové prostriedky</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r>
      <w:tr w:rsidR="00C0578F" w:rsidRPr="00183695" w:rsidTr="00CF3B6F">
        <w:trPr>
          <w:trHeight w:val="125"/>
          <w:jc w:val="center"/>
        </w:trPr>
        <w:tc>
          <w:tcPr>
            <w:tcW w:w="4661" w:type="dxa"/>
            <w:noWrap/>
            <w:vAlign w:val="center"/>
          </w:tcPr>
          <w:p w:rsidR="00C0578F" w:rsidRPr="00183695" w:rsidRDefault="00C0578F" w:rsidP="00C0578F">
            <w:pPr>
              <w:spacing w:after="0" w:line="240" w:lineRule="auto"/>
              <w:ind w:left="259"/>
              <w:rPr>
                <w:rFonts w:ascii="Times New Roman" w:hAnsi="Times New Roman"/>
                <w:bCs/>
                <w:i/>
                <w:iCs/>
                <w:sz w:val="24"/>
                <w:szCs w:val="24"/>
                <w:lang w:eastAsia="sk-SK"/>
              </w:rPr>
            </w:pPr>
            <w:r w:rsidRPr="00183695">
              <w:rPr>
                <w:rFonts w:ascii="Times New Roman" w:hAnsi="Times New Roman"/>
                <w:bCs/>
                <w:i/>
                <w:iCs/>
                <w:sz w:val="24"/>
                <w:szCs w:val="24"/>
                <w:lang w:eastAsia="sk-SK"/>
              </w:rPr>
              <w:t>EÚ zdroje</w:t>
            </w:r>
          </w:p>
        </w:tc>
        <w:tc>
          <w:tcPr>
            <w:tcW w:w="1267" w:type="dxa"/>
            <w:noWrap/>
            <w:vAlign w:val="center"/>
          </w:tcPr>
          <w:p w:rsidR="00C0578F" w:rsidRPr="00183695" w:rsidRDefault="00C0578F" w:rsidP="00C0578F">
            <w:pPr>
              <w:spacing w:after="0" w:line="240" w:lineRule="auto"/>
              <w:jc w:val="right"/>
              <w:rPr>
                <w:rFonts w:ascii="Times New Roman" w:hAnsi="Times New Roman"/>
                <w:sz w:val="24"/>
                <w:szCs w:val="24"/>
                <w:lang w:eastAsia="sk-SK"/>
              </w:rPr>
            </w:pPr>
            <w:r w:rsidRPr="00183695">
              <w:rPr>
                <w:rFonts w:ascii="Times New Roman" w:hAnsi="Times New Roman"/>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sz w:val="24"/>
                <w:szCs w:val="24"/>
                <w:lang w:eastAsia="sk-SK"/>
              </w:rPr>
            </w:pPr>
            <w:r w:rsidRPr="00183695">
              <w:rPr>
                <w:rFonts w:ascii="Times New Roman" w:hAnsi="Times New Roman"/>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sz w:val="24"/>
                <w:szCs w:val="24"/>
                <w:lang w:eastAsia="sk-SK"/>
              </w:rPr>
            </w:pPr>
            <w:r w:rsidRPr="00183695">
              <w:rPr>
                <w:rFonts w:ascii="Times New Roman" w:hAnsi="Times New Roman"/>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sz w:val="24"/>
                <w:szCs w:val="24"/>
                <w:lang w:eastAsia="sk-SK"/>
              </w:rPr>
            </w:pPr>
            <w:r w:rsidRPr="00183695">
              <w:rPr>
                <w:rFonts w:ascii="Times New Roman" w:hAnsi="Times New Roman"/>
                <w:sz w:val="24"/>
                <w:szCs w:val="24"/>
                <w:lang w:eastAsia="sk-SK"/>
              </w:rPr>
              <w:t>0</w:t>
            </w:r>
          </w:p>
        </w:tc>
      </w:tr>
      <w:tr w:rsidR="00C0578F" w:rsidRPr="00183695" w:rsidTr="00CF3B6F">
        <w:trPr>
          <w:trHeight w:val="125"/>
          <w:jc w:val="center"/>
        </w:trPr>
        <w:tc>
          <w:tcPr>
            <w:tcW w:w="4661" w:type="dxa"/>
            <w:noWrap/>
            <w:vAlign w:val="center"/>
          </w:tcPr>
          <w:p w:rsidR="00C0578F" w:rsidRPr="00183695" w:rsidRDefault="00C0578F" w:rsidP="00C0578F">
            <w:pPr>
              <w:spacing w:after="0" w:line="240" w:lineRule="auto"/>
              <w:rPr>
                <w:rFonts w:ascii="Times New Roman" w:hAnsi="Times New Roman"/>
                <w:b/>
                <w:bCs/>
                <w:i/>
                <w:iCs/>
                <w:sz w:val="24"/>
                <w:szCs w:val="24"/>
                <w:lang w:eastAsia="sk-SK"/>
              </w:rPr>
            </w:pPr>
            <w:r w:rsidRPr="00183695">
              <w:rPr>
                <w:rFonts w:ascii="Times New Roman" w:hAnsi="Times New Roman"/>
                <w:b/>
                <w:bCs/>
                <w:i/>
                <w:iCs/>
                <w:sz w:val="24"/>
                <w:szCs w:val="24"/>
                <w:lang w:eastAsia="sk-SK"/>
              </w:rPr>
              <w:t>- vplyv na obce</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r>
      <w:tr w:rsidR="00C0578F" w:rsidRPr="00183695" w:rsidTr="00CF3B6F">
        <w:trPr>
          <w:trHeight w:val="125"/>
          <w:jc w:val="center"/>
        </w:trPr>
        <w:tc>
          <w:tcPr>
            <w:tcW w:w="4661" w:type="dxa"/>
            <w:noWrap/>
            <w:vAlign w:val="center"/>
          </w:tcPr>
          <w:p w:rsidR="00C0578F" w:rsidRPr="00183695" w:rsidRDefault="00C0578F" w:rsidP="00C0578F">
            <w:pPr>
              <w:spacing w:after="0" w:line="240" w:lineRule="auto"/>
              <w:rPr>
                <w:rFonts w:ascii="Times New Roman" w:hAnsi="Times New Roman"/>
                <w:b/>
                <w:bCs/>
                <w:i/>
                <w:iCs/>
                <w:sz w:val="24"/>
                <w:szCs w:val="24"/>
                <w:lang w:eastAsia="sk-SK"/>
              </w:rPr>
            </w:pPr>
            <w:r w:rsidRPr="00183695">
              <w:rPr>
                <w:rFonts w:ascii="Times New Roman" w:hAnsi="Times New Roman"/>
                <w:b/>
                <w:bCs/>
                <w:i/>
                <w:iCs/>
                <w:sz w:val="24"/>
                <w:szCs w:val="24"/>
                <w:lang w:eastAsia="sk-SK"/>
              </w:rPr>
              <w:t>- vplyv na vyššie územné celky</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r>
      <w:tr w:rsidR="00C0578F" w:rsidRPr="00183695" w:rsidTr="00CF3B6F">
        <w:trPr>
          <w:trHeight w:val="125"/>
          <w:jc w:val="center"/>
        </w:trPr>
        <w:tc>
          <w:tcPr>
            <w:tcW w:w="4661" w:type="dxa"/>
            <w:noWrap/>
            <w:vAlign w:val="center"/>
          </w:tcPr>
          <w:p w:rsidR="00C0578F" w:rsidRPr="00183695" w:rsidRDefault="00C0578F" w:rsidP="00C0578F">
            <w:pPr>
              <w:spacing w:after="0" w:line="240" w:lineRule="auto"/>
              <w:rPr>
                <w:rFonts w:ascii="Times New Roman" w:hAnsi="Times New Roman"/>
                <w:b/>
                <w:bCs/>
                <w:i/>
                <w:iCs/>
                <w:sz w:val="24"/>
                <w:szCs w:val="24"/>
                <w:lang w:eastAsia="sk-SK"/>
              </w:rPr>
            </w:pPr>
            <w:r w:rsidRPr="00183695">
              <w:rPr>
                <w:rFonts w:ascii="Times New Roman" w:hAnsi="Times New Roman"/>
                <w:b/>
                <w:bCs/>
                <w:i/>
                <w:iCs/>
                <w:sz w:val="24"/>
                <w:szCs w:val="24"/>
                <w:lang w:eastAsia="sk-SK"/>
              </w:rPr>
              <w:t>- vplyv na ostatné subjekty verejnej správy</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r>
      <w:tr w:rsidR="00C0578F" w:rsidRPr="00183695" w:rsidTr="00CF3B6F">
        <w:trPr>
          <w:trHeight w:val="125"/>
          <w:jc w:val="center"/>
        </w:trPr>
        <w:tc>
          <w:tcPr>
            <w:tcW w:w="4661" w:type="dxa"/>
            <w:shd w:val="clear" w:color="auto" w:fill="C0C0C0"/>
            <w:noWrap/>
            <w:vAlign w:val="center"/>
          </w:tcPr>
          <w:p w:rsidR="00C0578F" w:rsidRPr="00183695" w:rsidRDefault="00C0578F" w:rsidP="00C0578F">
            <w:pPr>
              <w:spacing w:after="0" w:line="240" w:lineRule="auto"/>
              <w:rPr>
                <w:rFonts w:ascii="Times New Roman" w:hAnsi="Times New Roman"/>
                <w:b/>
                <w:bCs/>
                <w:sz w:val="24"/>
                <w:szCs w:val="24"/>
                <w:lang w:eastAsia="sk-SK"/>
              </w:rPr>
            </w:pPr>
            <w:r w:rsidRPr="00183695">
              <w:rPr>
                <w:rFonts w:ascii="Times New Roman" w:hAnsi="Times New Roman"/>
                <w:b/>
                <w:bCs/>
                <w:sz w:val="24"/>
                <w:szCs w:val="24"/>
                <w:lang w:eastAsia="sk-SK"/>
              </w:rPr>
              <w:t>Výdavky verejnej správy celkom</w:t>
            </w:r>
          </w:p>
        </w:tc>
        <w:tc>
          <w:tcPr>
            <w:tcW w:w="1267" w:type="dxa"/>
            <w:shd w:val="clear" w:color="auto" w:fill="C0C0C0"/>
            <w:noWrap/>
            <w:vAlign w:val="center"/>
          </w:tcPr>
          <w:p w:rsidR="00C0578F" w:rsidRPr="00183695" w:rsidRDefault="00C0578F" w:rsidP="00C0578F">
            <w:pPr>
              <w:spacing w:after="0" w:line="240" w:lineRule="auto"/>
              <w:jc w:val="right"/>
              <w:rPr>
                <w:rFonts w:ascii="Times New Roman" w:hAnsi="Times New Roman"/>
                <w:b/>
                <w:bCs/>
                <w:sz w:val="24"/>
                <w:szCs w:val="24"/>
                <w:lang w:eastAsia="sk-SK"/>
              </w:rPr>
            </w:pPr>
            <w:r w:rsidRPr="00183695">
              <w:rPr>
                <w:rFonts w:ascii="Times New Roman" w:hAnsi="Times New Roman"/>
                <w:b/>
                <w:bCs/>
                <w:sz w:val="24"/>
                <w:szCs w:val="24"/>
                <w:lang w:eastAsia="sk-SK"/>
              </w:rPr>
              <w:t>0</w:t>
            </w:r>
          </w:p>
        </w:tc>
        <w:tc>
          <w:tcPr>
            <w:tcW w:w="1267" w:type="dxa"/>
            <w:shd w:val="clear" w:color="auto" w:fill="C0C0C0"/>
            <w:noWrap/>
            <w:vAlign w:val="center"/>
          </w:tcPr>
          <w:p w:rsidR="00C0578F" w:rsidRPr="00183695" w:rsidRDefault="00C0578F" w:rsidP="00C0578F">
            <w:pPr>
              <w:spacing w:after="0" w:line="240" w:lineRule="auto"/>
              <w:jc w:val="right"/>
              <w:rPr>
                <w:rFonts w:ascii="Times New Roman" w:hAnsi="Times New Roman"/>
                <w:b/>
                <w:bCs/>
                <w:sz w:val="24"/>
                <w:szCs w:val="24"/>
                <w:lang w:eastAsia="sk-SK"/>
              </w:rPr>
            </w:pPr>
            <w:r w:rsidRPr="00183695">
              <w:rPr>
                <w:rFonts w:ascii="Times New Roman" w:hAnsi="Times New Roman"/>
                <w:b/>
                <w:bCs/>
                <w:sz w:val="24"/>
                <w:szCs w:val="24"/>
                <w:lang w:eastAsia="sk-SK"/>
              </w:rPr>
              <w:t>51 981</w:t>
            </w:r>
          </w:p>
        </w:tc>
        <w:tc>
          <w:tcPr>
            <w:tcW w:w="1267" w:type="dxa"/>
            <w:shd w:val="clear" w:color="auto" w:fill="C0C0C0"/>
            <w:noWrap/>
            <w:vAlign w:val="center"/>
          </w:tcPr>
          <w:p w:rsidR="00C0578F" w:rsidRPr="00183695" w:rsidRDefault="00C0578F" w:rsidP="00C0578F">
            <w:pPr>
              <w:spacing w:after="0" w:line="240" w:lineRule="auto"/>
              <w:jc w:val="right"/>
              <w:rPr>
                <w:rFonts w:ascii="Times New Roman" w:hAnsi="Times New Roman"/>
                <w:b/>
                <w:bCs/>
                <w:sz w:val="24"/>
                <w:szCs w:val="24"/>
                <w:lang w:eastAsia="sk-SK"/>
              </w:rPr>
            </w:pPr>
            <w:r w:rsidRPr="00183695">
              <w:rPr>
                <w:rFonts w:ascii="Times New Roman" w:hAnsi="Times New Roman"/>
                <w:b/>
                <w:bCs/>
                <w:sz w:val="24"/>
                <w:szCs w:val="24"/>
                <w:lang w:eastAsia="sk-SK"/>
              </w:rPr>
              <w:t>103 961</w:t>
            </w:r>
          </w:p>
        </w:tc>
        <w:tc>
          <w:tcPr>
            <w:tcW w:w="1267" w:type="dxa"/>
            <w:shd w:val="clear" w:color="auto" w:fill="C0C0C0"/>
            <w:noWrap/>
            <w:vAlign w:val="center"/>
          </w:tcPr>
          <w:p w:rsidR="00C0578F" w:rsidRPr="00183695" w:rsidRDefault="00C0578F" w:rsidP="00C0578F">
            <w:pPr>
              <w:spacing w:after="0" w:line="240" w:lineRule="auto"/>
              <w:jc w:val="right"/>
              <w:rPr>
                <w:rFonts w:ascii="Times New Roman" w:hAnsi="Times New Roman"/>
                <w:b/>
                <w:bCs/>
                <w:sz w:val="24"/>
                <w:szCs w:val="24"/>
                <w:lang w:eastAsia="sk-SK"/>
              </w:rPr>
            </w:pPr>
            <w:r w:rsidRPr="00183695">
              <w:rPr>
                <w:rFonts w:ascii="Times New Roman" w:hAnsi="Times New Roman"/>
                <w:b/>
                <w:bCs/>
                <w:sz w:val="24"/>
                <w:szCs w:val="24"/>
                <w:lang w:eastAsia="sk-SK"/>
              </w:rPr>
              <w:t>103 961</w:t>
            </w:r>
          </w:p>
        </w:tc>
      </w:tr>
      <w:tr w:rsidR="00C0578F" w:rsidRPr="00183695" w:rsidTr="00CF3B6F">
        <w:trPr>
          <w:trHeight w:val="70"/>
          <w:jc w:val="center"/>
        </w:trPr>
        <w:tc>
          <w:tcPr>
            <w:tcW w:w="4661" w:type="dxa"/>
            <w:noWrap/>
            <w:vAlign w:val="center"/>
          </w:tcPr>
          <w:p w:rsidR="00C0578F" w:rsidRPr="00183695" w:rsidRDefault="00C0578F" w:rsidP="00C0578F">
            <w:pPr>
              <w:spacing w:after="0" w:line="240" w:lineRule="auto"/>
              <w:rPr>
                <w:rFonts w:ascii="Times New Roman" w:hAnsi="Times New Roman"/>
                <w:sz w:val="24"/>
                <w:szCs w:val="24"/>
                <w:lang w:eastAsia="sk-SK"/>
              </w:rPr>
            </w:pPr>
            <w:r w:rsidRPr="00183695">
              <w:rPr>
                <w:rFonts w:ascii="Times New Roman" w:hAnsi="Times New Roman"/>
                <w:sz w:val="24"/>
                <w:szCs w:val="24"/>
                <w:lang w:eastAsia="sk-SK"/>
              </w:rPr>
              <w:t xml:space="preserve">v tom: kapitola MF SR / </w:t>
            </w:r>
          </w:p>
          <w:p w:rsidR="00C0578F" w:rsidRPr="00183695" w:rsidRDefault="00C0578F" w:rsidP="00C0578F">
            <w:pPr>
              <w:spacing w:after="0" w:line="240" w:lineRule="auto"/>
              <w:rPr>
                <w:rFonts w:ascii="Times New Roman" w:hAnsi="Times New Roman"/>
                <w:sz w:val="24"/>
                <w:szCs w:val="24"/>
                <w:lang w:eastAsia="sk-SK"/>
              </w:rPr>
            </w:pPr>
            <w:r w:rsidRPr="00183695">
              <w:rPr>
                <w:rFonts w:ascii="Times New Roman" w:hAnsi="Times New Roman"/>
                <w:sz w:val="24"/>
                <w:szCs w:val="24"/>
                <w:lang w:eastAsia="sk-SK"/>
              </w:rPr>
              <w:t>program 074 – Tvorba metodiky, riadenie, kontrola, vládny audit a vnútorný audit</w:t>
            </w:r>
          </w:p>
        </w:tc>
        <w:tc>
          <w:tcPr>
            <w:tcW w:w="1267" w:type="dxa"/>
            <w:noWrap/>
            <w:vAlign w:val="center"/>
          </w:tcPr>
          <w:p w:rsidR="00C0578F" w:rsidRPr="00183695" w:rsidRDefault="00C0578F" w:rsidP="00C0578F">
            <w:pPr>
              <w:spacing w:after="0" w:line="240" w:lineRule="auto"/>
              <w:jc w:val="right"/>
              <w:rPr>
                <w:rFonts w:ascii="Times New Roman" w:hAnsi="Times New Roman"/>
                <w:sz w:val="24"/>
                <w:szCs w:val="24"/>
                <w:lang w:eastAsia="sk-SK"/>
              </w:rPr>
            </w:pPr>
            <w:r w:rsidRPr="00183695">
              <w:rPr>
                <w:rFonts w:ascii="Times New Roman" w:hAnsi="Times New Roman"/>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sz w:val="24"/>
                <w:szCs w:val="24"/>
                <w:lang w:eastAsia="sk-SK"/>
              </w:rPr>
            </w:pPr>
            <w:r w:rsidRPr="00183695">
              <w:rPr>
                <w:rFonts w:ascii="Times New Roman" w:hAnsi="Times New Roman"/>
                <w:b/>
                <w:bCs/>
                <w:sz w:val="24"/>
                <w:szCs w:val="24"/>
                <w:lang w:eastAsia="sk-SK"/>
              </w:rPr>
              <w:t>51 981</w:t>
            </w:r>
          </w:p>
        </w:tc>
        <w:tc>
          <w:tcPr>
            <w:tcW w:w="1267" w:type="dxa"/>
            <w:noWrap/>
            <w:vAlign w:val="center"/>
          </w:tcPr>
          <w:p w:rsidR="00C0578F" w:rsidRPr="00183695" w:rsidRDefault="00C0578F" w:rsidP="00C0578F">
            <w:pPr>
              <w:spacing w:after="0" w:line="240" w:lineRule="auto"/>
              <w:jc w:val="right"/>
              <w:rPr>
                <w:rFonts w:ascii="Times New Roman" w:hAnsi="Times New Roman"/>
                <w:sz w:val="24"/>
                <w:szCs w:val="24"/>
                <w:lang w:eastAsia="sk-SK"/>
              </w:rPr>
            </w:pPr>
            <w:r w:rsidRPr="00183695">
              <w:rPr>
                <w:rFonts w:ascii="Times New Roman" w:hAnsi="Times New Roman"/>
                <w:b/>
                <w:bCs/>
                <w:sz w:val="24"/>
                <w:szCs w:val="24"/>
                <w:lang w:eastAsia="sk-SK"/>
              </w:rPr>
              <w:t>103 961</w:t>
            </w:r>
          </w:p>
        </w:tc>
        <w:tc>
          <w:tcPr>
            <w:tcW w:w="1267" w:type="dxa"/>
            <w:noWrap/>
            <w:vAlign w:val="center"/>
          </w:tcPr>
          <w:p w:rsidR="00C0578F" w:rsidRPr="00183695" w:rsidRDefault="00C0578F" w:rsidP="00C0578F">
            <w:pPr>
              <w:spacing w:after="0" w:line="240" w:lineRule="auto"/>
              <w:jc w:val="right"/>
              <w:rPr>
                <w:rFonts w:ascii="Times New Roman" w:hAnsi="Times New Roman"/>
                <w:sz w:val="24"/>
                <w:szCs w:val="24"/>
                <w:lang w:eastAsia="sk-SK"/>
              </w:rPr>
            </w:pPr>
            <w:r w:rsidRPr="00183695">
              <w:rPr>
                <w:rFonts w:ascii="Times New Roman" w:hAnsi="Times New Roman"/>
                <w:b/>
                <w:bCs/>
                <w:sz w:val="24"/>
                <w:szCs w:val="24"/>
                <w:lang w:eastAsia="sk-SK"/>
              </w:rPr>
              <w:t>103 961</w:t>
            </w:r>
          </w:p>
        </w:tc>
      </w:tr>
      <w:tr w:rsidR="00C0578F" w:rsidRPr="00183695" w:rsidTr="00CF3B6F">
        <w:trPr>
          <w:trHeight w:val="70"/>
          <w:jc w:val="center"/>
        </w:trPr>
        <w:tc>
          <w:tcPr>
            <w:tcW w:w="4661" w:type="dxa"/>
            <w:noWrap/>
            <w:vAlign w:val="center"/>
          </w:tcPr>
          <w:p w:rsidR="00C0578F" w:rsidRPr="00183695" w:rsidRDefault="00C0578F" w:rsidP="00C0578F">
            <w:pPr>
              <w:spacing w:after="0" w:line="240" w:lineRule="auto"/>
              <w:rPr>
                <w:rFonts w:ascii="Times New Roman" w:hAnsi="Times New Roman"/>
                <w:b/>
                <w:bCs/>
                <w:i/>
                <w:iCs/>
                <w:sz w:val="24"/>
                <w:szCs w:val="24"/>
                <w:lang w:eastAsia="sk-SK"/>
              </w:rPr>
            </w:pPr>
            <w:r w:rsidRPr="00183695">
              <w:rPr>
                <w:rFonts w:ascii="Times New Roman" w:hAnsi="Times New Roman"/>
                <w:b/>
                <w:bCs/>
                <w:i/>
                <w:iCs/>
                <w:sz w:val="24"/>
                <w:szCs w:val="24"/>
                <w:lang w:eastAsia="sk-SK"/>
              </w:rPr>
              <w:t xml:space="preserve">z toho: </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p>
        </w:tc>
      </w:tr>
      <w:tr w:rsidR="00C0578F" w:rsidRPr="00183695" w:rsidTr="00CF3B6F">
        <w:trPr>
          <w:trHeight w:val="70"/>
          <w:jc w:val="center"/>
        </w:trPr>
        <w:tc>
          <w:tcPr>
            <w:tcW w:w="4661" w:type="dxa"/>
            <w:noWrap/>
            <w:vAlign w:val="center"/>
          </w:tcPr>
          <w:p w:rsidR="00C0578F" w:rsidRPr="00183695" w:rsidRDefault="00C0578F" w:rsidP="00C0578F">
            <w:pPr>
              <w:spacing w:after="0" w:line="240" w:lineRule="auto"/>
              <w:rPr>
                <w:rFonts w:ascii="Times New Roman" w:hAnsi="Times New Roman"/>
                <w:b/>
                <w:bCs/>
                <w:i/>
                <w:iCs/>
                <w:sz w:val="24"/>
                <w:szCs w:val="24"/>
                <w:lang w:eastAsia="sk-SK"/>
              </w:rPr>
            </w:pPr>
            <w:r w:rsidRPr="00183695">
              <w:rPr>
                <w:rFonts w:ascii="Times New Roman" w:hAnsi="Times New Roman"/>
                <w:b/>
                <w:bCs/>
                <w:i/>
                <w:iCs/>
                <w:sz w:val="24"/>
                <w:szCs w:val="24"/>
                <w:lang w:eastAsia="sk-SK"/>
              </w:rPr>
              <w:t>- vplyv na ŠR</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sz w:val="24"/>
                <w:szCs w:val="24"/>
                <w:lang w:eastAsia="sk-SK"/>
              </w:rPr>
              <w:t>51 981</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sz w:val="24"/>
                <w:szCs w:val="24"/>
                <w:lang w:eastAsia="sk-SK"/>
              </w:rPr>
              <w:t>103 961</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sz w:val="24"/>
                <w:szCs w:val="24"/>
                <w:lang w:eastAsia="sk-SK"/>
              </w:rPr>
              <w:t>103 961</w:t>
            </w:r>
          </w:p>
        </w:tc>
      </w:tr>
      <w:tr w:rsidR="00C0578F" w:rsidRPr="00183695" w:rsidTr="00CF3B6F">
        <w:trPr>
          <w:trHeight w:val="70"/>
          <w:jc w:val="center"/>
        </w:trPr>
        <w:tc>
          <w:tcPr>
            <w:tcW w:w="4661" w:type="dxa"/>
            <w:noWrap/>
            <w:vAlign w:val="center"/>
          </w:tcPr>
          <w:p w:rsidR="00C0578F" w:rsidRPr="00183695" w:rsidRDefault="00C0578F" w:rsidP="00C0578F">
            <w:pPr>
              <w:spacing w:after="0" w:line="240" w:lineRule="auto"/>
              <w:ind w:left="259"/>
              <w:rPr>
                <w:rFonts w:ascii="Times New Roman" w:hAnsi="Times New Roman"/>
                <w:b/>
                <w:bCs/>
                <w:i/>
                <w:iCs/>
                <w:sz w:val="24"/>
                <w:szCs w:val="24"/>
                <w:lang w:eastAsia="sk-SK"/>
              </w:rPr>
            </w:pPr>
            <w:r w:rsidRPr="00183695">
              <w:rPr>
                <w:rFonts w:ascii="Times New Roman" w:hAnsi="Times New Roman"/>
                <w:bCs/>
                <w:i/>
                <w:iCs/>
                <w:sz w:val="24"/>
                <w:szCs w:val="24"/>
                <w:lang w:eastAsia="sk-SK"/>
              </w:rPr>
              <w:t>Rozpočtové prostriedky</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sz w:val="24"/>
                <w:szCs w:val="24"/>
                <w:lang w:eastAsia="sk-SK"/>
              </w:rPr>
              <w:t>51 981</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sz w:val="24"/>
                <w:szCs w:val="24"/>
                <w:lang w:eastAsia="sk-SK"/>
              </w:rPr>
              <w:t>103 961</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sz w:val="24"/>
                <w:szCs w:val="24"/>
                <w:lang w:eastAsia="sk-SK"/>
              </w:rPr>
              <w:t>103 961</w:t>
            </w:r>
          </w:p>
        </w:tc>
      </w:tr>
      <w:tr w:rsidR="00C0578F" w:rsidRPr="00183695" w:rsidTr="00CF3B6F">
        <w:trPr>
          <w:trHeight w:val="70"/>
          <w:jc w:val="center"/>
        </w:trPr>
        <w:tc>
          <w:tcPr>
            <w:tcW w:w="4661" w:type="dxa"/>
            <w:noWrap/>
            <w:vAlign w:val="center"/>
          </w:tcPr>
          <w:p w:rsidR="00C0578F" w:rsidRPr="00183695" w:rsidRDefault="00C0578F" w:rsidP="00C0578F">
            <w:pPr>
              <w:spacing w:after="0" w:line="240" w:lineRule="auto"/>
              <w:rPr>
                <w:rFonts w:ascii="Times New Roman" w:hAnsi="Times New Roman"/>
                <w:bCs/>
                <w:i/>
                <w:iCs/>
                <w:sz w:val="24"/>
                <w:szCs w:val="24"/>
                <w:lang w:eastAsia="sk-SK"/>
              </w:rPr>
            </w:pPr>
            <w:r w:rsidRPr="00183695">
              <w:rPr>
                <w:rFonts w:ascii="Times New Roman" w:hAnsi="Times New Roman"/>
                <w:bCs/>
                <w:i/>
                <w:iCs/>
                <w:sz w:val="24"/>
                <w:szCs w:val="24"/>
                <w:lang w:eastAsia="sk-SK"/>
              </w:rPr>
              <w:t xml:space="preserve">    EÚ zdroje</w:t>
            </w:r>
          </w:p>
        </w:tc>
        <w:tc>
          <w:tcPr>
            <w:tcW w:w="1267" w:type="dxa"/>
            <w:noWrap/>
            <w:vAlign w:val="center"/>
          </w:tcPr>
          <w:p w:rsidR="00C0578F" w:rsidRPr="00183695" w:rsidRDefault="00C0578F" w:rsidP="00C0578F">
            <w:pPr>
              <w:spacing w:after="0" w:line="240" w:lineRule="auto"/>
              <w:jc w:val="right"/>
              <w:rPr>
                <w:rFonts w:ascii="Times New Roman" w:hAnsi="Times New Roman"/>
                <w:sz w:val="24"/>
                <w:szCs w:val="24"/>
                <w:lang w:eastAsia="sk-SK"/>
              </w:rPr>
            </w:pPr>
            <w:r w:rsidRPr="00183695">
              <w:rPr>
                <w:rFonts w:ascii="Times New Roman" w:hAnsi="Times New Roman"/>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sz w:val="24"/>
                <w:szCs w:val="24"/>
                <w:lang w:eastAsia="sk-SK"/>
              </w:rPr>
            </w:pPr>
            <w:r w:rsidRPr="00183695">
              <w:rPr>
                <w:rFonts w:ascii="Times New Roman" w:hAnsi="Times New Roman"/>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sz w:val="24"/>
                <w:szCs w:val="24"/>
                <w:lang w:eastAsia="sk-SK"/>
              </w:rPr>
            </w:pPr>
            <w:r w:rsidRPr="00183695">
              <w:rPr>
                <w:rFonts w:ascii="Times New Roman" w:hAnsi="Times New Roman"/>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sz w:val="24"/>
                <w:szCs w:val="24"/>
                <w:lang w:eastAsia="sk-SK"/>
              </w:rPr>
            </w:pPr>
            <w:r w:rsidRPr="00183695">
              <w:rPr>
                <w:rFonts w:ascii="Times New Roman" w:hAnsi="Times New Roman"/>
                <w:sz w:val="24"/>
                <w:szCs w:val="24"/>
                <w:lang w:eastAsia="sk-SK"/>
              </w:rPr>
              <w:t>0</w:t>
            </w:r>
          </w:p>
        </w:tc>
      </w:tr>
      <w:tr w:rsidR="00C0578F" w:rsidRPr="00183695" w:rsidTr="00CF3B6F">
        <w:trPr>
          <w:trHeight w:val="70"/>
          <w:jc w:val="center"/>
        </w:trPr>
        <w:tc>
          <w:tcPr>
            <w:tcW w:w="4661" w:type="dxa"/>
            <w:noWrap/>
            <w:vAlign w:val="center"/>
          </w:tcPr>
          <w:p w:rsidR="00C0578F" w:rsidRPr="00183695" w:rsidRDefault="00C0578F" w:rsidP="00C0578F">
            <w:pPr>
              <w:spacing w:after="0" w:line="240" w:lineRule="auto"/>
              <w:rPr>
                <w:rFonts w:ascii="Times New Roman" w:hAnsi="Times New Roman"/>
                <w:bCs/>
                <w:i/>
                <w:iCs/>
                <w:sz w:val="24"/>
                <w:szCs w:val="24"/>
                <w:lang w:eastAsia="sk-SK"/>
              </w:rPr>
            </w:pPr>
            <w:r w:rsidRPr="00183695">
              <w:rPr>
                <w:rFonts w:ascii="Times New Roman" w:hAnsi="Times New Roman"/>
                <w:bCs/>
                <w:i/>
                <w:iCs/>
                <w:sz w:val="24"/>
                <w:szCs w:val="24"/>
                <w:lang w:eastAsia="sk-SK"/>
              </w:rPr>
              <w:t xml:space="preserve">    spolufinancovanie</w:t>
            </w:r>
          </w:p>
        </w:tc>
        <w:tc>
          <w:tcPr>
            <w:tcW w:w="1267" w:type="dxa"/>
            <w:noWrap/>
            <w:vAlign w:val="center"/>
          </w:tcPr>
          <w:p w:rsidR="00C0578F" w:rsidRPr="00183695" w:rsidRDefault="00C0578F" w:rsidP="00C0578F">
            <w:pPr>
              <w:spacing w:after="0" w:line="240" w:lineRule="auto"/>
              <w:jc w:val="right"/>
              <w:rPr>
                <w:rFonts w:ascii="Times New Roman" w:hAnsi="Times New Roman"/>
                <w:sz w:val="24"/>
                <w:szCs w:val="24"/>
                <w:lang w:eastAsia="sk-SK"/>
              </w:rPr>
            </w:pPr>
            <w:r w:rsidRPr="00183695">
              <w:rPr>
                <w:rFonts w:ascii="Times New Roman" w:hAnsi="Times New Roman"/>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sz w:val="24"/>
                <w:szCs w:val="24"/>
                <w:lang w:eastAsia="sk-SK"/>
              </w:rPr>
            </w:pPr>
            <w:r w:rsidRPr="00183695">
              <w:rPr>
                <w:rFonts w:ascii="Times New Roman" w:hAnsi="Times New Roman"/>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sz w:val="24"/>
                <w:szCs w:val="24"/>
                <w:lang w:eastAsia="sk-SK"/>
              </w:rPr>
            </w:pPr>
            <w:r w:rsidRPr="00183695">
              <w:rPr>
                <w:rFonts w:ascii="Times New Roman" w:hAnsi="Times New Roman"/>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sz w:val="24"/>
                <w:szCs w:val="24"/>
                <w:lang w:eastAsia="sk-SK"/>
              </w:rPr>
            </w:pPr>
            <w:r w:rsidRPr="00183695">
              <w:rPr>
                <w:rFonts w:ascii="Times New Roman" w:hAnsi="Times New Roman"/>
                <w:sz w:val="24"/>
                <w:szCs w:val="24"/>
                <w:lang w:eastAsia="sk-SK"/>
              </w:rPr>
              <w:t>0</w:t>
            </w:r>
          </w:p>
        </w:tc>
      </w:tr>
      <w:tr w:rsidR="00C0578F" w:rsidRPr="00183695" w:rsidTr="00CF3B6F">
        <w:trPr>
          <w:trHeight w:val="125"/>
          <w:jc w:val="center"/>
        </w:trPr>
        <w:tc>
          <w:tcPr>
            <w:tcW w:w="4661" w:type="dxa"/>
            <w:noWrap/>
            <w:vAlign w:val="center"/>
          </w:tcPr>
          <w:p w:rsidR="00C0578F" w:rsidRPr="00183695" w:rsidRDefault="00C0578F" w:rsidP="00C0578F">
            <w:pPr>
              <w:spacing w:after="0" w:line="240" w:lineRule="auto"/>
              <w:rPr>
                <w:rFonts w:ascii="Times New Roman" w:hAnsi="Times New Roman"/>
                <w:b/>
                <w:bCs/>
                <w:i/>
                <w:iCs/>
                <w:sz w:val="24"/>
                <w:szCs w:val="24"/>
                <w:lang w:eastAsia="sk-SK"/>
              </w:rPr>
            </w:pPr>
            <w:r w:rsidRPr="00183695">
              <w:rPr>
                <w:rFonts w:ascii="Times New Roman" w:hAnsi="Times New Roman"/>
                <w:b/>
                <w:bCs/>
                <w:i/>
                <w:iCs/>
                <w:sz w:val="24"/>
                <w:szCs w:val="24"/>
                <w:lang w:eastAsia="sk-SK"/>
              </w:rPr>
              <w:t>- vplyv na obce</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r>
      <w:tr w:rsidR="00C0578F" w:rsidRPr="00183695" w:rsidTr="00CF3B6F">
        <w:trPr>
          <w:trHeight w:val="125"/>
          <w:jc w:val="center"/>
        </w:trPr>
        <w:tc>
          <w:tcPr>
            <w:tcW w:w="4661" w:type="dxa"/>
            <w:noWrap/>
            <w:vAlign w:val="center"/>
          </w:tcPr>
          <w:p w:rsidR="00C0578F" w:rsidRPr="00183695" w:rsidRDefault="00C0578F" w:rsidP="00C0578F">
            <w:pPr>
              <w:spacing w:after="0" w:line="240" w:lineRule="auto"/>
              <w:rPr>
                <w:rFonts w:ascii="Times New Roman" w:hAnsi="Times New Roman"/>
                <w:b/>
                <w:bCs/>
                <w:i/>
                <w:iCs/>
                <w:sz w:val="24"/>
                <w:szCs w:val="24"/>
                <w:lang w:eastAsia="sk-SK"/>
              </w:rPr>
            </w:pPr>
            <w:r w:rsidRPr="00183695">
              <w:rPr>
                <w:rFonts w:ascii="Times New Roman" w:hAnsi="Times New Roman"/>
                <w:b/>
                <w:bCs/>
                <w:i/>
                <w:iCs/>
                <w:sz w:val="24"/>
                <w:szCs w:val="24"/>
                <w:lang w:eastAsia="sk-SK"/>
              </w:rPr>
              <w:t>- vplyv na vyššie územné celky</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r>
      <w:tr w:rsidR="00C0578F" w:rsidRPr="00183695" w:rsidTr="00CF3B6F">
        <w:trPr>
          <w:trHeight w:val="70"/>
          <w:jc w:val="center"/>
        </w:trPr>
        <w:tc>
          <w:tcPr>
            <w:tcW w:w="4661" w:type="dxa"/>
            <w:noWrap/>
            <w:vAlign w:val="center"/>
          </w:tcPr>
          <w:p w:rsidR="00C0578F" w:rsidRPr="00183695" w:rsidRDefault="00C0578F" w:rsidP="00C0578F">
            <w:pPr>
              <w:spacing w:after="0" w:line="240" w:lineRule="auto"/>
              <w:rPr>
                <w:rFonts w:ascii="Times New Roman" w:hAnsi="Times New Roman"/>
                <w:b/>
                <w:bCs/>
                <w:sz w:val="24"/>
                <w:szCs w:val="24"/>
                <w:lang w:eastAsia="sk-SK"/>
              </w:rPr>
            </w:pPr>
            <w:r w:rsidRPr="00183695">
              <w:rPr>
                <w:rFonts w:ascii="Times New Roman" w:hAnsi="Times New Roman"/>
                <w:b/>
                <w:bCs/>
                <w:i/>
                <w:iCs/>
                <w:sz w:val="24"/>
                <w:szCs w:val="24"/>
                <w:lang w:eastAsia="sk-SK"/>
              </w:rPr>
              <w:t>- vplyv na ostatné subjekty verejnej správy</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r>
      <w:tr w:rsidR="00C0578F" w:rsidRPr="00183695" w:rsidTr="00C0578F">
        <w:trPr>
          <w:trHeight w:val="70"/>
          <w:jc w:val="center"/>
        </w:trPr>
        <w:tc>
          <w:tcPr>
            <w:tcW w:w="4661" w:type="dxa"/>
            <w:shd w:val="clear" w:color="auto" w:fill="BFBFBF"/>
            <w:noWrap/>
            <w:vAlign w:val="center"/>
          </w:tcPr>
          <w:p w:rsidR="00C0578F" w:rsidRPr="00183695" w:rsidRDefault="00C0578F" w:rsidP="00C0578F">
            <w:pPr>
              <w:spacing w:after="0" w:line="240" w:lineRule="auto"/>
              <w:rPr>
                <w:rFonts w:ascii="Times New Roman" w:hAnsi="Times New Roman"/>
                <w:b/>
                <w:bCs/>
                <w:sz w:val="24"/>
                <w:szCs w:val="24"/>
                <w:lang w:eastAsia="sk-SK"/>
              </w:rPr>
            </w:pPr>
            <w:r w:rsidRPr="00183695">
              <w:rPr>
                <w:rFonts w:ascii="Times New Roman" w:hAnsi="Times New Roman"/>
                <w:b/>
                <w:bCs/>
                <w:sz w:val="24"/>
                <w:szCs w:val="24"/>
                <w:lang w:eastAsia="sk-SK"/>
              </w:rPr>
              <w:t xml:space="preserve">Vplyv na počet zamestnancov </w:t>
            </w:r>
          </w:p>
        </w:tc>
        <w:tc>
          <w:tcPr>
            <w:tcW w:w="1267" w:type="dxa"/>
            <w:shd w:val="clear" w:color="auto" w:fill="BFBFBF"/>
            <w:noWrap/>
            <w:vAlign w:val="center"/>
          </w:tcPr>
          <w:p w:rsidR="00C0578F" w:rsidRPr="00183695" w:rsidRDefault="00C0578F" w:rsidP="00C0578F">
            <w:pPr>
              <w:spacing w:after="0" w:line="240" w:lineRule="auto"/>
              <w:jc w:val="right"/>
              <w:rPr>
                <w:rFonts w:ascii="Times New Roman" w:hAnsi="Times New Roman"/>
                <w:b/>
                <w:bCs/>
                <w:sz w:val="24"/>
                <w:szCs w:val="24"/>
                <w:lang w:eastAsia="sk-SK"/>
              </w:rPr>
            </w:pPr>
            <w:r w:rsidRPr="00183695">
              <w:rPr>
                <w:rFonts w:ascii="Times New Roman" w:hAnsi="Times New Roman"/>
                <w:b/>
                <w:bCs/>
                <w:sz w:val="24"/>
                <w:szCs w:val="24"/>
                <w:lang w:eastAsia="sk-SK"/>
              </w:rPr>
              <w:t>0</w:t>
            </w:r>
          </w:p>
        </w:tc>
        <w:tc>
          <w:tcPr>
            <w:tcW w:w="1267" w:type="dxa"/>
            <w:shd w:val="clear" w:color="auto" w:fill="BFBFBF"/>
            <w:noWrap/>
            <w:vAlign w:val="center"/>
          </w:tcPr>
          <w:p w:rsidR="00C0578F" w:rsidRPr="00183695" w:rsidRDefault="00C0578F" w:rsidP="00C0578F">
            <w:pPr>
              <w:spacing w:after="0" w:line="240" w:lineRule="auto"/>
              <w:jc w:val="right"/>
              <w:rPr>
                <w:rFonts w:ascii="Times New Roman" w:hAnsi="Times New Roman"/>
                <w:b/>
                <w:bCs/>
                <w:sz w:val="24"/>
                <w:szCs w:val="24"/>
                <w:lang w:eastAsia="sk-SK"/>
              </w:rPr>
            </w:pPr>
            <w:r w:rsidRPr="00183695">
              <w:rPr>
                <w:rFonts w:ascii="Times New Roman" w:hAnsi="Times New Roman"/>
                <w:b/>
                <w:bCs/>
                <w:sz w:val="24"/>
                <w:szCs w:val="24"/>
                <w:lang w:eastAsia="sk-SK"/>
              </w:rPr>
              <w:t>4</w:t>
            </w:r>
          </w:p>
        </w:tc>
        <w:tc>
          <w:tcPr>
            <w:tcW w:w="1267" w:type="dxa"/>
            <w:shd w:val="clear" w:color="auto" w:fill="BFBFBF"/>
            <w:noWrap/>
            <w:vAlign w:val="center"/>
          </w:tcPr>
          <w:p w:rsidR="00C0578F" w:rsidRPr="00183695" w:rsidRDefault="00C0578F" w:rsidP="00C0578F">
            <w:pPr>
              <w:spacing w:after="0" w:line="240" w:lineRule="auto"/>
              <w:jc w:val="right"/>
              <w:rPr>
                <w:rFonts w:ascii="Times New Roman" w:hAnsi="Times New Roman"/>
                <w:b/>
                <w:bCs/>
                <w:sz w:val="24"/>
                <w:szCs w:val="24"/>
                <w:lang w:eastAsia="sk-SK"/>
              </w:rPr>
            </w:pPr>
            <w:r w:rsidRPr="00183695">
              <w:rPr>
                <w:rFonts w:ascii="Times New Roman" w:hAnsi="Times New Roman"/>
                <w:b/>
                <w:bCs/>
                <w:sz w:val="24"/>
                <w:szCs w:val="24"/>
                <w:lang w:eastAsia="sk-SK"/>
              </w:rPr>
              <w:t>4</w:t>
            </w:r>
          </w:p>
        </w:tc>
        <w:tc>
          <w:tcPr>
            <w:tcW w:w="1267" w:type="dxa"/>
            <w:shd w:val="clear" w:color="auto" w:fill="BFBFBF"/>
            <w:noWrap/>
            <w:vAlign w:val="center"/>
          </w:tcPr>
          <w:p w:rsidR="00C0578F" w:rsidRPr="00183695" w:rsidRDefault="00C0578F" w:rsidP="00C0578F">
            <w:pPr>
              <w:spacing w:after="0" w:line="240" w:lineRule="auto"/>
              <w:jc w:val="right"/>
              <w:rPr>
                <w:rFonts w:ascii="Times New Roman" w:hAnsi="Times New Roman"/>
                <w:b/>
                <w:bCs/>
                <w:sz w:val="24"/>
                <w:szCs w:val="24"/>
                <w:lang w:eastAsia="sk-SK"/>
              </w:rPr>
            </w:pPr>
            <w:r w:rsidRPr="00183695">
              <w:rPr>
                <w:rFonts w:ascii="Times New Roman" w:hAnsi="Times New Roman"/>
                <w:b/>
                <w:bCs/>
                <w:sz w:val="24"/>
                <w:szCs w:val="24"/>
                <w:lang w:eastAsia="sk-SK"/>
              </w:rPr>
              <w:t>4</w:t>
            </w:r>
          </w:p>
        </w:tc>
      </w:tr>
      <w:tr w:rsidR="00C0578F" w:rsidRPr="00183695" w:rsidTr="00CF3B6F">
        <w:trPr>
          <w:trHeight w:val="70"/>
          <w:jc w:val="center"/>
        </w:trPr>
        <w:tc>
          <w:tcPr>
            <w:tcW w:w="4661" w:type="dxa"/>
            <w:noWrap/>
            <w:vAlign w:val="center"/>
          </w:tcPr>
          <w:p w:rsidR="00C0578F" w:rsidRPr="00183695" w:rsidRDefault="00C0578F" w:rsidP="00C0578F">
            <w:pPr>
              <w:spacing w:after="0" w:line="240" w:lineRule="auto"/>
              <w:rPr>
                <w:rFonts w:ascii="Times New Roman" w:hAnsi="Times New Roman"/>
                <w:b/>
                <w:bCs/>
                <w:i/>
                <w:iCs/>
                <w:sz w:val="24"/>
                <w:szCs w:val="24"/>
                <w:lang w:eastAsia="sk-SK"/>
              </w:rPr>
            </w:pPr>
            <w:r w:rsidRPr="00183695">
              <w:rPr>
                <w:rFonts w:ascii="Times New Roman" w:hAnsi="Times New Roman"/>
                <w:b/>
                <w:bCs/>
                <w:i/>
                <w:iCs/>
                <w:sz w:val="24"/>
                <w:szCs w:val="24"/>
                <w:lang w:eastAsia="sk-SK"/>
              </w:rPr>
              <w:t>- vplyv na ŠR</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4</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4</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4</w:t>
            </w:r>
          </w:p>
        </w:tc>
      </w:tr>
      <w:tr w:rsidR="00C0578F" w:rsidRPr="00183695" w:rsidTr="00CF3B6F">
        <w:trPr>
          <w:trHeight w:val="70"/>
          <w:jc w:val="center"/>
        </w:trPr>
        <w:tc>
          <w:tcPr>
            <w:tcW w:w="4661" w:type="dxa"/>
            <w:noWrap/>
            <w:vAlign w:val="center"/>
          </w:tcPr>
          <w:p w:rsidR="00C0578F" w:rsidRPr="00183695" w:rsidRDefault="00C0578F" w:rsidP="00C0578F">
            <w:pPr>
              <w:spacing w:after="0" w:line="240" w:lineRule="auto"/>
              <w:rPr>
                <w:rFonts w:ascii="Times New Roman" w:hAnsi="Times New Roman"/>
                <w:b/>
                <w:bCs/>
                <w:i/>
                <w:iCs/>
                <w:sz w:val="24"/>
                <w:szCs w:val="24"/>
                <w:lang w:eastAsia="sk-SK"/>
              </w:rPr>
            </w:pPr>
            <w:r w:rsidRPr="00183695">
              <w:rPr>
                <w:rFonts w:ascii="Times New Roman" w:hAnsi="Times New Roman"/>
                <w:b/>
                <w:bCs/>
                <w:i/>
                <w:iCs/>
                <w:sz w:val="24"/>
                <w:szCs w:val="24"/>
                <w:lang w:eastAsia="sk-SK"/>
              </w:rPr>
              <w:t>- vplyv na obce</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r>
      <w:tr w:rsidR="00C0578F" w:rsidRPr="00183695" w:rsidTr="00CF3B6F">
        <w:trPr>
          <w:trHeight w:val="70"/>
          <w:jc w:val="center"/>
        </w:trPr>
        <w:tc>
          <w:tcPr>
            <w:tcW w:w="4661" w:type="dxa"/>
            <w:noWrap/>
            <w:vAlign w:val="center"/>
          </w:tcPr>
          <w:p w:rsidR="00C0578F" w:rsidRPr="00183695" w:rsidRDefault="00C0578F" w:rsidP="00C0578F">
            <w:pPr>
              <w:spacing w:after="0" w:line="240" w:lineRule="auto"/>
              <w:rPr>
                <w:rFonts w:ascii="Times New Roman" w:hAnsi="Times New Roman"/>
                <w:b/>
                <w:bCs/>
                <w:i/>
                <w:iCs/>
                <w:sz w:val="24"/>
                <w:szCs w:val="24"/>
                <w:lang w:eastAsia="sk-SK"/>
              </w:rPr>
            </w:pPr>
            <w:r w:rsidRPr="00183695">
              <w:rPr>
                <w:rFonts w:ascii="Times New Roman" w:hAnsi="Times New Roman"/>
                <w:b/>
                <w:bCs/>
                <w:i/>
                <w:iCs/>
                <w:sz w:val="24"/>
                <w:szCs w:val="24"/>
                <w:lang w:eastAsia="sk-SK"/>
              </w:rPr>
              <w:t>- vplyv na vyššie územné celky</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r>
      <w:tr w:rsidR="00C0578F" w:rsidRPr="00183695" w:rsidTr="00CF3B6F">
        <w:trPr>
          <w:trHeight w:val="70"/>
          <w:jc w:val="center"/>
        </w:trPr>
        <w:tc>
          <w:tcPr>
            <w:tcW w:w="4661" w:type="dxa"/>
            <w:noWrap/>
            <w:vAlign w:val="center"/>
          </w:tcPr>
          <w:p w:rsidR="00C0578F" w:rsidRPr="00183695" w:rsidRDefault="00C0578F" w:rsidP="00C0578F">
            <w:pPr>
              <w:spacing w:after="0" w:line="240" w:lineRule="auto"/>
              <w:rPr>
                <w:rFonts w:ascii="Times New Roman" w:hAnsi="Times New Roman"/>
                <w:b/>
                <w:bCs/>
                <w:i/>
                <w:iCs/>
                <w:sz w:val="24"/>
                <w:szCs w:val="24"/>
                <w:lang w:eastAsia="sk-SK"/>
              </w:rPr>
            </w:pPr>
            <w:r w:rsidRPr="00183695">
              <w:rPr>
                <w:rFonts w:ascii="Times New Roman" w:hAnsi="Times New Roman"/>
                <w:b/>
                <w:bCs/>
                <w:i/>
                <w:iCs/>
                <w:sz w:val="24"/>
                <w:szCs w:val="24"/>
                <w:lang w:eastAsia="sk-SK"/>
              </w:rPr>
              <w:t>- vplyv na ostatné subjekty verejnej správy</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r>
      <w:tr w:rsidR="00C0578F" w:rsidRPr="00183695" w:rsidTr="00C0578F">
        <w:trPr>
          <w:trHeight w:val="70"/>
          <w:jc w:val="center"/>
        </w:trPr>
        <w:tc>
          <w:tcPr>
            <w:tcW w:w="4661" w:type="dxa"/>
            <w:shd w:val="clear" w:color="auto" w:fill="BFBFBF"/>
            <w:noWrap/>
            <w:vAlign w:val="center"/>
          </w:tcPr>
          <w:p w:rsidR="00C0578F" w:rsidRPr="00183695" w:rsidRDefault="00C0578F" w:rsidP="00C0578F">
            <w:pPr>
              <w:spacing w:after="0" w:line="240" w:lineRule="auto"/>
              <w:rPr>
                <w:rFonts w:ascii="Times New Roman" w:hAnsi="Times New Roman"/>
                <w:b/>
                <w:sz w:val="24"/>
                <w:szCs w:val="24"/>
                <w:lang w:eastAsia="sk-SK"/>
              </w:rPr>
            </w:pPr>
            <w:r w:rsidRPr="00183695">
              <w:rPr>
                <w:rFonts w:ascii="Times New Roman" w:hAnsi="Times New Roman"/>
                <w:b/>
                <w:sz w:val="24"/>
                <w:szCs w:val="24"/>
                <w:lang w:eastAsia="sk-SK"/>
              </w:rPr>
              <w:t>Vplyv na mzdové výdavky</w:t>
            </w:r>
          </w:p>
        </w:tc>
        <w:tc>
          <w:tcPr>
            <w:tcW w:w="1267" w:type="dxa"/>
            <w:shd w:val="clear" w:color="auto" w:fill="BFBFBF"/>
            <w:noWrap/>
            <w:vAlign w:val="center"/>
          </w:tcPr>
          <w:p w:rsidR="00C0578F" w:rsidRPr="00183695" w:rsidRDefault="00C0578F" w:rsidP="00C0578F">
            <w:pPr>
              <w:spacing w:after="0" w:line="240" w:lineRule="auto"/>
              <w:jc w:val="right"/>
              <w:rPr>
                <w:rFonts w:ascii="Times New Roman" w:hAnsi="Times New Roman"/>
                <w:b/>
                <w:sz w:val="24"/>
                <w:szCs w:val="24"/>
                <w:lang w:eastAsia="sk-SK"/>
              </w:rPr>
            </w:pPr>
            <w:r w:rsidRPr="00183695">
              <w:rPr>
                <w:rFonts w:ascii="Times New Roman" w:hAnsi="Times New Roman"/>
                <w:b/>
                <w:sz w:val="24"/>
                <w:szCs w:val="24"/>
                <w:lang w:eastAsia="sk-SK"/>
              </w:rPr>
              <w:t>0</w:t>
            </w:r>
          </w:p>
        </w:tc>
        <w:tc>
          <w:tcPr>
            <w:tcW w:w="1267" w:type="dxa"/>
            <w:shd w:val="clear" w:color="auto" w:fill="BFBFBF"/>
            <w:noWrap/>
            <w:vAlign w:val="center"/>
          </w:tcPr>
          <w:p w:rsidR="00C0578F" w:rsidRPr="00183695" w:rsidRDefault="00C0578F" w:rsidP="00C0578F">
            <w:pPr>
              <w:spacing w:after="0" w:line="240" w:lineRule="auto"/>
              <w:jc w:val="right"/>
              <w:rPr>
                <w:rFonts w:ascii="Times New Roman" w:hAnsi="Times New Roman"/>
                <w:b/>
                <w:sz w:val="24"/>
                <w:szCs w:val="24"/>
                <w:lang w:eastAsia="sk-SK"/>
              </w:rPr>
            </w:pPr>
            <w:r w:rsidRPr="00183695">
              <w:rPr>
                <w:rFonts w:ascii="Times New Roman" w:hAnsi="Times New Roman"/>
                <w:b/>
                <w:sz w:val="24"/>
                <w:szCs w:val="24"/>
                <w:lang w:eastAsia="sk-SK"/>
              </w:rPr>
              <w:t>28 176</w:t>
            </w:r>
          </w:p>
        </w:tc>
        <w:tc>
          <w:tcPr>
            <w:tcW w:w="1267" w:type="dxa"/>
            <w:shd w:val="clear" w:color="auto" w:fill="BFBFBF"/>
            <w:noWrap/>
            <w:vAlign w:val="center"/>
          </w:tcPr>
          <w:p w:rsidR="00C0578F" w:rsidRPr="00183695" w:rsidRDefault="00C0578F" w:rsidP="00C0578F">
            <w:pPr>
              <w:spacing w:after="0" w:line="240" w:lineRule="auto"/>
              <w:jc w:val="right"/>
              <w:rPr>
                <w:rFonts w:ascii="Times New Roman" w:hAnsi="Times New Roman"/>
                <w:b/>
                <w:sz w:val="24"/>
                <w:szCs w:val="24"/>
                <w:lang w:eastAsia="sk-SK"/>
              </w:rPr>
            </w:pPr>
            <w:r w:rsidRPr="00183695">
              <w:rPr>
                <w:rFonts w:ascii="Times New Roman" w:hAnsi="Times New Roman"/>
                <w:b/>
                <w:sz w:val="24"/>
                <w:szCs w:val="24"/>
                <w:lang w:eastAsia="sk-SK"/>
              </w:rPr>
              <w:t>56 352</w:t>
            </w:r>
          </w:p>
        </w:tc>
        <w:tc>
          <w:tcPr>
            <w:tcW w:w="1267" w:type="dxa"/>
            <w:shd w:val="clear" w:color="auto" w:fill="BFBFBF"/>
            <w:noWrap/>
            <w:vAlign w:val="center"/>
          </w:tcPr>
          <w:p w:rsidR="00C0578F" w:rsidRPr="00183695" w:rsidRDefault="00C0578F" w:rsidP="00C0578F">
            <w:pPr>
              <w:spacing w:after="0" w:line="240" w:lineRule="auto"/>
              <w:jc w:val="right"/>
              <w:rPr>
                <w:rFonts w:ascii="Times New Roman" w:hAnsi="Times New Roman"/>
                <w:b/>
                <w:sz w:val="24"/>
                <w:szCs w:val="24"/>
                <w:lang w:eastAsia="sk-SK"/>
              </w:rPr>
            </w:pPr>
            <w:r w:rsidRPr="00183695">
              <w:rPr>
                <w:rFonts w:ascii="Times New Roman" w:hAnsi="Times New Roman"/>
                <w:b/>
                <w:sz w:val="24"/>
                <w:szCs w:val="24"/>
                <w:lang w:eastAsia="sk-SK"/>
              </w:rPr>
              <w:t>56 352</w:t>
            </w:r>
          </w:p>
        </w:tc>
      </w:tr>
      <w:tr w:rsidR="00C0578F" w:rsidRPr="00183695" w:rsidTr="00CF3B6F">
        <w:trPr>
          <w:trHeight w:val="70"/>
          <w:jc w:val="center"/>
        </w:trPr>
        <w:tc>
          <w:tcPr>
            <w:tcW w:w="4661" w:type="dxa"/>
            <w:noWrap/>
            <w:vAlign w:val="center"/>
          </w:tcPr>
          <w:p w:rsidR="00C0578F" w:rsidRPr="00183695" w:rsidRDefault="00C0578F" w:rsidP="00C0578F">
            <w:pPr>
              <w:spacing w:after="0" w:line="240" w:lineRule="auto"/>
              <w:rPr>
                <w:rFonts w:ascii="Times New Roman" w:hAnsi="Times New Roman"/>
                <w:b/>
                <w:bCs/>
                <w:i/>
                <w:iCs/>
                <w:sz w:val="24"/>
                <w:szCs w:val="24"/>
                <w:lang w:eastAsia="sk-SK"/>
              </w:rPr>
            </w:pPr>
            <w:r w:rsidRPr="00183695">
              <w:rPr>
                <w:rFonts w:ascii="Times New Roman" w:hAnsi="Times New Roman"/>
                <w:b/>
                <w:bCs/>
                <w:i/>
                <w:iCs/>
                <w:sz w:val="24"/>
                <w:szCs w:val="24"/>
                <w:lang w:eastAsia="sk-SK"/>
              </w:rPr>
              <w:t>- vplyv na ŠR</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sz w:val="24"/>
                <w:szCs w:val="24"/>
                <w:lang w:eastAsia="sk-SK"/>
              </w:rPr>
              <w:t>28 176</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sz w:val="24"/>
                <w:szCs w:val="24"/>
                <w:lang w:eastAsia="sk-SK"/>
              </w:rPr>
              <w:t>56 352</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sz w:val="24"/>
                <w:szCs w:val="24"/>
                <w:lang w:eastAsia="sk-SK"/>
              </w:rPr>
              <w:t>56 352</w:t>
            </w:r>
          </w:p>
        </w:tc>
      </w:tr>
      <w:tr w:rsidR="00C0578F" w:rsidRPr="00183695" w:rsidTr="00CF3B6F">
        <w:trPr>
          <w:trHeight w:val="70"/>
          <w:jc w:val="center"/>
        </w:trPr>
        <w:tc>
          <w:tcPr>
            <w:tcW w:w="4661" w:type="dxa"/>
            <w:noWrap/>
            <w:vAlign w:val="center"/>
          </w:tcPr>
          <w:p w:rsidR="00C0578F" w:rsidRPr="00183695" w:rsidRDefault="00C0578F" w:rsidP="00C0578F">
            <w:pPr>
              <w:spacing w:after="0" w:line="240" w:lineRule="auto"/>
              <w:rPr>
                <w:rFonts w:ascii="Times New Roman" w:hAnsi="Times New Roman"/>
                <w:b/>
                <w:bCs/>
                <w:i/>
                <w:iCs/>
                <w:sz w:val="24"/>
                <w:szCs w:val="24"/>
                <w:lang w:eastAsia="sk-SK"/>
              </w:rPr>
            </w:pPr>
            <w:r w:rsidRPr="00183695">
              <w:rPr>
                <w:rFonts w:ascii="Times New Roman" w:hAnsi="Times New Roman"/>
                <w:b/>
                <w:bCs/>
                <w:i/>
                <w:iCs/>
                <w:sz w:val="24"/>
                <w:szCs w:val="24"/>
                <w:lang w:eastAsia="sk-SK"/>
              </w:rPr>
              <w:t>- vplyv na obce</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r>
      <w:tr w:rsidR="00C0578F" w:rsidRPr="00183695" w:rsidTr="00CF3B6F">
        <w:trPr>
          <w:trHeight w:val="70"/>
          <w:jc w:val="center"/>
        </w:trPr>
        <w:tc>
          <w:tcPr>
            <w:tcW w:w="4661" w:type="dxa"/>
            <w:noWrap/>
            <w:vAlign w:val="center"/>
          </w:tcPr>
          <w:p w:rsidR="00C0578F" w:rsidRPr="00183695" w:rsidRDefault="00C0578F" w:rsidP="00C0578F">
            <w:pPr>
              <w:spacing w:after="0" w:line="240" w:lineRule="auto"/>
              <w:rPr>
                <w:rFonts w:ascii="Times New Roman" w:hAnsi="Times New Roman"/>
                <w:b/>
                <w:bCs/>
                <w:i/>
                <w:iCs/>
                <w:sz w:val="24"/>
                <w:szCs w:val="24"/>
                <w:lang w:eastAsia="sk-SK"/>
              </w:rPr>
            </w:pPr>
            <w:r w:rsidRPr="00183695">
              <w:rPr>
                <w:rFonts w:ascii="Times New Roman" w:hAnsi="Times New Roman"/>
                <w:b/>
                <w:bCs/>
                <w:i/>
                <w:iCs/>
                <w:sz w:val="24"/>
                <w:szCs w:val="24"/>
                <w:lang w:eastAsia="sk-SK"/>
              </w:rPr>
              <w:t>- vplyv na vyššie územné celky</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r>
      <w:tr w:rsidR="00C0578F" w:rsidRPr="00183695" w:rsidTr="00CF3B6F">
        <w:trPr>
          <w:trHeight w:val="70"/>
          <w:jc w:val="center"/>
        </w:trPr>
        <w:tc>
          <w:tcPr>
            <w:tcW w:w="4661" w:type="dxa"/>
            <w:noWrap/>
            <w:vAlign w:val="center"/>
          </w:tcPr>
          <w:p w:rsidR="00C0578F" w:rsidRPr="00183695" w:rsidRDefault="00C0578F" w:rsidP="00C0578F">
            <w:pPr>
              <w:spacing w:after="0" w:line="240" w:lineRule="auto"/>
              <w:rPr>
                <w:rFonts w:ascii="Times New Roman" w:hAnsi="Times New Roman"/>
                <w:b/>
                <w:bCs/>
                <w:sz w:val="24"/>
                <w:szCs w:val="24"/>
                <w:lang w:eastAsia="sk-SK"/>
              </w:rPr>
            </w:pPr>
            <w:r w:rsidRPr="00183695">
              <w:rPr>
                <w:rFonts w:ascii="Times New Roman" w:hAnsi="Times New Roman"/>
                <w:b/>
                <w:bCs/>
                <w:i/>
                <w:iCs/>
                <w:sz w:val="24"/>
                <w:szCs w:val="24"/>
                <w:lang w:eastAsia="sk-SK"/>
              </w:rPr>
              <w:t>- vplyv na ostatné subjekty verejnej správy</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b/>
                <w:bCs/>
                <w:iCs/>
                <w:sz w:val="24"/>
                <w:szCs w:val="24"/>
                <w:lang w:eastAsia="sk-SK"/>
              </w:rPr>
            </w:pPr>
            <w:r w:rsidRPr="00183695">
              <w:rPr>
                <w:rFonts w:ascii="Times New Roman" w:hAnsi="Times New Roman"/>
                <w:b/>
                <w:bCs/>
                <w:iCs/>
                <w:sz w:val="24"/>
                <w:szCs w:val="24"/>
                <w:lang w:eastAsia="sk-SK"/>
              </w:rPr>
              <w:t>0</w:t>
            </w:r>
          </w:p>
        </w:tc>
      </w:tr>
      <w:tr w:rsidR="00C0578F" w:rsidRPr="00183695" w:rsidTr="00CF3B6F">
        <w:trPr>
          <w:trHeight w:val="70"/>
          <w:jc w:val="center"/>
        </w:trPr>
        <w:tc>
          <w:tcPr>
            <w:tcW w:w="4661" w:type="dxa"/>
            <w:shd w:val="clear" w:color="auto" w:fill="C0C0C0"/>
            <w:noWrap/>
            <w:vAlign w:val="center"/>
          </w:tcPr>
          <w:p w:rsidR="00C0578F" w:rsidRPr="00183695" w:rsidRDefault="00C0578F" w:rsidP="00C0578F">
            <w:pPr>
              <w:spacing w:after="0" w:line="240" w:lineRule="auto"/>
              <w:rPr>
                <w:rFonts w:ascii="Times New Roman" w:hAnsi="Times New Roman"/>
                <w:b/>
                <w:bCs/>
                <w:sz w:val="24"/>
                <w:szCs w:val="24"/>
                <w:lang w:eastAsia="sk-SK"/>
              </w:rPr>
            </w:pPr>
            <w:r w:rsidRPr="00183695">
              <w:rPr>
                <w:rFonts w:ascii="Times New Roman" w:hAnsi="Times New Roman"/>
                <w:b/>
                <w:bCs/>
                <w:sz w:val="24"/>
                <w:szCs w:val="24"/>
                <w:lang w:eastAsia="sk-SK"/>
              </w:rPr>
              <w:t>Financovanie zabezpečené v rozpočte</w:t>
            </w:r>
          </w:p>
        </w:tc>
        <w:tc>
          <w:tcPr>
            <w:tcW w:w="1267" w:type="dxa"/>
            <w:shd w:val="clear" w:color="auto" w:fill="C0C0C0"/>
            <w:noWrap/>
            <w:vAlign w:val="center"/>
          </w:tcPr>
          <w:p w:rsidR="00C0578F" w:rsidRPr="00183695" w:rsidRDefault="00C0578F" w:rsidP="00C0578F">
            <w:pPr>
              <w:spacing w:after="0" w:line="240" w:lineRule="auto"/>
              <w:jc w:val="right"/>
              <w:rPr>
                <w:rFonts w:ascii="Times New Roman" w:hAnsi="Times New Roman"/>
                <w:b/>
                <w:bCs/>
                <w:sz w:val="24"/>
                <w:szCs w:val="24"/>
                <w:lang w:eastAsia="sk-SK"/>
              </w:rPr>
            </w:pPr>
            <w:r w:rsidRPr="00183695">
              <w:rPr>
                <w:rFonts w:ascii="Times New Roman" w:hAnsi="Times New Roman"/>
                <w:b/>
                <w:bCs/>
                <w:sz w:val="24"/>
                <w:szCs w:val="24"/>
                <w:lang w:eastAsia="sk-SK"/>
              </w:rPr>
              <w:t>0</w:t>
            </w:r>
          </w:p>
        </w:tc>
        <w:tc>
          <w:tcPr>
            <w:tcW w:w="1267" w:type="dxa"/>
            <w:shd w:val="clear" w:color="auto" w:fill="C0C0C0"/>
            <w:noWrap/>
            <w:vAlign w:val="center"/>
          </w:tcPr>
          <w:p w:rsidR="00C0578F" w:rsidRPr="00183695" w:rsidRDefault="00C0578F" w:rsidP="00C0578F">
            <w:pPr>
              <w:spacing w:after="0" w:line="240" w:lineRule="auto"/>
              <w:jc w:val="right"/>
              <w:rPr>
                <w:rFonts w:ascii="Times New Roman" w:hAnsi="Times New Roman"/>
                <w:b/>
                <w:bCs/>
                <w:sz w:val="24"/>
                <w:szCs w:val="24"/>
                <w:lang w:eastAsia="sk-SK"/>
              </w:rPr>
            </w:pPr>
            <w:r w:rsidRPr="00183695">
              <w:rPr>
                <w:rFonts w:ascii="Times New Roman" w:hAnsi="Times New Roman"/>
                <w:b/>
                <w:bCs/>
                <w:sz w:val="24"/>
                <w:szCs w:val="24"/>
                <w:lang w:eastAsia="sk-SK"/>
              </w:rPr>
              <w:t>0</w:t>
            </w:r>
          </w:p>
        </w:tc>
        <w:tc>
          <w:tcPr>
            <w:tcW w:w="1267" w:type="dxa"/>
            <w:shd w:val="clear" w:color="auto" w:fill="C0C0C0"/>
            <w:noWrap/>
            <w:vAlign w:val="center"/>
          </w:tcPr>
          <w:p w:rsidR="00C0578F" w:rsidRPr="00183695" w:rsidRDefault="00C0578F" w:rsidP="00C0578F">
            <w:pPr>
              <w:spacing w:after="0" w:line="240" w:lineRule="auto"/>
              <w:jc w:val="right"/>
              <w:rPr>
                <w:rFonts w:ascii="Times New Roman" w:hAnsi="Times New Roman"/>
                <w:b/>
                <w:bCs/>
                <w:sz w:val="24"/>
                <w:szCs w:val="24"/>
                <w:lang w:eastAsia="sk-SK"/>
              </w:rPr>
            </w:pPr>
            <w:r w:rsidRPr="00183695">
              <w:rPr>
                <w:rFonts w:ascii="Times New Roman" w:hAnsi="Times New Roman"/>
                <w:b/>
                <w:bCs/>
                <w:sz w:val="24"/>
                <w:szCs w:val="24"/>
                <w:lang w:eastAsia="sk-SK"/>
              </w:rPr>
              <w:t>0</w:t>
            </w:r>
          </w:p>
        </w:tc>
        <w:tc>
          <w:tcPr>
            <w:tcW w:w="1267" w:type="dxa"/>
            <w:shd w:val="clear" w:color="auto" w:fill="C0C0C0"/>
            <w:noWrap/>
            <w:vAlign w:val="center"/>
          </w:tcPr>
          <w:p w:rsidR="00C0578F" w:rsidRPr="00183695" w:rsidRDefault="00C0578F" w:rsidP="00C0578F">
            <w:pPr>
              <w:spacing w:after="0" w:line="240" w:lineRule="auto"/>
              <w:jc w:val="right"/>
              <w:rPr>
                <w:rFonts w:ascii="Times New Roman" w:hAnsi="Times New Roman"/>
                <w:b/>
                <w:bCs/>
                <w:sz w:val="24"/>
                <w:szCs w:val="24"/>
                <w:lang w:eastAsia="sk-SK"/>
              </w:rPr>
            </w:pPr>
            <w:r w:rsidRPr="00183695">
              <w:rPr>
                <w:rFonts w:ascii="Times New Roman" w:hAnsi="Times New Roman"/>
                <w:b/>
                <w:bCs/>
                <w:sz w:val="24"/>
                <w:szCs w:val="24"/>
                <w:lang w:eastAsia="sk-SK"/>
              </w:rPr>
              <w:t>0</w:t>
            </w:r>
          </w:p>
        </w:tc>
      </w:tr>
      <w:tr w:rsidR="00C0578F" w:rsidRPr="00183695" w:rsidTr="00CF3B6F">
        <w:trPr>
          <w:trHeight w:val="70"/>
          <w:jc w:val="center"/>
        </w:trPr>
        <w:tc>
          <w:tcPr>
            <w:tcW w:w="4661" w:type="dxa"/>
            <w:noWrap/>
            <w:vAlign w:val="center"/>
          </w:tcPr>
          <w:p w:rsidR="00C0578F" w:rsidRPr="00183695" w:rsidRDefault="00C0578F" w:rsidP="00C0578F">
            <w:pPr>
              <w:spacing w:after="0" w:line="240" w:lineRule="auto"/>
              <w:rPr>
                <w:rFonts w:ascii="Times New Roman" w:hAnsi="Times New Roman"/>
                <w:sz w:val="24"/>
                <w:szCs w:val="24"/>
                <w:lang w:eastAsia="sk-SK"/>
              </w:rPr>
            </w:pPr>
            <w:r w:rsidRPr="00183695">
              <w:rPr>
                <w:rFonts w:ascii="Times New Roman" w:hAnsi="Times New Roman"/>
                <w:sz w:val="24"/>
                <w:szCs w:val="24"/>
                <w:lang w:eastAsia="sk-SK"/>
              </w:rPr>
              <w:t xml:space="preserve">v tom: kapitola MF SR / </w:t>
            </w:r>
          </w:p>
          <w:p w:rsidR="00C0578F" w:rsidRPr="00183695" w:rsidRDefault="00C0578F" w:rsidP="00C0578F">
            <w:pPr>
              <w:spacing w:after="0" w:line="240" w:lineRule="auto"/>
              <w:rPr>
                <w:rFonts w:ascii="Times New Roman" w:hAnsi="Times New Roman"/>
                <w:sz w:val="24"/>
                <w:szCs w:val="24"/>
                <w:lang w:eastAsia="sk-SK"/>
              </w:rPr>
            </w:pPr>
            <w:r w:rsidRPr="00183695">
              <w:rPr>
                <w:rFonts w:ascii="Times New Roman" w:hAnsi="Times New Roman"/>
                <w:sz w:val="24"/>
                <w:szCs w:val="24"/>
                <w:lang w:eastAsia="sk-SK"/>
              </w:rPr>
              <w:t>program 074 – Tvorba metodiky, riadenie, kontrola, vládny audit a vnútorný audit</w:t>
            </w:r>
          </w:p>
        </w:tc>
        <w:tc>
          <w:tcPr>
            <w:tcW w:w="1267" w:type="dxa"/>
            <w:noWrap/>
            <w:vAlign w:val="center"/>
          </w:tcPr>
          <w:p w:rsidR="00C0578F" w:rsidRPr="00183695" w:rsidRDefault="00C0578F" w:rsidP="00C0578F">
            <w:pPr>
              <w:spacing w:after="0" w:line="240" w:lineRule="auto"/>
              <w:jc w:val="right"/>
              <w:rPr>
                <w:rFonts w:ascii="Times New Roman" w:hAnsi="Times New Roman"/>
                <w:sz w:val="24"/>
                <w:szCs w:val="24"/>
                <w:lang w:eastAsia="sk-SK"/>
              </w:rPr>
            </w:pPr>
            <w:r w:rsidRPr="00183695">
              <w:rPr>
                <w:rFonts w:ascii="Times New Roman" w:hAnsi="Times New Roman"/>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sz w:val="24"/>
                <w:szCs w:val="24"/>
                <w:lang w:eastAsia="sk-SK"/>
              </w:rPr>
            </w:pPr>
            <w:r w:rsidRPr="00183695">
              <w:rPr>
                <w:rFonts w:ascii="Times New Roman" w:hAnsi="Times New Roman"/>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sz w:val="24"/>
                <w:szCs w:val="24"/>
                <w:lang w:eastAsia="sk-SK"/>
              </w:rPr>
            </w:pPr>
            <w:r w:rsidRPr="00183695">
              <w:rPr>
                <w:rFonts w:ascii="Times New Roman" w:hAnsi="Times New Roman"/>
                <w:b/>
                <w:bCs/>
                <w:sz w:val="24"/>
                <w:szCs w:val="24"/>
                <w:lang w:eastAsia="sk-SK"/>
              </w:rPr>
              <w:t>0</w:t>
            </w:r>
          </w:p>
        </w:tc>
        <w:tc>
          <w:tcPr>
            <w:tcW w:w="1267" w:type="dxa"/>
            <w:noWrap/>
            <w:vAlign w:val="center"/>
          </w:tcPr>
          <w:p w:rsidR="00C0578F" w:rsidRPr="00183695" w:rsidRDefault="00C0578F" w:rsidP="00C0578F">
            <w:pPr>
              <w:spacing w:after="0" w:line="240" w:lineRule="auto"/>
              <w:jc w:val="right"/>
              <w:rPr>
                <w:rFonts w:ascii="Times New Roman" w:hAnsi="Times New Roman"/>
                <w:sz w:val="24"/>
                <w:szCs w:val="24"/>
                <w:lang w:eastAsia="sk-SK"/>
              </w:rPr>
            </w:pPr>
            <w:r w:rsidRPr="00183695">
              <w:rPr>
                <w:rFonts w:ascii="Times New Roman" w:hAnsi="Times New Roman"/>
                <w:b/>
                <w:bCs/>
                <w:sz w:val="24"/>
                <w:szCs w:val="24"/>
                <w:lang w:eastAsia="sk-SK"/>
              </w:rPr>
              <w:t>0</w:t>
            </w:r>
          </w:p>
        </w:tc>
      </w:tr>
      <w:tr w:rsidR="00C0578F" w:rsidRPr="00183695" w:rsidTr="00C0578F">
        <w:trPr>
          <w:trHeight w:val="70"/>
          <w:jc w:val="center"/>
        </w:trPr>
        <w:tc>
          <w:tcPr>
            <w:tcW w:w="4661" w:type="dxa"/>
            <w:shd w:val="clear" w:color="auto" w:fill="BFBFBF"/>
            <w:noWrap/>
            <w:vAlign w:val="center"/>
          </w:tcPr>
          <w:p w:rsidR="00C0578F" w:rsidRPr="00183695" w:rsidRDefault="00C0578F" w:rsidP="00C0578F">
            <w:pPr>
              <w:spacing w:after="0" w:line="240" w:lineRule="auto"/>
              <w:rPr>
                <w:rFonts w:ascii="Times New Roman" w:hAnsi="Times New Roman"/>
                <w:b/>
                <w:sz w:val="24"/>
                <w:szCs w:val="24"/>
                <w:lang w:eastAsia="sk-SK"/>
              </w:rPr>
            </w:pPr>
            <w:r w:rsidRPr="00183695">
              <w:rPr>
                <w:rFonts w:ascii="Times New Roman" w:hAnsi="Times New Roman"/>
                <w:b/>
                <w:sz w:val="24"/>
                <w:szCs w:val="24"/>
                <w:lang w:eastAsia="sk-SK"/>
              </w:rPr>
              <w:t>Iné ako rozpočtové zdroje</w:t>
            </w:r>
          </w:p>
        </w:tc>
        <w:tc>
          <w:tcPr>
            <w:tcW w:w="1267" w:type="dxa"/>
            <w:shd w:val="clear" w:color="auto" w:fill="BFBFBF"/>
            <w:noWrap/>
            <w:vAlign w:val="center"/>
          </w:tcPr>
          <w:p w:rsidR="00C0578F" w:rsidRPr="00183695" w:rsidRDefault="00C0578F" w:rsidP="00C0578F">
            <w:pPr>
              <w:spacing w:after="0" w:line="240" w:lineRule="auto"/>
              <w:jc w:val="right"/>
              <w:rPr>
                <w:rFonts w:ascii="Times New Roman" w:hAnsi="Times New Roman"/>
                <w:b/>
                <w:bCs/>
                <w:sz w:val="24"/>
                <w:szCs w:val="24"/>
                <w:lang w:eastAsia="sk-SK"/>
              </w:rPr>
            </w:pPr>
            <w:r w:rsidRPr="00183695">
              <w:rPr>
                <w:rFonts w:ascii="Times New Roman" w:hAnsi="Times New Roman"/>
                <w:b/>
                <w:bCs/>
                <w:sz w:val="24"/>
                <w:szCs w:val="24"/>
                <w:lang w:eastAsia="sk-SK"/>
              </w:rPr>
              <w:t>0</w:t>
            </w:r>
          </w:p>
        </w:tc>
        <w:tc>
          <w:tcPr>
            <w:tcW w:w="1267" w:type="dxa"/>
            <w:shd w:val="clear" w:color="auto" w:fill="BFBFBF"/>
            <w:noWrap/>
            <w:vAlign w:val="center"/>
          </w:tcPr>
          <w:p w:rsidR="00C0578F" w:rsidRPr="00183695" w:rsidRDefault="00C0578F" w:rsidP="00C0578F">
            <w:pPr>
              <w:spacing w:after="0" w:line="240" w:lineRule="auto"/>
              <w:jc w:val="right"/>
              <w:rPr>
                <w:rFonts w:ascii="Times New Roman" w:hAnsi="Times New Roman"/>
                <w:b/>
                <w:bCs/>
                <w:sz w:val="24"/>
                <w:szCs w:val="24"/>
                <w:lang w:eastAsia="sk-SK"/>
              </w:rPr>
            </w:pPr>
            <w:r w:rsidRPr="00183695">
              <w:rPr>
                <w:rFonts w:ascii="Times New Roman" w:hAnsi="Times New Roman"/>
                <w:b/>
                <w:bCs/>
                <w:sz w:val="24"/>
                <w:szCs w:val="24"/>
                <w:lang w:eastAsia="sk-SK"/>
              </w:rPr>
              <w:t>0</w:t>
            </w:r>
          </w:p>
        </w:tc>
        <w:tc>
          <w:tcPr>
            <w:tcW w:w="1267" w:type="dxa"/>
            <w:shd w:val="clear" w:color="auto" w:fill="BFBFBF"/>
            <w:noWrap/>
            <w:vAlign w:val="center"/>
          </w:tcPr>
          <w:p w:rsidR="00C0578F" w:rsidRPr="00183695" w:rsidRDefault="00C0578F" w:rsidP="00C0578F">
            <w:pPr>
              <w:spacing w:after="0" w:line="240" w:lineRule="auto"/>
              <w:jc w:val="right"/>
              <w:rPr>
                <w:rFonts w:ascii="Times New Roman" w:hAnsi="Times New Roman"/>
                <w:b/>
                <w:bCs/>
                <w:sz w:val="24"/>
                <w:szCs w:val="24"/>
                <w:lang w:eastAsia="sk-SK"/>
              </w:rPr>
            </w:pPr>
            <w:r w:rsidRPr="00183695">
              <w:rPr>
                <w:rFonts w:ascii="Times New Roman" w:hAnsi="Times New Roman"/>
                <w:b/>
                <w:bCs/>
                <w:sz w:val="24"/>
                <w:szCs w:val="24"/>
                <w:lang w:eastAsia="sk-SK"/>
              </w:rPr>
              <w:t>0</w:t>
            </w:r>
          </w:p>
        </w:tc>
        <w:tc>
          <w:tcPr>
            <w:tcW w:w="1267" w:type="dxa"/>
            <w:shd w:val="clear" w:color="auto" w:fill="BFBFBF"/>
            <w:noWrap/>
            <w:vAlign w:val="center"/>
          </w:tcPr>
          <w:p w:rsidR="00C0578F" w:rsidRPr="00183695" w:rsidRDefault="00C0578F" w:rsidP="00C0578F">
            <w:pPr>
              <w:spacing w:after="0" w:line="240" w:lineRule="auto"/>
              <w:jc w:val="right"/>
              <w:rPr>
                <w:rFonts w:ascii="Times New Roman" w:hAnsi="Times New Roman"/>
                <w:b/>
                <w:bCs/>
                <w:sz w:val="24"/>
                <w:szCs w:val="24"/>
                <w:lang w:eastAsia="sk-SK"/>
              </w:rPr>
            </w:pPr>
            <w:r w:rsidRPr="00183695">
              <w:rPr>
                <w:rFonts w:ascii="Times New Roman" w:hAnsi="Times New Roman"/>
                <w:b/>
                <w:bCs/>
                <w:sz w:val="24"/>
                <w:szCs w:val="24"/>
                <w:lang w:eastAsia="sk-SK"/>
              </w:rPr>
              <w:t>0</w:t>
            </w:r>
          </w:p>
        </w:tc>
      </w:tr>
      <w:tr w:rsidR="00C0578F" w:rsidRPr="00183695" w:rsidTr="00C0578F">
        <w:trPr>
          <w:trHeight w:val="70"/>
          <w:jc w:val="center"/>
        </w:trPr>
        <w:tc>
          <w:tcPr>
            <w:tcW w:w="4661" w:type="dxa"/>
            <w:shd w:val="clear" w:color="auto" w:fill="A6A6A6"/>
            <w:noWrap/>
            <w:vAlign w:val="center"/>
          </w:tcPr>
          <w:p w:rsidR="00C0578F" w:rsidRPr="00183695" w:rsidRDefault="00C0578F" w:rsidP="00C0578F">
            <w:pPr>
              <w:spacing w:after="0" w:line="240" w:lineRule="auto"/>
              <w:rPr>
                <w:rFonts w:ascii="Times New Roman" w:hAnsi="Times New Roman"/>
                <w:b/>
                <w:bCs/>
                <w:sz w:val="24"/>
                <w:szCs w:val="24"/>
                <w:lang w:eastAsia="sk-SK"/>
              </w:rPr>
            </w:pPr>
            <w:r w:rsidRPr="00183695">
              <w:rPr>
                <w:rFonts w:ascii="Times New Roman" w:hAnsi="Times New Roman"/>
                <w:b/>
                <w:bCs/>
                <w:sz w:val="24"/>
                <w:szCs w:val="24"/>
                <w:lang w:eastAsia="sk-SK"/>
              </w:rPr>
              <w:t>Rozpočtovo nekrytý vplyv / úspora</w:t>
            </w:r>
          </w:p>
        </w:tc>
        <w:tc>
          <w:tcPr>
            <w:tcW w:w="1267" w:type="dxa"/>
            <w:shd w:val="clear" w:color="auto" w:fill="A6A6A6"/>
            <w:noWrap/>
            <w:vAlign w:val="center"/>
          </w:tcPr>
          <w:p w:rsidR="00C0578F" w:rsidRPr="00183695" w:rsidRDefault="00C0578F" w:rsidP="00C0578F">
            <w:pPr>
              <w:spacing w:after="0" w:line="240" w:lineRule="auto"/>
              <w:jc w:val="right"/>
              <w:rPr>
                <w:rFonts w:ascii="Times New Roman" w:hAnsi="Times New Roman"/>
                <w:b/>
                <w:bCs/>
                <w:sz w:val="24"/>
                <w:szCs w:val="24"/>
                <w:lang w:eastAsia="sk-SK"/>
              </w:rPr>
            </w:pPr>
            <w:r w:rsidRPr="00183695">
              <w:rPr>
                <w:rFonts w:ascii="Times New Roman" w:hAnsi="Times New Roman"/>
                <w:b/>
                <w:bCs/>
                <w:sz w:val="24"/>
                <w:szCs w:val="24"/>
                <w:lang w:eastAsia="sk-SK"/>
              </w:rPr>
              <w:t>0</w:t>
            </w:r>
          </w:p>
        </w:tc>
        <w:tc>
          <w:tcPr>
            <w:tcW w:w="1267" w:type="dxa"/>
            <w:shd w:val="clear" w:color="auto" w:fill="A6A6A6"/>
            <w:noWrap/>
            <w:vAlign w:val="center"/>
          </w:tcPr>
          <w:p w:rsidR="00C0578F" w:rsidRPr="00183695" w:rsidRDefault="00C0578F" w:rsidP="00C0578F">
            <w:pPr>
              <w:spacing w:after="0" w:line="240" w:lineRule="auto"/>
              <w:jc w:val="right"/>
              <w:rPr>
                <w:rFonts w:ascii="Times New Roman" w:hAnsi="Times New Roman"/>
                <w:b/>
                <w:bCs/>
                <w:sz w:val="24"/>
                <w:szCs w:val="24"/>
                <w:lang w:eastAsia="sk-SK"/>
              </w:rPr>
            </w:pPr>
            <w:r w:rsidRPr="00183695">
              <w:rPr>
                <w:rFonts w:ascii="Times New Roman" w:hAnsi="Times New Roman"/>
                <w:b/>
                <w:bCs/>
                <w:sz w:val="24"/>
                <w:szCs w:val="24"/>
                <w:lang w:eastAsia="sk-SK"/>
              </w:rPr>
              <w:t>51 981</w:t>
            </w:r>
          </w:p>
        </w:tc>
        <w:tc>
          <w:tcPr>
            <w:tcW w:w="1267" w:type="dxa"/>
            <w:shd w:val="clear" w:color="auto" w:fill="A6A6A6"/>
            <w:noWrap/>
            <w:vAlign w:val="center"/>
          </w:tcPr>
          <w:p w:rsidR="00C0578F" w:rsidRPr="00183695" w:rsidRDefault="00C0578F" w:rsidP="00C0578F">
            <w:pPr>
              <w:spacing w:after="0" w:line="240" w:lineRule="auto"/>
              <w:jc w:val="right"/>
              <w:rPr>
                <w:rFonts w:ascii="Times New Roman" w:hAnsi="Times New Roman"/>
                <w:b/>
                <w:bCs/>
                <w:sz w:val="24"/>
                <w:szCs w:val="24"/>
                <w:lang w:eastAsia="sk-SK"/>
              </w:rPr>
            </w:pPr>
            <w:r w:rsidRPr="00183695">
              <w:rPr>
                <w:rFonts w:ascii="Times New Roman" w:hAnsi="Times New Roman"/>
                <w:b/>
                <w:bCs/>
                <w:sz w:val="24"/>
                <w:szCs w:val="24"/>
                <w:lang w:eastAsia="sk-SK"/>
              </w:rPr>
              <w:t>103 961</w:t>
            </w:r>
          </w:p>
        </w:tc>
        <w:tc>
          <w:tcPr>
            <w:tcW w:w="1267" w:type="dxa"/>
            <w:shd w:val="clear" w:color="auto" w:fill="A6A6A6"/>
            <w:noWrap/>
            <w:vAlign w:val="center"/>
          </w:tcPr>
          <w:p w:rsidR="00C0578F" w:rsidRPr="00183695" w:rsidRDefault="00C0578F" w:rsidP="00C0578F">
            <w:pPr>
              <w:spacing w:after="0" w:line="240" w:lineRule="auto"/>
              <w:jc w:val="right"/>
              <w:rPr>
                <w:rFonts w:ascii="Times New Roman" w:hAnsi="Times New Roman"/>
                <w:b/>
                <w:bCs/>
                <w:sz w:val="24"/>
                <w:szCs w:val="24"/>
                <w:lang w:eastAsia="sk-SK"/>
              </w:rPr>
            </w:pPr>
            <w:r w:rsidRPr="00183695">
              <w:rPr>
                <w:rFonts w:ascii="Times New Roman" w:hAnsi="Times New Roman"/>
                <w:b/>
                <w:bCs/>
                <w:sz w:val="24"/>
                <w:szCs w:val="24"/>
                <w:lang w:eastAsia="sk-SK"/>
              </w:rPr>
              <w:t>103 961</w:t>
            </w:r>
          </w:p>
        </w:tc>
      </w:tr>
    </w:tbl>
    <w:p w:rsidR="00C0578F" w:rsidRPr="00183695" w:rsidRDefault="00C0578F" w:rsidP="0021381B">
      <w:pPr>
        <w:spacing w:after="0" w:line="240" w:lineRule="auto"/>
        <w:rPr>
          <w:rFonts w:ascii="Times New Roman" w:hAnsi="Times New Roman"/>
          <w:b/>
          <w:bCs/>
          <w:sz w:val="24"/>
          <w:szCs w:val="24"/>
          <w:lang w:eastAsia="sk-SK"/>
        </w:rPr>
      </w:pPr>
    </w:p>
    <w:p w:rsidR="00C0578F" w:rsidRPr="00183695" w:rsidRDefault="00C0578F" w:rsidP="0021381B">
      <w:pPr>
        <w:spacing w:after="0" w:line="240" w:lineRule="auto"/>
        <w:rPr>
          <w:rFonts w:ascii="Times New Roman" w:hAnsi="Times New Roman"/>
          <w:b/>
          <w:bCs/>
          <w:sz w:val="24"/>
          <w:szCs w:val="24"/>
          <w:lang w:eastAsia="sk-SK"/>
        </w:rPr>
      </w:pPr>
    </w:p>
    <w:p w:rsidR="00C0578F" w:rsidRPr="00183695" w:rsidRDefault="00C0578F" w:rsidP="0021381B">
      <w:pPr>
        <w:spacing w:after="0" w:line="240" w:lineRule="auto"/>
        <w:rPr>
          <w:rFonts w:ascii="Times New Roman" w:hAnsi="Times New Roman"/>
          <w:b/>
          <w:bCs/>
          <w:sz w:val="24"/>
          <w:szCs w:val="24"/>
          <w:lang w:eastAsia="sk-SK"/>
        </w:rPr>
      </w:pPr>
    </w:p>
    <w:p w:rsidR="00C0578F" w:rsidRPr="00183695" w:rsidRDefault="00C0578F" w:rsidP="00C0578F">
      <w:pPr>
        <w:spacing w:after="0" w:line="240" w:lineRule="auto"/>
        <w:jc w:val="both"/>
        <w:rPr>
          <w:rFonts w:ascii="Times New Roman" w:hAnsi="Times New Roman"/>
          <w:b/>
          <w:bCs/>
          <w:sz w:val="24"/>
          <w:szCs w:val="24"/>
          <w:lang w:eastAsia="sk-SK"/>
        </w:rPr>
      </w:pPr>
      <w:r w:rsidRPr="00183695">
        <w:rPr>
          <w:rFonts w:ascii="Times New Roman" w:hAnsi="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rsidR="00C0578F" w:rsidRPr="00183695" w:rsidRDefault="00C0578F" w:rsidP="00C0578F">
      <w:pPr>
        <w:spacing w:after="0" w:line="240" w:lineRule="auto"/>
        <w:jc w:val="both"/>
        <w:rPr>
          <w:rFonts w:ascii="Times New Roman" w:hAnsi="Times New Roman"/>
          <w:b/>
          <w:bCs/>
          <w:sz w:val="24"/>
          <w:szCs w:val="24"/>
          <w:lang w:eastAsia="sk-SK"/>
        </w:rPr>
      </w:pPr>
    </w:p>
    <w:p w:rsidR="00C0578F" w:rsidRPr="00183695" w:rsidRDefault="00C0578F" w:rsidP="00C0578F">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bCs/>
          <w:sz w:val="24"/>
          <w:szCs w:val="24"/>
          <w:lang w:eastAsia="sk-SK"/>
        </w:rPr>
      </w:pPr>
      <w:r w:rsidRPr="00183695">
        <w:rPr>
          <w:rFonts w:ascii="Times New Roman" w:hAnsi="Times New Roman"/>
          <w:bCs/>
          <w:sz w:val="24"/>
          <w:szCs w:val="24"/>
          <w:lang w:eastAsia="sk-SK"/>
        </w:rPr>
        <w:t xml:space="preserve">Prijatie návrhu zákona predpokladá negatívny vplyv na rozpočet verejnej správy na roky 2019 až 2021. Uvedené finančné prostriedky v súčasnosti nie sú zabezpečené v rámci limitu výdavkov kapitoly MF SR a z uvedeného dôvodu si tieto prostriedky kapitola bude uplatňovať v rámci prípravy rozpočtu verejnej správy na roky 2019 až 2021. </w:t>
      </w:r>
    </w:p>
    <w:p w:rsidR="00C0578F" w:rsidRPr="00183695" w:rsidRDefault="00C0578F" w:rsidP="00C0578F">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bCs/>
          <w:sz w:val="24"/>
          <w:szCs w:val="24"/>
          <w:lang w:eastAsia="sk-SK"/>
        </w:rPr>
      </w:pPr>
    </w:p>
    <w:p w:rsidR="00C0578F" w:rsidRPr="00183695" w:rsidRDefault="00C0578F" w:rsidP="00C0578F">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bCs/>
          <w:sz w:val="24"/>
          <w:szCs w:val="24"/>
          <w:lang w:eastAsia="sk-SK"/>
        </w:rPr>
      </w:pPr>
      <w:r w:rsidRPr="00183695">
        <w:rPr>
          <w:rFonts w:ascii="Times New Roman" w:hAnsi="Times New Roman"/>
          <w:bCs/>
          <w:sz w:val="24"/>
          <w:szCs w:val="24"/>
          <w:lang w:eastAsia="sk-SK"/>
        </w:rPr>
        <w:t xml:space="preserve">Z predloženého návrhu zákona možno predpokladať aj pozitívny vplyv, ak v spore Slovenská republika uspeje a dosiahne, že právo zdaniť príjem bude mať Slovenská republika. </w:t>
      </w:r>
    </w:p>
    <w:p w:rsidR="00C0578F" w:rsidRPr="00183695" w:rsidRDefault="00C0578F" w:rsidP="00C0578F">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bCs/>
          <w:sz w:val="24"/>
          <w:szCs w:val="24"/>
          <w:lang w:eastAsia="sk-SK"/>
        </w:rPr>
      </w:pPr>
    </w:p>
    <w:p w:rsidR="00C0578F" w:rsidRPr="00183695" w:rsidRDefault="00C0578F" w:rsidP="00C0578F">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bCs/>
          <w:sz w:val="24"/>
          <w:szCs w:val="24"/>
          <w:lang w:eastAsia="sk-SK"/>
        </w:rPr>
      </w:pPr>
      <w:r w:rsidRPr="00183695">
        <w:rPr>
          <w:rFonts w:ascii="Times New Roman" w:hAnsi="Times New Roman"/>
          <w:bCs/>
          <w:sz w:val="24"/>
          <w:szCs w:val="24"/>
          <w:lang w:eastAsia="sk-SK"/>
        </w:rPr>
        <w:t xml:space="preserve">Zároveň je možné predpokladať ďalší negatívny vplyv, ak v spore Slovenská republika neuspeje a právo na zdanenie príjmu bude mať druhý členský štát alebo v prípade vzniku povinnosti uhradiť trovy konania o zamedzení dvojitého zdanenia, resp. náklady spojené s účasťou na konaní podľa tretej časti návrhu zákona. Uvedený negatívny vplyv nie je možné v súčasnosti vyčísliť. </w:t>
      </w:r>
    </w:p>
    <w:p w:rsidR="00C0578F" w:rsidRPr="00183695" w:rsidRDefault="00C0578F" w:rsidP="00C0578F">
      <w:pPr>
        <w:spacing w:after="0" w:line="240" w:lineRule="auto"/>
        <w:rPr>
          <w:rFonts w:ascii="Times New Roman" w:hAnsi="Times New Roman"/>
          <w:b/>
          <w:bCs/>
          <w:sz w:val="24"/>
          <w:szCs w:val="24"/>
          <w:lang w:eastAsia="sk-SK"/>
        </w:rPr>
      </w:pPr>
    </w:p>
    <w:p w:rsidR="00C0578F" w:rsidRPr="00183695" w:rsidRDefault="00C0578F" w:rsidP="00C0578F">
      <w:pPr>
        <w:spacing w:after="0" w:line="240" w:lineRule="auto"/>
        <w:rPr>
          <w:rFonts w:ascii="Times New Roman" w:hAnsi="Times New Roman"/>
          <w:b/>
          <w:bCs/>
          <w:sz w:val="24"/>
          <w:szCs w:val="24"/>
          <w:lang w:eastAsia="sk-SK"/>
        </w:rPr>
      </w:pPr>
      <w:r w:rsidRPr="00183695">
        <w:rPr>
          <w:rFonts w:ascii="Times New Roman" w:hAnsi="Times New Roman"/>
          <w:b/>
          <w:bCs/>
          <w:sz w:val="24"/>
          <w:szCs w:val="24"/>
          <w:lang w:eastAsia="sk-SK"/>
        </w:rPr>
        <w:t>2.2. Popis a charakteristika návrhu</w:t>
      </w:r>
    </w:p>
    <w:p w:rsidR="00C0578F" w:rsidRPr="00183695" w:rsidRDefault="00C0578F" w:rsidP="00C0578F">
      <w:pPr>
        <w:spacing w:after="0" w:line="240" w:lineRule="auto"/>
        <w:rPr>
          <w:rFonts w:ascii="Times New Roman" w:hAnsi="Times New Roman"/>
          <w:sz w:val="24"/>
          <w:szCs w:val="24"/>
          <w:lang w:eastAsia="sk-SK"/>
        </w:rPr>
      </w:pPr>
    </w:p>
    <w:p w:rsidR="00C0578F" w:rsidRPr="00183695" w:rsidRDefault="00C0578F" w:rsidP="00C0578F">
      <w:pPr>
        <w:spacing w:after="0" w:line="240" w:lineRule="auto"/>
        <w:jc w:val="both"/>
        <w:rPr>
          <w:rFonts w:ascii="Times New Roman" w:hAnsi="Times New Roman"/>
          <w:b/>
          <w:bCs/>
          <w:sz w:val="24"/>
          <w:szCs w:val="24"/>
          <w:lang w:eastAsia="sk-SK"/>
        </w:rPr>
      </w:pPr>
      <w:r w:rsidRPr="00183695">
        <w:rPr>
          <w:rFonts w:ascii="Times New Roman" w:hAnsi="Times New Roman"/>
          <w:b/>
          <w:bCs/>
          <w:sz w:val="24"/>
          <w:szCs w:val="24"/>
          <w:lang w:eastAsia="sk-SK"/>
        </w:rPr>
        <w:t>2.2.1. Popis návrhu:</w:t>
      </w:r>
    </w:p>
    <w:p w:rsidR="00C0578F" w:rsidRPr="00183695" w:rsidRDefault="00C0578F" w:rsidP="00C0578F">
      <w:pPr>
        <w:spacing w:after="0" w:line="240" w:lineRule="auto"/>
        <w:jc w:val="both"/>
        <w:rPr>
          <w:rFonts w:ascii="Times New Roman" w:hAnsi="Times New Roman"/>
          <w:b/>
          <w:bCs/>
          <w:sz w:val="24"/>
          <w:szCs w:val="24"/>
          <w:lang w:eastAsia="sk-SK"/>
        </w:rPr>
      </w:pPr>
    </w:p>
    <w:p w:rsidR="00C0578F" w:rsidRPr="00183695" w:rsidRDefault="00C0578F" w:rsidP="00C0578F">
      <w:pPr>
        <w:spacing w:after="0" w:line="240" w:lineRule="auto"/>
        <w:ind w:firstLine="708"/>
        <w:jc w:val="both"/>
        <w:rPr>
          <w:rFonts w:ascii="Times New Roman" w:hAnsi="Times New Roman"/>
          <w:sz w:val="24"/>
          <w:szCs w:val="24"/>
          <w:lang w:eastAsia="sk-SK"/>
        </w:rPr>
      </w:pPr>
      <w:r w:rsidRPr="00183695">
        <w:rPr>
          <w:rFonts w:ascii="Times New Roman" w:hAnsi="Times New Roman"/>
          <w:sz w:val="24"/>
          <w:szCs w:val="24"/>
          <w:lang w:eastAsia="sk-SK"/>
        </w:rPr>
        <w:t>Akú problematiku návrh rieši? Kto bude návrh implementovať? Kde sa budú služby poskytovať?</w:t>
      </w:r>
    </w:p>
    <w:p w:rsidR="00C0578F" w:rsidRPr="00183695" w:rsidRDefault="00C0578F" w:rsidP="00C0578F">
      <w:pPr>
        <w:spacing w:after="0" w:line="240" w:lineRule="auto"/>
        <w:rPr>
          <w:rFonts w:ascii="Times New Roman" w:hAnsi="Times New Roman"/>
          <w:sz w:val="24"/>
          <w:szCs w:val="24"/>
          <w:lang w:eastAsia="sk-SK"/>
        </w:rPr>
      </w:pPr>
    </w:p>
    <w:p w:rsidR="00C0578F" w:rsidRPr="00183695" w:rsidRDefault="00C0578F" w:rsidP="00C0578F">
      <w:pPr>
        <w:spacing w:after="0" w:line="240" w:lineRule="auto"/>
        <w:ind w:firstLine="708"/>
        <w:jc w:val="both"/>
        <w:rPr>
          <w:rFonts w:ascii="Times New Roman" w:hAnsi="Times New Roman"/>
          <w:sz w:val="24"/>
          <w:szCs w:val="24"/>
          <w:lang w:eastAsia="sk-SK"/>
        </w:rPr>
      </w:pPr>
      <w:r w:rsidRPr="00183695">
        <w:rPr>
          <w:rFonts w:ascii="Times New Roman" w:hAnsi="Times New Roman"/>
          <w:sz w:val="24"/>
          <w:szCs w:val="24"/>
          <w:lang w:eastAsia="sk-SK"/>
        </w:rPr>
        <w:t>Hlavným cieľom návrhu zákona je potreba zlepšenia existujúcich pravidiel riešenia sporov týkajúcich sa zdanenia, ktorej účelom je najmä vytvoriť spravodlivý a efektívny daňový systém, ktorý zvyšuje právnu istotu.</w:t>
      </w:r>
    </w:p>
    <w:p w:rsidR="00C0578F" w:rsidRPr="00183695" w:rsidRDefault="00C0578F" w:rsidP="00C0578F">
      <w:pPr>
        <w:spacing w:after="0" w:line="240" w:lineRule="auto"/>
        <w:ind w:firstLine="708"/>
        <w:jc w:val="both"/>
        <w:rPr>
          <w:rFonts w:ascii="Times New Roman" w:hAnsi="Times New Roman"/>
          <w:sz w:val="24"/>
          <w:szCs w:val="24"/>
          <w:lang w:eastAsia="sk-SK"/>
        </w:rPr>
      </w:pPr>
    </w:p>
    <w:p w:rsidR="00C0578F" w:rsidRPr="00183695" w:rsidRDefault="00C0578F" w:rsidP="00C0578F">
      <w:pPr>
        <w:spacing w:after="0" w:line="240" w:lineRule="auto"/>
        <w:ind w:firstLine="708"/>
        <w:jc w:val="both"/>
        <w:rPr>
          <w:rFonts w:ascii="Times New Roman" w:hAnsi="Times New Roman"/>
          <w:sz w:val="24"/>
          <w:szCs w:val="24"/>
          <w:lang w:eastAsia="sk-SK"/>
        </w:rPr>
      </w:pPr>
      <w:r w:rsidRPr="00183695">
        <w:rPr>
          <w:rFonts w:ascii="Times New Roman" w:hAnsi="Times New Roman"/>
          <w:sz w:val="24"/>
          <w:szCs w:val="24"/>
          <w:lang w:eastAsia="sk-SK"/>
        </w:rPr>
        <w:t>Návrhom zákona o pravidlách riešenia sporov týkajúcich sa zdanenia sa transponuje Smernica Rady (EÚ) 2017/1852 z 10. októbra 2017 o mechanizmoch riešenia sporov týkajúc</w:t>
      </w:r>
      <w:r w:rsidR="00C67166">
        <w:rPr>
          <w:rFonts w:ascii="Times New Roman" w:hAnsi="Times New Roman"/>
          <w:sz w:val="24"/>
          <w:szCs w:val="24"/>
          <w:lang w:eastAsia="sk-SK"/>
        </w:rPr>
        <w:t>ich sa zdanenia v Európskej únii</w:t>
      </w:r>
      <w:r w:rsidRPr="00183695">
        <w:rPr>
          <w:rFonts w:ascii="Times New Roman" w:hAnsi="Times New Roman"/>
          <w:sz w:val="24"/>
          <w:szCs w:val="24"/>
          <w:lang w:eastAsia="sk-SK"/>
        </w:rPr>
        <w:t xml:space="preserve">. </w:t>
      </w:r>
    </w:p>
    <w:p w:rsidR="00C0578F" w:rsidRPr="00183695" w:rsidRDefault="00C0578F" w:rsidP="00C0578F">
      <w:pPr>
        <w:spacing w:after="0" w:line="240" w:lineRule="auto"/>
        <w:ind w:firstLine="708"/>
        <w:jc w:val="both"/>
        <w:rPr>
          <w:rFonts w:ascii="Times New Roman" w:hAnsi="Times New Roman"/>
          <w:sz w:val="24"/>
          <w:szCs w:val="24"/>
          <w:lang w:eastAsia="sk-SK"/>
        </w:rPr>
      </w:pPr>
    </w:p>
    <w:p w:rsidR="00C0578F" w:rsidRPr="00183695" w:rsidRDefault="00C0578F" w:rsidP="00C0578F">
      <w:pPr>
        <w:spacing w:after="0" w:line="240" w:lineRule="auto"/>
        <w:ind w:firstLine="708"/>
        <w:jc w:val="both"/>
        <w:rPr>
          <w:rFonts w:ascii="Times New Roman" w:hAnsi="Times New Roman"/>
          <w:color w:val="000000"/>
          <w:sz w:val="24"/>
          <w:szCs w:val="24"/>
          <w:lang w:eastAsia="sk-SK"/>
        </w:rPr>
      </w:pPr>
      <w:r w:rsidRPr="00183695">
        <w:rPr>
          <w:rFonts w:ascii="Times New Roman" w:hAnsi="Times New Roman"/>
          <w:color w:val="000000"/>
          <w:sz w:val="24"/>
          <w:szCs w:val="24"/>
          <w:lang w:eastAsia="sk-SK"/>
        </w:rPr>
        <w:t xml:space="preserve">Návrh zákona ustanovuje aj základné pravidlá riešenia sporov medzi Slovenskou republikou a štátom, s ktorým Slovenská republika uzavrela zmluvu o zamedzení dvojitého zdanenia, ak tieto spory vyplývajú z výkladu a uplatňovania zmluvy o zamedzení dvojitého zdanenia. </w:t>
      </w:r>
    </w:p>
    <w:p w:rsidR="00C0578F" w:rsidRPr="00183695" w:rsidRDefault="00C0578F" w:rsidP="00C0578F">
      <w:pPr>
        <w:spacing w:after="0" w:line="240" w:lineRule="auto"/>
        <w:ind w:firstLine="708"/>
        <w:jc w:val="both"/>
        <w:rPr>
          <w:rFonts w:ascii="Times New Roman" w:hAnsi="Times New Roman"/>
          <w:color w:val="000000"/>
          <w:sz w:val="24"/>
          <w:szCs w:val="24"/>
          <w:lang w:eastAsia="sk-SK"/>
        </w:rPr>
      </w:pPr>
    </w:p>
    <w:p w:rsidR="00C0578F" w:rsidRPr="00183695" w:rsidRDefault="00C0578F" w:rsidP="00C0578F">
      <w:pPr>
        <w:spacing w:after="0" w:line="240" w:lineRule="auto"/>
        <w:ind w:firstLine="708"/>
        <w:jc w:val="both"/>
        <w:rPr>
          <w:rFonts w:ascii="Times New Roman" w:hAnsi="Times New Roman"/>
          <w:color w:val="000000"/>
          <w:sz w:val="24"/>
          <w:szCs w:val="24"/>
          <w:lang w:eastAsia="sk-SK"/>
        </w:rPr>
      </w:pPr>
      <w:r w:rsidRPr="00183695">
        <w:rPr>
          <w:rFonts w:ascii="Times New Roman" w:hAnsi="Times New Roman"/>
          <w:color w:val="000000"/>
          <w:sz w:val="24"/>
          <w:szCs w:val="24"/>
          <w:lang w:eastAsia="sk-SK"/>
        </w:rPr>
        <w:t xml:space="preserve">Návrh zákona sa týka aj postupu riešenia sporov medzi Slovenskou republikou a zmluvným štátom, ak tieto spory vyplývajú z výkladu a uplatňovania Dohovoru č. 90/436/EHS o zamedzení dvojitého zdanenia v súvislosti s úpravou zisku združených podnikov v planom znení. </w:t>
      </w:r>
    </w:p>
    <w:p w:rsidR="00C0578F" w:rsidRPr="00183695" w:rsidRDefault="00C0578F" w:rsidP="00C0578F">
      <w:pPr>
        <w:spacing w:after="0" w:line="240" w:lineRule="auto"/>
        <w:ind w:firstLine="708"/>
        <w:jc w:val="both"/>
        <w:rPr>
          <w:rFonts w:ascii="Times New Roman" w:hAnsi="Times New Roman"/>
          <w:color w:val="000000"/>
          <w:sz w:val="24"/>
          <w:szCs w:val="24"/>
          <w:lang w:eastAsia="sk-SK"/>
        </w:rPr>
      </w:pPr>
    </w:p>
    <w:p w:rsidR="00C0578F" w:rsidRPr="00183695" w:rsidRDefault="00C0578F" w:rsidP="00C0578F">
      <w:pPr>
        <w:tabs>
          <w:tab w:val="left" w:pos="2130"/>
        </w:tabs>
        <w:spacing w:after="0" w:line="240" w:lineRule="auto"/>
        <w:rPr>
          <w:rFonts w:ascii="Times New Roman" w:hAnsi="Times New Roman"/>
          <w:sz w:val="24"/>
          <w:szCs w:val="24"/>
          <w:lang w:eastAsia="sk-SK"/>
        </w:rPr>
      </w:pPr>
      <w:r w:rsidRPr="00183695">
        <w:rPr>
          <w:rFonts w:ascii="Times New Roman" w:hAnsi="Times New Roman"/>
          <w:sz w:val="24"/>
          <w:szCs w:val="24"/>
          <w:lang w:eastAsia="sk-SK"/>
        </w:rPr>
        <w:tab/>
      </w:r>
    </w:p>
    <w:p w:rsidR="00C0578F" w:rsidRPr="00183695" w:rsidRDefault="00C0578F" w:rsidP="00C0578F">
      <w:pPr>
        <w:spacing w:after="0" w:line="240" w:lineRule="auto"/>
        <w:rPr>
          <w:rFonts w:ascii="Times New Roman" w:hAnsi="Times New Roman"/>
          <w:b/>
          <w:bCs/>
          <w:sz w:val="24"/>
          <w:szCs w:val="24"/>
          <w:lang w:eastAsia="sk-SK"/>
        </w:rPr>
      </w:pPr>
      <w:r w:rsidRPr="00183695">
        <w:rPr>
          <w:rFonts w:ascii="Times New Roman" w:hAnsi="Times New Roman"/>
          <w:b/>
          <w:bCs/>
          <w:sz w:val="24"/>
          <w:szCs w:val="24"/>
          <w:lang w:eastAsia="sk-SK"/>
        </w:rPr>
        <w:t>2.2.2. Charakteristika návrhu:</w:t>
      </w:r>
    </w:p>
    <w:p w:rsidR="00C0578F" w:rsidRPr="00183695" w:rsidRDefault="00C0578F" w:rsidP="00C0578F">
      <w:pPr>
        <w:spacing w:after="0" w:line="240" w:lineRule="auto"/>
        <w:rPr>
          <w:rFonts w:ascii="Times New Roman" w:hAnsi="Times New Roman"/>
          <w:sz w:val="24"/>
          <w:szCs w:val="24"/>
          <w:lang w:eastAsia="sk-SK"/>
        </w:rPr>
      </w:pPr>
    </w:p>
    <w:p w:rsidR="00C0578F" w:rsidRPr="00183695" w:rsidRDefault="00C0578F" w:rsidP="00C0578F">
      <w:pPr>
        <w:spacing w:after="0" w:line="240" w:lineRule="auto"/>
        <w:rPr>
          <w:rFonts w:ascii="Times New Roman" w:hAnsi="Times New Roman"/>
          <w:sz w:val="24"/>
          <w:szCs w:val="24"/>
          <w:lang w:eastAsia="sk-SK"/>
        </w:rPr>
      </w:pPr>
      <w:r w:rsidRPr="00183695">
        <w:rPr>
          <w:rFonts w:ascii="Times New Roman" w:hAnsi="Times New Roman"/>
          <w:b/>
          <w:sz w:val="24"/>
          <w:szCs w:val="24"/>
          <w:bdr w:val="single" w:sz="4" w:space="0" w:color="auto"/>
          <w:lang w:eastAsia="sk-SK"/>
        </w:rPr>
        <w:t xml:space="preserve">     </w:t>
      </w:r>
      <w:r w:rsidRPr="00183695">
        <w:rPr>
          <w:rFonts w:ascii="Times New Roman" w:hAnsi="Times New Roman"/>
          <w:b/>
          <w:sz w:val="24"/>
          <w:szCs w:val="24"/>
          <w:lang w:eastAsia="sk-SK"/>
        </w:rPr>
        <w:t xml:space="preserve">  </w:t>
      </w:r>
      <w:r w:rsidRPr="00183695">
        <w:rPr>
          <w:rFonts w:ascii="Times New Roman" w:hAnsi="Times New Roman"/>
          <w:sz w:val="24"/>
          <w:szCs w:val="24"/>
          <w:lang w:eastAsia="sk-SK"/>
        </w:rPr>
        <w:t>zmena sadzby</w:t>
      </w:r>
    </w:p>
    <w:p w:rsidR="00C0578F" w:rsidRPr="00183695" w:rsidRDefault="00C0578F" w:rsidP="00C0578F">
      <w:pPr>
        <w:spacing w:after="0" w:line="240" w:lineRule="auto"/>
        <w:rPr>
          <w:rFonts w:ascii="Times New Roman" w:hAnsi="Times New Roman"/>
          <w:sz w:val="24"/>
          <w:szCs w:val="24"/>
          <w:lang w:eastAsia="sk-SK"/>
        </w:rPr>
      </w:pPr>
      <w:r w:rsidRPr="00183695">
        <w:rPr>
          <w:rFonts w:ascii="Times New Roman" w:hAnsi="Times New Roman"/>
          <w:sz w:val="24"/>
          <w:szCs w:val="24"/>
          <w:bdr w:val="single" w:sz="4" w:space="0" w:color="auto"/>
          <w:lang w:eastAsia="sk-SK"/>
        </w:rPr>
        <w:t xml:space="preserve">     </w:t>
      </w:r>
      <w:r w:rsidRPr="00183695">
        <w:rPr>
          <w:rFonts w:ascii="Times New Roman" w:hAnsi="Times New Roman"/>
          <w:sz w:val="24"/>
          <w:szCs w:val="24"/>
          <w:lang w:eastAsia="sk-SK"/>
        </w:rPr>
        <w:t xml:space="preserve">  zmena v nároku</w:t>
      </w:r>
    </w:p>
    <w:p w:rsidR="00C0578F" w:rsidRPr="00183695" w:rsidRDefault="00C0578F" w:rsidP="00C0578F">
      <w:pPr>
        <w:spacing w:after="0" w:line="240" w:lineRule="auto"/>
        <w:rPr>
          <w:rFonts w:ascii="Times New Roman" w:hAnsi="Times New Roman"/>
          <w:sz w:val="24"/>
          <w:szCs w:val="24"/>
          <w:lang w:eastAsia="sk-SK"/>
        </w:rPr>
      </w:pPr>
      <w:r w:rsidRPr="00183695">
        <w:rPr>
          <w:rFonts w:ascii="Times New Roman" w:hAnsi="Times New Roman"/>
          <w:sz w:val="24"/>
          <w:szCs w:val="24"/>
          <w:bdr w:val="single" w:sz="4" w:space="0" w:color="auto"/>
          <w:lang w:eastAsia="sk-SK"/>
        </w:rPr>
        <w:t xml:space="preserve">     </w:t>
      </w:r>
      <w:r w:rsidRPr="00183695">
        <w:rPr>
          <w:rFonts w:ascii="Times New Roman" w:hAnsi="Times New Roman"/>
          <w:sz w:val="24"/>
          <w:szCs w:val="24"/>
          <w:lang w:eastAsia="sk-SK"/>
        </w:rPr>
        <w:t xml:space="preserve">  nová služba alebo nariadenie (alebo ich zrušenie)</w:t>
      </w:r>
    </w:p>
    <w:p w:rsidR="00C0578F" w:rsidRPr="00183695" w:rsidRDefault="00C0578F" w:rsidP="00C0578F">
      <w:pPr>
        <w:spacing w:after="0" w:line="240" w:lineRule="auto"/>
        <w:rPr>
          <w:rFonts w:ascii="Times New Roman" w:hAnsi="Times New Roman"/>
          <w:sz w:val="24"/>
          <w:szCs w:val="24"/>
          <w:lang w:eastAsia="sk-SK"/>
        </w:rPr>
      </w:pPr>
      <w:r w:rsidRPr="00183695">
        <w:rPr>
          <w:rFonts w:ascii="Times New Roman" w:hAnsi="Times New Roman"/>
          <w:sz w:val="24"/>
          <w:szCs w:val="24"/>
          <w:bdr w:val="single" w:sz="4" w:space="0" w:color="auto"/>
          <w:lang w:eastAsia="sk-SK"/>
        </w:rPr>
        <w:t xml:space="preserve">     </w:t>
      </w:r>
      <w:r w:rsidRPr="00183695">
        <w:rPr>
          <w:rFonts w:ascii="Times New Roman" w:hAnsi="Times New Roman"/>
          <w:sz w:val="24"/>
          <w:szCs w:val="24"/>
          <w:lang w:eastAsia="sk-SK"/>
        </w:rPr>
        <w:t xml:space="preserve">  kombinovaný návrh</w:t>
      </w:r>
    </w:p>
    <w:p w:rsidR="00C0578F" w:rsidRPr="00183695" w:rsidRDefault="00C0578F" w:rsidP="00C0578F">
      <w:pPr>
        <w:spacing w:after="0" w:line="240" w:lineRule="auto"/>
        <w:rPr>
          <w:rFonts w:ascii="Times New Roman" w:hAnsi="Times New Roman"/>
          <w:sz w:val="24"/>
          <w:szCs w:val="24"/>
          <w:lang w:eastAsia="sk-SK"/>
        </w:rPr>
      </w:pPr>
      <w:r w:rsidRPr="00183695">
        <w:rPr>
          <w:rFonts w:ascii="Times New Roman" w:hAnsi="Times New Roman"/>
          <w:sz w:val="24"/>
          <w:szCs w:val="24"/>
          <w:bdr w:val="single" w:sz="4" w:space="0" w:color="auto"/>
          <w:lang w:eastAsia="sk-SK"/>
        </w:rPr>
        <w:t xml:space="preserve"> X </w:t>
      </w:r>
      <w:r w:rsidRPr="00183695">
        <w:rPr>
          <w:rFonts w:ascii="Times New Roman" w:hAnsi="Times New Roman"/>
          <w:sz w:val="24"/>
          <w:szCs w:val="24"/>
          <w:lang w:eastAsia="sk-SK"/>
        </w:rPr>
        <w:t xml:space="preserve">  iné </w:t>
      </w:r>
    </w:p>
    <w:p w:rsidR="007D1F77" w:rsidRPr="00183695" w:rsidRDefault="007D1F77" w:rsidP="00C0578F">
      <w:pPr>
        <w:spacing w:after="0" w:line="240" w:lineRule="auto"/>
        <w:rPr>
          <w:rFonts w:ascii="Times New Roman" w:hAnsi="Times New Roman"/>
          <w:sz w:val="24"/>
          <w:szCs w:val="24"/>
          <w:lang w:eastAsia="sk-SK"/>
        </w:rPr>
      </w:pPr>
    </w:p>
    <w:p w:rsidR="00C0578F" w:rsidRPr="00183695" w:rsidRDefault="00C0578F" w:rsidP="00C0578F">
      <w:pPr>
        <w:spacing w:after="0" w:line="240" w:lineRule="auto"/>
        <w:rPr>
          <w:rFonts w:ascii="Times New Roman" w:hAnsi="Times New Roman"/>
          <w:sz w:val="24"/>
          <w:szCs w:val="24"/>
          <w:lang w:eastAsia="sk-SK"/>
        </w:rPr>
      </w:pPr>
      <w:r w:rsidRPr="00183695">
        <w:rPr>
          <w:rFonts w:ascii="Times New Roman" w:hAnsi="Times New Roman"/>
          <w:b/>
          <w:bCs/>
          <w:sz w:val="24"/>
          <w:szCs w:val="24"/>
          <w:lang w:eastAsia="sk-SK"/>
        </w:rPr>
        <w:lastRenderedPageBreak/>
        <w:t>2.2.3. Predpoklady vývoja objemu aktivít:</w:t>
      </w:r>
    </w:p>
    <w:p w:rsidR="00C0578F" w:rsidRPr="00183695" w:rsidRDefault="00C0578F" w:rsidP="00C0578F">
      <w:pPr>
        <w:spacing w:after="0" w:line="240" w:lineRule="auto"/>
        <w:rPr>
          <w:rFonts w:ascii="Times New Roman" w:hAnsi="Times New Roman"/>
          <w:sz w:val="24"/>
          <w:szCs w:val="24"/>
          <w:lang w:eastAsia="sk-SK"/>
        </w:rPr>
      </w:pPr>
    </w:p>
    <w:p w:rsidR="00C0578F" w:rsidRPr="00183695" w:rsidRDefault="00C0578F" w:rsidP="00C0578F">
      <w:pPr>
        <w:spacing w:after="0" w:line="240" w:lineRule="auto"/>
        <w:ind w:firstLine="708"/>
        <w:jc w:val="both"/>
        <w:rPr>
          <w:rFonts w:ascii="Times New Roman" w:hAnsi="Times New Roman"/>
          <w:sz w:val="24"/>
          <w:szCs w:val="24"/>
          <w:lang w:eastAsia="sk-SK"/>
        </w:rPr>
      </w:pPr>
      <w:r w:rsidRPr="00183695">
        <w:rPr>
          <w:rFonts w:ascii="Times New Roman" w:hAnsi="Times New Roman"/>
          <w:sz w:val="24"/>
          <w:szCs w:val="24"/>
          <w:lang w:eastAsia="sk-SK"/>
        </w:rPr>
        <w:t>Jasne popíšte, v prípade potreby použite nižšie uvedenú tabuľku. Uveďte aj odhady základov daní a/alebo poplatkov, ak sa ich táto zmena týka.</w:t>
      </w:r>
    </w:p>
    <w:p w:rsidR="00C0578F" w:rsidRPr="00183695" w:rsidRDefault="00C0578F" w:rsidP="00C0578F">
      <w:pPr>
        <w:spacing w:after="0" w:line="240" w:lineRule="auto"/>
        <w:ind w:firstLine="708"/>
        <w:jc w:val="both"/>
        <w:rPr>
          <w:rFonts w:ascii="Times New Roman" w:hAnsi="Times New Roman"/>
          <w:sz w:val="24"/>
          <w:szCs w:val="24"/>
          <w:lang w:eastAsia="sk-SK"/>
        </w:rPr>
      </w:pPr>
    </w:p>
    <w:p w:rsidR="00C0578F" w:rsidRPr="00183695" w:rsidRDefault="00C0578F" w:rsidP="00C0578F">
      <w:pPr>
        <w:spacing w:after="0" w:line="240" w:lineRule="auto"/>
        <w:jc w:val="right"/>
        <w:rPr>
          <w:rFonts w:ascii="Times New Roman" w:hAnsi="Times New Roman"/>
          <w:sz w:val="24"/>
          <w:szCs w:val="24"/>
          <w:lang w:eastAsia="sk-SK"/>
        </w:rPr>
      </w:pPr>
      <w:r w:rsidRPr="00183695">
        <w:rPr>
          <w:rFonts w:ascii="Times New Roman" w:hAnsi="Times New Roman"/>
          <w:sz w:val="24"/>
          <w:szCs w:val="24"/>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C0578F" w:rsidRPr="00183695" w:rsidTr="00C0578F">
        <w:trPr>
          <w:cantSplit/>
          <w:trHeight w:val="70"/>
        </w:trPr>
        <w:tc>
          <w:tcPr>
            <w:tcW w:w="4530" w:type="dxa"/>
            <w:vMerge w:val="restart"/>
            <w:shd w:val="clear" w:color="auto" w:fill="BFBFBF"/>
            <w:vAlign w:val="center"/>
          </w:tcPr>
          <w:p w:rsidR="00C0578F" w:rsidRPr="00183695" w:rsidRDefault="00C0578F" w:rsidP="00C0578F">
            <w:pPr>
              <w:autoSpaceDE w:val="0"/>
              <w:autoSpaceDN w:val="0"/>
              <w:adjustRightInd w:val="0"/>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Objem aktivít</w:t>
            </w:r>
          </w:p>
        </w:tc>
        <w:tc>
          <w:tcPr>
            <w:tcW w:w="1134" w:type="dxa"/>
            <w:gridSpan w:val="4"/>
            <w:shd w:val="clear" w:color="auto" w:fill="BFBFBF"/>
            <w:vAlign w:val="center"/>
          </w:tcPr>
          <w:p w:rsidR="00C0578F" w:rsidRPr="00183695" w:rsidRDefault="00C0578F" w:rsidP="00C0578F">
            <w:pPr>
              <w:autoSpaceDE w:val="0"/>
              <w:autoSpaceDN w:val="0"/>
              <w:adjustRightInd w:val="0"/>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Odhadované objemy</w:t>
            </w:r>
          </w:p>
        </w:tc>
      </w:tr>
      <w:tr w:rsidR="00C0578F" w:rsidRPr="00183695" w:rsidTr="00C0578F">
        <w:trPr>
          <w:cantSplit/>
          <w:trHeight w:val="70"/>
        </w:trPr>
        <w:tc>
          <w:tcPr>
            <w:tcW w:w="4530" w:type="dxa"/>
            <w:vMerge/>
            <w:shd w:val="clear" w:color="auto" w:fill="BFBFBF"/>
          </w:tcPr>
          <w:p w:rsidR="00C0578F" w:rsidRPr="00183695" w:rsidRDefault="00C0578F" w:rsidP="00C0578F">
            <w:pPr>
              <w:autoSpaceDE w:val="0"/>
              <w:autoSpaceDN w:val="0"/>
              <w:adjustRightInd w:val="0"/>
              <w:spacing w:after="0" w:line="240" w:lineRule="auto"/>
              <w:jc w:val="center"/>
              <w:rPr>
                <w:rFonts w:ascii="Times New Roman" w:hAnsi="Times New Roman"/>
                <w:b/>
                <w:bCs/>
                <w:sz w:val="24"/>
                <w:szCs w:val="24"/>
                <w:lang w:eastAsia="sk-SK"/>
              </w:rPr>
            </w:pPr>
          </w:p>
        </w:tc>
        <w:tc>
          <w:tcPr>
            <w:tcW w:w="1134" w:type="dxa"/>
            <w:shd w:val="clear" w:color="auto" w:fill="BFBFBF"/>
            <w:vAlign w:val="center"/>
          </w:tcPr>
          <w:p w:rsidR="00C0578F" w:rsidRPr="00183695" w:rsidRDefault="00C0578F" w:rsidP="00C0578F">
            <w:pPr>
              <w:autoSpaceDE w:val="0"/>
              <w:autoSpaceDN w:val="0"/>
              <w:adjustRightInd w:val="0"/>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r</w:t>
            </w:r>
          </w:p>
        </w:tc>
        <w:tc>
          <w:tcPr>
            <w:tcW w:w="1134" w:type="dxa"/>
            <w:shd w:val="clear" w:color="auto" w:fill="BFBFBF"/>
            <w:vAlign w:val="center"/>
          </w:tcPr>
          <w:p w:rsidR="00C0578F" w:rsidRPr="00183695" w:rsidRDefault="00C0578F" w:rsidP="00C0578F">
            <w:pPr>
              <w:autoSpaceDE w:val="0"/>
              <w:autoSpaceDN w:val="0"/>
              <w:adjustRightInd w:val="0"/>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r + 1</w:t>
            </w:r>
          </w:p>
        </w:tc>
        <w:tc>
          <w:tcPr>
            <w:tcW w:w="1134" w:type="dxa"/>
            <w:shd w:val="clear" w:color="auto" w:fill="BFBFBF"/>
            <w:vAlign w:val="center"/>
          </w:tcPr>
          <w:p w:rsidR="00C0578F" w:rsidRPr="00183695" w:rsidRDefault="00C0578F" w:rsidP="00C0578F">
            <w:pPr>
              <w:autoSpaceDE w:val="0"/>
              <w:autoSpaceDN w:val="0"/>
              <w:adjustRightInd w:val="0"/>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r + 2</w:t>
            </w:r>
          </w:p>
        </w:tc>
        <w:tc>
          <w:tcPr>
            <w:tcW w:w="1134" w:type="dxa"/>
            <w:shd w:val="clear" w:color="auto" w:fill="BFBFBF"/>
            <w:vAlign w:val="center"/>
          </w:tcPr>
          <w:p w:rsidR="00C0578F" w:rsidRPr="00183695" w:rsidRDefault="00C0578F" w:rsidP="00C0578F">
            <w:pPr>
              <w:autoSpaceDE w:val="0"/>
              <w:autoSpaceDN w:val="0"/>
              <w:adjustRightInd w:val="0"/>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r + 3</w:t>
            </w:r>
          </w:p>
        </w:tc>
      </w:tr>
      <w:tr w:rsidR="00C0578F" w:rsidRPr="00183695" w:rsidTr="00CF3B6F">
        <w:trPr>
          <w:trHeight w:val="70"/>
        </w:trPr>
        <w:tc>
          <w:tcPr>
            <w:tcW w:w="4530" w:type="dxa"/>
          </w:tcPr>
          <w:p w:rsidR="00C0578F" w:rsidRPr="00183695" w:rsidRDefault="00C0578F" w:rsidP="00C0578F">
            <w:pPr>
              <w:autoSpaceDE w:val="0"/>
              <w:autoSpaceDN w:val="0"/>
              <w:adjustRightInd w:val="0"/>
              <w:spacing w:after="0" w:line="240" w:lineRule="auto"/>
              <w:rPr>
                <w:rFonts w:ascii="Times New Roman" w:hAnsi="Times New Roman"/>
                <w:color w:val="000000"/>
                <w:sz w:val="24"/>
                <w:szCs w:val="24"/>
                <w:lang w:eastAsia="sk-SK"/>
              </w:rPr>
            </w:pPr>
            <w:r w:rsidRPr="00183695">
              <w:rPr>
                <w:rFonts w:ascii="Times New Roman" w:hAnsi="Times New Roman"/>
                <w:color w:val="000000"/>
                <w:sz w:val="24"/>
                <w:szCs w:val="24"/>
                <w:lang w:eastAsia="sk-SK"/>
              </w:rPr>
              <w:t>Indikátor ABC</w:t>
            </w:r>
          </w:p>
        </w:tc>
        <w:tc>
          <w:tcPr>
            <w:tcW w:w="1134" w:type="dxa"/>
          </w:tcPr>
          <w:p w:rsidR="00C0578F" w:rsidRPr="00183695" w:rsidRDefault="00C0578F" w:rsidP="00C0578F">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C0578F" w:rsidRPr="00183695" w:rsidRDefault="00C0578F" w:rsidP="00C0578F">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C0578F" w:rsidRPr="00183695" w:rsidRDefault="00C0578F" w:rsidP="00C0578F">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C0578F" w:rsidRPr="00183695" w:rsidRDefault="00C0578F" w:rsidP="00C0578F">
            <w:pPr>
              <w:autoSpaceDE w:val="0"/>
              <w:autoSpaceDN w:val="0"/>
              <w:adjustRightInd w:val="0"/>
              <w:spacing w:after="0" w:line="240" w:lineRule="auto"/>
              <w:jc w:val="right"/>
              <w:rPr>
                <w:rFonts w:ascii="Times New Roman" w:hAnsi="Times New Roman"/>
                <w:color w:val="000000"/>
                <w:sz w:val="24"/>
                <w:szCs w:val="24"/>
                <w:lang w:eastAsia="sk-SK"/>
              </w:rPr>
            </w:pPr>
          </w:p>
        </w:tc>
      </w:tr>
      <w:tr w:rsidR="00C0578F" w:rsidRPr="00183695" w:rsidTr="00CF3B6F">
        <w:trPr>
          <w:trHeight w:val="70"/>
        </w:trPr>
        <w:tc>
          <w:tcPr>
            <w:tcW w:w="4530" w:type="dxa"/>
          </w:tcPr>
          <w:p w:rsidR="00C0578F" w:rsidRPr="00183695" w:rsidRDefault="00C0578F" w:rsidP="00C0578F">
            <w:pPr>
              <w:autoSpaceDE w:val="0"/>
              <w:autoSpaceDN w:val="0"/>
              <w:adjustRightInd w:val="0"/>
              <w:spacing w:after="0" w:line="240" w:lineRule="auto"/>
              <w:rPr>
                <w:rFonts w:ascii="Times New Roman" w:hAnsi="Times New Roman"/>
                <w:color w:val="000000"/>
                <w:sz w:val="24"/>
                <w:szCs w:val="24"/>
                <w:lang w:eastAsia="sk-SK"/>
              </w:rPr>
            </w:pPr>
            <w:r w:rsidRPr="00183695">
              <w:rPr>
                <w:rFonts w:ascii="Times New Roman" w:hAnsi="Times New Roman"/>
                <w:color w:val="000000"/>
                <w:sz w:val="24"/>
                <w:szCs w:val="24"/>
                <w:lang w:eastAsia="sk-SK"/>
              </w:rPr>
              <w:t>Indikátor KLM</w:t>
            </w:r>
          </w:p>
        </w:tc>
        <w:tc>
          <w:tcPr>
            <w:tcW w:w="1134" w:type="dxa"/>
          </w:tcPr>
          <w:p w:rsidR="00C0578F" w:rsidRPr="00183695" w:rsidRDefault="00C0578F" w:rsidP="00C0578F">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C0578F" w:rsidRPr="00183695" w:rsidRDefault="00C0578F" w:rsidP="00C0578F">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C0578F" w:rsidRPr="00183695" w:rsidRDefault="00C0578F" w:rsidP="00C0578F">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C0578F" w:rsidRPr="00183695" w:rsidRDefault="00C0578F" w:rsidP="00C0578F">
            <w:pPr>
              <w:autoSpaceDE w:val="0"/>
              <w:autoSpaceDN w:val="0"/>
              <w:adjustRightInd w:val="0"/>
              <w:spacing w:after="0" w:line="240" w:lineRule="auto"/>
              <w:jc w:val="right"/>
              <w:rPr>
                <w:rFonts w:ascii="Times New Roman" w:hAnsi="Times New Roman"/>
                <w:color w:val="000000"/>
                <w:sz w:val="24"/>
                <w:szCs w:val="24"/>
                <w:lang w:eastAsia="sk-SK"/>
              </w:rPr>
            </w:pPr>
          </w:p>
        </w:tc>
      </w:tr>
      <w:tr w:rsidR="00C0578F" w:rsidRPr="00183695" w:rsidTr="00CF3B6F">
        <w:trPr>
          <w:trHeight w:val="70"/>
        </w:trPr>
        <w:tc>
          <w:tcPr>
            <w:tcW w:w="4530" w:type="dxa"/>
          </w:tcPr>
          <w:p w:rsidR="00C0578F" w:rsidRPr="00183695" w:rsidRDefault="00C0578F" w:rsidP="00C0578F">
            <w:pPr>
              <w:autoSpaceDE w:val="0"/>
              <w:autoSpaceDN w:val="0"/>
              <w:adjustRightInd w:val="0"/>
              <w:spacing w:after="0" w:line="240" w:lineRule="auto"/>
              <w:rPr>
                <w:rFonts w:ascii="Times New Roman" w:hAnsi="Times New Roman"/>
                <w:color w:val="000000"/>
                <w:sz w:val="24"/>
                <w:szCs w:val="24"/>
                <w:lang w:eastAsia="sk-SK"/>
              </w:rPr>
            </w:pPr>
            <w:r w:rsidRPr="00183695">
              <w:rPr>
                <w:rFonts w:ascii="Times New Roman" w:hAnsi="Times New Roman"/>
                <w:color w:val="000000"/>
                <w:sz w:val="24"/>
                <w:szCs w:val="24"/>
                <w:lang w:eastAsia="sk-SK"/>
              </w:rPr>
              <w:t>Indikátor XYZ</w:t>
            </w:r>
          </w:p>
        </w:tc>
        <w:tc>
          <w:tcPr>
            <w:tcW w:w="1134" w:type="dxa"/>
          </w:tcPr>
          <w:p w:rsidR="00C0578F" w:rsidRPr="00183695" w:rsidRDefault="00C0578F" w:rsidP="00C0578F">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C0578F" w:rsidRPr="00183695" w:rsidRDefault="00C0578F" w:rsidP="00C0578F">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C0578F" w:rsidRPr="00183695" w:rsidRDefault="00C0578F" w:rsidP="00C0578F">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C0578F" w:rsidRPr="00183695" w:rsidRDefault="00C0578F" w:rsidP="00C0578F">
            <w:pPr>
              <w:autoSpaceDE w:val="0"/>
              <w:autoSpaceDN w:val="0"/>
              <w:adjustRightInd w:val="0"/>
              <w:spacing w:after="0" w:line="240" w:lineRule="auto"/>
              <w:jc w:val="right"/>
              <w:rPr>
                <w:rFonts w:ascii="Times New Roman" w:hAnsi="Times New Roman"/>
                <w:color w:val="000000"/>
                <w:sz w:val="24"/>
                <w:szCs w:val="24"/>
                <w:lang w:eastAsia="sk-SK"/>
              </w:rPr>
            </w:pPr>
          </w:p>
        </w:tc>
      </w:tr>
    </w:tbl>
    <w:p w:rsidR="00C0578F" w:rsidRPr="00183695" w:rsidRDefault="00C0578F" w:rsidP="00C0578F">
      <w:pPr>
        <w:spacing w:after="0" w:line="240" w:lineRule="auto"/>
        <w:rPr>
          <w:rFonts w:ascii="Times New Roman" w:hAnsi="Times New Roman"/>
          <w:sz w:val="24"/>
          <w:szCs w:val="24"/>
          <w:lang w:eastAsia="sk-SK"/>
        </w:rPr>
      </w:pPr>
    </w:p>
    <w:p w:rsidR="00C0578F" w:rsidRPr="00183695" w:rsidRDefault="00C0578F" w:rsidP="00C0578F">
      <w:pPr>
        <w:spacing w:after="0" w:line="240" w:lineRule="auto"/>
        <w:rPr>
          <w:rFonts w:ascii="Times New Roman" w:hAnsi="Times New Roman"/>
          <w:b/>
          <w:bCs/>
          <w:sz w:val="24"/>
          <w:szCs w:val="24"/>
          <w:lang w:eastAsia="sk-SK"/>
        </w:rPr>
      </w:pPr>
      <w:r w:rsidRPr="00183695">
        <w:rPr>
          <w:rFonts w:ascii="Times New Roman" w:hAnsi="Times New Roman"/>
          <w:b/>
          <w:bCs/>
          <w:sz w:val="24"/>
          <w:szCs w:val="24"/>
          <w:lang w:eastAsia="sk-SK"/>
        </w:rPr>
        <w:t>2.2.4. Výpočty vplyvov na verejné financie</w:t>
      </w:r>
    </w:p>
    <w:p w:rsidR="00C0578F" w:rsidRPr="00183695" w:rsidRDefault="00C0578F" w:rsidP="00C0578F">
      <w:pPr>
        <w:spacing w:after="0" w:line="240" w:lineRule="auto"/>
        <w:rPr>
          <w:rFonts w:ascii="Times New Roman" w:hAnsi="Times New Roman"/>
          <w:sz w:val="24"/>
          <w:szCs w:val="24"/>
          <w:lang w:eastAsia="sk-SK"/>
        </w:rPr>
      </w:pPr>
    </w:p>
    <w:p w:rsidR="00C0578F" w:rsidRPr="00183695" w:rsidRDefault="00C0578F" w:rsidP="00C0578F">
      <w:pPr>
        <w:spacing w:after="0" w:line="240" w:lineRule="auto"/>
        <w:ind w:firstLine="708"/>
        <w:jc w:val="both"/>
        <w:rPr>
          <w:rFonts w:ascii="Times New Roman" w:hAnsi="Times New Roman"/>
          <w:sz w:val="24"/>
          <w:szCs w:val="24"/>
          <w:lang w:eastAsia="sk-SK"/>
        </w:rPr>
      </w:pPr>
      <w:r w:rsidRPr="00183695">
        <w:rPr>
          <w:rFonts w:ascii="Times New Roman" w:hAnsi="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C0578F" w:rsidRPr="00183695" w:rsidRDefault="00C0578F" w:rsidP="00C0578F">
      <w:pPr>
        <w:spacing w:after="0" w:line="240" w:lineRule="auto"/>
        <w:ind w:firstLine="708"/>
        <w:jc w:val="both"/>
        <w:rPr>
          <w:rFonts w:ascii="Times New Roman" w:hAnsi="Times New Roman"/>
          <w:sz w:val="24"/>
          <w:szCs w:val="24"/>
          <w:lang w:eastAsia="sk-SK"/>
        </w:rPr>
      </w:pPr>
    </w:p>
    <w:p w:rsidR="00C0578F" w:rsidRPr="00183695" w:rsidRDefault="00C0578F" w:rsidP="00C0578F">
      <w:pPr>
        <w:tabs>
          <w:tab w:val="num" w:pos="1080"/>
        </w:tabs>
        <w:spacing w:after="0" w:line="240" w:lineRule="auto"/>
        <w:jc w:val="both"/>
        <w:rPr>
          <w:rFonts w:ascii="Times New Roman" w:hAnsi="Times New Roman"/>
          <w:bCs/>
          <w:sz w:val="24"/>
          <w:szCs w:val="24"/>
          <w:lang w:eastAsia="sk-SK"/>
        </w:rPr>
      </w:pPr>
    </w:p>
    <w:p w:rsidR="00C0578F" w:rsidRPr="00183695" w:rsidRDefault="00C0578F" w:rsidP="00C0578F">
      <w:pPr>
        <w:tabs>
          <w:tab w:val="num" w:pos="1080"/>
        </w:tabs>
        <w:spacing w:after="0" w:line="240" w:lineRule="auto"/>
        <w:jc w:val="both"/>
        <w:rPr>
          <w:rFonts w:ascii="Times New Roman" w:hAnsi="Times New Roman"/>
          <w:bCs/>
          <w:sz w:val="24"/>
          <w:szCs w:val="24"/>
          <w:lang w:eastAsia="sk-SK"/>
        </w:rPr>
      </w:pPr>
    </w:p>
    <w:p w:rsidR="00C0578F" w:rsidRPr="00183695" w:rsidRDefault="00C0578F" w:rsidP="00C0578F">
      <w:pPr>
        <w:tabs>
          <w:tab w:val="num" w:pos="1080"/>
        </w:tabs>
        <w:spacing w:after="0" w:line="240" w:lineRule="auto"/>
        <w:jc w:val="both"/>
        <w:rPr>
          <w:rFonts w:ascii="Times New Roman" w:hAnsi="Times New Roman"/>
          <w:bCs/>
          <w:sz w:val="24"/>
          <w:szCs w:val="24"/>
          <w:lang w:eastAsia="sk-SK"/>
        </w:rPr>
      </w:pPr>
    </w:p>
    <w:p w:rsidR="00C0578F" w:rsidRPr="00183695" w:rsidRDefault="00C0578F" w:rsidP="0021381B">
      <w:pPr>
        <w:spacing w:after="0" w:line="240" w:lineRule="auto"/>
        <w:rPr>
          <w:rFonts w:ascii="Times New Roman" w:hAnsi="Times New Roman"/>
          <w:b/>
          <w:bCs/>
          <w:sz w:val="24"/>
          <w:szCs w:val="24"/>
          <w:lang w:eastAsia="sk-SK"/>
        </w:rPr>
      </w:pPr>
    </w:p>
    <w:p w:rsidR="00C0578F" w:rsidRPr="00183695" w:rsidRDefault="00C0578F" w:rsidP="0021381B">
      <w:pPr>
        <w:spacing w:after="0" w:line="240" w:lineRule="auto"/>
        <w:rPr>
          <w:rFonts w:ascii="Times New Roman" w:hAnsi="Times New Roman"/>
          <w:b/>
          <w:bCs/>
          <w:sz w:val="24"/>
          <w:szCs w:val="24"/>
          <w:lang w:eastAsia="sk-SK"/>
        </w:rPr>
      </w:pPr>
    </w:p>
    <w:p w:rsidR="00C0578F" w:rsidRPr="00183695" w:rsidRDefault="00C0578F" w:rsidP="0021381B">
      <w:pPr>
        <w:spacing w:after="0" w:line="240" w:lineRule="auto"/>
        <w:rPr>
          <w:rFonts w:ascii="Times New Roman" w:hAnsi="Times New Roman"/>
          <w:b/>
          <w:bCs/>
          <w:sz w:val="24"/>
          <w:szCs w:val="24"/>
          <w:lang w:eastAsia="sk-SK"/>
        </w:rPr>
      </w:pPr>
    </w:p>
    <w:p w:rsidR="00C0578F" w:rsidRPr="00183695" w:rsidRDefault="00C0578F" w:rsidP="0021381B">
      <w:pPr>
        <w:spacing w:after="0" w:line="240" w:lineRule="auto"/>
        <w:rPr>
          <w:rFonts w:ascii="Times New Roman" w:hAnsi="Times New Roman"/>
          <w:b/>
          <w:bCs/>
          <w:sz w:val="24"/>
          <w:szCs w:val="24"/>
          <w:lang w:eastAsia="sk-SK"/>
        </w:rPr>
      </w:pPr>
    </w:p>
    <w:p w:rsidR="00C0578F" w:rsidRPr="00183695" w:rsidRDefault="00C0578F" w:rsidP="0021381B">
      <w:pPr>
        <w:spacing w:after="0" w:line="240" w:lineRule="auto"/>
        <w:rPr>
          <w:rFonts w:ascii="Times New Roman" w:hAnsi="Times New Roman"/>
          <w:b/>
          <w:bCs/>
          <w:sz w:val="24"/>
          <w:szCs w:val="24"/>
          <w:lang w:eastAsia="sk-SK"/>
        </w:rPr>
      </w:pPr>
    </w:p>
    <w:p w:rsidR="00C0578F" w:rsidRPr="00183695" w:rsidRDefault="00C0578F" w:rsidP="0021381B">
      <w:pPr>
        <w:spacing w:after="0" w:line="240" w:lineRule="auto"/>
        <w:rPr>
          <w:rFonts w:ascii="Times New Roman" w:hAnsi="Times New Roman"/>
          <w:b/>
          <w:bCs/>
          <w:sz w:val="24"/>
          <w:szCs w:val="24"/>
          <w:lang w:eastAsia="sk-SK"/>
        </w:rPr>
      </w:pPr>
    </w:p>
    <w:p w:rsidR="00C0578F" w:rsidRPr="00183695" w:rsidRDefault="00C0578F" w:rsidP="0021381B">
      <w:pPr>
        <w:spacing w:after="0" w:line="240" w:lineRule="auto"/>
        <w:rPr>
          <w:rFonts w:ascii="Times New Roman" w:hAnsi="Times New Roman"/>
          <w:b/>
          <w:bCs/>
          <w:sz w:val="24"/>
          <w:szCs w:val="24"/>
          <w:lang w:eastAsia="sk-SK"/>
        </w:rPr>
      </w:pPr>
    </w:p>
    <w:p w:rsidR="00C0578F" w:rsidRPr="00183695" w:rsidRDefault="00C0578F" w:rsidP="0021381B">
      <w:pPr>
        <w:spacing w:after="0" w:line="240" w:lineRule="auto"/>
        <w:rPr>
          <w:rFonts w:ascii="Times New Roman" w:hAnsi="Times New Roman"/>
          <w:b/>
          <w:bCs/>
          <w:sz w:val="24"/>
          <w:szCs w:val="24"/>
          <w:lang w:eastAsia="sk-SK"/>
        </w:rPr>
      </w:pPr>
    </w:p>
    <w:p w:rsidR="00C0578F" w:rsidRPr="00183695" w:rsidRDefault="00C0578F" w:rsidP="0021381B">
      <w:pPr>
        <w:spacing w:after="0" w:line="240" w:lineRule="auto"/>
        <w:rPr>
          <w:rFonts w:ascii="Times New Roman" w:hAnsi="Times New Roman"/>
          <w:b/>
          <w:bCs/>
          <w:sz w:val="24"/>
          <w:szCs w:val="24"/>
          <w:lang w:eastAsia="sk-SK"/>
        </w:rPr>
      </w:pPr>
    </w:p>
    <w:p w:rsidR="00C0578F" w:rsidRPr="00183695" w:rsidRDefault="00C0578F" w:rsidP="0021381B">
      <w:pPr>
        <w:spacing w:after="0" w:line="240" w:lineRule="auto"/>
        <w:rPr>
          <w:rFonts w:ascii="Times New Roman" w:hAnsi="Times New Roman"/>
          <w:b/>
          <w:bCs/>
          <w:sz w:val="24"/>
          <w:szCs w:val="24"/>
          <w:lang w:eastAsia="sk-SK"/>
        </w:rPr>
      </w:pPr>
    </w:p>
    <w:p w:rsidR="00C0578F" w:rsidRPr="00183695" w:rsidRDefault="00C0578F" w:rsidP="0021381B">
      <w:pPr>
        <w:spacing w:after="0" w:line="240" w:lineRule="auto"/>
        <w:rPr>
          <w:rFonts w:ascii="Times New Roman" w:hAnsi="Times New Roman"/>
          <w:b/>
          <w:bCs/>
          <w:sz w:val="24"/>
          <w:szCs w:val="24"/>
          <w:lang w:eastAsia="sk-SK"/>
        </w:rPr>
      </w:pPr>
    </w:p>
    <w:p w:rsidR="00C0578F" w:rsidRPr="00183695" w:rsidRDefault="00C0578F" w:rsidP="0021381B">
      <w:pPr>
        <w:spacing w:after="0" w:line="240" w:lineRule="auto"/>
        <w:rPr>
          <w:rFonts w:ascii="Times New Roman" w:hAnsi="Times New Roman"/>
          <w:b/>
          <w:bCs/>
          <w:sz w:val="24"/>
          <w:szCs w:val="24"/>
          <w:lang w:eastAsia="sk-SK"/>
        </w:rPr>
      </w:pPr>
    </w:p>
    <w:p w:rsidR="00C0578F" w:rsidRPr="00183695" w:rsidRDefault="00C0578F" w:rsidP="0021381B">
      <w:pPr>
        <w:spacing w:after="0" w:line="240" w:lineRule="auto"/>
        <w:rPr>
          <w:rFonts w:ascii="Times New Roman" w:hAnsi="Times New Roman"/>
          <w:b/>
          <w:bCs/>
          <w:sz w:val="24"/>
          <w:szCs w:val="24"/>
          <w:lang w:eastAsia="sk-SK"/>
        </w:rPr>
      </w:pPr>
    </w:p>
    <w:p w:rsidR="00C0578F" w:rsidRPr="00183695" w:rsidRDefault="00C0578F" w:rsidP="0021381B">
      <w:pPr>
        <w:spacing w:after="0" w:line="240" w:lineRule="auto"/>
        <w:rPr>
          <w:rFonts w:ascii="Times New Roman" w:hAnsi="Times New Roman"/>
          <w:b/>
          <w:bCs/>
          <w:sz w:val="24"/>
          <w:szCs w:val="24"/>
          <w:lang w:eastAsia="sk-SK"/>
        </w:rPr>
      </w:pPr>
    </w:p>
    <w:p w:rsidR="00C0578F" w:rsidRPr="00183695" w:rsidRDefault="00C0578F" w:rsidP="0021381B">
      <w:pPr>
        <w:spacing w:after="0" w:line="240" w:lineRule="auto"/>
        <w:rPr>
          <w:rFonts w:ascii="Times New Roman" w:hAnsi="Times New Roman"/>
          <w:b/>
          <w:bCs/>
          <w:sz w:val="24"/>
          <w:szCs w:val="24"/>
          <w:lang w:eastAsia="sk-SK"/>
        </w:rPr>
      </w:pPr>
    </w:p>
    <w:p w:rsidR="00C0578F" w:rsidRPr="00183695" w:rsidRDefault="00C0578F" w:rsidP="0021381B">
      <w:pPr>
        <w:spacing w:after="0" w:line="240" w:lineRule="auto"/>
        <w:rPr>
          <w:rFonts w:ascii="Times New Roman" w:hAnsi="Times New Roman"/>
          <w:b/>
          <w:bCs/>
          <w:sz w:val="24"/>
          <w:szCs w:val="24"/>
          <w:lang w:eastAsia="sk-SK"/>
        </w:rPr>
      </w:pPr>
    </w:p>
    <w:p w:rsidR="00C0578F" w:rsidRPr="00183695" w:rsidRDefault="00C0578F" w:rsidP="0021381B">
      <w:pPr>
        <w:spacing w:after="0" w:line="240" w:lineRule="auto"/>
        <w:rPr>
          <w:rFonts w:ascii="Times New Roman" w:hAnsi="Times New Roman"/>
          <w:b/>
          <w:bCs/>
          <w:sz w:val="24"/>
          <w:szCs w:val="24"/>
          <w:lang w:eastAsia="sk-SK"/>
        </w:rPr>
      </w:pPr>
    </w:p>
    <w:p w:rsidR="00C0578F" w:rsidRPr="00183695" w:rsidRDefault="00C0578F" w:rsidP="0021381B">
      <w:pPr>
        <w:spacing w:after="0" w:line="240" w:lineRule="auto"/>
        <w:rPr>
          <w:rFonts w:ascii="Times New Roman" w:hAnsi="Times New Roman"/>
          <w:b/>
          <w:bCs/>
          <w:sz w:val="24"/>
          <w:szCs w:val="24"/>
          <w:lang w:eastAsia="sk-SK"/>
        </w:rPr>
      </w:pPr>
    </w:p>
    <w:p w:rsidR="00C0578F" w:rsidRPr="00183695" w:rsidRDefault="00C0578F" w:rsidP="0021381B">
      <w:pPr>
        <w:spacing w:after="0" w:line="240" w:lineRule="auto"/>
        <w:rPr>
          <w:rFonts w:ascii="Times New Roman" w:hAnsi="Times New Roman"/>
          <w:b/>
          <w:bCs/>
          <w:sz w:val="24"/>
          <w:szCs w:val="24"/>
          <w:lang w:eastAsia="sk-SK"/>
        </w:rPr>
      </w:pPr>
    </w:p>
    <w:p w:rsidR="00C0578F" w:rsidRPr="00183695" w:rsidRDefault="00C0578F" w:rsidP="0021381B">
      <w:pPr>
        <w:spacing w:after="0" w:line="240" w:lineRule="auto"/>
        <w:rPr>
          <w:rFonts w:ascii="Times New Roman" w:hAnsi="Times New Roman"/>
          <w:b/>
          <w:bCs/>
          <w:sz w:val="24"/>
          <w:szCs w:val="24"/>
          <w:lang w:eastAsia="sk-SK"/>
        </w:rPr>
      </w:pPr>
    </w:p>
    <w:p w:rsidR="00C0578F" w:rsidRPr="00183695" w:rsidRDefault="00C0578F" w:rsidP="0021381B">
      <w:pPr>
        <w:spacing w:after="0" w:line="240" w:lineRule="auto"/>
        <w:rPr>
          <w:rFonts w:ascii="Times New Roman" w:hAnsi="Times New Roman"/>
          <w:b/>
          <w:bCs/>
          <w:sz w:val="24"/>
          <w:szCs w:val="24"/>
          <w:lang w:eastAsia="sk-SK"/>
        </w:rPr>
      </w:pPr>
    </w:p>
    <w:p w:rsidR="00C0578F" w:rsidRPr="00183695" w:rsidRDefault="00C0578F" w:rsidP="0021381B">
      <w:pPr>
        <w:spacing w:after="0" w:line="240" w:lineRule="auto"/>
        <w:rPr>
          <w:rFonts w:ascii="Times New Roman" w:hAnsi="Times New Roman"/>
          <w:b/>
          <w:bCs/>
          <w:sz w:val="24"/>
          <w:szCs w:val="24"/>
          <w:lang w:eastAsia="sk-SK"/>
        </w:rPr>
      </w:pPr>
    </w:p>
    <w:p w:rsidR="00C0578F" w:rsidRPr="00183695" w:rsidRDefault="00C0578F" w:rsidP="0021381B">
      <w:pPr>
        <w:spacing w:after="0" w:line="240" w:lineRule="auto"/>
        <w:rPr>
          <w:rFonts w:ascii="Times New Roman" w:hAnsi="Times New Roman"/>
          <w:b/>
          <w:bCs/>
          <w:sz w:val="24"/>
          <w:szCs w:val="24"/>
          <w:lang w:eastAsia="sk-SK"/>
        </w:rPr>
      </w:pPr>
    </w:p>
    <w:p w:rsidR="00C0578F" w:rsidRPr="00183695" w:rsidRDefault="00C0578F" w:rsidP="0021381B">
      <w:pPr>
        <w:spacing w:after="0" w:line="240" w:lineRule="auto"/>
        <w:rPr>
          <w:rFonts w:ascii="Times New Roman" w:hAnsi="Times New Roman"/>
          <w:b/>
          <w:bCs/>
          <w:sz w:val="24"/>
          <w:szCs w:val="24"/>
          <w:lang w:eastAsia="sk-SK"/>
        </w:rPr>
      </w:pPr>
    </w:p>
    <w:p w:rsidR="00C0578F" w:rsidRPr="00183695" w:rsidRDefault="00C0578F" w:rsidP="0021381B">
      <w:pPr>
        <w:spacing w:after="0" w:line="240" w:lineRule="auto"/>
        <w:rPr>
          <w:rFonts w:ascii="Times New Roman" w:hAnsi="Times New Roman"/>
          <w:b/>
          <w:bCs/>
          <w:sz w:val="24"/>
          <w:szCs w:val="24"/>
          <w:lang w:eastAsia="sk-SK"/>
        </w:rPr>
      </w:pPr>
    </w:p>
    <w:p w:rsidR="00C0578F" w:rsidRPr="00183695" w:rsidRDefault="00C0578F" w:rsidP="0021381B">
      <w:pPr>
        <w:spacing w:after="0" w:line="240" w:lineRule="auto"/>
        <w:rPr>
          <w:rFonts w:ascii="Times New Roman" w:hAnsi="Times New Roman"/>
          <w:b/>
          <w:bCs/>
          <w:sz w:val="24"/>
          <w:szCs w:val="24"/>
          <w:lang w:eastAsia="sk-SK"/>
        </w:rPr>
      </w:pPr>
    </w:p>
    <w:p w:rsidR="00C0578F" w:rsidRPr="00183695" w:rsidRDefault="00C0578F" w:rsidP="0021381B">
      <w:pPr>
        <w:spacing w:after="0" w:line="240" w:lineRule="auto"/>
        <w:rPr>
          <w:rFonts w:ascii="Times New Roman" w:hAnsi="Times New Roman"/>
          <w:b/>
          <w:bCs/>
          <w:sz w:val="24"/>
          <w:szCs w:val="24"/>
          <w:lang w:eastAsia="sk-SK"/>
        </w:rPr>
      </w:pPr>
    </w:p>
    <w:p w:rsidR="00C0578F" w:rsidRPr="00183695" w:rsidRDefault="00C0578F" w:rsidP="0021381B">
      <w:pPr>
        <w:spacing w:after="0" w:line="240" w:lineRule="auto"/>
        <w:rPr>
          <w:rFonts w:ascii="Times New Roman" w:hAnsi="Times New Roman"/>
          <w:b/>
          <w:bCs/>
          <w:sz w:val="24"/>
          <w:szCs w:val="24"/>
          <w:lang w:eastAsia="sk-SK"/>
        </w:rPr>
      </w:pPr>
    </w:p>
    <w:p w:rsidR="00C0578F" w:rsidRPr="00183695" w:rsidRDefault="00C0578F" w:rsidP="0021381B">
      <w:pPr>
        <w:spacing w:after="0" w:line="240" w:lineRule="auto"/>
        <w:rPr>
          <w:rFonts w:ascii="Times New Roman" w:hAnsi="Times New Roman"/>
          <w:b/>
          <w:bCs/>
          <w:sz w:val="24"/>
          <w:szCs w:val="24"/>
          <w:lang w:eastAsia="sk-SK"/>
        </w:rPr>
      </w:pPr>
    </w:p>
    <w:p w:rsidR="00C0578F" w:rsidRPr="00183695" w:rsidRDefault="00C0578F" w:rsidP="0021381B">
      <w:pPr>
        <w:spacing w:after="0" w:line="240" w:lineRule="auto"/>
        <w:rPr>
          <w:rFonts w:ascii="Times New Roman" w:hAnsi="Times New Roman"/>
          <w:b/>
          <w:bCs/>
          <w:sz w:val="24"/>
          <w:szCs w:val="24"/>
          <w:lang w:eastAsia="sk-SK"/>
        </w:rPr>
      </w:pPr>
    </w:p>
    <w:p w:rsidR="0021381B" w:rsidRPr="00183695" w:rsidRDefault="0021381B" w:rsidP="0021381B">
      <w:pPr>
        <w:tabs>
          <w:tab w:val="num" w:pos="1080"/>
        </w:tabs>
        <w:spacing w:after="0" w:line="240" w:lineRule="auto"/>
        <w:jc w:val="both"/>
        <w:rPr>
          <w:rFonts w:ascii="Times New Roman" w:hAnsi="Times New Roman"/>
          <w:bCs/>
          <w:sz w:val="24"/>
          <w:szCs w:val="24"/>
          <w:lang w:eastAsia="sk-SK"/>
        </w:rPr>
        <w:sectPr w:rsidR="0021381B" w:rsidRPr="00183695" w:rsidSect="002405F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276" w:left="1417" w:header="708" w:footer="708" w:gutter="0"/>
          <w:pgNumType w:start="1"/>
          <w:cols w:space="708"/>
          <w:docGrid w:linePitch="360"/>
        </w:sectPr>
      </w:pPr>
    </w:p>
    <w:p w:rsidR="007D1F77" w:rsidRPr="00183695" w:rsidRDefault="007D1F77" w:rsidP="007D1F77">
      <w:pPr>
        <w:tabs>
          <w:tab w:val="num" w:pos="1080"/>
        </w:tabs>
        <w:spacing w:after="0" w:line="240" w:lineRule="auto"/>
        <w:jc w:val="right"/>
        <w:rPr>
          <w:rFonts w:ascii="Times New Roman" w:hAnsi="Times New Roman"/>
          <w:bCs/>
          <w:sz w:val="24"/>
          <w:szCs w:val="24"/>
          <w:lang w:eastAsia="sk-SK"/>
        </w:rPr>
      </w:pPr>
      <w:r w:rsidRPr="00183695">
        <w:rPr>
          <w:rFonts w:ascii="Times New Roman" w:hAnsi="Times New Roman"/>
          <w:bCs/>
          <w:sz w:val="24"/>
          <w:szCs w:val="24"/>
          <w:lang w:eastAsia="sk-SK"/>
        </w:rPr>
        <w:lastRenderedPageBreak/>
        <w:t xml:space="preserve">Tabuľka č. 3 </w:t>
      </w:r>
    </w:p>
    <w:p w:rsidR="007D1F77" w:rsidRPr="00183695" w:rsidRDefault="007D1F77" w:rsidP="007D1F77">
      <w:pPr>
        <w:tabs>
          <w:tab w:val="num" w:pos="1080"/>
        </w:tabs>
        <w:spacing w:after="0" w:line="240" w:lineRule="auto"/>
        <w:jc w:val="both"/>
        <w:rPr>
          <w:rFonts w:ascii="Times New Roman" w:hAnsi="Times New Roman"/>
          <w:bCs/>
          <w:sz w:val="24"/>
          <w:szCs w:val="24"/>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7D1F77" w:rsidRPr="00183695" w:rsidTr="007D1F77">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poznámka</w:t>
            </w:r>
          </w:p>
        </w:tc>
      </w:tr>
      <w:tr w:rsidR="007D1F77" w:rsidRPr="00183695" w:rsidTr="007D1F77">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7D1F77" w:rsidRPr="00183695" w:rsidRDefault="007D1F77" w:rsidP="007D1F77">
            <w:pPr>
              <w:spacing w:after="0" w:line="240" w:lineRule="auto"/>
              <w:rPr>
                <w:rFonts w:ascii="Times New Roman" w:hAnsi="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r</w:t>
            </w:r>
          </w:p>
        </w:tc>
        <w:tc>
          <w:tcPr>
            <w:tcW w:w="1500" w:type="dxa"/>
            <w:tcBorders>
              <w:top w:val="nil"/>
              <w:left w:val="nil"/>
              <w:bottom w:val="single" w:sz="4" w:space="0" w:color="auto"/>
              <w:right w:val="single" w:sz="4" w:space="0" w:color="auto"/>
            </w:tcBorders>
            <w:shd w:val="clear" w:color="auto" w:fill="BFBFBF"/>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r + 1</w:t>
            </w:r>
          </w:p>
        </w:tc>
        <w:tc>
          <w:tcPr>
            <w:tcW w:w="1500" w:type="dxa"/>
            <w:tcBorders>
              <w:top w:val="nil"/>
              <w:left w:val="nil"/>
              <w:bottom w:val="single" w:sz="4" w:space="0" w:color="auto"/>
              <w:right w:val="single" w:sz="4" w:space="0" w:color="auto"/>
            </w:tcBorders>
            <w:shd w:val="clear" w:color="auto" w:fill="BFBFBF"/>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r + 2</w:t>
            </w:r>
          </w:p>
        </w:tc>
        <w:tc>
          <w:tcPr>
            <w:tcW w:w="1500" w:type="dxa"/>
            <w:tcBorders>
              <w:top w:val="nil"/>
              <w:left w:val="nil"/>
              <w:bottom w:val="single" w:sz="4" w:space="0" w:color="auto"/>
              <w:right w:val="single" w:sz="4" w:space="0" w:color="auto"/>
            </w:tcBorders>
            <w:shd w:val="clear" w:color="auto" w:fill="BFBFBF"/>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r + 3</w:t>
            </w:r>
          </w:p>
        </w:tc>
        <w:tc>
          <w:tcPr>
            <w:tcW w:w="3000" w:type="dxa"/>
            <w:vMerge/>
            <w:tcBorders>
              <w:top w:val="single" w:sz="4" w:space="0" w:color="auto"/>
              <w:left w:val="single" w:sz="4" w:space="0" w:color="auto"/>
              <w:bottom w:val="single" w:sz="4" w:space="0" w:color="auto"/>
              <w:right w:val="single" w:sz="4" w:space="0" w:color="auto"/>
            </w:tcBorders>
            <w:vAlign w:val="center"/>
          </w:tcPr>
          <w:p w:rsidR="007D1F77" w:rsidRPr="00183695" w:rsidRDefault="007D1F77" w:rsidP="007D1F77">
            <w:pPr>
              <w:spacing w:after="0" w:line="240" w:lineRule="auto"/>
              <w:rPr>
                <w:rFonts w:ascii="Times New Roman" w:hAnsi="Times New Roman"/>
                <w:b/>
                <w:bCs/>
                <w:color w:val="FFFFFF"/>
                <w:sz w:val="24"/>
                <w:szCs w:val="24"/>
                <w:lang w:eastAsia="sk-SK"/>
              </w:rPr>
            </w:pPr>
          </w:p>
        </w:tc>
      </w:tr>
      <w:tr w:rsidR="007D1F77" w:rsidRPr="00183695" w:rsidTr="00CF3B6F">
        <w:trPr>
          <w:trHeight w:val="255"/>
        </w:trPr>
        <w:tc>
          <w:tcPr>
            <w:tcW w:w="4950" w:type="dxa"/>
            <w:tcBorders>
              <w:top w:val="nil"/>
              <w:left w:val="single" w:sz="4" w:space="0" w:color="auto"/>
              <w:bottom w:val="single" w:sz="4" w:space="0" w:color="auto"/>
              <w:right w:val="single" w:sz="4" w:space="0" w:color="auto"/>
            </w:tcBorders>
          </w:tcPr>
          <w:p w:rsidR="007D1F77" w:rsidRPr="00183695" w:rsidRDefault="007D1F77" w:rsidP="007D1F77">
            <w:pPr>
              <w:spacing w:after="0" w:line="240" w:lineRule="auto"/>
              <w:rPr>
                <w:rFonts w:ascii="Times New Roman" w:hAnsi="Times New Roman"/>
                <w:b/>
                <w:bCs/>
                <w:sz w:val="24"/>
                <w:szCs w:val="24"/>
                <w:vertAlign w:val="superscript"/>
                <w:lang w:eastAsia="sk-SK"/>
              </w:rPr>
            </w:pPr>
            <w:r w:rsidRPr="00183695">
              <w:rPr>
                <w:rFonts w:ascii="Times New Roman" w:hAnsi="Times New Roman"/>
                <w:b/>
                <w:bCs/>
                <w:sz w:val="24"/>
                <w:szCs w:val="24"/>
                <w:lang w:eastAsia="sk-SK"/>
              </w:rPr>
              <w:t>Daňové príjmy (100)</w:t>
            </w:r>
            <w:r w:rsidRPr="00183695">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D1F77" w:rsidRPr="00183695" w:rsidRDefault="007D1F77" w:rsidP="007D1F77">
            <w:pPr>
              <w:spacing w:after="0" w:line="240" w:lineRule="auto"/>
              <w:rPr>
                <w:rFonts w:ascii="Times New Roman" w:hAnsi="Times New Roman"/>
                <w:sz w:val="24"/>
                <w:szCs w:val="24"/>
                <w:lang w:eastAsia="sk-SK"/>
              </w:rPr>
            </w:pPr>
            <w:r w:rsidRPr="00183695">
              <w:rPr>
                <w:rFonts w:ascii="Times New Roman" w:hAnsi="Times New Roman"/>
                <w:sz w:val="24"/>
                <w:szCs w:val="24"/>
                <w:lang w:eastAsia="sk-SK"/>
              </w:rPr>
              <w:t> </w:t>
            </w:r>
          </w:p>
        </w:tc>
      </w:tr>
      <w:tr w:rsidR="007D1F77" w:rsidRPr="00183695" w:rsidTr="00CF3B6F">
        <w:trPr>
          <w:trHeight w:val="255"/>
        </w:trPr>
        <w:tc>
          <w:tcPr>
            <w:tcW w:w="4950" w:type="dxa"/>
            <w:tcBorders>
              <w:top w:val="nil"/>
              <w:left w:val="single" w:sz="4" w:space="0" w:color="auto"/>
              <w:bottom w:val="single" w:sz="4" w:space="0" w:color="auto"/>
              <w:right w:val="single" w:sz="4" w:space="0" w:color="auto"/>
            </w:tcBorders>
          </w:tcPr>
          <w:p w:rsidR="007D1F77" w:rsidRPr="00183695" w:rsidRDefault="007D1F77" w:rsidP="007D1F77">
            <w:pPr>
              <w:spacing w:after="0" w:line="240" w:lineRule="auto"/>
              <w:rPr>
                <w:rFonts w:ascii="Times New Roman" w:hAnsi="Times New Roman"/>
                <w:b/>
                <w:bCs/>
                <w:sz w:val="24"/>
                <w:szCs w:val="24"/>
                <w:lang w:eastAsia="sk-SK"/>
              </w:rPr>
            </w:pPr>
            <w:r w:rsidRPr="00183695">
              <w:rPr>
                <w:rFonts w:ascii="Times New Roman" w:hAnsi="Times New Roman"/>
                <w:b/>
                <w:bCs/>
                <w:sz w:val="24"/>
                <w:szCs w:val="24"/>
                <w:lang w:eastAsia="sk-SK"/>
              </w:rPr>
              <w:t>Nedaňové príjmy (200)</w:t>
            </w:r>
            <w:r w:rsidRPr="00183695">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D1F77" w:rsidRPr="00183695" w:rsidRDefault="007D1F77" w:rsidP="007D1F77">
            <w:pPr>
              <w:spacing w:after="0" w:line="240" w:lineRule="auto"/>
              <w:rPr>
                <w:rFonts w:ascii="Times New Roman" w:hAnsi="Times New Roman"/>
                <w:sz w:val="24"/>
                <w:szCs w:val="24"/>
                <w:lang w:eastAsia="sk-SK"/>
              </w:rPr>
            </w:pPr>
            <w:r w:rsidRPr="00183695">
              <w:rPr>
                <w:rFonts w:ascii="Times New Roman" w:hAnsi="Times New Roman"/>
                <w:sz w:val="24"/>
                <w:szCs w:val="24"/>
                <w:lang w:eastAsia="sk-SK"/>
              </w:rPr>
              <w:t> </w:t>
            </w:r>
          </w:p>
        </w:tc>
      </w:tr>
      <w:tr w:rsidR="007D1F77" w:rsidRPr="00183695" w:rsidTr="00CF3B6F">
        <w:trPr>
          <w:trHeight w:val="255"/>
        </w:trPr>
        <w:tc>
          <w:tcPr>
            <w:tcW w:w="4950" w:type="dxa"/>
            <w:tcBorders>
              <w:top w:val="nil"/>
              <w:left w:val="single" w:sz="4" w:space="0" w:color="auto"/>
              <w:bottom w:val="single" w:sz="4" w:space="0" w:color="auto"/>
              <w:right w:val="single" w:sz="4" w:space="0" w:color="auto"/>
            </w:tcBorders>
          </w:tcPr>
          <w:p w:rsidR="007D1F77" w:rsidRPr="00183695" w:rsidRDefault="007D1F77" w:rsidP="007D1F77">
            <w:pPr>
              <w:spacing w:after="0" w:line="240" w:lineRule="auto"/>
              <w:rPr>
                <w:rFonts w:ascii="Times New Roman" w:hAnsi="Times New Roman"/>
                <w:b/>
                <w:bCs/>
                <w:sz w:val="24"/>
                <w:szCs w:val="24"/>
                <w:lang w:eastAsia="sk-SK"/>
              </w:rPr>
            </w:pPr>
            <w:r w:rsidRPr="00183695">
              <w:rPr>
                <w:rFonts w:ascii="Times New Roman" w:hAnsi="Times New Roman"/>
                <w:b/>
                <w:bCs/>
                <w:sz w:val="24"/>
                <w:szCs w:val="24"/>
                <w:lang w:eastAsia="sk-SK"/>
              </w:rPr>
              <w:t>Granty a transfery (300)</w:t>
            </w:r>
            <w:r w:rsidRPr="00183695">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D1F77" w:rsidRPr="00183695" w:rsidRDefault="007D1F77" w:rsidP="007D1F77">
            <w:pPr>
              <w:spacing w:after="0" w:line="240" w:lineRule="auto"/>
              <w:rPr>
                <w:rFonts w:ascii="Times New Roman" w:hAnsi="Times New Roman"/>
                <w:sz w:val="24"/>
                <w:szCs w:val="24"/>
                <w:lang w:eastAsia="sk-SK"/>
              </w:rPr>
            </w:pPr>
            <w:r w:rsidRPr="00183695">
              <w:rPr>
                <w:rFonts w:ascii="Times New Roman" w:hAnsi="Times New Roman"/>
                <w:sz w:val="24"/>
                <w:szCs w:val="24"/>
                <w:lang w:eastAsia="sk-SK"/>
              </w:rPr>
              <w:t> </w:t>
            </w:r>
          </w:p>
        </w:tc>
      </w:tr>
      <w:tr w:rsidR="007D1F77" w:rsidRPr="00183695" w:rsidTr="00CF3B6F">
        <w:trPr>
          <w:trHeight w:val="255"/>
        </w:trPr>
        <w:tc>
          <w:tcPr>
            <w:tcW w:w="4950" w:type="dxa"/>
            <w:tcBorders>
              <w:top w:val="nil"/>
              <w:left w:val="single" w:sz="4" w:space="0" w:color="auto"/>
              <w:bottom w:val="single" w:sz="4" w:space="0" w:color="auto"/>
              <w:right w:val="single" w:sz="4" w:space="0" w:color="auto"/>
            </w:tcBorders>
          </w:tcPr>
          <w:p w:rsidR="007D1F77" w:rsidRPr="00183695" w:rsidRDefault="007D1F77" w:rsidP="007D1F77">
            <w:pPr>
              <w:spacing w:after="0" w:line="240" w:lineRule="auto"/>
              <w:rPr>
                <w:rFonts w:ascii="Times New Roman" w:hAnsi="Times New Roman"/>
                <w:b/>
                <w:bCs/>
                <w:sz w:val="24"/>
                <w:szCs w:val="24"/>
                <w:lang w:eastAsia="sk-SK"/>
              </w:rPr>
            </w:pPr>
            <w:r w:rsidRPr="00183695">
              <w:rPr>
                <w:rFonts w:ascii="Times New Roman" w:hAnsi="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7D1F77" w:rsidRPr="00183695" w:rsidRDefault="007D1F77" w:rsidP="007D1F77">
            <w:pPr>
              <w:spacing w:after="0" w:line="240" w:lineRule="auto"/>
              <w:rPr>
                <w:rFonts w:ascii="Times New Roman" w:hAnsi="Times New Roman"/>
                <w:sz w:val="24"/>
                <w:szCs w:val="24"/>
                <w:lang w:eastAsia="sk-SK"/>
              </w:rPr>
            </w:pPr>
            <w:r w:rsidRPr="00183695">
              <w:rPr>
                <w:rFonts w:ascii="Times New Roman" w:hAnsi="Times New Roman"/>
                <w:sz w:val="24"/>
                <w:szCs w:val="24"/>
                <w:lang w:eastAsia="sk-SK"/>
              </w:rPr>
              <w:t> </w:t>
            </w:r>
          </w:p>
        </w:tc>
      </w:tr>
      <w:tr w:rsidR="007D1F77" w:rsidRPr="00183695" w:rsidTr="00CF3B6F">
        <w:trPr>
          <w:trHeight w:val="255"/>
        </w:trPr>
        <w:tc>
          <w:tcPr>
            <w:tcW w:w="4950" w:type="dxa"/>
            <w:tcBorders>
              <w:top w:val="nil"/>
              <w:left w:val="single" w:sz="4" w:space="0" w:color="auto"/>
              <w:bottom w:val="single" w:sz="4" w:space="0" w:color="auto"/>
              <w:right w:val="single" w:sz="4" w:space="0" w:color="auto"/>
            </w:tcBorders>
          </w:tcPr>
          <w:p w:rsidR="007D1F77" w:rsidRPr="00183695" w:rsidRDefault="007D1F77" w:rsidP="007D1F77">
            <w:pPr>
              <w:spacing w:after="0" w:line="240" w:lineRule="auto"/>
              <w:rPr>
                <w:rFonts w:ascii="Times New Roman" w:hAnsi="Times New Roman"/>
                <w:b/>
                <w:bCs/>
                <w:sz w:val="24"/>
                <w:szCs w:val="24"/>
                <w:lang w:eastAsia="sk-SK"/>
              </w:rPr>
            </w:pPr>
            <w:r w:rsidRPr="00183695">
              <w:rPr>
                <w:rFonts w:ascii="Times New Roman" w:hAnsi="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7D1F77" w:rsidRPr="00183695" w:rsidRDefault="007D1F77" w:rsidP="007D1F77">
            <w:pPr>
              <w:spacing w:after="0" w:line="240" w:lineRule="auto"/>
              <w:rPr>
                <w:rFonts w:ascii="Times New Roman" w:hAnsi="Times New Roman"/>
                <w:sz w:val="24"/>
                <w:szCs w:val="24"/>
                <w:lang w:eastAsia="sk-SK"/>
              </w:rPr>
            </w:pPr>
            <w:r w:rsidRPr="00183695">
              <w:rPr>
                <w:rFonts w:ascii="Times New Roman" w:hAnsi="Times New Roman"/>
                <w:sz w:val="24"/>
                <w:szCs w:val="24"/>
                <w:lang w:eastAsia="sk-SK"/>
              </w:rPr>
              <w:t> </w:t>
            </w:r>
          </w:p>
        </w:tc>
      </w:tr>
      <w:tr w:rsidR="007D1F77" w:rsidRPr="00183695" w:rsidTr="007D1F77">
        <w:trPr>
          <w:trHeight w:val="255"/>
        </w:trPr>
        <w:tc>
          <w:tcPr>
            <w:tcW w:w="4950" w:type="dxa"/>
            <w:tcBorders>
              <w:top w:val="nil"/>
              <w:left w:val="single" w:sz="4" w:space="0" w:color="auto"/>
              <w:bottom w:val="single" w:sz="4" w:space="0" w:color="auto"/>
              <w:right w:val="single" w:sz="4" w:space="0" w:color="auto"/>
            </w:tcBorders>
            <w:shd w:val="clear" w:color="auto" w:fill="BFBFBF"/>
          </w:tcPr>
          <w:p w:rsidR="007D1F77" w:rsidRPr="00183695" w:rsidRDefault="007D1F77" w:rsidP="007D1F77">
            <w:pPr>
              <w:spacing w:after="0" w:line="240" w:lineRule="auto"/>
              <w:rPr>
                <w:rFonts w:ascii="Times New Roman" w:hAnsi="Times New Roman"/>
                <w:b/>
                <w:bCs/>
                <w:sz w:val="24"/>
                <w:szCs w:val="24"/>
                <w:lang w:eastAsia="sk-SK"/>
              </w:rPr>
            </w:pPr>
            <w:r w:rsidRPr="00183695">
              <w:rPr>
                <w:rFonts w:ascii="Times New Roman" w:hAnsi="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noWrap/>
            <w:vAlign w:val="bottom"/>
          </w:tcPr>
          <w:p w:rsidR="007D1F77" w:rsidRPr="00183695" w:rsidRDefault="007D1F77" w:rsidP="007D1F77">
            <w:pPr>
              <w:spacing w:after="0" w:line="240" w:lineRule="auto"/>
              <w:rPr>
                <w:rFonts w:ascii="Times New Roman" w:hAnsi="Times New Roman"/>
                <w:sz w:val="24"/>
                <w:szCs w:val="24"/>
                <w:lang w:eastAsia="sk-SK"/>
              </w:rPr>
            </w:pPr>
            <w:r w:rsidRPr="00183695">
              <w:rPr>
                <w:rFonts w:ascii="Times New Roman" w:hAnsi="Times New Roman"/>
                <w:sz w:val="24"/>
                <w:szCs w:val="24"/>
                <w:lang w:eastAsia="sk-SK"/>
              </w:rPr>
              <w:t> </w:t>
            </w:r>
          </w:p>
        </w:tc>
      </w:tr>
    </w:tbl>
    <w:p w:rsidR="007D1F77" w:rsidRPr="00183695" w:rsidRDefault="007D1F77" w:rsidP="007D1F77">
      <w:pPr>
        <w:tabs>
          <w:tab w:val="num" w:pos="1080"/>
        </w:tabs>
        <w:spacing w:after="0" w:line="240" w:lineRule="auto"/>
        <w:jc w:val="both"/>
        <w:rPr>
          <w:rFonts w:ascii="Times New Roman" w:hAnsi="Times New Roman"/>
          <w:bCs/>
          <w:sz w:val="24"/>
          <w:szCs w:val="24"/>
          <w:lang w:eastAsia="sk-SK"/>
        </w:rPr>
      </w:pPr>
      <w:r w:rsidRPr="00183695">
        <w:rPr>
          <w:rFonts w:ascii="Times New Roman" w:hAnsi="Times New Roman"/>
          <w:bCs/>
          <w:sz w:val="24"/>
          <w:szCs w:val="24"/>
          <w:lang w:eastAsia="sk-SK"/>
        </w:rPr>
        <w:t>1 –  príjmy rozpísať až do položiek platnej ekonomickej klasifikácie</w:t>
      </w:r>
    </w:p>
    <w:p w:rsidR="007D1F77" w:rsidRPr="00183695" w:rsidRDefault="007D1F77" w:rsidP="007D1F77">
      <w:pPr>
        <w:tabs>
          <w:tab w:val="num" w:pos="1080"/>
        </w:tabs>
        <w:spacing w:after="0" w:line="240" w:lineRule="auto"/>
        <w:jc w:val="both"/>
        <w:rPr>
          <w:rFonts w:ascii="Times New Roman" w:hAnsi="Times New Roman"/>
          <w:bCs/>
          <w:sz w:val="24"/>
          <w:szCs w:val="24"/>
          <w:lang w:eastAsia="sk-SK"/>
        </w:rPr>
      </w:pPr>
    </w:p>
    <w:p w:rsidR="007D1F77" w:rsidRPr="00183695" w:rsidRDefault="007D1F77" w:rsidP="007D1F77">
      <w:pPr>
        <w:tabs>
          <w:tab w:val="num" w:pos="1080"/>
        </w:tabs>
        <w:spacing w:after="0" w:line="240" w:lineRule="auto"/>
        <w:jc w:val="both"/>
        <w:rPr>
          <w:rFonts w:ascii="Times New Roman" w:hAnsi="Times New Roman"/>
          <w:b/>
          <w:bCs/>
          <w:sz w:val="24"/>
          <w:szCs w:val="24"/>
          <w:lang w:eastAsia="sk-SK"/>
        </w:rPr>
      </w:pPr>
      <w:r w:rsidRPr="00183695">
        <w:rPr>
          <w:rFonts w:ascii="Times New Roman" w:hAnsi="Times New Roman"/>
          <w:b/>
          <w:bCs/>
          <w:sz w:val="24"/>
          <w:szCs w:val="24"/>
          <w:lang w:eastAsia="sk-SK"/>
        </w:rPr>
        <w:t>Poznámka:</w:t>
      </w:r>
    </w:p>
    <w:p w:rsidR="007D1F77" w:rsidRPr="00183695" w:rsidRDefault="007D1F77" w:rsidP="007D1F77">
      <w:pPr>
        <w:tabs>
          <w:tab w:val="num" w:pos="1080"/>
        </w:tabs>
        <w:spacing w:after="0" w:line="240" w:lineRule="auto"/>
        <w:jc w:val="both"/>
        <w:rPr>
          <w:rFonts w:ascii="Times New Roman" w:hAnsi="Times New Roman"/>
          <w:bCs/>
          <w:sz w:val="24"/>
          <w:szCs w:val="24"/>
          <w:lang w:eastAsia="sk-SK"/>
        </w:rPr>
      </w:pPr>
      <w:r w:rsidRPr="00183695">
        <w:rPr>
          <w:rFonts w:ascii="Times New Roman" w:hAnsi="Times New Roman"/>
          <w:bCs/>
          <w:sz w:val="24"/>
          <w:szCs w:val="24"/>
          <w:lang w:eastAsia="sk-SK"/>
        </w:rPr>
        <w:t>Ak sa vplyv týka viacerých subjektov verejnej správy, vypĺňa sa samostatná tabuľka za každý subjekt.</w:t>
      </w:r>
    </w:p>
    <w:p w:rsidR="007D1F77" w:rsidRPr="00183695" w:rsidRDefault="007D1F77" w:rsidP="007D1F77">
      <w:pPr>
        <w:tabs>
          <w:tab w:val="num" w:pos="1080"/>
        </w:tabs>
        <w:spacing w:after="0" w:line="240" w:lineRule="auto"/>
        <w:ind w:right="-578"/>
        <w:jc w:val="right"/>
        <w:rPr>
          <w:rFonts w:ascii="Times New Roman" w:hAnsi="Times New Roman"/>
          <w:bCs/>
          <w:sz w:val="24"/>
          <w:szCs w:val="24"/>
          <w:lang w:eastAsia="sk-SK"/>
        </w:rPr>
      </w:pPr>
      <w:r w:rsidRPr="00183695">
        <w:rPr>
          <w:rFonts w:ascii="Times New Roman" w:hAnsi="Times New Roman"/>
          <w:bCs/>
          <w:sz w:val="24"/>
          <w:szCs w:val="24"/>
          <w:lang w:eastAsia="sk-SK"/>
        </w:rPr>
        <w:t xml:space="preserve"> </w:t>
      </w:r>
    </w:p>
    <w:p w:rsidR="0021381B" w:rsidRPr="00183695" w:rsidRDefault="0021381B" w:rsidP="0021381B">
      <w:pPr>
        <w:tabs>
          <w:tab w:val="num" w:pos="1080"/>
        </w:tabs>
        <w:spacing w:after="0" w:line="240" w:lineRule="auto"/>
        <w:ind w:right="-578"/>
        <w:jc w:val="right"/>
        <w:rPr>
          <w:rFonts w:ascii="Times New Roman" w:hAnsi="Times New Roman"/>
          <w:bCs/>
          <w:sz w:val="24"/>
          <w:szCs w:val="24"/>
          <w:lang w:eastAsia="sk-SK"/>
        </w:rPr>
      </w:pPr>
    </w:p>
    <w:p w:rsidR="0021381B" w:rsidRPr="00183695" w:rsidRDefault="0021381B" w:rsidP="0021381B">
      <w:pPr>
        <w:tabs>
          <w:tab w:val="num" w:pos="1080"/>
        </w:tabs>
        <w:spacing w:after="0" w:line="240" w:lineRule="auto"/>
        <w:ind w:right="-578"/>
        <w:jc w:val="right"/>
        <w:rPr>
          <w:rFonts w:ascii="Times New Roman" w:hAnsi="Times New Roman"/>
          <w:bCs/>
          <w:sz w:val="24"/>
          <w:szCs w:val="24"/>
          <w:lang w:eastAsia="sk-SK"/>
        </w:rPr>
      </w:pPr>
    </w:p>
    <w:p w:rsidR="0021381B" w:rsidRPr="00183695" w:rsidRDefault="0021381B" w:rsidP="0021381B">
      <w:pPr>
        <w:tabs>
          <w:tab w:val="num" w:pos="1080"/>
        </w:tabs>
        <w:spacing w:after="0" w:line="240" w:lineRule="auto"/>
        <w:ind w:right="-578"/>
        <w:jc w:val="right"/>
        <w:rPr>
          <w:rFonts w:ascii="Times New Roman" w:hAnsi="Times New Roman"/>
          <w:bCs/>
          <w:sz w:val="24"/>
          <w:szCs w:val="24"/>
          <w:lang w:eastAsia="sk-SK"/>
        </w:rPr>
      </w:pPr>
    </w:p>
    <w:p w:rsidR="007D1F77" w:rsidRPr="00183695" w:rsidRDefault="007D1F77" w:rsidP="0021381B">
      <w:pPr>
        <w:tabs>
          <w:tab w:val="num" w:pos="1080"/>
        </w:tabs>
        <w:spacing w:after="0" w:line="240" w:lineRule="auto"/>
        <w:ind w:right="-578"/>
        <w:jc w:val="right"/>
        <w:rPr>
          <w:rFonts w:ascii="Times New Roman" w:hAnsi="Times New Roman"/>
          <w:bCs/>
          <w:sz w:val="24"/>
          <w:szCs w:val="24"/>
          <w:lang w:eastAsia="sk-SK"/>
        </w:rPr>
      </w:pPr>
    </w:p>
    <w:p w:rsidR="0021381B" w:rsidRPr="00183695" w:rsidRDefault="0021381B" w:rsidP="0021381B">
      <w:pPr>
        <w:tabs>
          <w:tab w:val="num" w:pos="1080"/>
        </w:tabs>
        <w:spacing w:after="0" w:line="240" w:lineRule="auto"/>
        <w:ind w:right="-578"/>
        <w:jc w:val="right"/>
        <w:rPr>
          <w:rFonts w:ascii="Times New Roman" w:hAnsi="Times New Roman"/>
          <w:bCs/>
          <w:sz w:val="24"/>
          <w:szCs w:val="24"/>
          <w:lang w:eastAsia="sk-SK"/>
        </w:rPr>
      </w:pPr>
    </w:p>
    <w:p w:rsidR="0021381B" w:rsidRPr="00183695" w:rsidRDefault="0021381B" w:rsidP="0021381B">
      <w:pPr>
        <w:tabs>
          <w:tab w:val="num" w:pos="1080"/>
        </w:tabs>
        <w:spacing w:after="0" w:line="240" w:lineRule="auto"/>
        <w:ind w:right="-578"/>
        <w:jc w:val="right"/>
        <w:rPr>
          <w:rFonts w:ascii="Times New Roman" w:hAnsi="Times New Roman"/>
          <w:bCs/>
          <w:sz w:val="24"/>
          <w:szCs w:val="24"/>
          <w:lang w:eastAsia="sk-SK"/>
        </w:rPr>
      </w:pPr>
    </w:p>
    <w:p w:rsidR="0021381B" w:rsidRPr="00183695" w:rsidRDefault="0021381B" w:rsidP="0021381B">
      <w:pPr>
        <w:tabs>
          <w:tab w:val="num" w:pos="1080"/>
        </w:tabs>
        <w:spacing w:after="0" w:line="240" w:lineRule="auto"/>
        <w:ind w:right="-578"/>
        <w:jc w:val="right"/>
        <w:rPr>
          <w:rFonts w:ascii="Times New Roman" w:hAnsi="Times New Roman"/>
          <w:bCs/>
          <w:sz w:val="24"/>
          <w:szCs w:val="24"/>
          <w:lang w:eastAsia="sk-SK"/>
        </w:rPr>
      </w:pPr>
    </w:p>
    <w:p w:rsidR="0021381B" w:rsidRPr="00183695" w:rsidRDefault="0021381B" w:rsidP="0021381B">
      <w:pPr>
        <w:tabs>
          <w:tab w:val="num" w:pos="1080"/>
        </w:tabs>
        <w:spacing w:after="0" w:line="240" w:lineRule="auto"/>
        <w:ind w:right="-578"/>
        <w:jc w:val="right"/>
        <w:rPr>
          <w:rFonts w:ascii="Times New Roman" w:hAnsi="Times New Roman"/>
          <w:bCs/>
          <w:sz w:val="24"/>
          <w:szCs w:val="24"/>
          <w:lang w:eastAsia="sk-SK"/>
        </w:rPr>
      </w:pPr>
    </w:p>
    <w:p w:rsidR="0021381B" w:rsidRPr="00183695" w:rsidRDefault="0021381B" w:rsidP="0021381B">
      <w:pPr>
        <w:tabs>
          <w:tab w:val="num" w:pos="1080"/>
        </w:tabs>
        <w:spacing w:after="0" w:line="240" w:lineRule="auto"/>
        <w:ind w:right="-578"/>
        <w:jc w:val="right"/>
        <w:rPr>
          <w:rFonts w:ascii="Times New Roman" w:hAnsi="Times New Roman"/>
          <w:bCs/>
          <w:sz w:val="24"/>
          <w:szCs w:val="24"/>
          <w:lang w:eastAsia="sk-SK"/>
        </w:rPr>
      </w:pPr>
    </w:p>
    <w:p w:rsidR="0021381B" w:rsidRPr="00183695" w:rsidRDefault="0021381B" w:rsidP="0021381B">
      <w:pPr>
        <w:tabs>
          <w:tab w:val="num" w:pos="1080"/>
        </w:tabs>
        <w:spacing w:after="0" w:line="240" w:lineRule="auto"/>
        <w:ind w:right="-578"/>
        <w:jc w:val="right"/>
        <w:rPr>
          <w:rFonts w:ascii="Times New Roman" w:hAnsi="Times New Roman"/>
          <w:bCs/>
          <w:sz w:val="24"/>
          <w:szCs w:val="24"/>
          <w:lang w:eastAsia="sk-SK"/>
        </w:rPr>
      </w:pPr>
    </w:p>
    <w:p w:rsidR="0021381B" w:rsidRPr="00183695" w:rsidRDefault="0021381B" w:rsidP="0021381B">
      <w:pPr>
        <w:tabs>
          <w:tab w:val="num" w:pos="1080"/>
        </w:tabs>
        <w:spacing w:after="0" w:line="240" w:lineRule="auto"/>
        <w:ind w:right="-578"/>
        <w:jc w:val="right"/>
        <w:rPr>
          <w:rFonts w:ascii="Times New Roman" w:hAnsi="Times New Roman"/>
          <w:bCs/>
          <w:sz w:val="24"/>
          <w:szCs w:val="24"/>
          <w:lang w:eastAsia="sk-SK"/>
        </w:rPr>
      </w:pPr>
    </w:p>
    <w:p w:rsidR="0021381B" w:rsidRPr="00183695" w:rsidRDefault="0021381B" w:rsidP="0021381B">
      <w:pPr>
        <w:tabs>
          <w:tab w:val="num" w:pos="1080"/>
        </w:tabs>
        <w:spacing w:after="0" w:line="240" w:lineRule="auto"/>
        <w:ind w:right="-578"/>
        <w:jc w:val="right"/>
        <w:rPr>
          <w:rFonts w:ascii="Times New Roman" w:hAnsi="Times New Roman"/>
          <w:bCs/>
          <w:sz w:val="24"/>
          <w:szCs w:val="24"/>
          <w:lang w:eastAsia="sk-SK"/>
        </w:rPr>
      </w:pPr>
    </w:p>
    <w:p w:rsidR="0021381B" w:rsidRPr="00183695" w:rsidRDefault="0021381B" w:rsidP="0021381B">
      <w:pPr>
        <w:tabs>
          <w:tab w:val="num" w:pos="1080"/>
        </w:tabs>
        <w:spacing w:after="0" w:line="240" w:lineRule="auto"/>
        <w:ind w:right="-578"/>
        <w:jc w:val="right"/>
        <w:rPr>
          <w:rFonts w:ascii="Times New Roman" w:hAnsi="Times New Roman"/>
          <w:bCs/>
          <w:sz w:val="24"/>
          <w:szCs w:val="24"/>
          <w:lang w:eastAsia="sk-SK"/>
        </w:rPr>
      </w:pPr>
    </w:p>
    <w:p w:rsidR="0021381B" w:rsidRPr="00183695" w:rsidRDefault="0021381B" w:rsidP="0021381B">
      <w:pPr>
        <w:tabs>
          <w:tab w:val="num" w:pos="1080"/>
        </w:tabs>
        <w:spacing w:after="0" w:line="240" w:lineRule="auto"/>
        <w:ind w:right="-578"/>
        <w:jc w:val="right"/>
        <w:rPr>
          <w:rFonts w:ascii="Times New Roman" w:hAnsi="Times New Roman"/>
          <w:bCs/>
          <w:sz w:val="24"/>
          <w:szCs w:val="24"/>
          <w:lang w:eastAsia="sk-SK"/>
        </w:rPr>
      </w:pPr>
    </w:p>
    <w:p w:rsidR="007D1F77" w:rsidRPr="00183695" w:rsidRDefault="007D1F77" w:rsidP="007D1F77">
      <w:pPr>
        <w:tabs>
          <w:tab w:val="num" w:pos="1080"/>
        </w:tabs>
        <w:spacing w:after="0" w:line="240" w:lineRule="auto"/>
        <w:ind w:right="-32"/>
        <w:jc w:val="right"/>
        <w:rPr>
          <w:rFonts w:ascii="Times New Roman" w:hAnsi="Times New Roman"/>
          <w:bCs/>
          <w:sz w:val="24"/>
          <w:szCs w:val="24"/>
          <w:lang w:eastAsia="sk-SK"/>
        </w:rPr>
      </w:pPr>
      <w:r w:rsidRPr="00183695">
        <w:rPr>
          <w:rFonts w:ascii="Times New Roman" w:hAnsi="Times New Roman"/>
          <w:bCs/>
          <w:sz w:val="24"/>
          <w:szCs w:val="24"/>
          <w:lang w:eastAsia="sk-SK"/>
        </w:rPr>
        <w:lastRenderedPageBreak/>
        <w:t xml:space="preserve">Tabuľka č. 4 </w:t>
      </w:r>
    </w:p>
    <w:p w:rsidR="007D1F77" w:rsidRPr="00183695" w:rsidRDefault="007D1F77" w:rsidP="007D1F77">
      <w:pPr>
        <w:tabs>
          <w:tab w:val="num" w:pos="1080"/>
        </w:tabs>
        <w:spacing w:after="0" w:line="240" w:lineRule="auto"/>
        <w:jc w:val="both"/>
        <w:rPr>
          <w:rFonts w:ascii="Times New Roman" w:hAnsi="Times New Roman"/>
          <w:bCs/>
          <w:sz w:val="24"/>
          <w:szCs w:val="24"/>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7D1F77" w:rsidRPr="00183695" w:rsidTr="007D1F77">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poznámka</w:t>
            </w:r>
          </w:p>
        </w:tc>
      </w:tr>
      <w:tr w:rsidR="007D1F77" w:rsidRPr="00183695" w:rsidTr="007D1F77">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7D1F77" w:rsidRPr="00183695" w:rsidRDefault="007D1F77" w:rsidP="007D1F77">
            <w:pPr>
              <w:spacing w:after="0" w:line="240" w:lineRule="auto"/>
              <w:rPr>
                <w:rFonts w:ascii="Times New Roman" w:hAnsi="Times New Roman"/>
                <w:b/>
                <w:bCs/>
                <w:color w:val="FFFFFF"/>
                <w:sz w:val="24"/>
                <w:szCs w:val="24"/>
                <w:lang w:eastAsia="sk-SK"/>
              </w:rPr>
            </w:pPr>
          </w:p>
        </w:tc>
        <w:tc>
          <w:tcPr>
            <w:tcW w:w="1540" w:type="dxa"/>
            <w:tcBorders>
              <w:top w:val="nil"/>
              <w:left w:val="nil"/>
              <w:bottom w:val="single" w:sz="4" w:space="0" w:color="auto"/>
              <w:right w:val="single" w:sz="4" w:space="0" w:color="auto"/>
            </w:tcBorders>
            <w:shd w:val="clear" w:color="auto" w:fill="BFBFBF"/>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2018</w:t>
            </w:r>
          </w:p>
        </w:tc>
        <w:tc>
          <w:tcPr>
            <w:tcW w:w="1540" w:type="dxa"/>
            <w:tcBorders>
              <w:top w:val="nil"/>
              <w:left w:val="nil"/>
              <w:bottom w:val="single" w:sz="4" w:space="0" w:color="auto"/>
              <w:right w:val="single" w:sz="4" w:space="0" w:color="auto"/>
            </w:tcBorders>
            <w:shd w:val="clear" w:color="auto" w:fill="BFBFBF"/>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2019</w:t>
            </w:r>
          </w:p>
        </w:tc>
        <w:tc>
          <w:tcPr>
            <w:tcW w:w="1540" w:type="dxa"/>
            <w:tcBorders>
              <w:top w:val="nil"/>
              <w:left w:val="nil"/>
              <w:bottom w:val="single" w:sz="4" w:space="0" w:color="auto"/>
              <w:right w:val="single" w:sz="4" w:space="0" w:color="auto"/>
            </w:tcBorders>
            <w:shd w:val="clear" w:color="auto" w:fill="BFBFBF"/>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2020</w:t>
            </w:r>
          </w:p>
        </w:tc>
        <w:tc>
          <w:tcPr>
            <w:tcW w:w="1540" w:type="dxa"/>
            <w:tcBorders>
              <w:top w:val="nil"/>
              <w:left w:val="nil"/>
              <w:bottom w:val="single" w:sz="4" w:space="0" w:color="auto"/>
              <w:right w:val="single" w:sz="4" w:space="0" w:color="auto"/>
            </w:tcBorders>
            <w:shd w:val="clear" w:color="auto" w:fill="BFBFBF"/>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2021</w:t>
            </w:r>
          </w:p>
        </w:tc>
        <w:tc>
          <w:tcPr>
            <w:tcW w:w="2220" w:type="dxa"/>
            <w:vMerge/>
            <w:tcBorders>
              <w:top w:val="single" w:sz="4" w:space="0" w:color="auto"/>
              <w:left w:val="single" w:sz="4" w:space="0" w:color="auto"/>
              <w:bottom w:val="single" w:sz="4" w:space="0" w:color="auto"/>
              <w:right w:val="single" w:sz="4" w:space="0" w:color="auto"/>
            </w:tcBorders>
            <w:vAlign w:val="center"/>
          </w:tcPr>
          <w:p w:rsidR="007D1F77" w:rsidRPr="00183695" w:rsidRDefault="007D1F77" w:rsidP="007D1F77">
            <w:pPr>
              <w:spacing w:after="0" w:line="240" w:lineRule="auto"/>
              <w:rPr>
                <w:rFonts w:ascii="Times New Roman" w:hAnsi="Times New Roman"/>
                <w:b/>
                <w:bCs/>
                <w:color w:val="FFFFFF"/>
                <w:sz w:val="24"/>
                <w:szCs w:val="24"/>
                <w:lang w:eastAsia="sk-SK"/>
              </w:rPr>
            </w:pPr>
          </w:p>
        </w:tc>
      </w:tr>
      <w:tr w:rsidR="007D1F77" w:rsidRPr="00183695" w:rsidTr="00CF3B6F">
        <w:trPr>
          <w:trHeight w:val="255"/>
        </w:trPr>
        <w:tc>
          <w:tcPr>
            <w:tcW w:w="7070" w:type="dxa"/>
            <w:tcBorders>
              <w:top w:val="nil"/>
              <w:left w:val="single" w:sz="4" w:space="0" w:color="auto"/>
              <w:bottom w:val="single" w:sz="4" w:space="0" w:color="auto"/>
              <w:right w:val="single" w:sz="4" w:space="0" w:color="auto"/>
            </w:tcBorders>
          </w:tcPr>
          <w:p w:rsidR="007D1F77" w:rsidRPr="00183695" w:rsidRDefault="007D1F77" w:rsidP="007D1F77">
            <w:pPr>
              <w:spacing w:after="0" w:line="240" w:lineRule="auto"/>
              <w:rPr>
                <w:rFonts w:ascii="Times New Roman" w:hAnsi="Times New Roman"/>
                <w:b/>
                <w:bCs/>
                <w:sz w:val="24"/>
                <w:szCs w:val="24"/>
                <w:lang w:eastAsia="sk-SK"/>
              </w:rPr>
            </w:pPr>
            <w:r w:rsidRPr="00183695">
              <w:rPr>
                <w:rFonts w:ascii="Times New Roman" w:hAnsi="Times New Roman"/>
                <w:b/>
                <w:bCs/>
                <w:sz w:val="24"/>
                <w:szCs w:val="24"/>
                <w:lang w:eastAsia="sk-SK"/>
              </w:rPr>
              <w:t>Bežné výdavky (600)</w:t>
            </w:r>
          </w:p>
        </w:tc>
        <w:tc>
          <w:tcPr>
            <w:tcW w:w="1540" w:type="dxa"/>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0</w:t>
            </w:r>
          </w:p>
        </w:tc>
        <w:tc>
          <w:tcPr>
            <w:tcW w:w="1540" w:type="dxa"/>
            <w:tcBorders>
              <w:top w:val="nil"/>
              <w:left w:val="nil"/>
              <w:bottom w:val="single" w:sz="4" w:space="0" w:color="auto"/>
              <w:right w:val="single" w:sz="4" w:space="0" w:color="auto"/>
            </w:tcBorders>
          </w:tcPr>
          <w:p w:rsidR="007D1F77" w:rsidRPr="00183695" w:rsidRDefault="007D1F77" w:rsidP="007D1F77">
            <w:pPr>
              <w:spacing w:after="0" w:line="240" w:lineRule="auto"/>
              <w:jc w:val="right"/>
              <w:rPr>
                <w:rFonts w:ascii="Times New Roman" w:hAnsi="Times New Roman"/>
                <w:b/>
                <w:bCs/>
                <w:sz w:val="24"/>
                <w:szCs w:val="24"/>
                <w:lang w:eastAsia="sk-SK"/>
              </w:rPr>
            </w:pPr>
            <w:r w:rsidRPr="00183695">
              <w:rPr>
                <w:rFonts w:ascii="Times New Roman" w:hAnsi="Times New Roman"/>
                <w:b/>
                <w:bCs/>
                <w:sz w:val="24"/>
                <w:szCs w:val="24"/>
                <w:lang w:eastAsia="sk-SK"/>
              </w:rPr>
              <w:t>51 981</w:t>
            </w:r>
          </w:p>
        </w:tc>
        <w:tc>
          <w:tcPr>
            <w:tcW w:w="1540" w:type="dxa"/>
            <w:tcBorders>
              <w:top w:val="nil"/>
              <w:left w:val="nil"/>
              <w:bottom w:val="single" w:sz="4" w:space="0" w:color="auto"/>
              <w:right w:val="single" w:sz="4" w:space="0" w:color="auto"/>
            </w:tcBorders>
          </w:tcPr>
          <w:p w:rsidR="007D1F77" w:rsidRPr="00183695" w:rsidRDefault="007D1F77" w:rsidP="007D1F77">
            <w:pPr>
              <w:spacing w:after="0" w:line="240" w:lineRule="auto"/>
              <w:jc w:val="right"/>
              <w:rPr>
                <w:rFonts w:ascii="Times New Roman" w:hAnsi="Times New Roman"/>
                <w:b/>
                <w:bCs/>
                <w:sz w:val="24"/>
                <w:szCs w:val="24"/>
                <w:lang w:eastAsia="sk-SK"/>
              </w:rPr>
            </w:pPr>
            <w:r w:rsidRPr="00183695">
              <w:rPr>
                <w:rFonts w:ascii="Times New Roman" w:hAnsi="Times New Roman"/>
                <w:b/>
                <w:bCs/>
                <w:sz w:val="24"/>
                <w:szCs w:val="24"/>
                <w:lang w:eastAsia="sk-SK"/>
              </w:rPr>
              <w:t>103 961</w:t>
            </w:r>
          </w:p>
        </w:tc>
        <w:tc>
          <w:tcPr>
            <w:tcW w:w="1540" w:type="dxa"/>
            <w:tcBorders>
              <w:top w:val="nil"/>
              <w:left w:val="nil"/>
              <w:bottom w:val="single" w:sz="4" w:space="0" w:color="auto"/>
              <w:right w:val="single" w:sz="4" w:space="0" w:color="auto"/>
            </w:tcBorders>
          </w:tcPr>
          <w:p w:rsidR="007D1F77" w:rsidRPr="00183695" w:rsidRDefault="007D1F77" w:rsidP="007D1F77">
            <w:pPr>
              <w:spacing w:after="0" w:line="240" w:lineRule="auto"/>
              <w:jc w:val="right"/>
              <w:rPr>
                <w:rFonts w:ascii="Times New Roman" w:hAnsi="Times New Roman"/>
                <w:b/>
                <w:bCs/>
                <w:sz w:val="24"/>
                <w:szCs w:val="24"/>
                <w:lang w:eastAsia="sk-SK"/>
              </w:rPr>
            </w:pPr>
            <w:r w:rsidRPr="00183695">
              <w:rPr>
                <w:rFonts w:ascii="Times New Roman" w:hAnsi="Times New Roman"/>
                <w:b/>
                <w:bCs/>
                <w:sz w:val="24"/>
                <w:szCs w:val="24"/>
                <w:lang w:eastAsia="sk-SK"/>
              </w:rPr>
              <w:t>103 961</w:t>
            </w:r>
          </w:p>
        </w:tc>
        <w:tc>
          <w:tcPr>
            <w:tcW w:w="2220" w:type="dxa"/>
            <w:tcBorders>
              <w:top w:val="nil"/>
              <w:left w:val="nil"/>
              <w:bottom w:val="single" w:sz="4" w:space="0" w:color="auto"/>
              <w:right w:val="single" w:sz="4" w:space="0" w:color="auto"/>
            </w:tcBorders>
            <w:noWrap/>
            <w:vAlign w:val="bottom"/>
          </w:tcPr>
          <w:p w:rsidR="007D1F77" w:rsidRPr="00183695" w:rsidRDefault="007D1F77" w:rsidP="007D1F77">
            <w:pPr>
              <w:spacing w:after="0" w:line="240" w:lineRule="auto"/>
              <w:rPr>
                <w:rFonts w:ascii="Times New Roman" w:hAnsi="Times New Roman"/>
                <w:sz w:val="24"/>
                <w:szCs w:val="24"/>
                <w:lang w:eastAsia="sk-SK"/>
              </w:rPr>
            </w:pPr>
            <w:r w:rsidRPr="00183695">
              <w:rPr>
                <w:rFonts w:ascii="Times New Roman" w:hAnsi="Times New Roman"/>
                <w:sz w:val="24"/>
                <w:szCs w:val="24"/>
                <w:lang w:eastAsia="sk-SK"/>
              </w:rPr>
              <w:t> </w:t>
            </w:r>
          </w:p>
        </w:tc>
      </w:tr>
      <w:tr w:rsidR="007D1F77" w:rsidRPr="00183695" w:rsidTr="00CF3B6F">
        <w:trPr>
          <w:trHeight w:val="255"/>
        </w:trPr>
        <w:tc>
          <w:tcPr>
            <w:tcW w:w="7070" w:type="dxa"/>
            <w:tcBorders>
              <w:top w:val="nil"/>
              <w:left w:val="single" w:sz="4" w:space="0" w:color="auto"/>
              <w:bottom w:val="single" w:sz="4" w:space="0" w:color="auto"/>
              <w:right w:val="single" w:sz="4" w:space="0" w:color="auto"/>
            </w:tcBorders>
          </w:tcPr>
          <w:p w:rsidR="007D1F77" w:rsidRPr="00183695" w:rsidRDefault="007D1F77" w:rsidP="007D1F77">
            <w:pPr>
              <w:spacing w:after="0" w:line="240" w:lineRule="auto"/>
              <w:rPr>
                <w:rFonts w:ascii="Times New Roman" w:hAnsi="Times New Roman"/>
                <w:sz w:val="24"/>
                <w:szCs w:val="24"/>
                <w:lang w:eastAsia="sk-SK"/>
              </w:rPr>
            </w:pPr>
            <w:r w:rsidRPr="00183695">
              <w:rPr>
                <w:rFonts w:ascii="Times New Roman" w:hAnsi="Times New Roman"/>
                <w:sz w:val="24"/>
                <w:szCs w:val="24"/>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sz w:val="24"/>
                <w:szCs w:val="24"/>
                <w:lang w:eastAsia="sk-SK"/>
              </w:rPr>
            </w:pPr>
            <w:r w:rsidRPr="00183695">
              <w:rPr>
                <w:rFonts w:ascii="Times New Roman" w:hAnsi="Times New Roman"/>
                <w:sz w:val="24"/>
                <w:szCs w:val="24"/>
                <w:lang w:eastAsia="sk-SK"/>
              </w:rPr>
              <w:t>0</w:t>
            </w:r>
          </w:p>
        </w:tc>
        <w:tc>
          <w:tcPr>
            <w:tcW w:w="1540" w:type="dxa"/>
            <w:tcBorders>
              <w:top w:val="nil"/>
              <w:left w:val="nil"/>
              <w:bottom w:val="single" w:sz="4" w:space="0" w:color="auto"/>
              <w:right w:val="single" w:sz="4" w:space="0" w:color="auto"/>
            </w:tcBorders>
          </w:tcPr>
          <w:p w:rsidR="007D1F77" w:rsidRPr="00183695" w:rsidRDefault="007D1F77" w:rsidP="007D1F77">
            <w:pPr>
              <w:spacing w:after="0" w:line="240" w:lineRule="auto"/>
              <w:jc w:val="right"/>
              <w:rPr>
                <w:rFonts w:ascii="Times New Roman" w:hAnsi="Times New Roman"/>
                <w:sz w:val="24"/>
                <w:szCs w:val="24"/>
                <w:lang w:eastAsia="sk-SK"/>
              </w:rPr>
            </w:pPr>
            <w:r w:rsidRPr="00183695">
              <w:rPr>
                <w:rFonts w:ascii="Times New Roman" w:hAnsi="Times New Roman"/>
                <w:sz w:val="24"/>
                <w:szCs w:val="24"/>
                <w:lang w:eastAsia="sk-SK"/>
              </w:rPr>
              <w:t>28 176</w:t>
            </w:r>
          </w:p>
        </w:tc>
        <w:tc>
          <w:tcPr>
            <w:tcW w:w="1540" w:type="dxa"/>
            <w:tcBorders>
              <w:top w:val="nil"/>
              <w:left w:val="nil"/>
              <w:bottom w:val="single" w:sz="4" w:space="0" w:color="auto"/>
              <w:right w:val="single" w:sz="4" w:space="0" w:color="auto"/>
            </w:tcBorders>
          </w:tcPr>
          <w:p w:rsidR="007D1F77" w:rsidRPr="00183695" w:rsidRDefault="007D1F77" w:rsidP="007D1F77">
            <w:pPr>
              <w:spacing w:after="0" w:line="240" w:lineRule="auto"/>
              <w:jc w:val="right"/>
              <w:rPr>
                <w:rFonts w:ascii="Times New Roman" w:hAnsi="Times New Roman"/>
                <w:sz w:val="24"/>
                <w:szCs w:val="24"/>
                <w:lang w:eastAsia="sk-SK"/>
              </w:rPr>
            </w:pPr>
            <w:r w:rsidRPr="00183695">
              <w:rPr>
                <w:rFonts w:ascii="Times New Roman" w:hAnsi="Times New Roman"/>
                <w:sz w:val="24"/>
                <w:szCs w:val="24"/>
                <w:lang w:eastAsia="sk-SK"/>
              </w:rPr>
              <w:t>56 352</w:t>
            </w:r>
          </w:p>
        </w:tc>
        <w:tc>
          <w:tcPr>
            <w:tcW w:w="1540" w:type="dxa"/>
            <w:tcBorders>
              <w:top w:val="nil"/>
              <w:left w:val="nil"/>
              <w:bottom w:val="single" w:sz="4" w:space="0" w:color="auto"/>
              <w:right w:val="single" w:sz="4" w:space="0" w:color="auto"/>
            </w:tcBorders>
          </w:tcPr>
          <w:p w:rsidR="007D1F77" w:rsidRPr="00183695" w:rsidRDefault="007D1F77" w:rsidP="007D1F77">
            <w:pPr>
              <w:spacing w:after="0" w:line="240" w:lineRule="auto"/>
              <w:jc w:val="right"/>
              <w:rPr>
                <w:rFonts w:ascii="Times New Roman" w:hAnsi="Times New Roman"/>
                <w:sz w:val="24"/>
                <w:szCs w:val="24"/>
                <w:lang w:eastAsia="sk-SK"/>
              </w:rPr>
            </w:pPr>
            <w:r w:rsidRPr="00183695">
              <w:rPr>
                <w:rFonts w:ascii="Times New Roman" w:hAnsi="Times New Roman"/>
                <w:sz w:val="24"/>
                <w:szCs w:val="24"/>
                <w:lang w:eastAsia="sk-SK"/>
              </w:rPr>
              <w:t>56 352</w:t>
            </w:r>
          </w:p>
        </w:tc>
        <w:tc>
          <w:tcPr>
            <w:tcW w:w="2220" w:type="dxa"/>
            <w:tcBorders>
              <w:top w:val="nil"/>
              <w:left w:val="nil"/>
              <w:bottom w:val="single" w:sz="4" w:space="0" w:color="auto"/>
              <w:right w:val="single" w:sz="4" w:space="0" w:color="auto"/>
            </w:tcBorders>
            <w:noWrap/>
            <w:vAlign w:val="bottom"/>
          </w:tcPr>
          <w:p w:rsidR="007D1F77" w:rsidRPr="00183695" w:rsidRDefault="007D1F77" w:rsidP="007D1F77">
            <w:pPr>
              <w:spacing w:after="0" w:line="240" w:lineRule="auto"/>
              <w:rPr>
                <w:rFonts w:ascii="Times New Roman" w:hAnsi="Times New Roman"/>
                <w:sz w:val="24"/>
                <w:szCs w:val="24"/>
                <w:lang w:eastAsia="sk-SK"/>
              </w:rPr>
            </w:pPr>
            <w:r w:rsidRPr="00183695">
              <w:rPr>
                <w:rFonts w:ascii="Times New Roman" w:hAnsi="Times New Roman"/>
                <w:sz w:val="24"/>
                <w:szCs w:val="24"/>
                <w:lang w:eastAsia="sk-SK"/>
              </w:rPr>
              <w:t> </w:t>
            </w:r>
          </w:p>
        </w:tc>
      </w:tr>
      <w:tr w:rsidR="007D1F77" w:rsidRPr="00183695" w:rsidTr="00CF3B6F">
        <w:trPr>
          <w:trHeight w:val="255"/>
        </w:trPr>
        <w:tc>
          <w:tcPr>
            <w:tcW w:w="7070" w:type="dxa"/>
            <w:tcBorders>
              <w:top w:val="nil"/>
              <w:left w:val="single" w:sz="4" w:space="0" w:color="auto"/>
              <w:bottom w:val="single" w:sz="4" w:space="0" w:color="auto"/>
              <w:right w:val="single" w:sz="4" w:space="0" w:color="auto"/>
            </w:tcBorders>
          </w:tcPr>
          <w:p w:rsidR="007D1F77" w:rsidRPr="00183695" w:rsidRDefault="007D1F77" w:rsidP="007D1F77">
            <w:pPr>
              <w:spacing w:after="0" w:line="240" w:lineRule="auto"/>
              <w:rPr>
                <w:rFonts w:ascii="Times New Roman" w:hAnsi="Times New Roman"/>
                <w:sz w:val="24"/>
                <w:szCs w:val="24"/>
                <w:vertAlign w:val="superscript"/>
                <w:lang w:eastAsia="sk-SK"/>
              </w:rPr>
            </w:pPr>
            <w:r w:rsidRPr="00183695">
              <w:rPr>
                <w:rFonts w:ascii="Times New Roman" w:hAnsi="Times New Roman"/>
                <w:sz w:val="24"/>
                <w:szCs w:val="24"/>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sz w:val="24"/>
                <w:szCs w:val="24"/>
                <w:lang w:eastAsia="sk-SK"/>
              </w:rPr>
            </w:pPr>
            <w:r w:rsidRPr="00183695">
              <w:rPr>
                <w:rFonts w:ascii="Times New Roman" w:hAnsi="Times New Roman"/>
                <w:sz w:val="24"/>
                <w:szCs w:val="24"/>
                <w:lang w:eastAsia="sk-SK"/>
              </w:rPr>
              <w:t>0</w:t>
            </w:r>
          </w:p>
        </w:tc>
        <w:tc>
          <w:tcPr>
            <w:tcW w:w="1540" w:type="dxa"/>
            <w:tcBorders>
              <w:top w:val="nil"/>
              <w:left w:val="nil"/>
              <w:bottom w:val="single" w:sz="4" w:space="0" w:color="auto"/>
              <w:right w:val="single" w:sz="4" w:space="0" w:color="auto"/>
            </w:tcBorders>
          </w:tcPr>
          <w:p w:rsidR="007D1F77" w:rsidRPr="00183695" w:rsidRDefault="007D1F77" w:rsidP="007D1F77">
            <w:pPr>
              <w:spacing w:after="0" w:line="240" w:lineRule="auto"/>
              <w:jc w:val="right"/>
              <w:rPr>
                <w:rFonts w:ascii="Times New Roman" w:hAnsi="Times New Roman"/>
                <w:sz w:val="24"/>
                <w:szCs w:val="24"/>
                <w:lang w:eastAsia="sk-SK"/>
              </w:rPr>
            </w:pPr>
            <w:r w:rsidRPr="00183695">
              <w:rPr>
                <w:rFonts w:ascii="Times New Roman" w:hAnsi="Times New Roman"/>
                <w:sz w:val="24"/>
                <w:szCs w:val="24"/>
                <w:lang w:eastAsia="sk-SK"/>
              </w:rPr>
              <w:t>9 848</w:t>
            </w:r>
          </w:p>
        </w:tc>
        <w:tc>
          <w:tcPr>
            <w:tcW w:w="1540" w:type="dxa"/>
            <w:tcBorders>
              <w:top w:val="nil"/>
              <w:left w:val="nil"/>
              <w:bottom w:val="single" w:sz="4" w:space="0" w:color="auto"/>
              <w:right w:val="single" w:sz="4" w:space="0" w:color="auto"/>
            </w:tcBorders>
          </w:tcPr>
          <w:p w:rsidR="007D1F77" w:rsidRPr="00183695" w:rsidRDefault="007D1F77" w:rsidP="007D1F77">
            <w:pPr>
              <w:spacing w:after="0" w:line="240" w:lineRule="auto"/>
              <w:jc w:val="right"/>
              <w:rPr>
                <w:rFonts w:ascii="Times New Roman" w:hAnsi="Times New Roman"/>
                <w:sz w:val="24"/>
                <w:szCs w:val="24"/>
                <w:lang w:eastAsia="sk-SK"/>
              </w:rPr>
            </w:pPr>
            <w:r w:rsidRPr="00183695">
              <w:rPr>
                <w:rFonts w:ascii="Times New Roman" w:hAnsi="Times New Roman"/>
                <w:sz w:val="24"/>
                <w:szCs w:val="24"/>
                <w:lang w:eastAsia="sk-SK"/>
              </w:rPr>
              <w:t>19 696</w:t>
            </w:r>
          </w:p>
        </w:tc>
        <w:tc>
          <w:tcPr>
            <w:tcW w:w="1540" w:type="dxa"/>
            <w:tcBorders>
              <w:top w:val="nil"/>
              <w:left w:val="nil"/>
              <w:bottom w:val="single" w:sz="4" w:space="0" w:color="auto"/>
              <w:right w:val="single" w:sz="4" w:space="0" w:color="auto"/>
            </w:tcBorders>
          </w:tcPr>
          <w:p w:rsidR="007D1F77" w:rsidRPr="00183695" w:rsidRDefault="007D1F77" w:rsidP="007D1F77">
            <w:pPr>
              <w:spacing w:after="0" w:line="240" w:lineRule="auto"/>
              <w:jc w:val="right"/>
              <w:rPr>
                <w:rFonts w:ascii="Times New Roman" w:hAnsi="Times New Roman"/>
                <w:sz w:val="24"/>
                <w:szCs w:val="24"/>
                <w:lang w:eastAsia="sk-SK"/>
              </w:rPr>
            </w:pPr>
            <w:r w:rsidRPr="00183695">
              <w:rPr>
                <w:rFonts w:ascii="Times New Roman" w:hAnsi="Times New Roman"/>
                <w:sz w:val="24"/>
                <w:szCs w:val="24"/>
                <w:lang w:eastAsia="sk-SK"/>
              </w:rPr>
              <w:t>19 696</w:t>
            </w:r>
          </w:p>
        </w:tc>
        <w:tc>
          <w:tcPr>
            <w:tcW w:w="2220" w:type="dxa"/>
            <w:tcBorders>
              <w:top w:val="nil"/>
              <w:left w:val="nil"/>
              <w:bottom w:val="single" w:sz="4" w:space="0" w:color="auto"/>
              <w:right w:val="single" w:sz="4" w:space="0" w:color="auto"/>
            </w:tcBorders>
            <w:noWrap/>
            <w:vAlign w:val="bottom"/>
          </w:tcPr>
          <w:p w:rsidR="007D1F77" w:rsidRPr="00183695" w:rsidRDefault="007D1F77" w:rsidP="007D1F77">
            <w:pPr>
              <w:spacing w:after="0" w:line="240" w:lineRule="auto"/>
              <w:rPr>
                <w:rFonts w:ascii="Times New Roman" w:hAnsi="Times New Roman"/>
                <w:sz w:val="24"/>
                <w:szCs w:val="24"/>
                <w:lang w:eastAsia="sk-SK"/>
              </w:rPr>
            </w:pPr>
            <w:r w:rsidRPr="00183695">
              <w:rPr>
                <w:rFonts w:ascii="Times New Roman" w:hAnsi="Times New Roman"/>
                <w:sz w:val="24"/>
                <w:szCs w:val="24"/>
                <w:lang w:eastAsia="sk-SK"/>
              </w:rPr>
              <w:t> </w:t>
            </w:r>
          </w:p>
        </w:tc>
      </w:tr>
      <w:tr w:rsidR="007D1F77" w:rsidRPr="00183695" w:rsidTr="00CF3B6F">
        <w:trPr>
          <w:trHeight w:val="255"/>
        </w:trPr>
        <w:tc>
          <w:tcPr>
            <w:tcW w:w="7070" w:type="dxa"/>
            <w:tcBorders>
              <w:top w:val="nil"/>
              <w:left w:val="single" w:sz="4" w:space="0" w:color="auto"/>
              <w:bottom w:val="single" w:sz="4" w:space="0" w:color="auto"/>
              <w:right w:val="single" w:sz="4" w:space="0" w:color="auto"/>
            </w:tcBorders>
          </w:tcPr>
          <w:p w:rsidR="007D1F77" w:rsidRPr="00183695" w:rsidRDefault="007D1F77" w:rsidP="007D1F77">
            <w:pPr>
              <w:spacing w:after="0" w:line="240" w:lineRule="auto"/>
              <w:rPr>
                <w:rFonts w:ascii="Times New Roman" w:hAnsi="Times New Roman"/>
                <w:sz w:val="24"/>
                <w:szCs w:val="24"/>
                <w:vertAlign w:val="superscript"/>
                <w:lang w:eastAsia="sk-SK"/>
              </w:rPr>
            </w:pPr>
            <w:r w:rsidRPr="00183695">
              <w:rPr>
                <w:rFonts w:ascii="Times New Roman" w:hAnsi="Times New Roman"/>
                <w:sz w:val="24"/>
                <w:szCs w:val="24"/>
                <w:lang w:eastAsia="sk-SK"/>
              </w:rPr>
              <w:t xml:space="preserve">  Tovary a služby (630)</w:t>
            </w:r>
            <w:r w:rsidRPr="00183695">
              <w:rPr>
                <w:rFonts w:ascii="Times New Roman" w:hAnsi="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sz w:val="24"/>
                <w:szCs w:val="24"/>
                <w:lang w:eastAsia="sk-SK"/>
              </w:rPr>
            </w:pPr>
            <w:r w:rsidRPr="00183695">
              <w:rPr>
                <w:rFonts w:ascii="Times New Roman" w:hAnsi="Times New Roman"/>
                <w:sz w:val="24"/>
                <w:szCs w:val="24"/>
                <w:lang w:eastAsia="sk-SK"/>
              </w:rPr>
              <w:t>0</w:t>
            </w:r>
          </w:p>
        </w:tc>
        <w:tc>
          <w:tcPr>
            <w:tcW w:w="1540" w:type="dxa"/>
            <w:tcBorders>
              <w:top w:val="nil"/>
              <w:left w:val="nil"/>
              <w:bottom w:val="single" w:sz="4" w:space="0" w:color="auto"/>
              <w:right w:val="single" w:sz="4" w:space="0" w:color="auto"/>
            </w:tcBorders>
          </w:tcPr>
          <w:p w:rsidR="007D1F77" w:rsidRPr="00183695" w:rsidRDefault="007D1F77" w:rsidP="007D1F77">
            <w:pPr>
              <w:spacing w:after="0" w:line="240" w:lineRule="auto"/>
              <w:jc w:val="right"/>
              <w:rPr>
                <w:rFonts w:ascii="Times New Roman" w:hAnsi="Times New Roman"/>
                <w:sz w:val="24"/>
                <w:szCs w:val="24"/>
                <w:lang w:eastAsia="sk-SK"/>
              </w:rPr>
            </w:pPr>
            <w:r w:rsidRPr="00183695">
              <w:rPr>
                <w:rFonts w:ascii="Times New Roman" w:hAnsi="Times New Roman"/>
                <w:sz w:val="24"/>
                <w:szCs w:val="24"/>
                <w:lang w:eastAsia="sk-SK"/>
              </w:rPr>
              <w:t>13 064</w:t>
            </w:r>
          </w:p>
        </w:tc>
        <w:tc>
          <w:tcPr>
            <w:tcW w:w="1540" w:type="dxa"/>
            <w:tcBorders>
              <w:top w:val="nil"/>
              <w:left w:val="nil"/>
              <w:bottom w:val="single" w:sz="4" w:space="0" w:color="auto"/>
              <w:right w:val="single" w:sz="4" w:space="0" w:color="auto"/>
            </w:tcBorders>
          </w:tcPr>
          <w:p w:rsidR="007D1F77" w:rsidRPr="00183695" w:rsidRDefault="00C1522B" w:rsidP="007D1F77">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 xml:space="preserve">            </w:t>
            </w:r>
            <w:r w:rsidR="007D1F77" w:rsidRPr="00183695">
              <w:rPr>
                <w:rFonts w:ascii="Times New Roman" w:hAnsi="Times New Roman"/>
                <w:sz w:val="24"/>
                <w:szCs w:val="24"/>
                <w:lang w:eastAsia="sk-SK"/>
              </w:rPr>
              <w:t>26 128</w:t>
            </w:r>
          </w:p>
        </w:tc>
        <w:tc>
          <w:tcPr>
            <w:tcW w:w="1540" w:type="dxa"/>
            <w:tcBorders>
              <w:top w:val="nil"/>
              <w:left w:val="nil"/>
              <w:bottom w:val="single" w:sz="4" w:space="0" w:color="auto"/>
              <w:right w:val="single" w:sz="4" w:space="0" w:color="auto"/>
            </w:tcBorders>
          </w:tcPr>
          <w:p w:rsidR="007D1F77" w:rsidRPr="00183695" w:rsidRDefault="00C1522B" w:rsidP="007D1F77">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 xml:space="preserve">            </w:t>
            </w:r>
            <w:r w:rsidR="007D1F77" w:rsidRPr="00183695">
              <w:rPr>
                <w:rFonts w:ascii="Times New Roman" w:hAnsi="Times New Roman"/>
                <w:sz w:val="24"/>
                <w:szCs w:val="24"/>
                <w:lang w:eastAsia="sk-SK"/>
              </w:rPr>
              <w:t xml:space="preserve">26 128 </w:t>
            </w:r>
          </w:p>
        </w:tc>
        <w:tc>
          <w:tcPr>
            <w:tcW w:w="2220" w:type="dxa"/>
            <w:tcBorders>
              <w:top w:val="nil"/>
              <w:left w:val="nil"/>
              <w:bottom w:val="single" w:sz="4" w:space="0" w:color="auto"/>
              <w:right w:val="single" w:sz="4" w:space="0" w:color="auto"/>
            </w:tcBorders>
            <w:noWrap/>
            <w:vAlign w:val="bottom"/>
          </w:tcPr>
          <w:p w:rsidR="007D1F77" w:rsidRPr="00183695" w:rsidRDefault="007D1F77" w:rsidP="007D1F77">
            <w:pPr>
              <w:spacing w:after="0" w:line="240" w:lineRule="auto"/>
              <w:rPr>
                <w:rFonts w:ascii="Times New Roman" w:hAnsi="Times New Roman"/>
                <w:sz w:val="24"/>
                <w:szCs w:val="24"/>
                <w:lang w:eastAsia="sk-SK"/>
              </w:rPr>
            </w:pPr>
            <w:r w:rsidRPr="00183695">
              <w:rPr>
                <w:rFonts w:ascii="Times New Roman" w:hAnsi="Times New Roman"/>
                <w:sz w:val="24"/>
                <w:szCs w:val="24"/>
                <w:lang w:eastAsia="sk-SK"/>
              </w:rPr>
              <w:t> </w:t>
            </w:r>
          </w:p>
        </w:tc>
      </w:tr>
      <w:tr w:rsidR="007D1F77" w:rsidRPr="00183695" w:rsidTr="00CF3B6F">
        <w:trPr>
          <w:trHeight w:val="255"/>
        </w:trPr>
        <w:tc>
          <w:tcPr>
            <w:tcW w:w="7070" w:type="dxa"/>
            <w:tcBorders>
              <w:top w:val="nil"/>
              <w:left w:val="single" w:sz="4" w:space="0" w:color="auto"/>
              <w:bottom w:val="single" w:sz="4" w:space="0" w:color="auto"/>
              <w:right w:val="single" w:sz="4" w:space="0" w:color="auto"/>
            </w:tcBorders>
          </w:tcPr>
          <w:p w:rsidR="007D1F77" w:rsidRPr="00183695" w:rsidRDefault="007D1F77" w:rsidP="007D1F77">
            <w:pPr>
              <w:spacing w:after="0" w:line="240" w:lineRule="auto"/>
              <w:rPr>
                <w:rFonts w:ascii="Times New Roman" w:hAnsi="Times New Roman"/>
                <w:sz w:val="24"/>
                <w:szCs w:val="24"/>
                <w:lang w:eastAsia="sk-SK"/>
              </w:rPr>
            </w:pPr>
            <w:r w:rsidRPr="00183695">
              <w:rPr>
                <w:rFonts w:ascii="Times New Roman" w:hAnsi="Times New Roman"/>
                <w:sz w:val="24"/>
                <w:szCs w:val="24"/>
                <w:lang w:eastAsia="sk-SK"/>
              </w:rPr>
              <w:t xml:space="preserve">  Bežné transfery (640)</w:t>
            </w:r>
            <w:r w:rsidRPr="00183695">
              <w:rPr>
                <w:rFonts w:ascii="Times New Roman" w:hAnsi="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sz w:val="24"/>
                <w:szCs w:val="24"/>
                <w:lang w:eastAsia="sk-SK"/>
              </w:rPr>
            </w:pPr>
            <w:r w:rsidRPr="00183695">
              <w:rPr>
                <w:rFonts w:ascii="Times New Roman" w:hAnsi="Times New Roman"/>
                <w:sz w:val="24"/>
                <w:szCs w:val="24"/>
                <w:lang w:eastAsia="sk-SK"/>
              </w:rPr>
              <w:t>0</w:t>
            </w:r>
          </w:p>
        </w:tc>
        <w:tc>
          <w:tcPr>
            <w:tcW w:w="1540" w:type="dxa"/>
            <w:tcBorders>
              <w:top w:val="nil"/>
              <w:left w:val="nil"/>
              <w:bottom w:val="single" w:sz="4" w:space="0" w:color="auto"/>
              <w:right w:val="single" w:sz="4" w:space="0" w:color="auto"/>
            </w:tcBorders>
          </w:tcPr>
          <w:p w:rsidR="007D1F77" w:rsidRPr="00183695" w:rsidRDefault="007D1F77" w:rsidP="007D1F77">
            <w:pPr>
              <w:spacing w:after="0" w:line="240" w:lineRule="auto"/>
              <w:jc w:val="right"/>
              <w:rPr>
                <w:rFonts w:ascii="Times New Roman" w:hAnsi="Times New Roman"/>
                <w:sz w:val="24"/>
                <w:szCs w:val="24"/>
                <w:lang w:eastAsia="sk-SK"/>
              </w:rPr>
            </w:pPr>
            <w:r w:rsidRPr="00183695">
              <w:rPr>
                <w:rFonts w:ascii="Times New Roman" w:hAnsi="Times New Roman"/>
                <w:sz w:val="24"/>
                <w:szCs w:val="24"/>
                <w:lang w:eastAsia="sk-SK"/>
              </w:rPr>
              <w:t>893</w:t>
            </w:r>
          </w:p>
        </w:tc>
        <w:tc>
          <w:tcPr>
            <w:tcW w:w="1540" w:type="dxa"/>
            <w:tcBorders>
              <w:top w:val="nil"/>
              <w:left w:val="nil"/>
              <w:bottom w:val="single" w:sz="4" w:space="0" w:color="auto"/>
              <w:right w:val="single" w:sz="4" w:space="0" w:color="auto"/>
            </w:tcBorders>
          </w:tcPr>
          <w:p w:rsidR="007D1F77" w:rsidRPr="00183695" w:rsidRDefault="007D1F77" w:rsidP="007D1F77">
            <w:pPr>
              <w:spacing w:after="0" w:line="240" w:lineRule="auto"/>
              <w:jc w:val="right"/>
              <w:rPr>
                <w:rFonts w:ascii="Times New Roman" w:hAnsi="Times New Roman"/>
                <w:sz w:val="24"/>
                <w:szCs w:val="24"/>
                <w:lang w:eastAsia="sk-SK"/>
              </w:rPr>
            </w:pPr>
            <w:r w:rsidRPr="00183695">
              <w:rPr>
                <w:rFonts w:ascii="Times New Roman" w:hAnsi="Times New Roman"/>
                <w:sz w:val="24"/>
                <w:szCs w:val="24"/>
                <w:lang w:eastAsia="sk-SK"/>
              </w:rPr>
              <w:t>1 785</w:t>
            </w:r>
          </w:p>
        </w:tc>
        <w:tc>
          <w:tcPr>
            <w:tcW w:w="1540" w:type="dxa"/>
            <w:tcBorders>
              <w:top w:val="nil"/>
              <w:left w:val="nil"/>
              <w:bottom w:val="single" w:sz="4" w:space="0" w:color="auto"/>
              <w:right w:val="single" w:sz="4" w:space="0" w:color="auto"/>
            </w:tcBorders>
          </w:tcPr>
          <w:p w:rsidR="007D1F77" w:rsidRPr="00183695" w:rsidRDefault="007D1F77" w:rsidP="007D1F77">
            <w:pPr>
              <w:spacing w:after="0" w:line="240" w:lineRule="auto"/>
              <w:jc w:val="right"/>
              <w:rPr>
                <w:rFonts w:ascii="Times New Roman" w:hAnsi="Times New Roman"/>
                <w:sz w:val="24"/>
                <w:szCs w:val="24"/>
                <w:lang w:eastAsia="sk-SK"/>
              </w:rPr>
            </w:pPr>
            <w:r w:rsidRPr="00183695">
              <w:rPr>
                <w:rFonts w:ascii="Times New Roman" w:hAnsi="Times New Roman"/>
                <w:sz w:val="24"/>
                <w:szCs w:val="24"/>
                <w:lang w:eastAsia="sk-SK"/>
              </w:rPr>
              <w:t>1 785</w:t>
            </w:r>
          </w:p>
        </w:tc>
        <w:tc>
          <w:tcPr>
            <w:tcW w:w="2220" w:type="dxa"/>
            <w:tcBorders>
              <w:top w:val="nil"/>
              <w:left w:val="nil"/>
              <w:bottom w:val="single" w:sz="4" w:space="0" w:color="auto"/>
              <w:right w:val="single" w:sz="4" w:space="0" w:color="auto"/>
            </w:tcBorders>
            <w:noWrap/>
            <w:vAlign w:val="bottom"/>
          </w:tcPr>
          <w:p w:rsidR="007D1F77" w:rsidRPr="00183695" w:rsidRDefault="007D1F77" w:rsidP="007D1F77">
            <w:pPr>
              <w:spacing w:after="0" w:line="240" w:lineRule="auto"/>
              <w:rPr>
                <w:rFonts w:ascii="Times New Roman" w:hAnsi="Times New Roman"/>
                <w:sz w:val="24"/>
                <w:szCs w:val="24"/>
                <w:lang w:eastAsia="sk-SK"/>
              </w:rPr>
            </w:pPr>
            <w:r w:rsidRPr="00183695">
              <w:rPr>
                <w:rFonts w:ascii="Times New Roman" w:hAnsi="Times New Roman"/>
                <w:sz w:val="24"/>
                <w:szCs w:val="24"/>
                <w:lang w:eastAsia="sk-SK"/>
              </w:rPr>
              <w:t> </w:t>
            </w:r>
          </w:p>
        </w:tc>
      </w:tr>
      <w:tr w:rsidR="007D1F77" w:rsidRPr="00183695" w:rsidTr="00CF3B6F">
        <w:trPr>
          <w:trHeight w:val="255"/>
        </w:trPr>
        <w:tc>
          <w:tcPr>
            <w:tcW w:w="7070" w:type="dxa"/>
            <w:tcBorders>
              <w:top w:val="nil"/>
              <w:left w:val="single" w:sz="4" w:space="0" w:color="auto"/>
              <w:bottom w:val="single" w:sz="4" w:space="0" w:color="auto"/>
              <w:right w:val="single" w:sz="4" w:space="0" w:color="auto"/>
            </w:tcBorders>
            <w:vAlign w:val="center"/>
          </w:tcPr>
          <w:p w:rsidR="007D1F77" w:rsidRPr="00183695" w:rsidRDefault="007D1F77" w:rsidP="007D1F77">
            <w:pPr>
              <w:spacing w:after="0" w:line="240" w:lineRule="auto"/>
              <w:rPr>
                <w:rFonts w:ascii="Times New Roman" w:hAnsi="Times New Roman"/>
                <w:sz w:val="24"/>
                <w:szCs w:val="24"/>
                <w:lang w:eastAsia="sk-SK"/>
              </w:rPr>
            </w:pPr>
            <w:r w:rsidRPr="00183695">
              <w:rPr>
                <w:rFonts w:ascii="Times New Roman" w:hAnsi="Times New Roman"/>
                <w:sz w:val="24"/>
                <w:szCs w:val="24"/>
                <w:lang w:eastAsia="sk-SK"/>
              </w:rPr>
              <w:t xml:space="preserve">  Splácanie úrokov a ostatné platby súvisiace s </w:t>
            </w:r>
            <w:r w:rsidRPr="00183695">
              <w:rPr>
                <w:rFonts w:ascii="Times New Roman" w:eastAsia="Calibri" w:hAnsi="Times New Roman"/>
                <w:sz w:val="24"/>
                <w:szCs w:val="24"/>
              </w:rPr>
              <w:t xml:space="preserve"> </w:t>
            </w:r>
            <w:r w:rsidRPr="00183695">
              <w:rPr>
                <w:rFonts w:ascii="Times New Roman" w:hAnsi="Times New Roman"/>
                <w:sz w:val="24"/>
                <w:szCs w:val="24"/>
                <w:lang w:eastAsia="sk-SK"/>
              </w:rPr>
              <w:t>úverom, pôžičkou, návratnou finančnou výpomocou a finančným prenájmom (650)</w:t>
            </w:r>
            <w:r w:rsidRPr="00183695">
              <w:rPr>
                <w:rFonts w:ascii="Times New Roman" w:hAnsi="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1F77" w:rsidRPr="00183695" w:rsidRDefault="007D1F77" w:rsidP="007D1F77">
            <w:pPr>
              <w:spacing w:after="0" w:line="240" w:lineRule="auto"/>
              <w:rPr>
                <w:rFonts w:ascii="Times New Roman" w:hAnsi="Times New Roman"/>
                <w:sz w:val="24"/>
                <w:szCs w:val="24"/>
                <w:lang w:eastAsia="sk-SK"/>
              </w:rPr>
            </w:pPr>
          </w:p>
        </w:tc>
      </w:tr>
      <w:tr w:rsidR="007D1F77" w:rsidRPr="00183695" w:rsidTr="00CF3B6F">
        <w:trPr>
          <w:trHeight w:val="255"/>
        </w:trPr>
        <w:tc>
          <w:tcPr>
            <w:tcW w:w="7070" w:type="dxa"/>
            <w:tcBorders>
              <w:top w:val="nil"/>
              <w:left w:val="single" w:sz="4" w:space="0" w:color="auto"/>
              <w:bottom w:val="single" w:sz="4" w:space="0" w:color="auto"/>
              <w:right w:val="single" w:sz="4" w:space="0" w:color="auto"/>
            </w:tcBorders>
          </w:tcPr>
          <w:p w:rsidR="007D1F77" w:rsidRPr="00183695" w:rsidRDefault="007D1F77" w:rsidP="007D1F77">
            <w:pPr>
              <w:spacing w:after="0" w:line="240" w:lineRule="auto"/>
              <w:rPr>
                <w:rFonts w:ascii="Times New Roman" w:hAnsi="Times New Roman"/>
                <w:b/>
                <w:bCs/>
                <w:sz w:val="24"/>
                <w:szCs w:val="24"/>
                <w:lang w:eastAsia="sk-SK"/>
              </w:rPr>
            </w:pPr>
            <w:r w:rsidRPr="00183695">
              <w:rPr>
                <w:rFonts w:ascii="Times New Roman" w:hAnsi="Times New Roman"/>
                <w:b/>
                <w:bCs/>
                <w:sz w:val="24"/>
                <w:szCs w:val="24"/>
                <w:lang w:eastAsia="sk-SK"/>
              </w:rPr>
              <w:t>Kapitálové výdavky (700)</w:t>
            </w:r>
          </w:p>
        </w:tc>
        <w:tc>
          <w:tcPr>
            <w:tcW w:w="1540" w:type="dxa"/>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b/>
                <w:bCs/>
                <w:sz w:val="24"/>
                <w:szCs w:val="24"/>
                <w:lang w:eastAsia="sk-SK"/>
              </w:rPr>
            </w:pPr>
          </w:p>
        </w:tc>
        <w:tc>
          <w:tcPr>
            <w:tcW w:w="1540" w:type="dxa"/>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bCs/>
                <w:sz w:val="24"/>
                <w:szCs w:val="24"/>
                <w:lang w:eastAsia="sk-SK"/>
              </w:rPr>
            </w:pPr>
          </w:p>
        </w:tc>
        <w:tc>
          <w:tcPr>
            <w:tcW w:w="1540" w:type="dxa"/>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bCs/>
                <w:sz w:val="24"/>
                <w:szCs w:val="24"/>
                <w:lang w:eastAsia="sk-SK"/>
              </w:rPr>
            </w:pPr>
          </w:p>
        </w:tc>
        <w:tc>
          <w:tcPr>
            <w:tcW w:w="1540" w:type="dxa"/>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bCs/>
                <w:sz w:val="24"/>
                <w:szCs w:val="24"/>
                <w:lang w:eastAsia="sk-SK"/>
              </w:rPr>
            </w:pPr>
          </w:p>
        </w:tc>
        <w:tc>
          <w:tcPr>
            <w:tcW w:w="2220" w:type="dxa"/>
            <w:tcBorders>
              <w:top w:val="nil"/>
              <w:left w:val="nil"/>
              <w:bottom w:val="single" w:sz="4" w:space="0" w:color="auto"/>
              <w:right w:val="single" w:sz="4" w:space="0" w:color="auto"/>
            </w:tcBorders>
            <w:noWrap/>
            <w:vAlign w:val="bottom"/>
          </w:tcPr>
          <w:p w:rsidR="007D1F77" w:rsidRPr="00183695" w:rsidRDefault="007D1F77" w:rsidP="007D1F77">
            <w:pPr>
              <w:spacing w:after="0" w:line="240" w:lineRule="auto"/>
              <w:rPr>
                <w:rFonts w:ascii="Times New Roman" w:hAnsi="Times New Roman"/>
                <w:sz w:val="24"/>
                <w:szCs w:val="24"/>
                <w:lang w:eastAsia="sk-SK"/>
              </w:rPr>
            </w:pPr>
            <w:r w:rsidRPr="00183695">
              <w:rPr>
                <w:rFonts w:ascii="Times New Roman" w:hAnsi="Times New Roman"/>
                <w:sz w:val="24"/>
                <w:szCs w:val="24"/>
                <w:lang w:eastAsia="sk-SK"/>
              </w:rPr>
              <w:t> </w:t>
            </w:r>
          </w:p>
        </w:tc>
      </w:tr>
      <w:tr w:rsidR="007D1F77" w:rsidRPr="00183695" w:rsidTr="00CF3B6F">
        <w:trPr>
          <w:trHeight w:val="255"/>
        </w:trPr>
        <w:tc>
          <w:tcPr>
            <w:tcW w:w="7070" w:type="dxa"/>
            <w:tcBorders>
              <w:top w:val="nil"/>
              <w:left w:val="single" w:sz="4" w:space="0" w:color="auto"/>
              <w:bottom w:val="single" w:sz="4" w:space="0" w:color="auto"/>
              <w:right w:val="single" w:sz="4" w:space="0" w:color="auto"/>
            </w:tcBorders>
          </w:tcPr>
          <w:p w:rsidR="007D1F77" w:rsidRPr="00183695" w:rsidRDefault="007D1F77" w:rsidP="007D1F77">
            <w:pPr>
              <w:spacing w:after="0" w:line="240" w:lineRule="auto"/>
              <w:rPr>
                <w:rFonts w:ascii="Times New Roman" w:hAnsi="Times New Roman"/>
                <w:sz w:val="24"/>
                <w:szCs w:val="24"/>
                <w:lang w:eastAsia="sk-SK"/>
              </w:rPr>
            </w:pPr>
            <w:r w:rsidRPr="00183695">
              <w:rPr>
                <w:rFonts w:ascii="Times New Roman" w:hAnsi="Times New Roman"/>
                <w:sz w:val="24"/>
                <w:szCs w:val="24"/>
                <w:lang w:eastAsia="sk-SK"/>
              </w:rPr>
              <w:t xml:space="preserve">  Obstarávanie kapitálových aktív (710)</w:t>
            </w:r>
            <w:r w:rsidRPr="00183695">
              <w:rPr>
                <w:rFonts w:ascii="Times New Roman" w:hAnsi="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1F77" w:rsidRPr="00183695" w:rsidRDefault="007D1F77" w:rsidP="007D1F77">
            <w:pPr>
              <w:spacing w:after="0" w:line="240" w:lineRule="auto"/>
              <w:rPr>
                <w:rFonts w:ascii="Times New Roman" w:hAnsi="Times New Roman"/>
                <w:sz w:val="24"/>
                <w:szCs w:val="24"/>
                <w:lang w:eastAsia="sk-SK"/>
              </w:rPr>
            </w:pPr>
            <w:r w:rsidRPr="00183695">
              <w:rPr>
                <w:rFonts w:ascii="Times New Roman" w:hAnsi="Times New Roman"/>
                <w:sz w:val="24"/>
                <w:szCs w:val="24"/>
                <w:lang w:eastAsia="sk-SK"/>
              </w:rPr>
              <w:t> </w:t>
            </w:r>
          </w:p>
        </w:tc>
      </w:tr>
      <w:tr w:rsidR="007D1F77" w:rsidRPr="00183695" w:rsidTr="00CF3B6F">
        <w:trPr>
          <w:trHeight w:val="255"/>
        </w:trPr>
        <w:tc>
          <w:tcPr>
            <w:tcW w:w="7070" w:type="dxa"/>
            <w:tcBorders>
              <w:top w:val="nil"/>
              <w:left w:val="single" w:sz="4" w:space="0" w:color="auto"/>
              <w:bottom w:val="single" w:sz="4" w:space="0" w:color="auto"/>
              <w:right w:val="single" w:sz="4" w:space="0" w:color="auto"/>
            </w:tcBorders>
          </w:tcPr>
          <w:p w:rsidR="007D1F77" w:rsidRPr="00183695" w:rsidRDefault="007D1F77" w:rsidP="007D1F77">
            <w:pPr>
              <w:spacing w:after="0" w:line="240" w:lineRule="auto"/>
              <w:rPr>
                <w:rFonts w:ascii="Times New Roman" w:hAnsi="Times New Roman"/>
                <w:sz w:val="24"/>
                <w:szCs w:val="24"/>
                <w:lang w:eastAsia="sk-SK"/>
              </w:rPr>
            </w:pPr>
            <w:r w:rsidRPr="00183695">
              <w:rPr>
                <w:rFonts w:ascii="Times New Roman" w:hAnsi="Times New Roman"/>
                <w:sz w:val="24"/>
                <w:szCs w:val="24"/>
                <w:lang w:eastAsia="sk-SK"/>
              </w:rPr>
              <w:t xml:space="preserve">  Kapitálové transfery (720)</w:t>
            </w:r>
            <w:r w:rsidRPr="00183695">
              <w:rPr>
                <w:rFonts w:ascii="Times New Roman" w:hAnsi="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1F77" w:rsidRPr="00183695" w:rsidRDefault="007D1F77" w:rsidP="007D1F77">
            <w:pPr>
              <w:spacing w:after="0" w:line="240" w:lineRule="auto"/>
              <w:rPr>
                <w:rFonts w:ascii="Times New Roman" w:hAnsi="Times New Roman"/>
                <w:sz w:val="24"/>
                <w:szCs w:val="24"/>
                <w:lang w:eastAsia="sk-SK"/>
              </w:rPr>
            </w:pPr>
            <w:r w:rsidRPr="00183695">
              <w:rPr>
                <w:rFonts w:ascii="Times New Roman" w:hAnsi="Times New Roman"/>
                <w:sz w:val="24"/>
                <w:szCs w:val="24"/>
                <w:lang w:eastAsia="sk-SK"/>
              </w:rPr>
              <w:t> </w:t>
            </w:r>
          </w:p>
        </w:tc>
      </w:tr>
      <w:tr w:rsidR="007D1F77" w:rsidRPr="00183695" w:rsidTr="00CF3B6F">
        <w:trPr>
          <w:trHeight w:val="255"/>
        </w:trPr>
        <w:tc>
          <w:tcPr>
            <w:tcW w:w="7070" w:type="dxa"/>
            <w:tcBorders>
              <w:top w:val="nil"/>
              <w:left w:val="single" w:sz="4" w:space="0" w:color="auto"/>
              <w:bottom w:val="single" w:sz="4" w:space="0" w:color="auto"/>
              <w:right w:val="single" w:sz="4" w:space="0" w:color="auto"/>
            </w:tcBorders>
          </w:tcPr>
          <w:p w:rsidR="007D1F77" w:rsidRPr="00183695" w:rsidRDefault="007D1F77" w:rsidP="007D1F77">
            <w:pPr>
              <w:spacing w:after="0" w:line="240" w:lineRule="auto"/>
              <w:rPr>
                <w:rFonts w:ascii="Times New Roman" w:hAnsi="Times New Roman"/>
                <w:b/>
                <w:bCs/>
                <w:sz w:val="24"/>
                <w:szCs w:val="24"/>
                <w:lang w:eastAsia="sk-SK"/>
              </w:rPr>
            </w:pPr>
            <w:r w:rsidRPr="00183695">
              <w:rPr>
                <w:rFonts w:ascii="Times New Roman" w:hAnsi="Times New Roman"/>
                <w:b/>
                <w:bCs/>
                <w:sz w:val="24"/>
                <w:szCs w:val="24"/>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 </w:t>
            </w:r>
          </w:p>
        </w:tc>
        <w:tc>
          <w:tcPr>
            <w:tcW w:w="1540" w:type="dxa"/>
            <w:tcBorders>
              <w:top w:val="nil"/>
              <w:left w:val="nil"/>
              <w:bottom w:val="single" w:sz="4" w:space="0" w:color="auto"/>
              <w:right w:val="single" w:sz="4" w:space="0" w:color="auto"/>
            </w:tcBorders>
            <w:shd w:val="clear" w:color="auto" w:fill="FFFF99"/>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 </w:t>
            </w:r>
          </w:p>
        </w:tc>
        <w:tc>
          <w:tcPr>
            <w:tcW w:w="1540" w:type="dxa"/>
            <w:tcBorders>
              <w:top w:val="nil"/>
              <w:left w:val="nil"/>
              <w:bottom w:val="single" w:sz="4" w:space="0" w:color="auto"/>
              <w:right w:val="single" w:sz="4" w:space="0" w:color="auto"/>
            </w:tcBorders>
            <w:shd w:val="clear" w:color="auto" w:fill="FFFF99"/>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 </w:t>
            </w:r>
          </w:p>
        </w:tc>
        <w:tc>
          <w:tcPr>
            <w:tcW w:w="1540" w:type="dxa"/>
            <w:tcBorders>
              <w:top w:val="nil"/>
              <w:left w:val="nil"/>
              <w:bottom w:val="single" w:sz="4" w:space="0" w:color="auto"/>
              <w:right w:val="single" w:sz="4" w:space="0" w:color="auto"/>
            </w:tcBorders>
            <w:shd w:val="clear" w:color="auto" w:fill="FFFF99"/>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 </w:t>
            </w:r>
          </w:p>
        </w:tc>
        <w:tc>
          <w:tcPr>
            <w:tcW w:w="2220" w:type="dxa"/>
            <w:tcBorders>
              <w:top w:val="nil"/>
              <w:left w:val="nil"/>
              <w:bottom w:val="single" w:sz="4" w:space="0" w:color="auto"/>
              <w:right w:val="single" w:sz="4" w:space="0" w:color="auto"/>
            </w:tcBorders>
            <w:noWrap/>
            <w:vAlign w:val="bottom"/>
          </w:tcPr>
          <w:p w:rsidR="007D1F77" w:rsidRPr="00183695" w:rsidRDefault="007D1F77" w:rsidP="007D1F77">
            <w:pPr>
              <w:spacing w:after="0" w:line="240" w:lineRule="auto"/>
              <w:rPr>
                <w:rFonts w:ascii="Times New Roman" w:hAnsi="Times New Roman"/>
                <w:sz w:val="24"/>
                <w:szCs w:val="24"/>
                <w:lang w:eastAsia="sk-SK"/>
              </w:rPr>
            </w:pPr>
            <w:r w:rsidRPr="00183695">
              <w:rPr>
                <w:rFonts w:ascii="Times New Roman" w:hAnsi="Times New Roman"/>
                <w:sz w:val="24"/>
                <w:szCs w:val="24"/>
                <w:lang w:eastAsia="sk-SK"/>
              </w:rPr>
              <w:t> </w:t>
            </w:r>
          </w:p>
        </w:tc>
      </w:tr>
      <w:tr w:rsidR="007D1F77" w:rsidRPr="00183695" w:rsidTr="007D1F77">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cPr>
          <w:p w:rsidR="007D1F77" w:rsidRPr="00183695" w:rsidRDefault="007D1F77" w:rsidP="007D1F77">
            <w:pPr>
              <w:spacing w:after="0" w:line="240" w:lineRule="auto"/>
              <w:rPr>
                <w:rFonts w:ascii="Times New Roman" w:hAnsi="Times New Roman"/>
                <w:b/>
                <w:bCs/>
                <w:sz w:val="24"/>
                <w:szCs w:val="24"/>
                <w:lang w:eastAsia="sk-SK"/>
              </w:rPr>
            </w:pPr>
            <w:r w:rsidRPr="00183695">
              <w:rPr>
                <w:rFonts w:ascii="Times New Roman" w:hAnsi="Times New Roman"/>
                <w:b/>
                <w:bCs/>
                <w:sz w:val="24"/>
                <w:szCs w:val="24"/>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0</w:t>
            </w:r>
          </w:p>
        </w:tc>
        <w:tc>
          <w:tcPr>
            <w:tcW w:w="1540" w:type="dxa"/>
            <w:tcBorders>
              <w:top w:val="single" w:sz="4" w:space="0" w:color="auto"/>
              <w:left w:val="nil"/>
              <w:bottom w:val="single" w:sz="4" w:space="0" w:color="auto"/>
              <w:right w:val="single" w:sz="4" w:space="0" w:color="auto"/>
            </w:tcBorders>
            <w:shd w:val="clear" w:color="auto" w:fill="BFBFBF"/>
          </w:tcPr>
          <w:p w:rsidR="007D1F77" w:rsidRPr="00183695" w:rsidRDefault="007D1F77" w:rsidP="007D1F77">
            <w:pPr>
              <w:spacing w:after="0" w:line="240" w:lineRule="auto"/>
              <w:jc w:val="right"/>
              <w:rPr>
                <w:rFonts w:ascii="Times New Roman" w:hAnsi="Times New Roman"/>
                <w:b/>
                <w:bCs/>
                <w:sz w:val="24"/>
                <w:szCs w:val="24"/>
                <w:lang w:eastAsia="sk-SK"/>
              </w:rPr>
            </w:pPr>
            <w:r w:rsidRPr="00183695">
              <w:rPr>
                <w:rFonts w:ascii="Times New Roman" w:hAnsi="Times New Roman"/>
                <w:b/>
                <w:bCs/>
                <w:sz w:val="24"/>
                <w:szCs w:val="24"/>
                <w:lang w:eastAsia="sk-SK"/>
              </w:rPr>
              <w:t>51 981</w:t>
            </w:r>
          </w:p>
        </w:tc>
        <w:tc>
          <w:tcPr>
            <w:tcW w:w="1540" w:type="dxa"/>
            <w:tcBorders>
              <w:top w:val="single" w:sz="4" w:space="0" w:color="auto"/>
              <w:left w:val="nil"/>
              <w:bottom w:val="single" w:sz="4" w:space="0" w:color="auto"/>
              <w:right w:val="single" w:sz="4" w:space="0" w:color="auto"/>
            </w:tcBorders>
            <w:shd w:val="clear" w:color="auto" w:fill="BFBFBF"/>
          </w:tcPr>
          <w:p w:rsidR="007D1F77" w:rsidRPr="00183695" w:rsidRDefault="007D1F77" w:rsidP="007D1F77">
            <w:pPr>
              <w:spacing w:after="0" w:line="240" w:lineRule="auto"/>
              <w:jc w:val="right"/>
              <w:rPr>
                <w:rFonts w:ascii="Times New Roman" w:hAnsi="Times New Roman"/>
                <w:b/>
                <w:bCs/>
                <w:sz w:val="24"/>
                <w:szCs w:val="24"/>
                <w:lang w:eastAsia="sk-SK"/>
              </w:rPr>
            </w:pPr>
            <w:r w:rsidRPr="00183695">
              <w:rPr>
                <w:rFonts w:ascii="Times New Roman" w:hAnsi="Times New Roman"/>
                <w:b/>
                <w:bCs/>
                <w:sz w:val="24"/>
                <w:szCs w:val="24"/>
                <w:lang w:eastAsia="sk-SK"/>
              </w:rPr>
              <w:t>103 961</w:t>
            </w:r>
          </w:p>
        </w:tc>
        <w:tc>
          <w:tcPr>
            <w:tcW w:w="1540" w:type="dxa"/>
            <w:tcBorders>
              <w:top w:val="single" w:sz="4" w:space="0" w:color="auto"/>
              <w:left w:val="nil"/>
              <w:bottom w:val="single" w:sz="4" w:space="0" w:color="auto"/>
              <w:right w:val="single" w:sz="4" w:space="0" w:color="auto"/>
            </w:tcBorders>
            <w:shd w:val="clear" w:color="auto" w:fill="BFBFBF"/>
          </w:tcPr>
          <w:p w:rsidR="007D1F77" w:rsidRPr="00183695" w:rsidRDefault="007D1F77" w:rsidP="007D1F77">
            <w:pPr>
              <w:spacing w:after="0" w:line="240" w:lineRule="auto"/>
              <w:jc w:val="right"/>
              <w:rPr>
                <w:rFonts w:ascii="Times New Roman" w:hAnsi="Times New Roman"/>
                <w:b/>
                <w:bCs/>
                <w:sz w:val="24"/>
                <w:szCs w:val="24"/>
                <w:lang w:eastAsia="sk-SK"/>
              </w:rPr>
            </w:pPr>
            <w:r w:rsidRPr="00183695">
              <w:rPr>
                <w:rFonts w:ascii="Times New Roman" w:hAnsi="Times New Roman"/>
                <w:b/>
                <w:bCs/>
                <w:sz w:val="24"/>
                <w:szCs w:val="24"/>
                <w:lang w:eastAsia="sk-SK"/>
              </w:rPr>
              <w:t>103 961</w:t>
            </w:r>
          </w:p>
        </w:tc>
        <w:tc>
          <w:tcPr>
            <w:tcW w:w="2220" w:type="dxa"/>
            <w:tcBorders>
              <w:top w:val="single" w:sz="4" w:space="0" w:color="auto"/>
              <w:left w:val="nil"/>
              <w:bottom w:val="single" w:sz="4" w:space="0" w:color="auto"/>
              <w:right w:val="single" w:sz="4" w:space="0" w:color="auto"/>
            </w:tcBorders>
            <w:shd w:val="clear" w:color="auto" w:fill="BFBFBF"/>
            <w:noWrap/>
            <w:vAlign w:val="bottom"/>
          </w:tcPr>
          <w:p w:rsidR="007D1F77" w:rsidRPr="00183695" w:rsidRDefault="007D1F77" w:rsidP="007D1F77">
            <w:pPr>
              <w:spacing w:after="0" w:line="240" w:lineRule="auto"/>
              <w:rPr>
                <w:rFonts w:ascii="Times New Roman" w:hAnsi="Times New Roman"/>
                <w:sz w:val="24"/>
                <w:szCs w:val="24"/>
                <w:lang w:eastAsia="sk-SK"/>
              </w:rPr>
            </w:pPr>
            <w:r w:rsidRPr="00183695">
              <w:rPr>
                <w:rFonts w:ascii="Times New Roman" w:hAnsi="Times New Roman"/>
                <w:sz w:val="24"/>
                <w:szCs w:val="24"/>
                <w:lang w:eastAsia="sk-SK"/>
              </w:rPr>
              <w:t> </w:t>
            </w:r>
          </w:p>
        </w:tc>
      </w:tr>
    </w:tbl>
    <w:p w:rsidR="007D1F77" w:rsidRPr="00183695" w:rsidRDefault="007D1F77" w:rsidP="007D1F77">
      <w:pPr>
        <w:tabs>
          <w:tab w:val="num" w:pos="1080"/>
        </w:tabs>
        <w:spacing w:after="0" w:line="240" w:lineRule="auto"/>
        <w:ind w:left="-900"/>
        <w:jc w:val="both"/>
        <w:rPr>
          <w:rFonts w:ascii="Times New Roman" w:hAnsi="Times New Roman"/>
          <w:bCs/>
          <w:sz w:val="24"/>
          <w:szCs w:val="24"/>
          <w:lang w:eastAsia="sk-SK"/>
        </w:rPr>
      </w:pPr>
      <w:r w:rsidRPr="00183695">
        <w:rPr>
          <w:rFonts w:ascii="Times New Roman" w:hAnsi="Times New Roman"/>
          <w:bCs/>
          <w:sz w:val="24"/>
          <w:szCs w:val="24"/>
          <w:lang w:eastAsia="sk-SK"/>
        </w:rPr>
        <w:t>2 –  výdavky rozpísať až do položiek platnej ekonomickej klasifikácie</w:t>
      </w:r>
    </w:p>
    <w:p w:rsidR="007D1F77" w:rsidRPr="00183695" w:rsidRDefault="007D1F77" w:rsidP="007D1F77">
      <w:pPr>
        <w:tabs>
          <w:tab w:val="num" w:pos="1080"/>
        </w:tabs>
        <w:spacing w:after="0" w:line="240" w:lineRule="auto"/>
        <w:ind w:left="-900"/>
        <w:jc w:val="both"/>
        <w:rPr>
          <w:rFonts w:ascii="Times New Roman" w:hAnsi="Times New Roman"/>
          <w:bCs/>
          <w:sz w:val="24"/>
          <w:szCs w:val="24"/>
          <w:lang w:eastAsia="sk-SK"/>
        </w:rPr>
      </w:pPr>
    </w:p>
    <w:p w:rsidR="007D1F77" w:rsidRPr="00183695" w:rsidRDefault="007D1F77" w:rsidP="007D1F77">
      <w:pPr>
        <w:tabs>
          <w:tab w:val="num" w:pos="1080"/>
        </w:tabs>
        <w:spacing w:after="0" w:line="240" w:lineRule="auto"/>
        <w:ind w:left="-900"/>
        <w:jc w:val="both"/>
        <w:rPr>
          <w:rFonts w:ascii="Times New Roman" w:hAnsi="Times New Roman"/>
          <w:b/>
          <w:bCs/>
          <w:sz w:val="24"/>
          <w:szCs w:val="24"/>
          <w:lang w:eastAsia="sk-SK"/>
        </w:rPr>
      </w:pPr>
      <w:r w:rsidRPr="00183695">
        <w:rPr>
          <w:rFonts w:ascii="Times New Roman" w:hAnsi="Times New Roman"/>
          <w:b/>
          <w:bCs/>
          <w:sz w:val="24"/>
          <w:szCs w:val="24"/>
          <w:lang w:eastAsia="sk-SK"/>
        </w:rPr>
        <w:t>Poznámka:</w:t>
      </w:r>
    </w:p>
    <w:p w:rsidR="007D1F77" w:rsidRPr="00183695" w:rsidRDefault="007D1F77" w:rsidP="007D1F77">
      <w:pPr>
        <w:tabs>
          <w:tab w:val="num" w:pos="1080"/>
        </w:tabs>
        <w:spacing w:after="0" w:line="240" w:lineRule="auto"/>
        <w:ind w:left="-900"/>
        <w:jc w:val="both"/>
        <w:rPr>
          <w:rFonts w:ascii="Times New Roman" w:hAnsi="Times New Roman"/>
          <w:bCs/>
          <w:sz w:val="24"/>
          <w:szCs w:val="24"/>
          <w:lang w:eastAsia="sk-SK"/>
        </w:rPr>
      </w:pPr>
      <w:r w:rsidRPr="00183695">
        <w:rPr>
          <w:rFonts w:ascii="Times New Roman" w:hAnsi="Times New Roman"/>
          <w:bCs/>
          <w:sz w:val="24"/>
          <w:szCs w:val="24"/>
          <w:lang w:eastAsia="sk-SK"/>
        </w:rPr>
        <w:t>Ak sa vplyv týka viacerých subjektov verejnej správy, vypĺňa sa samostatná tabuľka za každý subjekt.</w:t>
      </w:r>
    </w:p>
    <w:p w:rsidR="007D1F77" w:rsidRPr="00183695" w:rsidRDefault="007D1F77" w:rsidP="007D1F77">
      <w:pPr>
        <w:tabs>
          <w:tab w:val="num" w:pos="1080"/>
        </w:tabs>
        <w:spacing w:after="0" w:line="240" w:lineRule="auto"/>
        <w:ind w:left="-900"/>
        <w:jc w:val="both"/>
        <w:rPr>
          <w:rFonts w:ascii="Times New Roman" w:hAnsi="Times New Roman"/>
          <w:bCs/>
          <w:sz w:val="24"/>
          <w:szCs w:val="24"/>
          <w:lang w:eastAsia="sk-SK"/>
        </w:rPr>
      </w:pPr>
      <w:r w:rsidRPr="00183695">
        <w:rPr>
          <w:rFonts w:ascii="Times New Roman" w:hAnsi="Times New Roman"/>
          <w:bCs/>
          <w:sz w:val="24"/>
          <w:szCs w:val="24"/>
          <w:lang w:eastAsia="sk-SK"/>
        </w:rPr>
        <w:t xml:space="preserve"> </w:t>
      </w:r>
    </w:p>
    <w:p w:rsidR="0021381B" w:rsidRPr="00183695" w:rsidRDefault="0021381B" w:rsidP="0021381B">
      <w:pPr>
        <w:tabs>
          <w:tab w:val="num" w:pos="1080"/>
        </w:tabs>
        <w:spacing w:after="0" w:line="240" w:lineRule="auto"/>
        <w:ind w:left="-900"/>
        <w:jc w:val="both"/>
        <w:rPr>
          <w:rFonts w:ascii="Times New Roman" w:hAnsi="Times New Roman"/>
          <w:bCs/>
          <w:sz w:val="24"/>
          <w:szCs w:val="24"/>
          <w:lang w:eastAsia="sk-SK"/>
        </w:rPr>
      </w:pPr>
    </w:p>
    <w:p w:rsidR="007D1F77" w:rsidRPr="00183695" w:rsidRDefault="007D1F77" w:rsidP="0021381B">
      <w:pPr>
        <w:tabs>
          <w:tab w:val="num" w:pos="1080"/>
        </w:tabs>
        <w:spacing w:after="0" w:line="240" w:lineRule="auto"/>
        <w:ind w:left="-900"/>
        <w:jc w:val="both"/>
        <w:rPr>
          <w:rFonts w:ascii="Times New Roman" w:hAnsi="Times New Roman"/>
          <w:bCs/>
          <w:sz w:val="24"/>
          <w:szCs w:val="24"/>
          <w:lang w:eastAsia="sk-SK"/>
        </w:rPr>
      </w:pPr>
    </w:p>
    <w:p w:rsidR="007D1F77" w:rsidRPr="00183695" w:rsidRDefault="007D1F77" w:rsidP="0021381B">
      <w:pPr>
        <w:tabs>
          <w:tab w:val="num" w:pos="1080"/>
        </w:tabs>
        <w:spacing w:after="0" w:line="240" w:lineRule="auto"/>
        <w:ind w:left="-900"/>
        <w:jc w:val="both"/>
        <w:rPr>
          <w:rFonts w:ascii="Times New Roman" w:hAnsi="Times New Roman"/>
          <w:bCs/>
          <w:sz w:val="24"/>
          <w:szCs w:val="24"/>
          <w:lang w:eastAsia="sk-SK"/>
        </w:rPr>
      </w:pPr>
    </w:p>
    <w:p w:rsidR="007D1F77" w:rsidRPr="00183695" w:rsidRDefault="007D1F77" w:rsidP="0021381B">
      <w:pPr>
        <w:tabs>
          <w:tab w:val="num" w:pos="1080"/>
        </w:tabs>
        <w:spacing w:after="0" w:line="240" w:lineRule="auto"/>
        <w:ind w:left="-900"/>
        <w:jc w:val="both"/>
        <w:rPr>
          <w:rFonts w:ascii="Times New Roman" w:hAnsi="Times New Roman"/>
          <w:bCs/>
          <w:sz w:val="24"/>
          <w:szCs w:val="24"/>
          <w:lang w:eastAsia="sk-SK"/>
        </w:rPr>
      </w:pPr>
    </w:p>
    <w:p w:rsidR="0021381B" w:rsidRPr="00183695" w:rsidRDefault="0021381B" w:rsidP="0021381B">
      <w:pPr>
        <w:tabs>
          <w:tab w:val="num" w:pos="1080"/>
        </w:tabs>
        <w:spacing w:after="0" w:line="240" w:lineRule="auto"/>
        <w:ind w:left="-900"/>
        <w:jc w:val="both"/>
        <w:rPr>
          <w:rFonts w:ascii="Times New Roman" w:hAnsi="Times New Roman"/>
          <w:bCs/>
          <w:sz w:val="24"/>
          <w:szCs w:val="24"/>
          <w:lang w:eastAsia="sk-SK"/>
        </w:rPr>
      </w:pPr>
    </w:p>
    <w:p w:rsidR="0021381B" w:rsidRPr="00183695" w:rsidRDefault="0021381B" w:rsidP="0021381B">
      <w:pPr>
        <w:tabs>
          <w:tab w:val="num" w:pos="1080"/>
        </w:tabs>
        <w:spacing w:after="0" w:line="240" w:lineRule="auto"/>
        <w:ind w:left="-900"/>
        <w:jc w:val="both"/>
        <w:rPr>
          <w:rFonts w:ascii="Times New Roman" w:hAnsi="Times New Roman"/>
          <w:bCs/>
          <w:sz w:val="24"/>
          <w:szCs w:val="24"/>
          <w:lang w:eastAsia="sk-SK"/>
        </w:rPr>
      </w:pPr>
    </w:p>
    <w:p w:rsidR="0021381B" w:rsidRPr="00183695" w:rsidRDefault="0021381B" w:rsidP="0021381B">
      <w:pPr>
        <w:tabs>
          <w:tab w:val="num" w:pos="1080"/>
        </w:tabs>
        <w:spacing w:after="0" w:line="240" w:lineRule="auto"/>
        <w:ind w:left="-900"/>
        <w:jc w:val="both"/>
        <w:rPr>
          <w:rFonts w:ascii="Times New Roman" w:hAnsi="Times New Roman"/>
          <w:bCs/>
          <w:sz w:val="24"/>
          <w:szCs w:val="24"/>
          <w:lang w:eastAsia="sk-SK"/>
        </w:rPr>
      </w:pPr>
    </w:p>
    <w:p w:rsidR="0021381B" w:rsidRPr="00183695" w:rsidRDefault="0021381B" w:rsidP="0021381B">
      <w:pPr>
        <w:tabs>
          <w:tab w:val="num" w:pos="1080"/>
        </w:tabs>
        <w:spacing w:after="0" w:line="240" w:lineRule="auto"/>
        <w:ind w:left="-900"/>
        <w:jc w:val="both"/>
        <w:rPr>
          <w:rFonts w:ascii="Times New Roman" w:hAnsi="Times New Roman"/>
          <w:bCs/>
          <w:sz w:val="24"/>
          <w:szCs w:val="24"/>
          <w:lang w:eastAsia="sk-SK"/>
        </w:rPr>
      </w:pPr>
    </w:p>
    <w:p w:rsidR="007D1F77" w:rsidRPr="00183695" w:rsidRDefault="007D1F77" w:rsidP="00183695">
      <w:pPr>
        <w:tabs>
          <w:tab w:val="num" w:pos="1080"/>
        </w:tabs>
        <w:spacing w:after="0" w:line="240" w:lineRule="auto"/>
        <w:jc w:val="both"/>
        <w:rPr>
          <w:rFonts w:ascii="Times New Roman" w:hAnsi="Times New Roman"/>
          <w:bCs/>
          <w:sz w:val="24"/>
          <w:szCs w:val="24"/>
          <w:lang w:eastAsia="sk-SK"/>
        </w:rPr>
      </w:pPr>
    </w:p>
    <w:p w:rsidR="007D1F77" w:rsidRPr="00183695" w:rsidRDefault="007D1F77" w:rsidP="007D1F77">
      <w:pPr>
        <w:tabs>
          <w:tab w:val="num" w:pos="1080"/>
        </w:tabs>
        <w:spacing w:after="0" w:line="240" w:lineRule="auto"/>
        <w:jc w:val="right"/>
        <w:rPr>
          <w:rFonts w:ascii="Times New Roman" w:hAnsi="Times New Roman"/>
          <w:bCs/>
          <w:sz w:val="24"/>
          <w:szCs w:val="24"/>
          <w:lang w:eastAsia="sk-SK"/>
        </w:rPr>
      </w:pPr>
      <w:r w:rsidRPr="00183695">
        <w:rPr>
          <w:rFonts w:ascii="Times New Roman" w:hAnsi="Times New Roman"/>
          <w:bCs/>
          <w:sz w:val="24"/>
          <w:szCs w:val="24"/>
          <w:lang w:eastAsia="sk-SK"/>
        </w:rPr>
        <w:t xml:space="preserve">                 Tabuľka č. 5 </w:t>
      </w:r>
    </w:p>
    <w:p w:rsidR="007D1F77" w:rsidRPr="00183695" w:rsidRDefault="007D1F77" w:rsidP="007D1F77">
      <w:pPr>
        <w:tabs>
          <w:tab w:val="num" w:pos="1080"/>
        </w:tabs>
        <w:spacing w:after="0" w:line="240" w:lineRule="auto"/>
        <w:jc w:val="both"/>
        <w:rPr>
          <w:rFonts w:ascii="Times New Roman" w:hAnsi="Times New Roman"/>
          <w:bCs/>
          <w:sz w:val="24"/>
          <w:szCs w:val="24"/>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7D1F77" w:rsidRPr="00183695" w:rsidTr="007D1F77">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poznámka</w:t>
            </w:r>
          </w:p>
        </w:tc>
      </w:tr>
      <w:tr w:rsidR="007D1F77" w:rsidRPr="00183695" w:rsidTr="007D1F77">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7D1F77" w:rsidRPr="00183695" w:rsidRDefault="007D1F77" w:rsidP="007D1F77">
            <w:pPr>
              <w:spacing w:after="0" w:line="240" w:lineRule="auto"/>
              <w:rPr>
                <w:rFonts w:ascii="Times New Roman" w:hAnsi="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2018</w:t>
            </w:r>
          </w:p>
        </w:tc>
        <w:tc>
          <w:tcPr>
            <w:tcW w:w="1788" w:type="dxa"/>
            <w:tcBorders>
              <w:top w:val="nil"/>
              <w:left w:val="nil"/>
              <w:bottom w:val="single" w:sz="4" w:space="0" w:color="auto"/>
              <w:right w:val="single" w:sz="4" w:space="0" w:color="auto"/>
            </w:tcBorders>
            <w:shd w:val="clear" w:color="auto" w:fill="BFBFBF"/>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2019</w:t>
            </w:r>
          </w:p>
        </w:tc>
        <w:tc>
          <w:tcPr>
            <w:tcW w:w="2418" w:type="dxa"/>
            <w:gridSpan w:val="2"/>
            <w:tcBorders>
              <w:top w:val="nil"/>
              <w:left w:val="nil"/>
              <w:bottom w:val="single" w:sz="4" w:space="0" w:color="auto"/>
              <w:right w:val="single" w:sz="4" w:space="0" w:color="auto"/>
            </w:tcBorders>
            <w:shd w:val="clear" w:color="auto" w:fill="BFBFBF"/>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2020</w:t>
            </w:r>
          </w:p>
        </w:tc>
        <w:tc>
          <w:tcPr>
            <w:tcW w:w="1722" w:type="dxa"/>
            <w:tcBorders>
              <w:top w:val="nil"/>
              <w:left w:val="nil"/>
              <w:bottom w:val="single" w:sz="4" w:space="0" w:color="auto"/>
              <w:right w:val="single" w:sz="4" w:space="0" w:color="auto"/>
            </w:tcBorders>
            <w:shd w:val="clear" w:color="auto" w:fill="BFBFBF"/>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2021</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vAlign w:val="center"/>
          </w:tcPr>
          <w:p w:rsidR="007D1F77" w:rsidRPr="00183695" w:rsidRDefault="007D1F77" w:rsidP="007D1F77">
            <w:pPr>
              <w:spacing w:after="0" w:line="240" w:lineRule="auto"/>
              <w:rPr>
                <w:rFonts w:ascii="Times New Roman" w:hAnsi="Times New Roman"/>
                <w:b/>
                <w:bCs/>
                <w:color w:val="FFFFFF"/>
                <w:sz w:val="24"/>
                <w:szCs w:val="24"/>
                <w:lang w:eastAsia="sk-SK"/>
              </w:rPr>
            </w:pPr>
          </w:p>
        </w:tc>
      </w:tr>
      <w:tr w:rsidR="007D1F77" w:rsidRPr="00183695" w:rsidTr="00CF3B6F">
        <w:trPr>
          <w:trHeight w:val="255"/>
        </w:trPr>
        <w:tc>
          <w:tcPr>
            <w:tcW w:w="6188" w:type="dxa"/>
            <w:tcBorders>
              <w:top w:val="nil"/>
              <w:left w:val="single" w:sz="4" w:space="0" w:color="auto"/>
              <w:bottom w:val="single" w:sz="4" w:space="0" w:color="auto"/>
              <w:right w:val="single" w:sz="4" w:space="0" w:color="auto"/>
            </w:tcBorders>
          </w:tcPr>
          <w:p w:rsidR="007D1F77" w:rsidRPr="00183695" w:rsidRDefault="007D1F77" w:rsidP="007D1F77">
            <w:pPr>
              <w:spacing w:after="0" w:line="240" w:lineRule="auto"/>
              <w:rPr>
                <w:rFonts w:ascii="Times New Roman" w:hAnsi="Times New Roman"/>
                <w:b/>
                <w:bCs/>
                <w:sz w:val="24"/>
                <w:szCs w:val="24"/>
                <w:lang w:eastAsia="sk-SK"/>
              </w:rPr>
            </w:pPr>
            <w:r w:rsidRPr="00183695">
              <w:rPr>
                <w:rFonts w:ascii="Times New Roman" w:hAnsi="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0</w:t>
            </w:r>
          </w:p>
        </w:tc>
        <w:tc>
          <w:tcPr>
            <w:tcW w:w="1788" w:type="dxa"/>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4</w:t>
            </w:r>
          </w:p>
        </w:tc>
        <w:tc>
          <w:tcPr>
            <w:tcW w:w="2418" w:type="dxa"/>
            <w:gridSpan w:val="2"/>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4</w:t>
            </w:r>
          </w:p>
        </w:tc>
        <w:tc>
          <w:tcPr>
            <w:tcW w:w="1722" w:type="dxa"/>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4</w:t>
            </w:r>
          </w:p>
        </w:tc>
        <w:tc>
          <w:tcPr>
            <w:tcW w:w="1620" w:type="dxa"/>
            <w:gridSpan w:val="2"/>
            <w:tcBorders>
              <w:top w:val="nil"/>
              <w:left w:val="nil"/>
              <w:bottom w:val="single" w:sz="4" w:space="0" w:color="auto"/>
              <w:right w:val="single" w:sz="4" w:space="0" w:color="auto"/>
            </w:tcBorders>
            <w:noWrap/>
            <w:vAlign w:val="bottom"/>
          </w:tcPr>
          <w:p w:rsidR="007D1F77" w:rsidRPr="00183695" w:rsidRDefault="007D1F77" w:rsidP="007D1F77">
            <w:pPr>
              <w:spacing w:after="0" w:line="240" w:lineRule="auto"/>
              <w:rPr>
                <w:rFonts w:ascii="Times New Roman" w:hAnsi="Times New Roman"/>
                <w:sz w:val="24"/>
                <w:szCs w:val="24"/>
                <w:lang w:eastAsia="sk-SK"/>
              </w:rPr>
            </w:pPr>
          </w:p>
        </w:tc>
      </w:tr>
      <w:tr w:rsidR="007D1F77" w:rsidRPr="00183695" w:rsidTr="00CF3B6F">
        <w:trPr>
          <w:trHeight w:val="255"/>
        </w:trPr>
        <w:tc>
          <w:tcPr>
            <w:tcW w:w="6188" w:type="dxa"/>
            <w:tcBorders>
              <w:top w:val="nil"/>
              <w:left w:val="single" w:sz="4" w:space="0" w:color="auto"/>
              <w:bottom w:val="single" w:sz="4" w:space="0" w:color="auto"/>
              <w:right w:val="single" w:sz="4" w:space="0" w:color="auto"/>
            </w:tcBorders>
          </w:tcPr>
          <w:p w:rsidR="007D1F77" w:rsidRPr="00183695" w:rsidRDefault="007D1F77" w:rsidP="007D1F77">
            <w:pPr>
              <w:spacing w:after="0" w:line="240" w:lineRule="auto"/>
              <w:rPr>
                <w:rFonts w:ascii="Times New Roman" w:hAnsi="Times New Roman"/>
                <w:b/>
                <w:bCs/>
                <w:sz w:val="24"/>
                <w:szCs w:val="24"/>
                <w:lang w:eastAsia="sk-SK"/>
              </w:rPr>
            </w:pPr>
            <w:r w:rsidRPr="00183695">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0</w:t>
            </w:r>
          </w:p>
        </w:tc>
        <w:tc>
          <w:tcPr>
            <w:tcW w:w="1788" w:type="dxa"/>
            <w:tcBorders>
              <w:top w:val="single" w:sz="4" w:space="0" w:color="auto"/>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4</w:t>
            </w:r>
          </w:p>
        </w:tc>
        <w:tc>
          <w:tcPr>
            <w:tcW w:w="2418" w:type="dxa"/>
            <w:gridSpan w:val="2"/>
            <w:tcBorders>
              <w:top w:val="single" w:sz="4" w:space="0" w:color="auto"/>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4</w:t>
            </w:r>
          </w:p>
        </w:tc>
        <w:tc>
          <w:tcPr>
            <w:tcW w:w="1722" w:type="dxa"/>
            <w:tcBorders>
              <w:top w:val="single" w:sz="4" w:space="0" w:color="auto"/>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4</w:t>
            </w:r>
          </w:p>
        </w:tc>
        <w:tc>
          <w:tcPr>
            <w:tcW w:w="1620" w:type="dxa"/>
            <w:gridSpan w:val="2"/>
            <w:tcBorders>
              <w:top w:val="nil"/>
              <w:left w:val="nil"/>
              <w:bottom w:val="single" w:sz="4" w:space="0" w:color="auto"/>
              <w:right w:val="single" w:sz="4" w:space="0" w:color="auto"/>
            </w:tcBorders>
            <w:noWrap/>
            <w:vAlign w:val="bottom"/>
          </w:tcPr>
          <w:p w:rsidR="007D1F77" w:rsidRPr="00183695" w:rsidRDefault="007D1F77" w:rsidP="007D1F77">
            <w:pPr>
              <w:spacing w:after="0" w:line="240" w:lineRule="auto"/>
              <w:rPr>
                <w:rFonts w:ascii="Times New Roman" w:hAnsi="Times New Roman"/>
                <w:sz w:val="24"/>
                <w:szCs w:val="24"/>
                <w:lang w:eastAsia="sk-SK"/>
              </w:rPr>
            </w:pPr>
          </w:p>
        </w:tc>
      </w:tr>
      <w:tr w:rsidR="007D1F77" w:rsidRPr="00183695" w:rsidTr="00CF3B6F">
        <w:trPr>
          <w:trHeight w:val="255"/>
        </w:trPr>
        <w:tc>
          <w:tcPr>
            <w:tcW w:w="6188" w:type="dxa"/>
            <w:tcBorders>
              <w:top w:val="nil"/>
              <w:left w:val="single" w:sz="4" w:space="0" w:color="auto"/>
              <w:bottom w:val="single" w:sz="4" w:space="0" w:color="auto"/>
              <w:right w:val="single" w:sz="4" w:space="0" w:color="auto"/>
            </w:tcBorders>
          </w:tcPr>
          <w:p w:rsidR="007D1F77" w:rsidRPr="00183695" w:rsidRDefault="007D1F77" w:rsidP="007D1F77">
            <w:pPr>
              <w:spacing w:after="0" w:line="240" w:lineRule="auto"/>
              <w:rPr>
                <w:rFonts w:ascii="Times New Roman" w:hAnsi="Times New Roman"/>
                <w:b/>
                <w:bCs/>
                <w:sz w:val="24"/>
                <w:szCs w:val="24"/>
                <w:lang w:eastAsia="sk-SK"/>
              </w:rPr>
            </w:pPr>
            <w:r w:rsidRPr="00183695">
              <w:rPr>
                <w:rFonts w:ascii="Times New Roman" w:hAnsi="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0</w:t>
            </w:r>
          </w:p>
        </w:tc>
        <w:tc>
          <w:tcPr>
            <w:tcW w:w="1788" w:type="dxa"/>
            <w:tcBorders>
              <w:top w:val="single" w:sz="4" w:space="0" w:color="auto"/>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1 174</w:t>
            </w:r>
          </w:p>
        </w:tc>
        <w:tc>
          <w:tcPr>
            <w:tcW w:w="2418" w:type="dxa"/>
            <w:gridSpan w:val="2"/>
            <w:tcBorders>
              <w:top w:val="single" w:sz="4" w:space="0" w:color="auto"/>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1 174</w:t>
            </w:r>
          </w:p>
        </w:tc>
        <w:tc>
          <w:tcPr>
            <w:tcW w:w="1722" w:type="dxa"/>
            <w:tcBorders>
              <w:top w:val="single" w:sz="4" w:space="0" w:color="auto"/>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1 174</w:t>
            </w:r>
          </w:p>
        </w:tc>
        <w:tc>
          <w:tcPr>
            <w:tcW w:w="1620" w:type="dxa"/>
            <w:gridSpan w:val="2"/>
            <w:tcBorders>
              <w:top w:val="nil"/>
              <w:left w:val="nil"/>
              <w:bottom w:val="single" w:sz="4" w:space="0" w:color="auto"/>
              <w:right w:val="single" w:sz="4" w:space="0" w:color="auto"/>
            </w:tcBorders>
            <w:noWrap/>
            <w:vAlign w:val="bottom"/>
          </w:tcPr>
          <w:p w:rsidR="007D1F77" w:rsidRPr="00183695" w:rsidRDefault="007D1F77" w:rsidP="007D1F77">
            <w:pPr>
              <w:spacing w:after="0" w:line="240" w:lineRule="auto"/>
              <w:rPr>
                <w:rFonts w:ascii="Times New Roman" w:hAnsi="Times New Roman"/>
                <w:color w:val="000000"/>
                <w:sz w:val="24"/>
                <w:szCs w:val="24"/>
                <w:lang w:eastAsia="sk-SK"/>
              </w:rPr>
            </w:pPr>
            <w:r w:rsidRPr="00183695">
              <w:rPr>
                <w:rFonts w:ascii="Times New Roman" w:hAnsi="Times New Roman"/>
                <w:color w:val="000000"/>
                <w:sz w:val="24"/>
                <w:szCs w:val="24"/>
                <w:lang w:eastAsia="sk-SK"/>
              </w:rPr>
              <w:t xml:space="preserve">8. trieda + 200 eur osobný príplatok </w:t>
            </w:r>
          </w:p>
        </w:tc>
      </w:tr>
      <w:tr w:rsidR="007D1F77" w:rsidRPr="00183695" w:rsidTr="00CF3B6F">
        <w:trPr>
          <w:trHeight w:val="255"/>
        </w:trPr>
        <w:tc>
          <w:tcPr>
            <w:tcW w:w="6188" w:type="dxa"/>
            <w:tcBorders>
              <w:top w:val="nil"/>
              <w:left w:val="single" w:sz="4" w:space="0" w:color="auto"/>
              <w:bottom w:val="single" w:sz="4" w:space="0" w:color="auto"/>
              <w:right w:val="single" w:sz="4" w:space="0" w:color="auto"/>
            </w:tcBorders>
          </w:tcPr>
          <w:p w:rsidR="007D1F77" w:rsidRPr="00183695" w:rsidRDefault="007D1F77" w:rsidP="007D1F77">
            <w:pPr>
              <w:spacing w:after="0" w:line="240" w:lineRule="auto"/>
              <w:rPr>
                <w:rFonts w:ascii="Times New Roman" w:hAnsi="Times New Roman"/>
                <w:sz w:val="24"/>
                <w:szCs w:val="24"/>
                <w:lang w:eastAsia="sk-SK"/>
              </w:rPr>
            </w:pPr>
            <w:r w:rsidRPr="00183695">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b/>
                <w:sz w:val="24"/>
                <w:szCs w:val="24"/>
                <w:lang w:eastAsia="sk-SK"/>
              </w:rPr>
            </w:pPr>
            <w:r w:rsidRPr="00183695">
              <w:rPr>
                <w:rFonts w:ascii="Times New Roman" w:hAnsi="Times New Roman"/>
                <w:b/>
                <w:sz w:val="24"/>
                <w:szCs w:val="24"/>
                <w:lang w:eastAsia="sk-SK"/>
              </w:rPr>
              <w:t> 0</w:t>
            </w:r>
          </w:p>
        </w:tc>
        <w:tc>
          <w:tcPr>
            <w:tcW w:w="1788" w:type="dxa"/>
            <w:tcBorders>
              <w:top w:val="single" w:sz="4" w:space="0" w:color="auto"/>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sz w:val="24"/>
                <w:szCs w:val="24"/>
                <w:lang w:eastAsia="sk-SK"/>
              </w:rPr>
            </w:pPr>
            <w:r w:rsidRPr="00183695">
              <w:rPr>
                <w:rFonts w:ascii="Times New Roman" w:hAnsi="Times New Roman"/>
                <w:b/>
                <w:bCs/>
                <w:sz w:val="24"/>
                <w:szCs w:val="24"/>
                <w:lang w:eastAsia="sk-SK"/>
              </w:rPr>
              <w:t>1 174</w:t>
            </w:r>
          </w:p>
        </w:tc>
        <w:tc>
          <w:tcPr>
            <w:tcW w:w="2418" w:type="dxa"/>
            <w:gridSpan w:val="2"/>
            <w:tcBorders>
              <w:top w:val="single" w:sz="4" w:space="0" w:color="auto"/>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sz w:val="24"/>
                <w:szCs w:val="24"/>
                <w:lang w:eastAsia="sk-SK"/>
              </w:rPr>
            </w:pPr>
            <w:r w:rsidRPr="00183695">
              <w:rPr>
                <w:rFonts w:ascii="Times New Roman" w:hAnsi="Times New Roman"/>
                <w:b/>
                <w:bCs/>
                <w:sz w:val="24"/>
                <w:szCs w:val="24"/>
                <w:lang w:eastAsia="sk-SK"/>
              </w:rPr>
              <w:t>1 174</w:t>
            </w:r>
          </w:p>
        </w:tc>
        <w:tc>
          <w:tcPr>
            <w:tcW w:w="1722" w:type="dxa"/>
            <w:tcBorders>
              <w:top w:val="single" w:sz="4" w:space="0" w:color="auto"/>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sz w:val="24"/>
                <w:szCs w:val="24"/>
                <w:lang w:eastAsia="sk-SK"/>
              </w:rPr>
            </w:pPr>
            <w:r w:rsidRPr="00183695">
              <w:rPr>
                <w:rFonts w:ascii="Times New Roman" w:hAnsi="Times New Roman"/>
                <w:b/>
                <w:bCs/>
                <w:sz w:val="24"/>
                <w:szCs w:val="24"/>
                <w:lang w:eastAsia="sk-SK"/>
              </w:rPr>
              <w:t>1 174</w:t>
            </w:r>
          </w:p>
        </w:tc>
        <w:tc>
          <w:tcPr>
            <w:tcW w:w="1620" w:type="dxa"/>
            <w:gridSpan w:val="2"/>
            <w:tcBorders>
              <w:top w:val="nil"/>
              <w:left w:val="nil"/>
              <w:bottom w:val="single" w:sz="4" w:space="0" w:color="auto"/>
              <w:right w:val="single" w:sz="4" w:space="0" w:color="auto"/>
            </w:tcBorders>
            <w:noWrap/>
            <w:vAlign w:val="bottom"/>
          </w:tcPr>
          <w:p w:rsidR="007D1F77" w:rsidRPr="00183695" w:rsidRDefault="007D1F77" w:rsidP="007D1F77">
            <w:pPr>
              <w:spacing w:after="0" w:line="240" w:lineRule="auto"/>
              <w:rPr>
                <w:rFonts w:ascii="Times New Roman" w:hAnsi="Times New Roman"/>
                <w:color w:val="000000"/>
                <w:sz w:val="24"/>
                <w:szCs w:val="24"/>
                <w:lang w:eastAsia="sk-SK"/>
              </w:rPr>
            </w:pPr>
            <w:r w:rsidRPr="00183695">
              <w:rPr>
                <w:rFonts w:ascii="Times New Roman" w:hAnsi="Times New Roman"/>
                <w:color w:val="000000"/>
                <w:sz w:val="24"/>
                <w:szCs w:val="24"/>
                <w:lang w:eastAsia="sk-SK"/>
              </w:rPr>
              <w:t>8. trieda + 200 eur osobný príplatok</w:t>
            </w:r>
          </w:p>
        </w:tc>
      </w:tr>
      <w:tr w:rsidR="007D1F77" w:rsidRPr="00183695" w:rsidTr="007D1F77">
        <w:trPr>
          <w:trHeight w:val="255"/>
        </w:trPr>
        <w:tc>
          <w:tcPr>
            <w:tcW w:w="6188" w:type="dxa"/>
            <w:tcBorders>
              <w:top w:val="nil"/>
              <w:left w:val="single" w:sz="4" w:space="0" w:color="auto"/>
              <w:bottom w:val="single" w:sz="4" w:space="0" w:color="auto"/>
              <w:right w:val="single" w:sz="4" w:space="0" w:color="auto"/>
            </w:tcBorders>
            <w:shd w:val="clear" w:color="auto" w:fill="BFBFBF"/>
          </w:tcPr>
          <w:p w:rsidR="007D1F77" w:rsidRPr="00183695" w:rsidRDefault="007D1F77" w:rsidP="007D1F77">
            <w:pPr>
              <w:spacing w:after="0" w:line="240" w:lineRule="auto"/>
              <w:rPr>
                <w:rFonts w:ascii="Times New Roman" w:hAnsi="Times New Roman"/>
                <w:b/>
                <w:bCs/>
                <w:sz w:val="24"/>
                <w:szCs w:val="24"/>
                <w:lang w:eastAsia="sk-SK"/>
              </w:rPr>
            </w:pPr>
            <w:r w:rsidRPr="00183695">
              <w:rPr>
                <w:rFonts w:ascii="Times New Roman" w:hAnsi="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38 024</w:t>
            </w:r>
          </w:p>
        </w:tc>
        <w:tc>
          <w:tcPr>
            <w:tcW w:w="2418" w:type="dxa"/>
            <w:gridSpan w:val="2"/>
            <w:tcBorders>
              <w:top w:val="nil"/>
              <w:left w:val="nil"/>
              <w:bottom w:val="single" w:sz="4" w:space="0" w:color="auto"/>
              <w:right w:val="single" w:sz="4" w:space="0" w:color="auto"/>
            </w:tcBorders>
            <w:shd w:val="clear" w:color="auto" w:fill="BFBFBF"/>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76 048</w:t>
            </w:r>
          </w:p>
        </w:tc>
        <w:tc>
          <w:tcPr>
            <w:tcW w:w="1722" w:type="dxa"/>
            <w:tcBorders>
              <w:top w:val="nil"/>
              <w:left w:val="nil"/>
              <w:bottom w:val="single" w:sz="4" w:space="0" w:color="auto"/>
              <w:right w:val="single" w:sz="4" w:space="0" w:color="auto"/>
            </w:tcBorders>
            <w:shd w:val="clear" w:color="auto" w:fill="BFBFBF"/>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76 048</w:t>
            </w:r>
          </w:p>
        </w:tc>
        <w:tc>
          <w:tcPr>
            <w:tcW w:w="1620" w:type="dxa"/>
            <w:gridSpan w:val="2"/>
            <w:tcBorders>
              <w:top w:val="nil"/>
              <w:left w:val="nil"/>
              <w:bottom w:val="single" w:sz="4" w:space="0" w:color="auto"/>
              <w:right w:val="single" w:sz="4" w:space="0" w:color="auto"/>
            </w:tcBorders>
            <w:shd w:val="clear" w:color="auto" w:fill="BFBFBF"/>
            <w:noWrap/>
            <w:vAlign w:val="bottom"/>
          </w:tcPr>
          <w:p w:rsidR="007D1F77" w:rsidRPr="00183695" w:rsidRDefault="007D1F77" w:rsidP="007D1F77">
            <w:pPr>
              <w:spacing w:after="0" w:line="240" w:lineRule="auto"/>
              <w:rPr>
                <w:rFonts w:ascii="Times New Roman" w:hAnsi="Times New Roman"/>
                <w:b/>
                <w:bCs/>
                <w:sz w:val="24"/>
                <w:szCs w:val="24"/>
                <w:lang w:eastAsia="sk-SK"/>
              </w:rPr>
            </w:pPr>
            <w:r w:rsidRPr="00183695">
              <w:rPr>
                <w:rFonts w:ascii="Times New Roman" w:hAnsi="Times New Roman"/>
                <w:b/>
                <w:bCs/>
                <w:sz w:val="24"/>
                <w:szCs w:val="24"/>
                <w:lang w:eastAsia="sk-SK"/>
              </w:rPr>
              <w:t> </w:t>
            </w:r>
          </w:p>
        </w:tc>
      </w:tr>
      <w:tr w:rsidR="007D1F77" w:rsidRPr="00183695" w:rsidTr="00CF3B6F">
        <w:trPr>
          <w:trHeight w:val="255"/>
        </w:trPr>
        <w:tc>
          <w:tcPr>
            <w:tcW w:w="6188" w:type="dxa"/>
            <w:tcBorders>
              <w:top w:val="nil"/>
              <w:left w:val="single" w:sz="4" w:space="0" w:color="auto"/>
              <w:bottom w:val="single" w:sz="4" w:space="0" w:color="auto"/>
              <w:right w:val="single" w:sz="4" w:space="0" w:color="auto"/>
            </w:tcBorders>
          </w:tcPr>
          <w:p w:rsidR="007D1F77" w:rsidRPr="00183695" w:rsidRDefault="007D1F77" w:rsidP="007D1F77">
            <w:pPr>
              <w:spacing w:after="0" w:line="240" w:lineRule="auto"/>
              <w:rPr>
                <w:rFonts w:ascii="Times New Roman" w:hAnsi="Times New Roman"/>
                <w:b/>
                <w:bCs/>
                <w:sz w:val="24"/>
                <w:szCs w:val="24"/>
                <w:lang w:eastAsia="sk-SK"/>
              </w:rPr>
            </w:pPr>
            <w:r w:rsidRPr="00183695">
              <w:rPr>
                <w:rFonts w:ascii="Times New Roman" w:hAnsi="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0</w:t>
            </w:r>
          </w:p>
        </w:tc>
        <w:tc>
          <w:tcPr>
            <w:tcW w:w="1788" w:type="dxa"/>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28 176</w:t>
            </w:r>
          </w:p>
        </w:tc>
        <w:tc>
          <w:tcPr>
            <w:tcW w:w="2418" w:type="dxa"/>
            <w:gridSpan w:val="2"/>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56 352</w:t>
            </w:r>
          </w:p>
        </w:tc>
        <w:tc>
          <w:tcPr>
            <w:tcW w:w="1722" w:type="dxa"/>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56 352</w:t>
            </w:r>
          </w:p>
        </w:tc>
        <w:tc>
          <w:tcPr>
            <w:tcW w:w="1620" w:type="dxa"/>
            <w:gridSpan w:val="2"/>
            <w:tcBorders>
              <w:top w:val="nil"/>
              <w:left w:val="nil"/>
              <w:bottom w:val="single" w:sz="4" w:space="0" w:color="auto"/>
              <w:right w:val="single" w:sz="4" w:space="0" w:color="auto"/>
            </w:tcBorders>
            <w:noWrap/>
            <w:vAlign w:val="bottom"/>
          </w:tcPr>
          <w:p w:rsidR="007D1F77" w:rsidRPr="00183695" w:rsidRDefault="007D1F77" w:rsidP="007D1F77">
            <w:pPr>
              <w:spacing w:after="0" w:line="240" w:lineRule="auto"/>
              <w:rPr>
                <w:rFonts w:ascii="Times New Roman" w:hAnsi="Times New Roman"/>
                <w:b/>
                <w:bCs/>
                <w:sz w:val="24"/>
                <w:szCs w:val="24"/>
                <w:lang w:eastAsia="sk-SK"/>
              </w:rPr>
            </w:pPr>
          </w:p>
        </w:tc>
      </w:tr>
      <w:tr w:rsidR="007D1F77" w:rsidRPr="00183695" w:rsidTr="00CF3B6F">
        <w:trPr>
          <w:trHeight w:val="255"/>
        </w:trPr>
        <w:tc>
          <w:tcPr>
            <w:tcW w:w="6188" w:type="dxa"/>
            <w:tcBorders>
              <w:top w:val="nil"/>
              <w:left w:val="single" w:sz="4" w:space="0" w:color="auto"/>
              <w:bottom w:val="single" w:sz="4" w:space="0" w:color="auto"/>
              <w:right w:val="single" w:sz="4" w:space="0" w:color="auto"/>
            </w:tcBorders>
          </w:tcPr>
          <w:p w:rsidR="007D1F77" w:rsidRPr="00183695" w:rsidRDefault="007D1F77" w:rsidP="007D1F77">
            <w:pPr>
              <w:spacing w:after="0" w:line="240" w:lineRule="auto"/>
              <w:rPr>
                <w:rFonts w:ascii="Times New Roman" w:hAnsi="Times New Roman"/>
                <w:sz w:val="24"/>
                <w:szCs w:val="24"/>
                <w:lang w:eastAsia="sk-SK"/>
              </w:rPr>
            </w:pPr>
            <w:r w:rsidRPr="00183695">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b/>
                <w:sz w:val="24"/>
                <w:szCs w:val="24"/>
                <w:lang w:eastAsia="sk-SK"/>
              </w:rPr>
            </w:pPr>
            <w:r w:rsidRPr="00183695">
              <w:rPr>
                <w:rFonts w:ascii="Times New Roman" w:hAnsi="Times New Roman"/>
                <w:b/>
                <w:sz w:val="24"/>
                <w:szCs w:val="24"/>
                <w:lang w:eastAsia="sk-SK"/>
              </w:rPr>
              <w:t>0</w:t>
            </w:r>
          </w:p>
        </w:tc>
        <w:tc>
          <w:tcPr>
            <w:tcW w:w="1788" w:type="dxa"/>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sz w:val="24"/>
                <w:szCs w:val="24"/>
                <w:lang w:eastAsia="sk-SK"/>
              </w:rPr>
            </w:pPr>
            <w:r w:rsidRPr="00183695">
              <w:rPr>
                <w:rFonts w:ascii="Times New Roman" w:hAnsi="Times New Roman"/>
                <w:b/>
                <w:bCs/>
                <w:sz w:val="24"/>
                <w:szCs w:val="24"/>
                <w:lang w:eastAsia="sk-SK"/>
              </w:rPr>
              <w:t>28 176</w:t>
            </w:r>
          </w:p>
        </w:tc>
        <w:tc>
          <w:tcPr>
            <w:tcW w:w="2418" w:type="dxa"/>
            <w:gridSpan w:val="2"/>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sz w:val="24"/>
                <w:szCs w:val="24"/>
                <w:lang w:eastAsia="sk-SK"/>
              </w:rPr>
            </w:pPr>
            <w:r w:rsidRPr="00183695">
              <w:rPr>
                <w:rFonts w:ascii="Times New Roman" w:hAnsi="Times New Roman"/>
                <w:b/>
                <w:bCs/>
                <w:sz w:val="24"/>
                <w:szCs w:val="24"/>
                <w:lang w:eastAsia="sk-SK"/>
              </w:rPr>
              <w:t xml:space="preserve">56 352 </w:t>
            </w:r>
          </w:p>
        </w:tc>
        <w:tc>
          <w:tcPr>
            <w:tcW w:w="1722" w:type="dxa"/>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sz w:val="24"/>
                <w:szCs w:val="24"/>
                <w:lang w:eastAsia="sk-SK"/>
              </w:rPr>
            </w:pPr>
            <w:r w:rsidRPr="00183695">
              <w:rPr>
                <w:rFonts w:ascii="Times New Roman" w:hAnsi="Times New Roman"/>
                <w:b/>
                <w:bCs/>
                <w:sz w:val="24"/>
                <w:szCs w:val="24"/>
                <w:lang w:eastAsia="sk-SK"/>
              </w:rPr>
              <w:t>56 352</w:t>
            </w:r>
          </w:p>
        </w:tc>
        <w:tc>
          <w:tcPr>
            <w:tcW w:w="1620" w:type="dxa"/>
            <w:gridSpan w:val="2"/>
            <w:tcBorders>
              <w:top w:val="nil"/>
              <w:left w:val="nil"/>
              <w:bottom w:val="single" w:sz="4" w:space="0" w:color="auto"/>
              <w:right w:val="single" w:sz="4" w:space="0" w:color="auto"/>
            </w:tcBorders>
            <w:noWrap/>
            <w:vAlign w:val="bottom"/>
          </w:tcPr>
          <w:p w:rsidR="007D1F77" w:rsidRPr="00183695" w:rsidRDefault="007D1F77" w:rsidP="007D1F77">
            <w:pPr>
              <w:spacing w:after="0" w:line="240" w:lineRule="auto"/>
              <w:rPr>
                <w:rFonts w:ascii="Times New Roman" w:hAnsi="Times New Roman"/>
                <w:sz w:val="24"/>
                <w:szCs w:val="24"/>
                <w:lang w:eastAsia="sk-SK"/>
              </w:rPr>
            </w:pPr>
          </w:p>
        </w:tc>
      </w:tr>
      <w:tr w:rsidR="007D1F77" w:rsidRPr="00183695" w:rsidTr="00CF3B6F">
        <w:trPr>
          <w:trHeight w:val="255"/>
        </w:trPr>
        <w:tc>
          <w:tcPr>
            <w:tcW w:w="6188" w:type="dxa"/>
            <w:tcBorders>
              <w:top w:val="nil"/>
              <w:left w:val="single" w:sz="4" w:space="0" w:color="auto"/>
              <w:bottom w:val="single" w:sz="4" w:space="0" w:color="auto"/>
              <w:right w:val="single" w:sz="4" w:space="0" w:color="auto"/>
            </w:tcBorders>
          </w:tcPr>
          <w:p w:rsidR="007D1F77" w:rsidRPr="00183695" w:rsidRDefault="007D1F77" w:rsidP="007D1F77">
            <w:pPr>
              <w:spacing w:after="0" w:line="240" w:lineRule="auto"/>
              <w:rPr>
                <w:rFonts w:ascii="Times New Roman" w:hAnsi="Times New Roman"/>
                <w:b/>
                <w:bCs/>
                <w:sz w:val="24"/>
                <w:szCs w:val="24"/>
                <w:lang w:eastAsia="sk-SK"/>
              </w:rPr>
            </w:pPr>
            <w:r w:rsidRPr="00183695">
              <w:rPr>
                <w:rFonts w:ascii="Times New Roman" w:hAnsi="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0</w:t>
            </w:r>
          </w:p>
        </w:tc>
        <w:tc>
          <w:tcPr>
            <w:tcW w:w="1788" w:type="dxa"/>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9 848</w:t>
            </w:r>
          </w:p>
        </w:tc>
        <w:tc>
          <w:tcPr>
            <w:tcW w:w="2418" w:type="dxa"/>
            <w:gridSpan w:val="2"/>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19 696</w:t>
            </w:r>
          </w:p>
        </w:tc>
        <w:tc>
          <w:tcPr>
            <w:tcW w:w="1722" w:type="dxa"/>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b/>
                <w:bCs/>
                <w:sz w:val="24"/>
                <w:szCs w:val="24"/>
                <w:lang w:eastAsia="sk-SK"/>
              </w:rPr>
            </w:pPr>
            <w:r w:rsidRPr="00183695">
              <w:rPr>
                <w:rFonts w:ascii="Times New Roman" w:hAnsi="Times New Roman"/>
                <w:b/>
                <w:bCs/>
                <w:sz w:val="24"/>
                <w:szCs w:val="24"/>
                <w:lang w:eastAsia="sk-SK"/>
              </w:rPr>
              <w:t>19 696</w:t>
            </w:r>
          </w:p>
        </w:tc>
        <w:tc>
          <w:tcPr>
            <w:tcW w:w="1620" w:type="dxa"/>
            <w:gridSpan w:val="2"/>
            <w:tcBorders>
              <w:top w:val="nil"/>
              <w:left w:val="nil"/>
              <w:bottom w:val="single" w:sz="4" w:space="0" w:color="auto"/>
              <w:right w:val="single" w:sz="4" w:space="0" w:color="auto"/>
            </w:tcBorders>
            <w:noWrap/>
            <w:vAlign w:val="bottom"/>
          </w:tcPr>
          <w:p w:rsidR="007D1F77" w:rsidRPr="00183695" w:rsidRDefault="007D1F77" w:rsidP="007D1F77">
            <w:pPr>
              <w:spacing w:after="0" w:line="240" w:lineRule="auto"/>
              <w:rPr>
                <w:rFonts w:ascii="Times New Roman" w:hAnsi="Times New Roman"/>
                <w:b/>
                <w:bCs/>
                <w:sz w:val="24"/>
                <w:szCs w:val="24"/>
                <w:lang w:eastAsia="sk-SK"/>
              </w:rPr>
            </w:pPr>
            <w:r w:rsidRPr="00183695">
              <w:rPr>
                <w:rFonts w:ascii="Times New Roman" w:hAnsi="Times New Roman"/>
                <w:b/>
                <w:bCs/>
                <w:sz w:val="24"/>
                <w:szCs w:val="24"/>
                <w:lang w:eastAsia="sk-SK"/>
              </w:rPr>
              <w:t> </w:t>
            </w:r>
          </w:p>
        </w:tc>
      </w:tr>
      <w:tr w:rsidR="007D1F77" w:rsidRPr="00183695" w:rsidTr="00CF3B6F">
        <w:trPr>
          <w:trHeight w:val="255"/>
        </w:trPr>
        <w:tc>
          <w:tcPr>
            <w:tcW w:w="6188" w:type="dxa"/>
            <w:tcBorders>
              <w:top w:val="nil"/>
              <w:left w:val="single" w:sz="4" w:space="0" w:color="auto"/>
              <w:bottom w:val="single" w:sz="4" w:space="0" w:color="auto"/>
              <w:right w:val="single" w:sz="4" w:space="0" w:color="auto"/>
            </w:tcBorders>
          </w:tcPr>
          <w:p w:rsidR="007D1F77" w:rsidRPr="00183695" w:rsidRDefault="007D1F77" w:rsidP="007D1F77">
            <w:pPr>
              <w:spacing w:after="0" w:line="240" w:lineRule="auto"/>
              <w:rPr>
                <w:rFonts w:ascii="Times New Roman" w:hAnsi="Times New Roman"/>
                <w:sz w:val="24"/>
                <w:szCs w:val="24"/>
                <w:lang w:eastAsia="sk-SK"/>
              </w:rPr>
            </w:pPr>
            <w:r w:rsidRPr="00183695">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b/>
                <w:sz w:val="24"/>
                <w:szCs w:val="24"/>
                <w:lang w:eastAsia="sk-SK"/>
              </w:rPr>
            </w:pPr>
            <w:r w:rsidRPr="00183695">
              <w:rPr>
                <w:rFonts w:ascii="Times New Roman" w:hAnsi="Times New Roman"/>
                <w:b/>
                <w:sz w:val="24"/>
                <w:szCs w:val="24"/>
                <w:lang w:eastAsia="sk-SK"/>
              </w:rPr>
              <w:t>0</w:t>
            </w:r>
          </w:p>
        </w:tc>
        <w:tc>
          <w:tcPr>
            <w:tcW w:w="1788" w:type="dxa"/>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sz w:val="24"/>
                <w:szCs w:val="24"/>
                <w:lang w:eastAsia="sk-SK"/>
              </w:rPr>
            </w:pPr>
            <w:r w:rsidRPr="00183695">
              <w:rPr>
                <w:rFonts w:ascii="Times New Roman" w:hAnsi="Times New Roman"/>
                <w:b/>
                <w:bCs/>
                <w:sz w:val="24"/>
                <w:szCs w:val="24"/>
                <w:lang w:eastAsia="sk-SK"/>
              </w:rPr>
              <w:t>9 848</w:t>
            </w:r>
          </w:p>
        </w:tc>
        <w:tc>
          <w:tcPr>
            <w:tcW w:w="2418" w:type="dxa"/>
            <w:gridSpan w:val="2"/>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sz w:val="24"/>
                <w:szCs w:val="24"/>
                <w:lang w:eastAsia="sk-SK"/>
              </w:rPr>
            </w:pPr>
            <w:r w:rsidRPr="00183695">
              <w:rPr>
                <w:rFonts w:ascii="Times New Roman" w:hAnsi="Times New Roman"/>
                <w:b/>
                <w:bCs/>
                <w:sz w:val="24"/>
                <w:szCs w:val="24"/>
                <w:lang w:eastAsia="sk-SK"/>
              </w:rPr>
              <w:t>19 696</w:t>
            </w:r>
          </w:p>
        </w:tc>
        <w:tc>
          <w:tcPr>
            <w:tcW w:w="1722" w:type="dxa"/>
            <w:tcBorders>
              <w:top w:val="nil"/>
              <w:left w:val="nil"/>
              <w:bottom w:val="single" w:sz="4" w:space="0" w:color="auto"/>
              <w:right w:val="single" w:sz="4" w:space="0" w:color="auto"/>
            </w:tcBorders>
          </w:tcPr>
          <w:p w:rsidR="007D1F77" w:rsidRPr="00183695" w:rsidRDefault="007D1F77" w:rsidP="007D1F77">
            <w:pPr>
              <w:spacing w:after="0" w:line="240" w:lineRule="auto"/>
              <w:jc w:val="center"/>
              <w:rPr>
                <w:rFonts w:ascii="Times New Roman" w:hAnsi="Times New Roman"/>
                <w:sz w:val="24"/>
                <w:szCs w:val="24"/>
                <w:lang w:eastAsia="sk-SK"/>
              </w:rPr>
            </w:pPr>
            <w:r w:rsidRPr="00183695">
              <w:rPr>
                <w:rFonts w:ascii="Times New Roman" w:hAnsi="Times New Roman"/>
                <w:b/>
                <w:bCs/>
                <w:sz w:val="24"/>
                <w:szCs w:val="24"/>
                <w:lang w:eastAsia="sk-SK"/>
              </w:rPr>
              <w:t>19 696</w:t>
            </w:r>
          </w:p>
        </w:tc>
        <w:tc>
          <w:tcPr>
            <w:tcW w:w="1620" w:type="dxa"/>
            <w:gridSpan w:val="2"/>
            <w:tcBorders>
              <w:top w:val="nil"/>
              <w:left w:val="nil"/>
              <w:bottom w:val="single" w:sz="4" w:space="0" w:color="auto"/>
              <w:right w:val="single" w:sz="4" w:space="0" w:color="auto"/>
            </w:tcBorders>
            <w:noWrap/>
            <w:vAlign w:val="bottom"/>
          </w:tcPr>
          <w:p w:rsidR="007D1F77" w:rsidRPr="00183695" w:rsidRDefault="007D1F77" w:rsidP="007D1F77">
            <w:pPr>
              <w:spacing w:after="0" w:line="240" w:lineRule="auto"/>
              <w:rPr>
                <w:rFonts w:ascii="Times New Roman" w:hAnsi="Times New Roman"/>
                <w:sz w:val="24"/>
                <w:szCs w:val="24"/>
                <w:lang w:eastAsia="sk-SK"/>
              </w:rPr>
            </w:pPr>
            <w:r w:rsidRPr="00183695">
              <w:rPr>
                <w:rFonts w:ascii="Times New Roman" w:hAnsi="Times New Roman"/>
                <w:sz w:val="24"/>
                <w:szCs w:val="24"/>
                <w:lang w:eastAsia="sk-SK"/>
              </w:rPr>
              <w:t> </w:t>
            </w:r>
          </w:p>
        </w:tc>
      </w:tr>
      <w:tr w:rsidR="007D1F77" w:rsidRPr="00183695" w:rsidTr="00CF3B6F">
        <w:trPr>
          <w:trHeight w:val="255"/>
        </w:trPr>
        <w:tc>
          <w:tcPr>
            <w:tcW w:w="6188" w:type="dxa"/>
            <w:tcBorders>
              <w:top w:val="nil"/>
              <w:left w:val="nil"/>
              <w:bottom w:val="nil"/>
              <w:right w:val="nil"/>
            </w:tcBorders>
            <w:noWrap/>
            <w:vAlign w:val="bottom"/>
          </w:tcPr>
          <w:p w:rsidR="007D1F77" w:rsidRPr="00183695" w:rsidRDefault="007D1F77" w:rsidP="007D1F77">
            <w:pPr>
              <w:spacing w:after="0" w:line="240" w:lineRule="auto"/>
              <w:rPr>
                <w:rFonts w:ascii="Times New Roman" w:hAnsi="Times New Roman"/>
                <w:sz w:val="24"/>
                <w:szCs w:val="24"/>
                <w:lang w:eastAsia="sk-SK"/>
              </w:rPr>
            </w:pPr>
          </w:p>
        </w:tc>
        <w:tc>
          <w:tcPr>
            <w:tcW w:w="1698" w:type="dxa"/>
            <w:tcBorders>
              <w:top w:val="nil"/>
              <w:left w:val="nil"/>
              <w:bottom w:val="nil"/>
              <w:right w:val="nil"/>
            </w:tcBorders>
            <w:noWrap/>
            <w:vAlign w:val="bottom"/>
          </w:tcPr>
          <w:p w:rsidR="007D1F77" w:rsidRPr="00183695" w:rsidRDefault="007D1F77" w:rsidP="007D1F77">
            <w:pPr>
              <w:spacing w:after="0" w:line="240" w:lineRule="auto"/>
              <w:rPr>
                <w:rFonts w:ascii="Times New Roman" w:hAnsi="Times New Roman"/>
                <w:sz w:val="24"/>
                <w:szCs w:val="24"/>
                <w:lang w:eastAsia="sk-SK"/>
              </w:rPr>
            </w:pPr>
          </w:p>
        </w:tc>
        <w:tc>
          <w:tcPr>
            <w:tcW w:w="1788" w:type="dxa"/>
            <w:tcBorders>
              <w:top w:val="nil"/>
              <w:left w:val="nil"/>
              <w:bottom w:val="nil"/>
              <w:right w:val="nil"/>
            </w:tcBorders>
            <w:noWrap/>
            <w:vAlign w:val="bottom"/>
          </w:tcPr>
          <w:p w:rsidR="007D1F77" w:rsidRPr="00183695" w:rsidRDefault="007D1F77" w:rsidP="007D1F77">
            <w:pPr>
              <w:spacing w:after="0" w:line="240" w:lineRule="auto"/>
              <w:rPr>
                <w:rFonts w:ascii="Times New Roman" w:hAnsi="Times New Roman"/>
                <w:sz w:val="24"/>
                <w:szCs w:val="24"/>
                <w:lang w:eastAsia="sk-SK"/>
              </w:rPr>
            </w:pPr>
          </w:p>
        </w:tc>
        <w:tc>
          <w:tcPr>
            <w:tcW w:w="2418" w:type="dxa"/>
            <w:gridSpan w:val="2"/>
            <w:tcBorders>
              <w:top w:val="nil"/>
              <w:left w:val="nil"/>
              <w:bottom w:val="nil"/>
              <w:right w:val="nil"/>
            </w:tcBorders>
            <w:noWrap/>
            <w:vAlign w:val="bottom"/>
          </w:tcPr>
          <w:p w:rsidR="007D1F77" w:rsidRPr="00183695" w:rsidRDefault="007D1F77" w:rsidP="007D1F77">
            <w:pPr>
              <w:spacing w:after="0" w:line="240" w:lineRule="auto"/>
              <w:rPr>
                <w:rFonts w:ascii="Times New Roman" w:hAnsi="Times New Roman"/>
                <w:sz w:val="24"/>
                <w:szCs w:val="24"/>
                <w:lang w:eastAsia="sk-SK"/>
              </w:rPr>
            </w:pPr>
          </w:p>
        </w:tc>
        <w:tc>
          <w:tcPr>
            <w:tcW w:w="1722" w:type="dxa"/>
            <w:tcBorders>
              <w:top w:val="nil"/>
              <w:left w:val="nil"/>
              <w:bottom w:val="nil"/>
              <w:right w:val="nil"/>
            </w:tcBorders>
            <w:noWrap/>
            <w:vAlign w:val="bottom"/>
          </w:tcPr>
          <w:p w:rsidR="007D1F77" w:rsidRPr="00183695" w:rsidRDefault="007D1F77" w:rsidP="007D1F77">
            <w:pPr>
              <w:spacing w:after="0" w:line="240" w:lineRule="auto"/>
              <w:rPr>
                <w:rFonts w:ascii="Times New Roman" w:hAnsi="Times New Roman"/>
                <w:sz w:val="24"/>
                <w:szCs w:val="24"/>
                <w:lang w:eastAsia="sk-SK"/>
              </w:rPr>
            </w:pPr>
          </w:p>
        </w:tc>
        <w:tc>
          <w:tcPr>
            <w:tcW w:w="1620" w:type="dxa"/>
            <w:gridSpan w:val="2"/>
            <w:tcBorders>
              <w:top w:val="nil"/>
              <w:left w:val="nil"/>
              <w:bottom w:val="nil"/>
              <w:right w:val="nil"/>
            </w:tcBorders>
            <w:noWrap/>
            <w:vAlign w:val="bottom"/>
          </w:tcPr>
          <w:p w:rsidR="007D1F77" w:rsidRPr="00183695" w:rsidRDefault="007D1F77" w:rsidP="007D1F77">
            <w:pPr>
              <w:spacing w:after="0" w:line="240" w:lineRule="auto"/>
              <w:rPr>
                <w:rFonts w:ascii="Times New Roman" w:hAnsi="Times New Roman"/>
                <w:sz w:val="24"/>
                <w:szCs w:val="24"/>
                <w:lang w:eastAsia="sk-SK"/>
              </w:rPr>
            </w:pPr>
          </w:p>
        </w:tc>
      </w:tr>
      <w:tr w:rsidR="007D1F77" w:rsidRPr="00183695" w:rsidTr="00CF3B6F">
        <w:trPr>
          <w:trHeight w:val="255"/>
        </w:trPr>
        <w:tc>
          <w:tcPr>
            <w:tcW w:w="6188" w:type="dxa"/>
            <w:tcBorders>
              <w:top w:val="nil"/>
              <w:left w:val="nil"/>
              <w:bottom w:val="nil"/>
              <w:right w:val="nil"/>
            </w:tcBorders>
          </w:tcPr>
          <w:p w:rsidR="007D1F77" w:rsidRPr="00183695" w:rsidRDefault="007D1F77" w:rsidP="007D1F77">
            <w:pPr>
              <w:spacing w:after="0" w:line="240" w:lineRule="auto"/>
              <w:rPr>
                <w:rFonts w:ascii="Times New Roman" w:hAnsi="Times New Roman"/>
                <w:b/>
                <w:bCs/>
                <w:sz w:val="24"/>
                <w:szCs w:val="24"/>
                <w:lang w:eastAsia="sk-SK"/>
              </w:rPr>
            </w:pPr>
            <w:r w:rsidRPr="00183695">
              <w:rPr>
                <w:rFonts w:ascii="Times New Roman" w:hAnsi="Times New Roman"/>
                <w:b/>
                <w:bCs/>
                <w:sz w:val="24"/>
                <w:szCs w:val="24"/>
                <w:lang w:eastAsia="sk-SK"/>
              </w:rPr>
              <w:t>Poznámky:</w:t>
            </w:r>
          </w:p>
        </w:tc>
        <w:tc>
          <w:tcPr>
            <w:tcW w:w="1698" w:type="dxa"/>
            <w:tcBorders>
              <w:top w:val="nil"/>
              <w:left w:val="nil"/>
              <w:bottom w:val="nil"/>
              <w:right w:val="nil"/>
            </w:tcBorders>
            <w:noWrap/>
            <w:vAlign w:val="bottom"/>
          </w:tcPr>
          <w:p w:rsidR="007D1F77" w:rsidRPr="00183695" w:rsidRDefault="007D1F77" w:rsidP="007D1F77">
            <w:pPr>
              <w:spacing w:after="0" w:line="240" w:lineRule="auto"/>
              <w:rPr>
                <w:rFonts w:ascii="Times New Roman" w:hAnsi="Times New Roman"/>
                <w:sz w:val="24"/>
                <w:szCs w:val="24"/>
                <w:lang w:eastAsia="sk-SK"/>
              </w:rPr>
            </w:pPr>
          </w:p>
        </w:tc>
        <w:tc>
          <w:tcPr>
            <w:tcW w:w="1788" w:type="dxa"/>
            <w:tcBorders>
              <w:top w:val="nil"/>
              <w:left w:val="nil"/>
              <w:bottom w:val="nil"/>
              <w:right w:val="nil"/>
            </w:tcBorders>
            <w:noWrap/>
            <w:vAlign w:val="bottom"/>
          </w:tcPr>
          <w:p w:rsidR="007D1F77" w:rsidRPr="00183695" w:rsidRDefault="007D1F77" w:rsidP="007D1F77">
            <w:pPr>
              <w:spacing w:after="0" w:line="240" w:lineRule="auto"/>
              <w:rPr>
                <w:rFonts w:ascii="Times New Roman" w:hAnsi="Times New Roman"/>
                <w:sz w:val="24"/>
                <w:szCs w:val="24"/>
                <w:lang w:eastAsia="sk-SK"/>
              </w:rPr>
            </w:pPr>
          </w:p>
        </w:tc>
        <w:tc>
          <w:tcPr>
            <w:tcW w:w="2418" w:type="dxa"/>
            <w:gridSpan w:val="2"/>
            <w:tcBorders>
              <w:top w:val="nil"/>
              <w:left w:val="nil"/>
              <w:bottom w:val="nil"/>
              <w:right w:val="nil"/>
            </w:tcBorders>
            <w:noWrap/>
            <w:vAlign w:val="bottom"/>
          </w:tcPr>
          <w:p w:rsidR="007D1F77" w:rsidRPr="00183695" w:rsidRDefault="007D1F77" w:rsidP="007D1F77">
            <w:pPr>
              <w:spacing w:after="0" w:line="240" w:lineRule="auto"/>
              <w:rPr>
                <w:rFonts w:ascii="Times New Roman" w:hAnsi="Times New Roman"/>
                <w:sz w:val="24"/>
                <w:szCs w:val="24"/>
                <w:lang w:eastAsia="sk-SK"/>
              </w:rPr>
            </w:pPr>
          </w:p>
        </w:tc>
        <w:tc>
          <w:tcPr>
            <w:tcW w:w="1722" w:type="dxa"/>
            <w:tcBorders>
              <w:top w:val="nil"/>
              <w:left w:val="nil"/>
              <w:bottom w:val="nil"/>
              <w:right w:val="nil"/>
            </w:tcBorders>
            <w:noWrap/>
            <w:vAlign w:val="bottom"/>
          </w:tcPr>
          <w:p w:rsidR="007D1F77" w:rsidRPr="00183695" w:rsidRDefault="007D1F77" w:rsidP="007D1F77">
            <w:pPr>
              <w:spacing w:after="0" w:line="240" w:lineRule="auto"/>
              <w:rPr>
                <w:rFonts w:ascii="Times New Roman" w:hAnsi="Times New Roman"/>
                <w:sz w:val="24"/>
                <w:szCs w:val="24"/>
                <w:lang w:eastAsia="sk-SK"/>
              </w:rPr>
            </w:pPr>
          </w:p>
        </w:tc>
        <w:tc>
          <w:tcPr>
            <w:tcW w:w="1620" w:type="dxa"/>
            <w:gridSpan w:val="2"/>
            <w:tcBorders>
              <w:top w:val="nil"/>
              <w:left w:val="nil"/>
              <w:bottom w:val="nil"/>
              <w:right w:val="nil"/>
            </w:tcBorders>
            <w:noWrap/>
            <w:vAlign w:val="bottom"/>
          </w:tcPr>
          <w:p w:rsidR="007D1F77" w:rsidRPr="00183695" w:rsidRDefault="007D1F77" w:rsidP="007D1F77">
            <w:pPr>
              <w:spacing w:after="0" w:line="240" w:lineRule="auto"/>
              <w:rPr>
                <w:rFonts w:ascii="Times New Roman" w:hAnsi="Times New Roman"/>
                <w:sz w:val="24"/>
                <w:szCs w:val="24"/>
                <w:lang w:eastAsia="sk-SK"/>
              </w:rPr>
            </w:pPr>
          </w:p>
        </w:tc>
      </w:tr>
      <w:tr w:rsidR="007D1F77" w:rsidRPr="00183695" w:rsidTr="00CF3B6F">
        <w:trPr>
          <w:trHeight w:val="255"/>
        </w:trPr>
        <w:tc>
          <w:tcPr>
            <w:tcW w:w="13814" w:type="dxa"/>
            <w:gridSpan w:val="6"/>
            <w:tcBorders>
              <w:top w:val="nil"/>
              <w:left w:val="nil"/>
              <w:bottom w:val="nil"/>
              <w:right w:val="nil"/>
            </w:tcBorders>
            <w:noWrap/>
          </w:tcPr>
          <w:p w:rsidR="007D1F77" w:rsidRPr="00183695" w:rsidRDefault="007D1F77" w:rsidP="007D1F77">
            <w:pPr>
              <w:tabs>
                <w:tab w:val="num" w:pos="1080"/>
              </w:tabs>
              <w:spacing w:after="0" w:line="240" w:lineRule="auto"/>
              <w:jc w:val="both"/>
              <w:rPr>
                <w:rFonts w:ascii="Times New Roman" w:hAnsi="Times New Roman"/>
                <w:bCs/>
                <w:sz w:val="24"/>
                <w:szCs w:val="24"/>
                <w:lang w:eastAsia="sk-SK"/>
              </w:rPr>
            </w:pPr>
            <w:r w:rsidRPr="00183695">
              <w:rPr>
                <w:rFonts w:ascii="Times New Roman" w:hAnsi="Times New Roman"/>
                <w:bCs/>
                <w:sz w:val="24"/>
                <w:szCs w:val="24"/>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7D1F77" w:rsidRPr="00183695" w:rsidRDefault="007D1F77" w:rsidP="007D1F77">
            <w:pPr>
              <w:spacing w:after="0" w:line="240" w:lineRule="auto"/>
              <w:rPr>
                <w:rFonts w:ascii="Times New Roman" w:hAnsi="Times New Roman"/>
                <w:sz w:val="24"/>
                <w:szCs w:val="24"/>
                <w:lang w:eastAsia="sk-SK"/>
              </w:rPr>
            </w:pPr>
            <w:r w:rsidRPr="00183695">
              <w:rPr>
                <w:rFonts w:ascii="Times New Roman" w:hAnsi="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7D1F77" w:rsidRPr="00183695" w:rsidRDefault="007D1F77" w:rsidP="007D1F77">
            <w:pPr>
              <w:spacing w:after="0" w:line="240" w:lineRule="auto"/>
              <w:rPr>
                <w:rFonts w:ascii="Times New Roman" w:hAnsi="Times New Roman"/>
                <w:sz w:val="24"/>
                <w:szCs w:val="24"/>
                <w:lang w:eastAsia="sk-SK"/>
              </w:rPr>
            </w:pPr>
          </w:p>
        </w:tc>
      </w:tr>
      <w:tr w:rsidR="007D1F77" w:rsidRPr="00183695" w:rsidTr="007D1F77">
        <w:trPr>
          <w:trHeight w:val="68"/>
        </w:trPr>
        <w:tc>
          <w:tcPr>
            <w:tcW w:w="10394" w:type="dxa"/>
            <w:gridSpan w:val="4"/>
            <w:tcBorders>
              <w:top w:val="nil"/>
              <w:left w:val="nil"/>
              <w:bottom w:val="nil"/>
              <w:right w:val="nil"/>
            </w:tcBorders>
            <w:noWrap/>
            <w:vAlign w:val="bottom"/>
          </w:tcPr>
          <w:p w:rsidR="007D1F77" w:rsidRPr="00183695" w:rsidRDefault="007D1F77" w:rsidP="007D1F77">
            <w:pPr>
              <w:spacing w:after="0" w:line="240" w:lineRule="auto"/>
              <w:rPr>
                <w:rFonts w:ascii="Times New Roman" w:hAnsi="Times New Roman"/>
                <w:sz w:val="24"/>
                <w:szCs w:val="24"/>
                <w:lang w:eastAsia="sk-SK"/>
              </w:rPr>
            </w:pPr>
            <w:r w:rsidRPr="00183695">
              <w:rPr>
                <w:rFonts w:ascii="Times New Roman" w:hAnsi="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vAlign w:val="bottom"/>
          </w:tcPr>
          <w:p w:rsidR="007D1F77" w:rsidRPr="00183695" w:rsidRDefault="007D1F77" w:rsidP="007D1F77">
            <w:pPr>
              <w:spacing w:after="0" w:line="240" w:lineRule="auto"/>
              <w:rPr>
                <w:rFonts w:ascii="Times New Roman" w:hAnsi="Times New Roman"/>
                <w:sz w:val="24"/>
                <w:szCs w:val="24"/>
                <w:lang w:eastAsia="sk-SK"/>
              </w:rPr>
            </w:pPr>
          </w:p>
        </w:tc>
        <w:tc>
          <w:tcPr>
            <w:tcW w:w="2352" w:type="dxa"/>
            <w:gridSpan w:val="2"/>
            <w:tcBorders>
              <w:top w:val="nil"/>
              <w:left w:val="nil"/>
              <w:bottom w:val="nil"/>
              <w:right w:val="nil"/>
            </w:tcBorders>
            <w:noWrap/>
            <w:vAlign w:val="bottom"/>
          </w:tcPr>
          <w:p w:rsidR="007D1F77" w:rsidRPr="00183695" w:rsidRDefault="007D1F77" w:rsidP="007D1F77">
            <w:pPr>
              <w:spacing w:after="0" w:line="240" w:lineRule="auto"/>
              <w:rPr>
                <w:rFonts w:ascii="Times New Roman" w:hAnsi="Times New Roman"/>
                <w:sz w:val="24"/>
                <w:szCs w:val="24"/>
                <w:lang w:eastAsia="sk-SK"/>
              </w:rPr>
            </w:pPr>
          </w:p>
        </w:tc>
        <w:tc>
          <w:tcPr>
            <w:tcW w:w="990" w:type="dxa"/>
            <w:tcBorders>
              <w:top w:val="nil"/>
              <w:left w:val="nil"/>
              <w:bottom w:val="nil"/>
              <w:right w:val="nil"/>
            </w:tcBorders>
            <w:noWrap/>
            <w:vAlign w:val="bottom"/>
          </w:tcPr>
          <w:p w:rsidR="007D1F77" w:rsidRPr="00183695" w:rsidRDefault="007D1F77" w:rsidP="007D1F77">
            <w:pPr>
              <w:spacing w:after="0" w:line="240" w:lineRule="auto"/>
              <w:rPr>
                <w:rFonts w:ascii="Times New Roman" w:hAnsi="Times New Roman"/>
                <w:sz w:val="24"/>
                <w:szCs w:val="24"/>
                <w:lang w:eastAsia="sk-SK"/>
              </w:rPr>
            </w:pPr>
          </w:p>
        </w:tc>
      </w:tr>
    </w:tbl>
    <w:p w:rsidR="007632FD" w:rsidRPr="00183695" w:rsidRDefault="007632FD">
      <w:pPr>
        <w:rPr>
          <w:rFonts w:ascii="Times New Roman" w:hAnsi="Times New Roman"/>
          <w:sz w:val="24"/>
          <w:szCs w:val="24"/>
        </w:rPr>
        <w:sectPr w:rsidR="007632FD" w:rsidRPr="00183695" w:rsidSect="007632FD">
          <w:pgSz w:w="16838" w:h="11906" w:orient="landscape"/>
          <w:pgMar w:top="1417" w:right="1417" w:bottom="1417" w:left="1417" w:header="708" w:footer="708" w:gutter="0"/>
          <w:cols w:space="708"/>
          <w:docGrid w:linePitch="360"/>
        </w:sectPr>
      </w:pPr>
    </w:p>
    <w:tbl>
      <w:tblPr>
        <w:tblStyle w:val="Mriekatabuky4"/>
        <w:tblW w:w="0" w:type="auto"/>
        <w:tblLook w:val="04A0" w:firstRow="1" w:lastRow="0" w:firstColumn="1" w:lastColumn="0" w:noHBand="0" w:noVBand="1"/>
      </w:tblPr>
      <w:tblGrid>
        <w:gridCol w:w="9062"/>
      </w:tblGrid>
      <w:tr w:rsidR="00E45E25" w:rsidRPr="00183695" w:rsidTr="00E45E25">
        <w:trPr>
          <w:trHeight w:val="567"/>
        </w:trPr>
        <w:tc>
          <w:tcPr>
            <w:tcW w:w="9212" w:type="dxa"/>
            <w:shd w:val="clear" w:color="auto" w:fill="D9D9D9"/>
          </w:tcPr>
          <w:p w:rsidR="00E45E25" w:rsidRPr="00183695" w:rsidRDefault="00E45E25" w:rsidP="00E45E25">
            <w:pPr>
              <w:spacing w:after="0" w:line="240" w:lineRule="auto"/>
              <w:jc w:val="center"/>
              <w:rPr>
                <w:rFonts w:ascii="Times New Roman" w:hAnsi="Times New Roman"/>
                <w:b/>
                <w:sz w:val="24"/>
                <w:szCs w:val="24"/>
              </w:rPr>
            </w:pPr>
            <w:r w:rsidRPr="00183695">
              <w:rPr>
                <w:rFonts w:ascii="Times New Roman" w:hAnsi="Times New Roman"/>
                <w:b/>
                <w:sz w:val="24"/>
                <w:szCs w:val="24"/>
              </w:rPr>
              <w:lastRenderedPageBreak/>
              <w:t xml:space="preserve">Analýza vplyvov na podnikateľské prostredie </w:t>
            </w:r>
          </w:p>
          <w:p w:rsidR="00E45E25" w:rsidRPr="00183695" w:rsidRDefault="00E45E25" w:rsidP="00E45E25">
            <w:pPr>
              <w:spacing w:after="0" w:line="240" w:lineRule="auto"/>
              <w:jc w:val="center"/>
              <w:rPr>
                <w:rFonts w:ascii="Times New Roman" w:hAnsi="Times New Roman"/>
                <w:b/>
                <w:sz w:val="24"/>
                <w:szCs w:val="24"/>
              </w:rPr>
            </w:pPr>
            <w:r w:rsidRPr="00183695">
              <w:rPr>
                <w:rFonts w:ascii="Times New Roman" w:hAnsi="Times New Roman"/>
                <w:b/>
                <w:sz w:val="24"/>
                <w:szCs w:val="24"/>
              </w:rPr>
              <w:t>(vrátane testu MSP)</w:t>
            </w:r>
          </w:p>
        </w:tc>
      </w:tr>
      <w:tr w:rsidR="00E45E25" w:rsidRPr="00183695" w:rsidTr="00E45E25">
        <w:trPr>
          <w:trHeight w:val="567"/>
        </w:trPr>
        <w:tc>
          <w:tcPr>
            <w:tcW w:w="9212" w:type="dxa"/>
            <w:shd w:val="clear" w:color="auto" w:fill="D9D9D9"/>
          </w:tcPr>
          <w:p w:rsidR="00E45E25" w:rsidRPr="00183695" w:rsidRDefault="00E45E25" w:rsidP="00E45E25">
            <w:pPr>
              <w:spacing w:after="0" w:line="240" w:lineRule="auto"/>
              <w:rPr>
                <w:rFonts w:ascii="Times New Roman" w:hAnsi="Times New Roman"/>
                <w:b/>
                <w:sz w:val="24"/>
                <w:szCs w:val="24"/>
              </w:rPr>
            </w:pPr>
            <w:r w:rsidRPr="00183695">
              <w:rPr>
                <w:rFonts w:ascii="Times New Roman" w:hAnsi="Times New Roman"/>
                <w:b/>
                <w:sz w:val="24"/>
                <w:szCs w:val="24"/>
              </w:rPr>
              <w:t>Materiál bude mať vplyv s ohľadom na veľkostnú kategóriu podnikov:</w:t>
            </w:r>
          </w:p>
        </w:tc>
      </w:tr>
      <w:tr w:rsidR="00E45E25" w:rsidRPr="00183695" w:rsidTr="00CF3B6F">
        <w:trPr>
          <w:trHeight w:val="567"/>
        </w:trPr>
        <w:tc>
          <w:tcPr>
            <w:tcW w:w="9212" w:type="dxa"/>
            <w:shd w:val="clear" w:color="auto" w:fill="auto"/>
          </w:tcPr>
          <w:tbl>
            <w:tblPr>
              <w:tblStyle w:val="Mriekatabuky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410"/>
            </w:tblGrid>
            <w:tr w:rsidR="00E45E25" w:rsidRPr="00183695" w:rsidTr="00CF3B6F">
              <w:sdt>
                <w:sdtPr>
                  <w:rPr>
                    <w:rFonts w:ascii="Times New Roman" w:hAnsi="Times New Roman"/>
                    <w:sz w:val="24"/>
                    <w:szCs w:val="24"/>
                  </w:rPr>
                  <w:id w:val="43339831"/>
                  <w14:checkbox>
                    <w14:checked w14:val="0"/>
                    <w14:checkedState w14:val="2612" w14:font="MS Gothic"/>
                    <w14:uncheckedState w14:val="2610" w14:font="MS Gothic"/>
                  </w14:checkbox>
                </w:sdtPr>
                <w:sdtEndPr/>
                <w:sdtContent>
                  <w:tc>
                    <w:tcPr>
                      <w:tcW w:w="436" w:type="dxa"/>
                    </w:tcPr>
                    <w:p w:rsidR="00E45E25" w:rsidRPr="00183695" w:rsidRDefault="00E45E25" w:rsidP="00E45E25">
                      <w:pPr>
                        <w:spacing w:after="0" w:line="240" w:lineRule="auto"/>
                        <w:jc w:val="center"/>
                        <w:rPr>
                          <w:rFonts w:ascii="Times New Roman" w:hAnsi="Times New Roman"/>
                          <w:sz w:val="24"/>
                          <w:szCs w:val="24"/>
                        </w:rPr>
                      </w:pPr>
                      <w:r w:rsidRPr="00183695">
                        <w:rPr>
                          <w:rFonts w:ascii="Segoe UI Symbol" w:hAnsi="Segoe UI Symbol" w:cs="Segoe UI Symbol"/>
                          <w:sz w:val="24"/>
                          <w:szCs w:val="24"/>
                        </w:rPr>
                        <w:t>☐</w:t>
                      </w:r>
                    </w:p>
                  </w:tc>
                </w:sdtContent>
              </w:sdt>
              <w:tc>
                <w:tcPr>
                  <w:tcW w:w="8545" w:type="dxa"/>
                </w:tcPr>
                <w:p w:rsidR="00E45E25" w:rsidRPr="00183695" w:rsidRDefault="00E45E25" w:rsidP="00E45E25">
                  <w:pPr>
                    <w:spacing w:after="0" w:line="240" w:lineRule="auto"/>
                    <w:rPr>
                      <w:rFonts w:ascii="Times New Roman" w:hAnsi="Times New Roman"/>
                      <w:b/>
                      <w:sz w:val="24"/>
                      <w:szCs w:val="24"/>
                    </w:rPr>
                  </w:pPr>
                  <w:r w:rsidRPr="00183695">
                    <w:rPr>
                      <w:rFonts w:ascii="Times New Roman" w:hAnsi="Times New Roman"/>
                      <w:b/>
                      <w:sz w:val="24"/>
                      <w:szCs w:val="24"/>
                    </w:rPr>
                    <w:t xml:space="preserve">iba na MSP (0 - 249 zamestnancov) </w:t>
                  </w:r>
                </w:p>
              </w:tc>
            </w:tr>
            <w:tr w:rsidR="00E45E25" w:rsidRPr="00183695" w:rsidTr="00CF3B6F">
              <w:sdt>
                <w:sdtPr>
                  <w:rPr>
                    <w:rFonts w:ascii="Times New Roman" w:hAnsi="Times New Roman"/>
                    <w:sz w:val="24"/>
                    <w:szCs w:val="24"/>
                  </w:rPr>
                  <w:id w:val="-79453833"/>
                  <w14:checkbox>
                    <w14:checked w14:val="0"/>
                    <w14:checkedState w14:val="2612" w14:font="MS Gothic"/>
                    <w14:uncheckedState w14:val="2610" w14:font="MS Gothic"/>
                  </w14:checkbox>
                </w:sdtPr>
                <w:sdtEndPr/>
                <w:sdtContent>
                  <w:tc>
                    <w:tcPr>
                      <w:tcW w:w="436" w:type="dxa"/>
                    </w:tcPr>
                    <w:p w:rsidR="00E45E25" w:rsidRPr="00183695" w:rsidRDefault="00E45E25" w:rsidP="00E45E25">
                      <w:pPr>
                        <w:spacing w:after="0" w:line="240" w:lineRule="auto"/>
                        <w:jc w:val="center"/>
                        <w:rPr>
                          <w:rFonts w:ascii="Times New Roman" w:hAnsi="Times New Roman"/>
                          <w:sz w:val="24"/>
                          <w:szCs w:val="24"/>
                        </w:rPr>
                      </w:pPr>
                      <w:r w:rsidRPr="00183695">
                        <w:rPr>
                          <w:rFonts w:ascii="Segoe UI Symbol" w:hAnsi="Segoe UI Symbol" w:cs="Segoe UI Symbol"/>
                          <w:sz w:val="24"/>
                          <w:szCs w:val="24"/>
                        </w:rPr>
                        <w:t>☐</w:t>
                      </w:r>
                    </w:p>
                  </w:tc>
                </w:sdtContent>
              </w:sdt>
              <w:tc>
                <w:tcPr>
                  <w:tcW w:w="8545" w:type="dxa"/>
                </w:tcPr>
                <w:p w:rsidR="00E45E25" w:rsidRPr="00183695" w:rsidRDefault="00E45E25" w:rsidP="00E45E25">
                  <w:pPr>
                    <w:spacing w:after="0" w:line="240" w:lineRule="auto"/>
                    <w:rPr>
                      <w:rFonts w:ascii="Times New Roman" w:hAnsi="Times New Roman"/>
                      <w:b/>
                      <w:sz w:val="24"/>
                      <w:szCs w:val="24"/>
                    </w:rPr>
                  </w:pPr>
                  <w:r w:rsidRPr="00183695">
                    <w:rPr>
                      <w:rFonts w:ascii="Times New Roman" w:hAnsi="Times New Roman"/>
                      <w:b/>
                      <w:sz w:val="24"/>
                      <w:szCs w:val="24"/>
                    </w:rPr>
                    <w:t>iba na veľké podniky (250 a viac zamestnancov)</w:t>
                  </w:r>
                </w:p>
              </w:tc>
            </w:tr>
            <w:tr w:rsidR="00E45E25" w:rsidRPr="00183695" w:rsidTr="00CF3B6F">
              <w:sdt>
                <w:sdtPr>
                  <w:rPr>
                    <w:rFonts w:ascii="Times New Roman" w:hAnsi="Times New Roman"/>
                    <w:sz w:val="24"/>
                    <w:szCs w:val="24"/>
                  </w:rPr>
                  <w:id w:val="1290634502"/>
                  <w14:checkbox>
                    <w14:checked w14:val="1"/>
                    <w14:checkedState w14:val="2612" w14:font="MS Gothic"/>
                    <w14:uncheckedState w14:val="2610" w14:font="MS Gothic"/>
                  </w14:checkbox>
                </w:sdtPr>
                <w:sdtEndPr/>
                <w:sdtContent>
                  <w:tc>
                    <w:tcPr>
                      <w:tcW w:w="436" w:type="dxa"/>
                    </w:tcPr>
                    <w:p w:rsidR="00E45E25" w:rsidRPr="00183695" w:rsidRDefault="00E45E25" w:rsidP="00E45E25">
                      <w:pPr>
                        <w:spacing w:after="0" w:line="240" w:lineRule="auto"/>
                        <w:jc w:val="center"/>
                        <w:rPr>
                          <w:rFonts w:ascii="Times New Roman" w:hAnsi="Times New Roman"/>
                          <w:sz w:val="24"/>
                          <w:szCs w:val="24"/>
                        </w:rPr>
                      </w:pPr>
                      <w:r w:rsidRPr="00183695">
                        <w:rPr>
                          <w:rFonts w:ascii="Segoe UI Symbol" w:hAnsi="Segoe UI Symbol" w:cs="Segoe UI Symbol"/>
                          <w:sz w:val="24"/>
                          <w:szCs w:val="24"/>
                        </w:rPr>
                        <w:t>☒</w:t>
                      </w:r>
                    </w:p>
                  </w:tc>
                </w:sdtContent>
              </w:sdt>
              <w:tc>
                <w:tcPr>
                  <w:tcW w:w="8545" w:type="dxa"/>
                </w:tcPr>
                <w:p w:rsidR="00E45E25" w:rsidRPr="00183695" w:rsidRDefault="00E45E25" w:rsidP="00E45E25">
                  <w:pPr>
                    <w:spacing w:after="0" w:line="240" w:lineRule="auto"/>
                    <w:rPr>
                      <w:rFonts w:ascii="Times New Roman" w:hAnsi="Times New Roman"/>
                      <w:sz w:val="24"/>
                      <w:szCs w:val="24"/>
                    </w:rPr>
                  </w:pPr>
                  <w:r w:rsidRPr="00183695">
                    <w:rPr>
                      <w:rFonts w:ascii="Times New Roman" w:hAnsi="Times New Roman"/>
                      <w:b/>
                      <w:sz w:val="24"/>
                      <w:szCs w:val="24"/>
                    </w:rPr>
                    <w:t>na všetky kategórie podnikov</w:t>
                  </w:r>
                </w:p>
              </w:tc>
            </w:tr>
          </w:tbl>
          <w:p w:rsidR="00E45E25" w:rsidRPr="00183695" w:rsidRDefault="00E45E25" w:rsidP="00E45E25">
            <w:pPr>
              <w:spacing w:after="0" w:line="240" w:lineRule="auto"/>
              <w:rPr>
                <w:rFonts w:ascii="Times New Roman" w:hAnsi="Times New Roman"/>
                <w:b/>
                <w:sz w:val="24"/>
                <w:szCs w:val="24"/>
              </w:rPr>
            </w:pPr>
          </w:p>
        </w:tc>
      </w:tr>
      <w:tr w:rsidR="00E45E25" w:rsidRPr="00183695" w:rsidTr="00E45E25">
        <w:tc>
          <w:tcPr>
            <w:tcW w:w="9212" w:type="dxa"/>
            <w:shd w:val="clear" w:color="auto" w:fill="D9D9D9"/>
          </w:tcPr>
          <w:p w:rsidR="00E45E25" w:rsidRPr="00183695" w:rsidRDefault="00E45E25" w:rsidP="00E45E25">
            <w:pPr>
              <w:spacing w:after="0" w:line="240" w:lineRule="auto"/>
              <w:rPr>
                <w:rFonts w:ascii="Times New Roman" w:hAnsi="Times New Roman"/>
                <w:b/>
                <w:sz w:val="24"/>
                <w:szCs w:val="24"/>
              </w:rPr>
            </w:pPr>
            <w:r w:rsidRPr="00183695">
              <w:rPr>
                <w:rFonts w:ascii="Times New Roman" w:hAnsi="Times New Roman"/>
                <w:b/>
                <w:sz w:val="24"/>
                <w:szCs w:val="24"/>
              </w:rPr>
              <w:t>3.1 Dotknuté podnikateľské subjekty</w:t>
            </w:r>
          </w:p>
          <w:p w:rsidR="00E45E25" w:rsidRPr="00183695" w:rsidRDefault="00E45E25" w:rsidP="00E45E25">
            <w:pPr>
              <w:spacing w:after="0" w:line="240" w:lineRule="auto"/>
              <w:ind w:left="284"/>
              <w:rPr>
                <w:rFonts w:ascii="Times New Roman" w:hAnsi="Times New Roman"/>
                <w:b/>
                <w:sz w:val="24"/>
                <w:szCs w:val="24"/>
              </w:rPr>
            </w:pPr>
            <w:r w:rsidRPr="00183695">
              <w:rPr>
                <w:rFonts w:ascii="Times New Roman" w:hAnsi="Times New Roman"/>
                <w:sz w:val="24"/>
                <w:szCs w:val="24"/>
              </w:rPr>
              <w:t xml:space="preserve"> - </w:t>
            </w:r>
            <w:r w:rsidRPr="00183695">
              <w:rPr>
                <w:rFonts w:ascii="Times New Roman" w:hAnsi="Times New Roman"/>
                <w:b/>
                <w:sz w:val="24"/>
                <w:szCs w:val="24"/>
              </w:rPr>
              <w:t>z toho MSP</w:t>
            </w:r>
          </w:p>
        </w:tc>
      </w:tr>
      <w:tr w:rsidR="00E45E25" w:rsidRPr="00183695" w:rsidTr="00CF3B6F">
        <w:tc>
          <w:tcPr>
            <w:tcW w:w="9212" w:type="dxa"/>
            <w:tcBorders>
              <w:bottom w:val="single" w:sz="4" w:space="0" w:color="auto"/>
            </w:tcBorders>
          </w:tcPr>
          <w:p w:rsidR="00E45E25" w:rsidRPr="00183695" w:rsidRDefault="00E45E25" w:rsidP="00E45E25">
            <w:pPr>
              <w:spacing w:after="0" w:line="240" w:lineRule="auto"/>
              <w:rPr>
                <w:rFonts w:ascii="Times New Roman" w:hAnsi="Times New Roman"/>
                <w:i/>
                <w:sz w:val="24"/>
                <w:szCs w:val="24"/>
              </w:rPr>
            </w:pPr>
            <w:r w:rsidRPr="00183695">
              <w:rPr>
                <w:rFonts w:ascii="Times New Roman" w:hAnsi="Times New Roman"/>
                <w:i/>
                <w:sz w:val="24"/>
                <w:szCs w:val="24"/>
              </w:rPr>
              <w:t>Uveďte, aké podnikateľské subjekty budú predkladaným návrhom ovplyvnené.</w:t>
            </w:r>
          </w:p>
          <w:p w:rsidR="00E45E25" w:rsidRPr="00183695" w:rsidRDefault="00E45E25" w:rsidP="00E45E25">
            <w:pPr>
              <w:spacing w:after="0" w:line="240" w:lineRule="auto"/>
              <w:rPr>
                <w:rFonts w:ascii="Times New Roman" w:hAnsi="Times New Roman"/>
                <w:i/>
                <w:sz w:val="24"/>
                <w:szCs w:val="24"/>
              </w:rPr>
            </w:pPr>
            <w:r w:rsidRPr="00183695">
              <w:rPr>
                <w:rFonts w:ascii="Times New Roman" w:hAnsi="Times New Roman"/>
                <w:i/>
                <w:sz w:val="24"/>
                <w:szCs w:val="24"/>
              </w:rPr>
              <w:t>Aký je ich počet?</w:t>
            </w:r>
          </w:p>
        </w:tc>
      </w:tr>
      <w:tr w:rsidR="00E45E25" w:rsidRPr="00183695" w:rsidTr="00CF3B6F">
        <w:trPr>
          <w:trHeight w:val="1104"/>
        </w:trPr>
        <w:tc>
          <w:tcPr>
            <w:tcW w:w="9212" w:type="dxa"/>
            <w:tcBorders>
              <w:bottom w:val="single" w:sz="4" w:space="0" w:color="auto"/>
            </w:tcBorders>
          </w:tcPr>
          <w:p w:rsidR="00E45E25" w:rsidRPr="00183695" w:rsidRDefault="00E45E25" w:rsidP="00E45E25">
            <w:pPr>
              <w:spacing w:after="0" w:line="240" w:lineRule="auto"/>
              <w:jc w:val="both"/>
              <w:rPr>
                <w:rFonts w:ascii="Times New Roman" w:hAnsi="Times New Roman"/>
                <w:sz w:val="24"/>
                <w:szCs w:val="24"/>
              </w:rPr>
            </w:pPr>
          </w:p>
          <w:p w:rsidR="00E45E25" w:rsidRPr="00183695" w:rsidRDefault="00E45E25" w:rsidP="00E45E25">
            <w:pPr>
              <w:spacing w:after="0" w:line="240" w:lineRule="auto"/>
              <w:jc w:val="both"/>
              <w:rPr>
                <w:rFonts w:ascii="Times New Roman" w:hAnsi="Times New Roman"/>
                <w:sz w:val="24"/>
                <w:szCs w:val="24"/>
              </w:rPr>
            </w:pPr>
            <w:r w:rsidRPr="00183695">
              <w:rPr>
                <w:rFonts w:ascii="Times New Roman" w:hAnsi="Times New Roman"/>
                <w:sz w:val="24"/>
                <w:szCs w:val="24"/>
              </w:rPr>
              <w:t xml:space="preserve">Návrh zákona o pravidlách riešenia sporov týkajúcich sa zdanenia sa bude vzťahovať na fyzické a právnické osoby, ktorých zdanenie je priamo ovplyvnené spornou otázkou. </w:t>
            </w:r>
          </w:p>
          <w:p w:rsidR="00E45E25" w:rsidRPr="00183695" w:rsidRDefault="00E45E25" w:rsidP="00E45E25">
            <w:pPr>
              <w:spacing w:after="0" w:line="240" w:lineRule="auto"/>
              <w:jc w:val="both"/>
              <w:rPr>
                <w:rFonts w:ascii="Times New Roman" w:hAnsi="Times New Roman"/>
                <w:sz w:val="24"/>
                <w:szCs w:val="24"/>
              </w:rPr>
            </w:pPr>
            <w:r w:rsidRPr="00183695">
              <w:rPr>
                <w:rFonts w:ascii="Times New Roman" w:hAnsi="Times New Roman"/>
                <w:sz w:val="24"/>
                <w:szCs w:val="24"/>
              </w:rPr>
              <w:t xml:space="preserve">S prihliadnutím na to, že nie je možné vopred stanoviť počet subjektov, ktoré sa rozhodnú riešiť možný spor týkajúci sa dvojitého zdanenia, nie je možné vopred stanoviť ani počet subjektov, ktorí uplatnia postup podľa návrhu predloženého zákona. </w:t>
            </w:r>
          </w:p>
        </w:tc>
      </w:tr>
      <w:tr w:rsidR="00E45E25" w:rsidRPr="00183695" w:rsidTr="00E45E25">
        <w:trPr>
          <w:trHeight w:val="339"/>
        </w:trPr>
        <w:tc>
          <w:tcPr>
            <w:tcW w:w="9212" w:type="dxa"/>
            <w:tcBorders>
              <w:bottom w:val="single" w:sz="4" w:space="0" w:color="auto"/>
            </w:tcBorders>
            <w:shd w:val="clear" w:color="auto" w:fill="D9D9D9"/>
          </w:tcPr>
          <w:p w:rsidR="00E45E25" w:rsidRPr="00183695" w:rsidRDefault="00E45E25" w:rsidP="00E45E25">
            <w:pPr>
              <w:spacing w:after="0" w:line="240" w:lineRule="auto"/>
              <w:jc w:val="both"/>
              <w:rPr>
                <w:rFonts w:ascii="Times New Roman" w:hAnsi="Times New Roman"/>
                <w:b/>
                <w:sz w:val="24"/>
                <w:szCs w:val="24"/>
              </w:rPr>
            </w:pPr>
            <w:r w:rsidRPr="00183695">
              <w:rPr>
                <w:rFonts w:ascii="Times New Roman" w:hAnsi="Times New Roman"/>
                <w:b/>
                <w:sz w:val="24"/>
                <w:szCs w:val="24"/>
              </w:rPr>
              <w:t>3.2 Vyhodnotenie konzultácií</w:t>
            </w:r>
          </w:p>
          <w:p w:rsidR="00E45E25" w:rsidRPr="00183695" w:rsidRDefault="00E45E25" w:rsidP="00E45E25">
            <w:pPr>
              <w:spacing w:after="0" w:line="240" w:lineRule="auto"/>
              <w:jc w:val="both"/>
              <w:rPr>
                <w:rFonts w:ascii="Times New Roman" w:hAnsi="Times New Roman"/>
                <w:b/>
                <w:sz w:val="24"/>
                <w:szCs w:val="24"/>
              </w:rPr>
            </w:pPr>
            <w:r w:rsidRPr="00183695">
              <w:rPr>
                <w:rFonts w:ascii="Times New Roman" w:hAnsi="Times New Roman"/>
                <w:sz w:val="24"/>
                <w:szCs w:val="24"/>
              </w:rPr>
              <w:t xml:space="preserve">       - </w:t>
            </w:r>
            <w:r w:rsidRPr="00183695">
              <w:rPr>
                <w:rFonts w:ascii="Times New Roman" w:hAnsi="Times New Roman"/>
                <w:b/>
                <w:sz w:val="24"/>
                <w:szCs w:val="24"/>
              </w:rPr>
              <w:t>z toho MSP</w:t>
            </w:r>
          </w:p>
        </w:tc>
      </w:tr>
      <w:tr w:rsidR="00E45E25" w:rsidRPr="00183695" w:rsidTr="00CF3B6F">
        <w:trPr>
          <w:trHeight w:val="557"/>
        </w:trPr>
        <w:tc>
          <w:tcPr>
            <w:tcW w:w="9212" w:type="dxa"/>
            <w:tcBorders>
              <w:bottom w:val="single" w:sz="4" w:space="0" w:color="auto"/>
            </w:tcBorders>
          </w:tcPr>
          <w:p w:rsidR="00E45E25" w:rsidRPr="00183695" w:rsidRDefault="00E45E25" w:rsidP="00E45E25">
            <w:pPr>
              <w:spacing w:after="0" w:line="240" w:lineRule="auto"/>
              <w:jc w:val="both"/>
              <w:rPr>
                <w:rFonts w:ascii="Times New Roman" w:hAnsi="Times New Roman"/>
                <w:i/>
                <w:sz w:val="24"/>
                <w:szCs w:val="24"/>
              </w:rPr>
            </w:pPr>
            <w:r w:rsidRPr="00183695">
              <w:rPr>
                <w:rFonts w:ascii="Times New Roman" w:hAnsi="Times New Roman"/>
                <w:i/>
                <w:sz w:val="24"/>
                <w:szCs w:val="24"/>
              </w:rPr>
              <w:t>Uveďte, akou formou (verejné alebo cielené konzultácie a prečo) a s kým bol návrh konzultovaný.</w:t>
            </w:r>
          </w:p>
          <w:p w:rsidR="00E45E25" w:rsidRPr="00183695" w:rsidRDefault="00E45E25" w:rsidP="00E45E25">
            <w:pPr>
              <w:spacing w:after="0" w:line="240" w:lineRule="auto"/>
              <w:jc w:val="both"/>
              <w:rPr>
                <w:rFonts w:ascii="Times New Roman" w:hAnsi="Times New Roman"/>
                <w:i/>
                <w:sz w:val="24"/>
                <w:szCs w:val="24"/>
              </w:rPr>
            </w:pPr>
            <w:r w:rsidRPr="00183695">
              <w:rPr>
                <w:rFonts w:ascii="Times New Roman" w:hAnsi="Times New Roman"/>
                <w:i/>
                <w:sz w:val="24"/>
                <w:szCs w:val="24"/>
              </w:rPr>
              <w:t>Ako dlho trvali konzultácie?</w:t>
            </w:r>
          </w:p>
          <w:p w:rsidR="00E45E25" w:rsidRPr="00183695" w:rsidRDefault="00E45E25" w:rsidP="00E45E25">
            <w:pPr>
              <w:spacing w:after="0" w:line="240" w:lineRule="auto"/>
              <w:jc w:val="both"/>
              <w:rPr>
                <w:rFonts w:ascii="Times New Roman" w:hAnsi="Times New Roman"/>
                <w:i/>
                <w:sz w:val="24"/>
                <w:szCs w:val="24"/>
              </w:rPr>
            </w:pPr>
            <w:r w:rsidRPr="00183695">
              <w:rPr>
                <w:rFonts w:ascii="Times New Roman" w:hAnsi="Times New Roman"/>
                <w:i/>
                <w:sz w:val="24"/>
                <w:szCs w:val="24"/>
              </w:rPr>
              <w:t xml:space="preserve">Uveďte hlavné body konzultácií a výsledky konzultácií. </w:t>
            </w:r>
          </w:p>
        </w:tc>
      </w:tr>
      <w:tr w:rsidR="00E45E25" w:rsidRPr="00183695" w:rsidTr="00CF3B6F">
        <w:trPr>
          <w:trHeight w:val="1440"/>
        </w:trPr>
        <w:tc>
          <w:tcPr>
            <w:tcW w:w="9212" w:type="dxa"/>
            <w:tcBorders>
              <w:bottom w:val="single" w:sz="4" w:space="0" w:color="auto"/>
            </w:tcBorders>
          </w:tcPr>
          <w:p w:rsidR="00E45E25" w:rsidRPr="00183695" w:rsidRDefault="00E45E25" w:rsidP="00E45E25">
            <w:pPr>
              <w:spacing w:after="0" w:line="240" w:lineRule="auto"/>
              <w:jc w:val="both"/>
              <w:rPr>
                <w:rFonts w:ascii="Times New Roman" w:hAnsi="Times New Roman"/>
                <w:sz w:val="24"/>
                <w:szCs w:val="24"/>
              </w:rPr>
            </w:pPr>
          </w:p>
          <w:p w:rsidR="00E45E25" w:rsidRPr="00183695" w:rsidRDefault="00E45E25" w:rsidP="00E45E25">
            <w:pPr>
              <w:spacing w:after="0" w:line="240" w:lineRule="auto"/>
              <w:jc w:val="both"/>
              <w:rPr>
                <w:rFonts w:ascii="Times New Roman" w:hAnsi="Times New Roman"/>
                <w:sz w:val="24"/>
                <w:szCs w:val="24"/>
              </w:rPr>
            </w:pPr>
            <w:r w:rsidRPr="00183695">
              <w:rPr>
                <w:rFonts w:ascii="Times New Roman" w:hAnsi="Times New Roman"/>
                <w:sz w:val="24"/>
                <w:szCs w:val="24"/>
              </w:rPr>
              <w:t>Ministerstvo hospodárstva SR k predloženému návrhu zákona oslovilo subjekty, ktorých sa predmetný návrh zákona týka.</w:t>
            </w:r>
          </w:p>
          <w:p w:rsidR="00E45E25" w:rsidRPr="00183695" w:rsidRDefault="00E45E25" w:rsidP="00E45E25">
            <w:pPr>
              <w:spacing w:after="0" w:line="240" w:lineRule="auto"/>
              <w:jc w:val="both"/>
              <w:rPr>
                <w:rFonts w:ascii="Times New Roman" w:hAnsi="Times New Roman"/>
                <w:sz w:val="24"/>
                <w:szCs w:val="24"/>
              </w:rPr>
            </w:pPr>
            <w:r w:rsidRPr="00183695">
              <w:rPr>
                <w:rFonts w:ascii="Times New Roman" w:hAnsi="Times New Roman"/>
                <w:sz w:val="24"/>
                <w:szCs w:val="24"/>
              </w:rPr>
              <w:t xml:space="preserve">Do konzultácií sa neprihlásili žiadne subjekty a neboli predložené žiadne pripomienky. </w:t>
            </w:r>
          </w:p>
          <w:p w:rsidR="00E45E25" w:rsidRPr="00183695" w:rsidRDefault="00E45E25" w:rsidP="00E45E25">
            <w:pPr>
              <w:spacing w:after="0" w:line="240" w:lineRule="auto"/>
              <w:jc w:val="both"/>
              <w:rPr>
                <w:rFonts w:ascii="Times New Roman" w:hAnsi="Times New Roman"/>
                <w:sz w:val="24"/>
                <w:szCs w:val="24"/>
              </w:rPr>
            </w:pPr>
            <w:r w:rsidRPr="00183695">
              <w:rPr>
                <w:rFonts w:ascii="Times New Roman" w:hAnsi="Times New Roman"/>
                <w:sz w:val="24"/>
                <w:szCs w:val="24"/>
              </w:rPr>
              <w:t>Ministerstvo Hospodárstva SR dňa 11.12.2017 oznámilo, že žiaden z oslovených podnikateľských subjektov neprejavil záujem zapojiť sa do konzultácií a na základe uvedeného rozhodlo, že k predmetnému materiálu nie je potrebné vykonať konzultácie.</w:t>
            </w:r>
          </w:p>
        </w:tc>
      </w:tr>
      <w:tr w:rsidR="00E45E25" w:rsidRPr="00183695" w:rsidTr="00E45E25">
        <w:tc>
          <w:tcPr>
            <w:tcW w:w="9212" w:type="dxa"/>
            <w:shd w:val="clear" w:color="auto" w:fill="D9D9D9"/>
          </w:tcPr>
          <w:p w:rsidR="00E45E25" w:rsidRPr="00183695" w:rsidRDefault="00E45E25" w:rsidP="00E45E25">
            <w:pPr>
              <w:spacing w:after="0" w:line="240" w:lineRule="auto"/>
              <w:rPr>
                <w:rFonts w:ascii="Times New Roman" w:hAnsi="Times New Roman"/>
                <w:b/>
                <w:sz w:val="24"/>
                <w:szCs w:val="24"/>
              </w:rPr>
            </w:pPr>
            <w:r w:rsidRPr="00183695">
              <w:rPr>
                <w:rFonts w:ascii="Times New Roman" w:hAnsi="Times New Roman"/>
                <w:b/>
                <w:sz w:val="24"/>
                <w:szCs w:val="24"/>
              </w:rPr>
              <w:t>3.3 Náklady regulácie</w:t>
            </w:r>
          </w:p>
          <w:p w:rsidR="00E45E25" w:rsidRPr="00183695" w:rsidRDefault="00E45E25" w:rsidP="00E45E25">
            <w:pPr>
              <w:spacing w:after="0" w:line="240" w:lineRule="auto"/>
              <w:rPr>
                <w:rFonts w:ascii="Times New Roman" w:hAnsi="Times New Roman"/>
                <w:b/>
                <w:sz w:val="24"/>
                <w:szCs w:val="24"/>
              </w:rPr>
            </w:pPr>
            <w:r w:rsidRPr="00183695">
              <w:rPr>
                <w:rFonts w:ascii="Times New Roman" w:hAnsi="Times New Roman"/>
                <w:sz w:val="24"/>
                <w:szCs w:val="24"/>
              </w:rPr>
              <w:t xml:space="preserve">      - </w:t>
            </w:r>
            <w:r w:rsidRPr="00183695">
              <w:rPr>
                <w:rFonts w:ascii="Times New Roman" w:hAnsi="Times New Roman"/>
                <w:b/>
                <w:sz w:val="24"/>
                <w:szCs w:val="24"/>
              </w:rPr>
              <w:t>z toho MSP</w:t>
            </w:r>
          </w:p>
        </w:tc>
      </w:tr>
      <w:tr w:rsidR="00E45E25" w:rsidRPr="00183695" w:rsidTr="00CF3B6F">
        <w:tc>
          <w:tcPr>
            <w:tcW w:w="9212" w:type="dxa"/>
            <w:tcBorders>
              <w:bottom w:val="single" w:sz="4" w:space="0" w:color="auto"/>
            </w:tcBorders>
          </w:tcPr>
          <w:p w:rsidR="00E45E25" w:rsidRPr="00183695" w:rsidRDefault="00E45E25" w:rsidP="00E45E25">
            <w:pPr>
              <w:spacing w:after="0" w:line="240" w:lineRule="auto"/>
              <w:rPr>
                <w:rFonts w:ascii="Times New Roman" w:hAnsi="Times New Roman"/>
                <w:b/>
                <w:i/>
                <w:sz w:val="24"/>
                <w:szCs w:val="24"/>
              </w:rPr>
            </w:pPr>
            <w:r w:rsidRPr="00183695">
              <w:rPr>
                <w:rFonts w:ascii="Times New Roman" w:hAnsi="Times New Roman"/>
                <w:b/>
                <w:i/>
                <w:sz w:val="24"/>
                <w:szCs w:val="24"/>
              </w:rPr>
              <w:t>3.3.1 Priame finančné náklady</w:t>
            </w:r>
          </w:p>
          <w:p w:rsidR="00E45E25" w:rsidRPr="00183695" w:rsidRDefault="00E45E25" w:rsidP="00E45E25">
            <w:pPr>
              <w:spacing w:after="0" w:line="240" w:lineRule="auto"/>
              <w:rPr>
                <w:rFonts w:ascii="Times New Roman" w:hAnsi="Times New Roman"/>
                <w:i/>
                <w:sz w:val="24"/>
                <w:szCs w:val="24"/>
              </w:rPr>
            </w:pPr>
            <w:r w:rsidRPr="00183695">
              <w:rPr>
                <w:rFonts w:ascii="Times New Roman" w:hAnsi="Times New Roman"/>
                <w:i/>
                <w:sz w:val="24"/>
                <w:szCs w:val="24"/>
              </w:rPr>
              <w:t xml:space="preserve">Dochádza k zvýšeniu/zníženiu priamych finančných nákladov (poplatky, odvody, dane clá...)? Ak áno, popíšte a vyčíslite ich. Uveďte tiež spôsob ich výpočtu. </w:t>
            </w:r>
          </w:p>
        </w:tc>
      </w:tr>
      <w:tr w:rsidR="00E45E25" w:rsidRPr="00183695" w:rsidTr="00CF3B6F">
        <w:tc>
          <w:tcPr>
            <w:tcW w:w="9212" w:type="dxa"/>
            <w:tcBorders>
              <w:bottom w:val="single" w:sz="4" w:space="0" w:color="auto"/>
            </w:tcBorders>
          </w:tcPr>
          <w:p w:rsidR="00E45E25" w:rsidRPr="00183695" w:rsidRDefault="00E45E25" w:rsidP="00E45E25">
            <w:pPr>
              <w:spacing w:after="0" w:line="240" w:lineRule="auto"/>
              <w:jc w:val="both"/>
              <w:rPr>
                <w:rFonts w:ascii="Times New Roman" w:hAnsi="Times New Roman"/>
                <w:sz w:val="24"/>
                <w:szCs w:val="24"/>
              </w:rPr>
            </w:pPr>
          </w:p>
          <w:p w:rsidR="00E45E25" w:rsidRPr="00183695" w:rsidRDefault="00E45E25" w:rsidP="00E45E25">
            <w:pPr>
              <w:spacing w:after="0" w:line="240" w:lineRule="auto"/>
              <w:jc w:val="both"/>
              <w:rPr>
                <w:rFonts w:ascii="Times New Roman" w:hAnsi="Times New Roman"/>
                <w:sz w:val="24"/>
                <w:szCs w:val="24"/>
              </w:rPr>
            </w:pPr>
            <w:r w:rsidRPr="00183695">
              <w:rPr>
                <w:rFonts w:ascii="Times New Roman" w:hAnsi="Times New Roman"/>
                <w:sz w:val="24"/>
                <w:szCs w:val="24"/>
              </w:rPr>
              <w:t>Priame finančné náklady môžu vzniknúť dotknutému daňovému subjektu, ak sa preukáže, že nedošlo k oprávneniu uplatnenia jeho nároku podľa návrhu zákona.  </w:t>
            </w:r>
          </w:p>
          <w:p w:rsidR="00E45E25" w:rsidRPr="00183695" w:rsidRDefault="00E45E25" w:rsidP="00E45E25">
            <w:pPr>
              <w:spacing w:after="0" w:line="240" w:lineRule="auto"/>
              <w:jc w:val="both"/>
              <w:rPr>
                <w:rFonts w:ascii="Times New Roman" w:hAnsi="Times New Roman"/>
                <w:sz w:val="24"/>
                <w:szCs w:val="24"/>
              </w:rPr>
            </w:pPr>
            <w:r w:rsidRPr="00183695">
              <w:rPr>
                <w:rFonts w:ascii="Times New Roman" w:hAnsi="Times New Roman"/>
                <w:sz w:val="24"/>
                <w:szCs w:val="24"/>
              </w:rPr>
              <w:t xml:space="preserve">Priame finančné náklady môžu vzniknúť dotknutému daňovému subjektu, ak bude mať povinnosť uhradiť vzniknuté trovy konania podľa druhej časti návrhu zákona alebo náklady, ktoré mu môžu vzniknúť v zmysle tretej časti návrhu zákona.  </w:t>
            </w:r>
          </w:p>
          <w:p w:rsidR="00E45E25" w:rsidRPr="00183695" w:rsidRDefault="00E45E25" w:rsidP="00E45E25">
            <w:pPr>
              <w:spacing w:after="0" w:line="240" w:lineRule="auto"/>
              <w:jc w:val="both"/>
              <w:rPr>
                <w:rFonts w:ascii="Times New Roman" w:hAnsi="Times New Roman"/>
                <w:sz w:val="24"/>
                <w:szCs w:val="24"/>
              </w:rPr>
            </w:pPr>
            <w:r w:rsidRPr="00183695">
              <w:rPr>
                <w:rFonts w:ascii="Times New Roman" w:hAnsi="Times New Roman"/>
                <w:sz w:val="24"/>
                <w:szCs w:val="24"/>
              </w:rPr>
              <w:t xml:space="preserve">Finančné náklady nie je možné vopred vyčísliť. </w:t>
            </w:r>
          </w:p>
        </w:tc>
      </w:tr>
      <w:tr w:rsidR="00E45E25" w:rsidRPr="00183695" w:rsidTr="00CF3B6F">
        <w:tc>
          <w:tcPr>
            <w:tcW w:w="9212" w:type="dxa"/>
            <w:tcBorders>
              <w:bottom w:val="single" w:sz="4" w:space="0" w:color="auto"/>
            </w:tcBorders>
          </w:tcPr>
          <w:p w:rsidR="00E45E25" w:rsidRPr="00183695" w:rsidRDefault="00E45E25" w:rsidP="00E45E25">
            <w:pPr>
              <w:spacing w:after="0" w:line="240" w:lineRule="auto"/>
              <w:jc w:val="both"/>
              <w:rPr>
                <w:rFonts w:ascii="Times New Roman" w:hAnsi="Times New Roman"/>
                <w:b/>
                <w:i/>
                <w:sz w:val="24"/>
                <w:szCs w:val="24"/>
              </w:rPr>
            </w:pPr>
            <w:r w:rsidRPr="00183695">
              <w:rPr>
                <w:rFonts w:ascii="Times New Roman" w:hAnsi="Times New Roman"/>
                <w:b/>
                <w:i/>
                <w:sz w:val="24"/>
                <w:szCs w:val="24"/>
              </w:rPr>
              <w:t>3.3.2 Nepriame finančné náklady</w:t>
            </w:r>
          </w:p>
          <w:p w:rsidR="00E45E25" w:rsidRPr="00183695" w:rsidRDefault="00E45E25" w:rsidP="00E45E25">
            <w:pPr>
              <w:spacing w:after="0" w:line="240" w:lineRule="auto"/>
              <w:jc w:val="both"/>
              <w:rPr>
                <w:rFonts w:ascii="Times New Roman" w:hAnsi="Times New Roman"/>
                <w:i/>
                <w:sz w:val="24"/>
                <w:szCs w:val="24"/>
              </w:rPr>
            </w:pPr>
            <w:r w:rsidRPr="00183695">
              <w:rPr>
                <w:rFonts w:ascii="Times New Roman" w:hAnsi="Times New Roman"/>
                <w:i/>
                <w:sz w:val="24"/>
                <w:szCs w:val="24"/>
              </w:rPr>
              <w:t>Vyžaduje si predkladaný návrh dodatočné náklady na nákup tovarov alebo služieb? Zvyšuje predkladaný návrh náklady súvisiace so zamestnávaním? Ak áno, popíšte a vyčíslite ich. Uveďte tiež spôsob ich výpočtu.</w:t>
            </w:r>
          </w:p>
        </w:tc>
      </w:tr>
      <w:tr w:rsidR="00E45E25" w:rsidRPr="00183695" w:rsidTr="00CF3B6F">
        <w:tc>
          <w:tcPr>
            <w:tcW w:w="9212" w:type="dxa"/>
            <w:tcBorders>
              <w:bottom w:val="single" w:sz="4" w:space="0" w:color="auto"/>
            </w:tcBorders>
          </w:tcPr>
          <w:p w:rsidR="00E45E25" w:rsidRPr="00183695" w:rsidRDefault="00E45E25" w:rsidP="00E45E25">
            <w:pPr>
              <w:spacing w:after="0" w:line="240" w:lineRule="auto"/>
              <w:jc w:val="both"/>
              <w:rPr>
                <w:rFonts w:ascii="Times New Roman" w:hAnsi="Times New Roman"/>
                <w:sz w:val="24"/>
                <w:szCs w:val="24"/>
              </w:rPr>
            </w:pPr>
          </w:p>
          <w:p w:rsidR="00E45E25" w:rsidRPr="00183695" w:rsidRDefault="00E45E25" w:rsidP="00E45E25">
            <w:pPr>
              <w:spacing w:after="0" w:line="240" w:lineRule="auto"/>
              <w:jc w:val="both"/>
              <w:rPr>
                <w:rFonts w:ascii="Times New Roman" w:hAnsi="Times New Roman"/>
                <w:sz w:val="24"/>
                <w:szCs w:val="24"/>
              </w:rPr>
            </w:pPr>
            <w:r w:rsidRPr="00183695">
              <w:rPr>
                <w:rFonts w:ascii="Times New Roman" w:hAnsi="Times New Roman"/>
                <w:sz w:val="24"/>
                <w:szCs w:val="24"/>
              </w:rPr>
              <w:t xml:space="preserve">Predkladaným návrhom nedochádza k vzniku nepriamych nákladov zo strany podnikateľov. </w:t>
            </w:r>
          </w:p>
          <w:p w:rsidR="00E45E25" w:rsidRPr="00183695" w:rsidRDefault="00E45E25" w:rsidP="00E45E25">
            <w:pPr>
              <w:spacing w:after="0" w:line="240" w:lineRule="auto"/>
              <w:jc w:val="both"/>
              <w:rPr>
                <w:rFonts w:ascii="Times New Roman" w:hAnsi="Times New Roman"/>
                <w:b/>
                <w:i/>
                <w:sz w:val="24"/>
                <w:szCs w:val="24"/>
              </w:rPr>
            </w:pPr>
            <w:r w:rsidRPr="00183695">
              <w:rPr>
                <w:rFonts w:ascii="Times New Roman" w:hAnsi="Times New Roman"/>
                <w:sz w:val="24"/>
                <w:szCs w:val="24"/>
              </w:rPr>
              <w:t>Predkladaný návrh nezvyšuje náklady súvisiace so zamestnávaním</w:t>
            </w:r>
            <w:r w:rsidRPr="00183695">
              <w:rPr>
                <w:rFonts w:ascii="Times New Roman" w:hAnsi="Times New Roman"/>
                <w:b/>
                <w:i/>
                <w:sz w:val="24"/>
                <w:szCs w:val="24"/>
              </w:rPr>
              <w:t>.</w:t>
            </w:r>
          </w:p>
        </w:tc>
      </w:tr>
      <w:tr w:rsidR="00E45E25" w:rsidRPr="00183695" w:rsidTr="00CF3B6F">
        <w:tc>
          <w:tcPr>
            <w:tcW w:w="9212" w:type="dxa"/>
            <w:tcBorders>
              <w:bottom w:val="single" w:sz="4" w:space="0" w:color="auto"/>
            </w:tcBorders>
          </w:tcPr>
          <w:p w:rsidR="00E45E25" w:rsidRPr="00183695" w:rsidRDefault="00E45E25" w:rsidP="00E45E25">
            <w:pPr>
              <w:spacing w:after="0" w:line="240" w:lineRule="auto"/>
              <w:jc w:val="both"/>
              <w:rPr>
                <w:rFonts w:ascii="Times New Roman" w:hAnsi="Times New Roman"/>
                <w:b/>
                <w:i/>
                <w:sz w:val="24"/>
                <w:szCs w:val="24"/>
              </w:rPr>
            </w:pPr>
            <w:r w:rsidRPr="00183695">
              <w:rPr>
                <w:rFonts w:ascii="Times New Roman" w:hAnsi="Times New Roman"/>
                <w:b/>
                <w:i/>
                <w:sz w:val="24"/>
                <w:szCs w:val="24"/>
              </w:rPr>
              <w:lastRenderedPageBreak/>
              <w:t>3.3.3 Administratívne náklady</w:t>
            </w:r>
          </w:p>
          <w:p w:rsidR="00E45E25" w:rsidRPr="00183695" w:rsidRDefault="00E45E25" w:rsidP="00E45E25">
            <w:pPr>
              <w:spacing w:after="0" w:line="240" w:lineRule="auto"/>
              <w:jc w:val="both"/>
              <w:rPr>
                <w:rFonts w:ascii="Times New Roman" w:hAnsi="Times New Roman"/>
                <w:i/>
                <w:sz w:val="24"/>
                <w:szCs w:val="24"/>
              </w:rPr>
            </w:pPr>
            <w:r w:rsidRPr="00183695">
              <w:rPr>
                <w:rFonts w:ascii="Times New Roman" w:hAnsi="Times New Roman"/>
                <w:i/>
                <w:sz w:val="24"/>
                <w:szCs w:val="24"/>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E45E25" w:rsidRPr="00183695" w:rsidTr="00CF3B6F">
        <w:tc>
          <w:tcPr>
            <w:tcW w:w="9212" w:type="dxa"/>
            <w:tcBorders>
              <w:bottom w:val="single" w:sz="4" w:space="0" w:color="auto"/>
            </w:tcBorders>
          </w:tcPr>
          <w:p w:rsidR="00E45E25" w:rsidRPr="00183695" w:rsidRDefault="00E45E25" w:rsidP="00E45E25">
            <w:pPr>
              <w:spacing w:after="0" w:line="240" w:lineRule="auto"/>
              <w:jc w:val="both"/>
              <w:rPr>
                <w:rFonts w:ascii="Times New Roman" w:hAnsi="Times New Roman"/>
                <w:sz w:val="24"/>
                <w:szCs w:val="24"/>
              </w:rPr>
            </w:pPr>
          </w:p>
          <w:p w:rsidR="00E45E25" w:rsidRPr="00183695" w:rsidRDefault="00E45E25" w:rsidP="00E45E25">
            <w:pPr>
              <w:spacing w:after="0" w:line="240" w:lineRule="auto"/>
              <w:jc w:val="both"/>
              <w:rPr>
                <w:rFonts w:ascii="Times New Roman" w:hAnsi="Times New Roman"/>
                <w:sz w:val="24"/>
                <w:szCs w:val="24"/>
              </w:rPr>
            </w:pPr>
            <w:r w:rsidRPr="00183695">
              <w:rPr>
                <w:rFonts w:ascii="Times New Roman" w:hAnsi="Times New Roman"/>
                <w:sz w:val="24"/>
                <w:szCs w:val="24"/>
              </w:rPr>
              <w:t xml:space="preserve">V prípade, že sa dotknutý daňový subjekt rozhodne riešiť spornú otázku postupom podľa návrhu zákona, je povinný podať Ministerstvu financií SR a tiež aj príslušnému orgánu členského alebo zmluvného štátu, ktorého sa sporná otázka týka, žiadosť o zamedzenie dvojitého zdanenia podľa niektorej časti návrhu zákona, čo mu prinesie určitú administratívnu záťaž, ktorú však nie je možné vopred vyčísliť. </w:t>
            </w:r>
          </w:p>
          <w:p w:rsidR="00E45E25" w:rsidRPr="00183695" w:rsidRDefault="00E45E25" w:rsidP="00E45E25">
            <w:pPr>
              <w:spacing w:after="0" w:line="240" w:lineRule="auto"/>
              <w:jc w:val="both"/>
              <w:rPr>
                <w:rFonts w:ascii="Times New Roman" w:hAnsi="Times New Roman"/>
                <w:sz w:val="24"/>
                <w:szCs w:val="24"/>
              </w:rPr>
            </w:pPr>
          </w:p>
          <w:p w:rsidR="00E45E25" w:rsidRPr="00183695" w:rsidRDefault="00E45E25" w:rsidP="00E45E25">
            <w:pPr>
              <w:spacing w:after="0" w:line="240" w:lineRule="auto"/>
              <w:jc w:val="both"/>
              <w:rPr>
                <w:rFonts w:ascii="Times New Roman" w:hAnsi="Times New Roman"/>
                <w:sz w:val="24"/>
                <w:szCs w:val="24"/>
              </w:rPr>
            </w:pPr>
            <w:r w:rsidRPr="00183695">
              <w:rPr>
                <w:rFonts w:ascii="Times New Roman" w:hAnsi="Times New Roman"/>
                <w:sz w:val="24"/>
                <w:szCs w:val="24"/>
              </w:rPr>
              <w:t xml:space="preserve">Z druhej časti návrhu zákona vyplýva menšia administratívna záťaž pre fyzické osoby a právnické osoby, ktoré nie sú tzv. veľkým podnikom a nie sú súčasťou veľkej skupiny. Tieto osoby môžu podávať svoje podania len Ministerstvu financií SR, t. j. nie sú povinné podať tieto podania aj príslušnému orgánu členského štátu, ktorého sa sporná otázka týka. </w:t>
            </w:r>
          </w:p>
        </w:tc>
      </w:tr>
      <w:tr w:rsidR="00E45E25" w:rsidRPr="00183695" w:rsidTr="00CF3B6F">
        <w:trPr>
          <w:trHeight w:val="2318"/>
        </w:trPr>
        <w:tc>
          <w:tcPr>
            <w:tcW w:w="9212" w:type="dxa"/>
            <w:tcBorders>
              <w:bottom w:val="single" w:sz="4" w:space="0" w:color="auto"/>
            </w:tcBorders>
          </w:tcPr>
          <w:p w:rsidR="00E45E25" w:rsidRPr="00183695" w:rsidRDefault="00E45E25" w:rsidP="00E45E25">
            <w:pPr>
              <w:spacing w:after="0" w:line="240" w:lineRule="auto"/>
              <w:rPr>
                <w:rFonts w:ascii="Times New Roman" w:hAnsi="Times New Roman"/>
                <w:i/>
                <w:sz w:val="24"/>
                <w:szCs w:val="24"/>
              </w:rPr>
            </w:pPr>
            <w:r w:rsidRPr="00183695">
              <w:rPr>
                <w:rFonts w:ascii="Times New Roman" w:hAnsi="Times New Roman"/>
                <w:b/>
                <w:i/>
                <w:sz w:val="24"/>
                <w:szCs w:val="24"/>
              </w:rPr>
              <w:t>3.3.4 Súhrnná tabuľka nákladov regulácie</w:t>
            </w:r>
          </w:p>
          <w:p w:rsidR="00E45E25" w:rsidRPr="00183695" w:rsidRDefault="00E45E25" w:rsidP="00E45E25">
            <w:pPr>
              <w:spacing w:after="0" w:line="240" w:lineRule="auto"/>
              <w:rPr>
                <w:rFonts w:ascii="Times New Roman" w:hAnsi="Times New Roman"/>
                <w:i/>
                <w:sz w:val="24"/>
                <w:szCs w:val="24"/>
              </w:rPr>
            </w:pPr>
          </w:p>
          <w:tbl>
            <w:tblPr>
              <w:tblStyle w:val="Mriekatabuky4"/>
              <w:tblW w:w="0" w:type="auto"/>
              <w:tblLook w:val="04A0" w:firstRow="1" w:lastRow="0" w:firstColumn="1" w:lastColumn="0" w:noHBand="0" w:noVBand="1"/>
            </w:tblPr>
            <w:tblGrid>
              <w:gridCol w:w="2951"/>
              <w:gridCol w:w="2939"/>
              <w:gridCol w:w="2946"/>
            </w:tblGrid>
            <w:tr w:rsidR="00E45E25" w:rsidRPr="00183695" w:rsidTr="00CF3B6F">
              <w:tc>
                <w:tcPr>
                  <w:tcW w:w="2993" w:type="dxa"/>
                </w:tcPr>
                <w:p w:rsidR="00E45E25" w:rsidRPr="00183695" w:rsidRDefault="00E45E25" w:rsidP="00E45E25">
                  <w:pPr>
                    <w:spacing w:after="0" w:line="240" w:lineRule="auto"/>
                    <w:rPr>
                      <w:rFonts w:ascii="Times New Roman" w:hAnsi="Times New Roman"/>
                      <w:i/>
                      <w:sz w:val="24"/>
                      <w:szCs w:val="24"/>
                    </w:rPr>
                  </w:pPr>
                </w:p>
              </w:tc>
              <w:tc>
                <w:tcPr>
                  <w:tcW w:w="2994" w:type="dxa"/>
                </w:tcPr>
                <w:p w:rsidR="00E45E25" w:rsidRPr="00183695" w:rsidRDefault="00E45E25" w:rsidP="00E45E25">
                  <w:pPr>
                    <w:spacing w:after="0" w:line="240" w:lineRule="auto"/>
                    <w:jc w:val="center"/>
                    <w:rPr>
                      <w:rFonts w:ascii="Times New Roman" w:hAnsi="Times New Roman"/>
                      <w:i/>
                      <w:sz w:val="24"/>
                      <w:szCs w:val="24"/>
                    </w:rPr>
                  </w:pPr>
                  <w:r w:rsidRPr="00183695">
                    <w:rPr>
                      <w:rFonts w:ascii="Times New Roman" w:hAnsi="Times New Roman"/>
                      <w:i/>
                      <w:sz w:val="24"/>
                      <w:szCs w:val="24"/>
                    </w:rPr>
                    <w:t>Náklady na 1 podnikateľa</w:t>
                  </w:r>
                </w:p>
              </w:tc>
              <w:tc>
                <w:tcPr>
                  <w:tcW w:w="2994" w:type="dxa"/>
                </w:tcPr>
                <w:p w:rsidR="00E45E25" w:rsidRPr="00183695" w:rsidRDefault="00E45E25" w:rsidP="00E45E25">
                  <w:pPr>
                    <w:spacing w:after="0" w:line="240" w:lineRule="auto"/>
                    <w:jc w:val="center"/>
                    <w:rPr>
                      <w:rFonts w:ascii="Times New Roman" w:hAnsi="Times New Roman"/>
                      <w:i/>
                      <w:sz w:val="24"/>
                      <w:szCs w:val="24"/>
                    </w:rPr>
                  </w:pPr>
                  <w:r w:rsidRPr="00183695">
                    <w:rPr>
                      <w:rFonts w:ascii="Times New Roman" w:hAnsi="Times New Roman"/>
                      <w:i/>
                      <w:sz w:val="24"/>
                      <w:szCs w:val="24"/>
                    </w:rPr>
                    <w:t>Náklady na celé podnikateľské prostredie</w:t>
                  </w:r>
                </w:p>
              </w:tc>
            </w:tr>
            <w:tr w:rsidR="00E45E25" w:rsidRPr="00183695" w:rsidTr="00CF3B6F">
              <w:tc>
                <w:tcPr>
                  <w:tcW w:w="2993" w:type="dxa"/>
                </w:tcPr>
                <w:p w:rsidR="00E45E25" w:rsidRPr="00183695" w:rsidRDefault="00E45E25" w:rsidP="00E45E25">
                  <w:pPr>
                    <w:spacing w:after="0" w:line="240" w:lineRule="auto"/>
                    <w:rPr>
                      <w:rFonts w:ascii="Times New Roman" w:hAnsi="Times New Roman"/>
                      <w:i/>
                      <w:sz w:val="24"/>
                      <w:szCs w:val="24"/>
                    </w:rPr>
                  </w:pPr>
                  <w:r w:rsidRPr="00183695">
                    <w:rPr>
                      <w:rFonts w:ascii="Times New Roman" w:hAnsi="Times New Roman"/>
                      <w:i/>
                      <w:sz w:val="24"/>
                      <w:szCs w:val="24"/>
                    </w:rPr>
                    <w:t>Priame finančné náklady</w:t>
                  </w:r>
                </w:p>
              </w:tc>
              <w:tc>
                <w:tcPr>
                  <w:tcW w:w="2994" w:type="dxa"/>
                </w:tcPr>
                <w:p w:rsidR="00E45E25" w:rsidRPr="00183695" w:rsidRDefault="00E45E25" w:rsidP="00E45E25">
                  <w:pPr>
                    <w:spacing w:after="0" w:line="240" w:lineRule="auto"/>
                    <w:jc w:val="center"/>
                    <w:rPr>
                      <w:rFonts w:ascii="Times New Roman" w:hAnsi="Times New Roman"/>
                      <w:i/>
                      <w:sz w:val="24"/>
                      <w:szCs w:val="24"/>
                    </w:rPr>
                  </w:pPr>
                  <w:r w:rsidRPr="00183695">
                    <w:rPr>
                      <w:rFonts w:ascii="Times New Roman" w:hAnsi="Times New Roman"/>
                      <w:i/>
                      <w:sz w:val="24"/>
                      <w:szCs w:val="24"/>
                    </w:rPr>
                    <w:t>0</w:t>
                  </w:r>
                </w:p>
              </w:tc>
              <w:tc>
                <w:tcPr>
                  <w:tcW w:w="2994" w:type="dxa"/>
                </w:tcPr>
                <w:p w:rsidR="00E45E25" w:rsidRPr="00183695" w:rsidRDefault="00E45E25" w:rsidP="00E45E25">
                  <w:pPr>
                    <w:spacing w:after="0" w:line="240" w:lineRule="auto"/>
                    <w:jc w:val="center"/>
                    <w:rPr>
                      <w:rFonts w:ascii="Times New Roman" w:hAnsi="Times New Roman"/>
                      <w:i/>
                      <w:sz w:val="24"/>
                      <w:szCs w:val="24"/>
                    </w:rPr>
                  </w:pPr>
                  <w:r w:rsidRPr="00183695">
                    <w:rPr>
                      <w:rFonts w:ascii="Times New Roman" w:hAnsi="Times New Roman"/>
                      <w:i/>
                      <w:sz w:val="24"/>
                      <w:szCs w:val="24"/>
                    </w:rPr>
                    <w:t>0</w:t>
                  </w:r>
                </w:p>
              </w:tc>
            </w:tr>
            <w:tr w:rsidR="00E45E25" w:rsidRPr="00183695" w:rsidTr="00CF3B6F">
              <w:tc>
                <w:tcPr>
                  <w:tcW w:w="2993" w:type="dxa"/>
                </w:tcPr>
                <w:p w:rsidR="00E45E25" w:rsidRPr="00183695" w:rsidRDefault="00E45E25" w:rsidP="00E45E25">
                  <w:pPr>
                    <w:spacing w:after="0" w:line="240" w:lineRule="auto"/>
                    <w:rPr>
                      <w:rFonts w:ascii="Times New Roman" w:hAnsi="Times New Roman"/>
                      <w:i/>
                      <w:sz w:val="24"/>
                      <w:szCs w:val="24"/>
                    </w:rPr>
                  </w:pPr>
                  <w:r w:rsidRPr="00183695">
                    <w:rPr>
                      <w:rFonts w:ascii="Times New Roman" w:hAnsi="Times New Roman"/>
                      <w:i/>
                      <w:sz w:val="24"/>
                      <w:szCs w:val="24"/>
                    </w:rPr>
                    <w:t>Nepriame finančné náklady</w:t>
                  </w:r>
                </w:p>
              </w:tc>
              <w:tc>
                <w:tcPr>
                  <w:tcW w:w="2994" w:type="dxa"/>
                </w:tcPr>
                <w:p w:rsidR="00E45E25" w:rsidRPr="00183695" w:rsidRDefault="00E45E25" w:rsidP="00E45E25">
                  <w:pPr>
                    <w:spacing w:after="0" w:line="240" w:lineRule="auto"/>
                    <w:jc w:val="center"/>
                    <w:rPr>
                      <w:rFonts w:ascii="Times New Roman" w:hAnsi="Times New Roman"/>
                      <w:i/>
                      <w:sz w:val="24"/>
                      <w:szCs w:val="24"/>
                    </w:rPr>
                  </w:pPr>
                  <w:r w:rsidRPr="00183695">
                    <w:rPr>
                      <w:rFonts w:ascii="Times New Roman" w:hAnsi="Times New Roman"/>
                      <w:i/>
                      <w:sz w:val="24"/>
                      <w:szCs w:val="24"/>
                    </w:rPr>
                    <w:t>0</w:t>
                  </w:r>
                </w:p>
              </w:tc>
              <w:tc>
                <w:tcPr>
                  <w:tcW w:w="2994" w:type="dxa"/>
                </w:tcPr>
                <w:p w:rsidR="00E45E25" w:rsidRPr="00183695" w:rsidRDefault="00E45E25" w:rsidP="00E45E25">
                  <w:pPr>
                    <w:spacing w:after="0" w:line="240" w:lineRule="auto"/>
                    <w:jc w:val="center"/>
                    <w:rPr>
                      <w:rFonts w:ascii="Times New Roman" w:hAnsi="Times New Roman"/>
                      <w:i/>
                      <w:sz w:val="24"/>
                      <w:szCs w:val="24"/>
                    </w:rPr>
                  </w:pPr>
                  <w:r w:rsidRPr="00183695">
                    <w:rPr>
                      <w:rFonts w:ascii="Times New Roman" w:hAnsi="Times New Roman"/>
                      <w:i/>
                      <w:sz w:val="24"/>
                      <w:szCs w:val="24"/>
                    </w:rPr>
                    <w:t>0</w:t>
                  </w:r>
                </w:p>
              </w:tc>
            </w:tr>
            <w:tr w:rsidR="00E45E25" w:rsidRPr="00183695" w:rsidTr="00CF3B6F">
              <w:tc>
                <w:tcPr>
                  <w:tcW w:w="2993" w:type="dxa"/>
                </w:tcPr>
                <w:p w:rsidR="00E45E25" w:rsidRPr="00183695" w:rsidRDefault="00E45E25" w:rsidP="00E45E25">
                  <w:pPr>
                    <w:spacing w:after="0" w:line="240" w:lineRule="auto"/>
                    <w:rPr>
                      <w:rFonts w:ascii="Times New Roman" w:hAnsi="Times New Roman"/>
                      <w:i/>
                      <w:sz w:val="24"/>
                      <w:szCs w:val="24"/>
                    </w:rPr>
                  </w:pPr>
                  <w:r w:rsidRPr="00183695">
                    <w:rPr>
                      <w:rFonts w:ascii="Times New Roman" w:hAnsi="Times New Roman"/>
                      <w:i/>
                      <w:sz w:val="24"/>
                      <w:szCs w:val="24"/>
                    </w:rPr>
                    <w:t>Administratívne náklady</w:t>
                  </w:r>
                </w:p>
              </w:tc>
              <w:tc>
                <w:tcPr>
                  <w:tcW w:w="2994" w:type="dxa"/>
                </w:tcPr>
                <w:p w:rsidR="00E45E25" w:rsidRPr="00183695" w:rsidRDefault="00E45E25" w:rsidP="00E45E25">
                  <w:pPr>
                    <w:spacing w:after="0" w:line="240" w:lineRule="auto"/>
                    <w:jc w:val="center"/>
                    <w:rPr>
                      <w:rFonts w:ascii="Times New Roman" w:hAnsi="Times New Roman"/>
                      <w:i/>
                      <w:sz w:val="24"/>
                      <w:szCs w:val="24"/>
                    </w:rPr>
                  </w:pPr>
                  <w:r w:rsidRPr="00183695">
                    <w:rPr>
                      <w:rFonts w:ascii="Times New Roman" w:hAnsi="Times New Roman"/>
                      <w:i/>
                      <w:sz w:val="24"/>
                      <w:szCs w:val="24"/>
                    </w:rPr>
                    <w:t>0</w:t>
                  </w:r>
                </w:p>
              </w:tc>
              <w:tc>
                <w:tcPr>
                  <w:tcW w:w="2994" w:type="dxa"/>
                </w:tcPr>
                <w:p w:rsidR="00E45E25" w:rsidRPr="00183695" w:rsidRDefault="00E45E25" w:rsidP="00E45E25">
                  <w:pPr>
                    <w:spacing w:after="0" w:line="240" w:lineRule="auto"/>
                    <w:jc w:val="center"/>
                    <w:rPr>
                      <w:rFonts w:ascii="Times New Roman" w:hAnsi="Times New Roman"/>
                      <w:i/>
                      <w:sz w:val="24"/>
                      <w:szCs w:val="24"/>
                    </w:rPr>
                  </w:pPr>
                  <w:r w:rsidRPr="00183695">
                    <w:rPr>
                      <w:rFonts w:ascii="Times New Roman" w:hAnsi="Times New Roman"/>
                      <w:i/>
                      <w:sz w:val="24"/>
                      <w:szCs w:val="24"/>
                    </w:rPr>
                    <w:t>0</w:t>
                  </w:r>
                </w:p>
              </w:tc>
            </w:tr>
            <w:tr w:rsidR="00E45E25" w:rsidRPr="00183695" w:rsidTr="00CF3B6F">
              <w:tc>
                <w:tcPr>
                  <w:tcW w:w="2993" w:type="dxa"/>
                </w:tcPr>
                <w:p w:rsidR="00E45E25" w:rsidRPr="00183695" w:rsidRDefault="00E45E25" w:rsidP="00E45E25">
                  <w:pPr>
                    <w:spacing w:after="0" w:line="240" w:lineRule="auto"/>
                    <w:rPr>
                      <w:rFonts w:ascii="Times New Roman" w:hAnsi="Times New Roman"/>
                      <w:b/>
                      <w:i/>
                      <w:sz w:val="24"/>
                      <w:szCs w:val="24"/>
                    </w:rPr>
                  </w:pPr>
                  <w:r w:rsidRPr="00183695">
                    <w:rPr>
                      <w:rFonts w:ascii="Times New Roman" w:hAnsi="Times New Roman"/>
                      <w:b/>
                      <w:i/>
                      <w:sz w:val="24"/>
                      <w:szCs w:val="24"/>
                    </w:rPr>
                    <w:t>Celkové náklady regulácie</w:t>
                  </w:r>
                </w:p>
              </w:tc>
              <w:tc>
                <w:tcPr>
                  <w:tcW w:w="2994" w:type="dxa"/>
                </w:tcPr>
                <w:p w:rsidR="00E45E25" w:rsidRPr="00183695" w:rsidRDefault="00E45E25" w:rsidP="00E45E25">
                  <w:pPr>
                    <w:spacing w:after="0" w:line="240" w:lineRule="auto"/>
                    <w:jc w:val="center"/>
                    <w:rPr>
                      <w:rFonts w:ascii="Times New Roman" w:hAnsi="Times New Roman"/>
                      <w:b/>
                      <w:i/>
                      <w:sz w:val="24"/>
                      <w:szCs w:val="24"/>
                    </w:rPr>
                  </w:pPr>
                  <w:r w:rsidRPr="00183695">
                    <w:rPr>
                      <w:rFonts w:ascii="Times New Roman" w:hAnsi="Times New Roman"/>
                      <w:b/>
                      <w:i/>
                      <w:sz w:val="24"/>
                      <w:szCs w:val="24"/>
                    </w:rPr>
                    <w:t>0</w:t>
                  </w:r>
                </w:p>
              </w:tc>
              <w:tc>
                <w:tcPr>
                  <w:tcW w:w="2994" w:type="dxa"/>
                </w:tcPr>
                <w:p w:rsidR="00E45E25" w:rsidRPr="00183695" w:rsidRDefault="00E45E25" w:rsidP="00E45E25">
                  <w:pPr>
                    <w:spacing w:after="0" w:line="240" w:lineRule="auto"/>
                    <w:jc w:val="center"/>
                    <w:rPr>
                      <w:rFonts w:ascii="Times New Roman" w:hAnsi="Times New Roman"/>
                      <w:b/>
                      <w:i/>
                      <w:sz w:val="24"/>
                      <w:szCs w:val="24"/>
                    </w:rPr>
                  </w:pPr>
                  <w:r w:rsidRPr="00183695">
                    <w:rPr>
                      <w:rFonts w:ascii="Times New Roman" w:hAnsi="Times New Roman"/>
                      <w:b/>
                      <w:i/>
                      <w:sz w:val="24"/>
                      <w:szCs w:val="24"/>
                    </w:rPr>
                    <w:t>0</w:t>
                  </w:r>
                </w:p>
              </w:tc>
            </w:tr>
          </w:tbl>
          <w:p w:rsidR="00E45E25" w:rsidRPr="00183695" w:rsidRDefault="00E45E25" w:rsidP="00E45E25">
            <w:pPr>
              <w:spacing w:after="0" w:line="240" w:lineRule="auto"/>
              <w:rPr>
                <w:rFonts w:ascii="Times New Roman" w:hAnsi="Times New Roman"/>
                <w:i/>
                <w:sz w:val="24"/>
                <w:szCs w:val="24"/>
              </w:rPr>
            </w:pPr>
          </w:p>
        </w:tc>
      </w:tr>
      <w:tr w:rsidR="00E45E25" w:rsidRPr="00183695" w:rsidTr="00E45E25">
        <w:tc>
          <w:tcPr>
            <w:tcW w:w="9212" w:type="dxa"/>
            <w:shd w:val="clear" w:color="auto" w:fill="D9D9D9"/>
          </w:tcPr>
          <w:p w:rsidR="00E45E25" w:rsidRPr="00183695" w:rsidRDefault="00E45E25" w:rsidP="00E45E25">
            <w:pPr>
              <w:spacing w:after="0" w:line="240" w:lineRule="auto"/>
              <w:rPr>
                <w:rFonts w:ascii="Times New Roman" w:hAnsi="Times New Roman"/>
                <w:b/>
                <w:sz w:val="24"/>
                <w:szCs w:val="24"/>
              </w:rPr>
            </w:pPr>
            <w:r w:rsidRPr="00183695">
              <w:rPr>
                <w:rFonts w:ascii="Times New Roman" w:hAnsi="Times New Roman"/>
                <w:b/>
                <w:sz w:val="24"/>
                <w:szCs w:val="24"/>
              </w:rPr>
              <w:t>3.4 Konkurencieschopnosť a správanie sa podnikov na trhu</w:t>
            </w:r>
          </w:p>
          <w:p w:rsidR="00E45E25" w:rsidRPr="00183695" w:rsidRDefault="00E45E25" w:rsidP="00E45E25">
            <w:pPr>
              <w:spacing w:after="0" w:line="240" w:lineRule="auto"/>
              <w:rPr>
                <w:rFonts w:ascii="Times New Roman" w:hAnsi="Times New Roman"/>
                <w:sz w:val="24"/>
                <w:szCs w:val="24"/>
              </w:rPr>
            </w:pPr>
            <w:r w:rsidRPr="00183695">
              <w:rPr>
                <w:rFonts w:ascii="Times New Roman" w:hAnsi="Times New Roman"/>
                <w:b/>
                <w:sz w:val="24"/>
                <w:szCs w:val="24"/>
              </w:rPr>
              <w:t xml:space="preserve">       </w:t>
            </w:r>
            <w:r w:rsidRPr="00183695">
              <w:rPr>
                <w:rFonts w:ascii="Times New Roman" w:hAnsi="Times New Roman"/>
                <w:sz w:val="24"/>
                <w:szCs w:val="24"/>
              </w:rPr>
              <w:t xml:space="preserve">- </w:t>
            </w:r>
            <w:r w:rsidRPr="00183695">
              <w:rPr>
                <w:rFonts w:ascii="Times New Roman" w:hAnsi="Times New Roman"/>
                <w:b/>
                <w:sz w:val="24"/>
                <w:szCs w:val="24"/>
              </w:rPr>
              <w:t>z toho MSP</w:t>
            </w:r>
          </w:p>
        </w:tc>
      </w:tr>
      <w:tr w:rsidR="00E45E25" w:rsidRPr="00183695" w:rsidTr="00CF3B6F">
        <w:tc>
          <w:tcPr>
            <w:tcW w:w="9212" w:type="dxa"/>
            <w:tcBorders>
              <w:bottom w:val="single" w:sz="4" w:space="0" w:color="auto"/>
            </w:tcBorders>
          </w:tcPr>
          <w:p w:rsidR="00E45E25" w:rsidRPr="00183695" w:rsidRDefault="00E45E25" w:rsidP="00E45E25">
            <w:pPr>
              <w:spacing w:after="0" w:line="240" w:lineRule="auto"/>
              <w:rPr>
                <w:rFonts w:ascii="Times New Roman" w:hAnsi="Times New Roman"/>
                <w:i/>
                <w:sz w:val="24"/>
                <w:szCs w:val="24"/>
              </w:rPr>
            </w:pPr>
            <w:r w:rsidRPr="00183695">
              <w:rPr>
                <w:rFonts w:ascii="Times New Roman" w:hAnsi="Times New Roman"/>
                <w:i/>
                <w:sz w:val="24"/>
                <w:szCs w:val="24"/>
              </w:rPr>
              <w:t xml:space="preserve">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w:t>
            </w:r>
            <w:proofErr w:type="spellStart"/>
            <w:r w:rsidRPr="00183695">
              <w:rPr>
                <w:rFonts w:ascii="Times New Roman" w:hAnsi="Times New Roman"/>
                <w:i/>
                <w:sz w:val="24"/>
                <w:szCs w:val="24"/>
              </w:rPr>
              <w:t>mikro</w:t>
            </w:r>
            <w:proofErr w:type="spellEnd"/>
            <w:r w:rsidRPr="00183695">
              <w:rPr>
                <w:rFonts w:ascii="Times New Roman" w:hAnsi="Times New Roman"/>
                <w:i/>
                <w:sz w:val="24"/>
                <w:szCs w:val="24"/>
              </w:rPr>
              <w:t>, malé a stredné podniky tzv. MSP)? Ak áno, popíšte.</w:t>
            </w:r>
          </w:p>
          <w:p w:rsidR="00E45E25" w:rsidRPr="00183695" w:rsidRDefault="00E45E25" w:rsidP="00E45E25">
            <w:pPr>
              <w:spacing w:after="0" w:line="240" w:lineRule="auto"/>
              <w:rPr>
                <w:rFonts w:ascii="Times New Roman" w:hAnsi="Times New Roman"/>
                <w:i/>
                <w:sz w:val="24"/>
                <w:szCs w:val="24"/>
              </w:rPr>
            </w:pPr>
            <w:r w:rsidRPr="00183695">
              <w:rPr>
                <w:rFonts w:ascii="Times New Roman" w:hAnsi="Times New Roman"/>
                <w:i/>
                <w:sz w:val="24"/>
                <w:szCs w:val="24"/>
              </w:rPr>
              <w:t>Aký vplyv bude mať navrhovaná zmena na obchodné bariéry? Bude mať vplyv na vyvolanie cezhraničných investícií (príliv /odliv zahraničných investícií resp. uplatnenie slovenských podnikov na zahraničných trhoch)? Ak áno, popíšte.</w:t>
            </w:r>
          </w:p>
          <w:p w:rsidR="00E45E25" w:rsidRPr="00183695" w:rsidRDefault="00E45E25" w:rsidP="00E45E25">
            <w:pPr>
              <w:spacing w:after="0" w:line="240" w:lineRule="auto"/>
              <w:rPr>
                <w:rFonts w:ascii="Times New Roman" w:hAnsi="Times New Roman"/>
                <w:i/>
                <w:sz w:val="24"/>
                <w:szCs w:val="24"/>
              </w:rPr>
            </w:pPr>
            <w:r w:rsidRPr="00183695">
              <w:rPr>
                <w:rFonts w:ascii="Times New Roman" w:hAnsi="Times New Roman"/>
                <w:i/>
                <w:sz w:val="24"/>
                <w:szCs w:val="24"/>
              </w:rPr>
              <w:t>Ako ovplyvní cenu alebo dostupnosť základných zdrojov (suroviny, mechanizmy, pracovná sila, energie atď.)?</w:t>
            </w:r>
          </w:p>
          <w:p w:rsidR="00E45E25" w:rsidRPr="00183695" w:rsidRDefault="00E45E25" w:rsidP="00E45E25">
            <w:pPr>
              <w:spacing w:after="0" w:line="240" w:lineRule="auto"/>
              <w:rPr>
                <w:rFonts w:ascii="Times New Roman" w:hAnsi="Times New Roman"/>
                <w:i/>
                <w:sz w:val="24"/>
                <w:szCs w:val="24"/>
              </w:rPr>
            </w:pPr>
            <w:r w:rsidRPr="00183695">
              <w:rPr>
                <w:rFonts w:ascii="Times New Roman" w:hAnsi="Times New Roman"/>
                <w:i/>
                <w:sz w:val="24"/>
                <w:szCs w:val="24"/>
              </w:rPr>
              <w:t>Ovplyvňuje prístup k financiám? Ak áno, ako?</w:t>
            </w:r>
          </w:p>
        </w:tc>
      </w:tr>
      <w:tr w:rsidR="00E45E25" w:rsidRPr="00183695" w:rsidTr="00CF3B6F">
        <w:trPr>
          <w:trHeight w:val="411"/>
        </w:trPr>
        <w:tc>
          <w:tcPr>
            <w:tcW w:w="9212" w:type="dxa"/>
            <w:tcBorders>
              <w:bottom w:val="single" w:sz="4" w:space="0" w:color="auto"/>
            </w:tcBorders>
          </w:tcPr>
          <w:p w:rsidR="00E45E25" w:rsidRPr="00183695" w:rsidRDefault="00E45E25" w:rsidP="00E45E25">
            <w:pPr>
              <w:spacing w:after="0" w:line="240" w:lineRule="auto"/>
              <w:jc w:val="both"/>
              <w:rPr>
                <w:rFonts w:ascii="Times New Roman" w:hAnsi="Times New Roman"/>
                <w:sz w:val="24"/>
                <w:szCs w:val="24"/>
              </w:rPr>
            </w:pPr>
          </w:p>
          <w:p w:rsidR="00E45E25" w:rsidRPr="00183695" w:rsidRDefault="00E45E25" w:rsidP="00E45E25">
            <w:pPr>
              <w:spacing w:after="0" w:line="240" w:lineRule="auto"/>
              <w:jc w:val="both"/>
              <w:rPr>
                <w:rFonts w:ascii="Times New Roman" w:hAnsi="Times New Roman"/>
                <w:sz w:val="24"/>
                <w:szCs w:val="24"/>
              </w:rPr>
            </w:pPr>
            <w:r w:rsidRPr="00183695">
              <w:rPr>
                <w:rFonts w:ascii="Times New Roman" w:hAnsi="Times New Roman"/>
                <w:sz w:val="24"/>
                <w:szCs w:val="24"/>
              </w:rPr>
              <w:t>Nedochádza k vytvoreniu bariér pre vstup na trh pre nových dodávateľov alebo poskytovateľov služieb. Navrhovaná zmena nebude mať za následok prísnejšiu reguláciu správania sa niektorých podnikov. Nebude sa s niektorými podnikmi alebo produktmi zaobchádzať v porovnateľnej situácii rôzne.</w:t>
            </w:r>
          </w:p>
          <w:p w:rsidR="00E45E25" w:rsidRPr="00183695" w:rsidRDefault="00E45E25" w:rsidP="00E45E25">
            <w:pPr>
              <w:spacing w:after="0" w:line="240" w:lineRule="auto"/>
              <w:jc w:val="both"/>
              <w:rPr>
                <w:rFonts w:ascii="Times New Roman" w:hAnsi="Times New Roman"/>
                <w:sz w:val="24"/>
                <w:szCs w:val="24"/>
              </w:rPr>
            </w:pPr>
            <w:r w:rsidRPr="00183695">
              <w:rPr>
                <w:rFonts w:ascii="Times New Roman" w:hAnsi="Times New Roman"/>
                <w:sz w:val="24"/>
                <w:szCs w:val="24"/>
              </w:rPr>
              <w:t>Navrhovaná zmena nebude mať vplyv na obchodné bariéry, nebude mať vplyv na vyvolanie cezhraničných investícií.</w:t>
            </w:r>
          </w:p>
          <w:p w:rsidR="00E45E25" w:rsidRPr="00183695" w:rsidRDefault="00E45E25" w:rsidP="00E45E25">
            <w:pPr>
              <w:spacing w:after="0" w:line="240" w:lineRule="auto"/>
              <w:jc w:val="both"/>
              <w:rPr>
                <w:rFonts w:ascii="Times New Roman" w:hAnsi="Times New Roman"/>
                <w:sz w:val="24"/>
                <w:szCs w:val="24"/>
              </w:rPr>
            </w:pPr>
            <w:r w:rsidRPr="00183695">
              <w:rPr>
                <w:rFonts w:ascii="Times New Roman" w:hAnsi="Times New Roman"/>
                <w:sz w:val="24"/>
                <w:szCs w:val="24"/>
              </w:rPr>
              <w:t xml:space="preserve">Navrhovaná zmena neovplyvní cenu alebo dostupnosť základných zdrojov a neovplyvní prístup k financiám. </w:t>
            </w:r>
          </w:p>
          <w:p w:rsidR="00E45E25" w:rsidRPr="00183695" w:rsidRDefault="00E45E25" w:rsidP="00E45E25">
            <w:pPr>
              <w:spacing w:after="0" w:line="240" w:lineRule="auto"/>
              <w:jc w:val="both"/>
              <w:rPr>
                <w:rFonts w:ascii="Times New Roman" w:hAnsi="Times New Roman"/>
                <w:sz w:val="24"/>
                <w:szCs w:val="24"/>
              </w:rPr>
            </w:pPr>
          </w:p>
          <w:p w:rsidR="00E45E25" w:rsidRPr="00183695" w:rsidRDefault="00E45E25" w:rsidP="00E45E25">
            <w:pPr>
              <w:spacing w:after="0" w:line="240" w:lineRule="auto"/>
              <w:jc w:val="both"/>
              <w:rPr>
                <w:rFonts w:ascii="Times New Roman" w:hAnsi="Times New Roman"/>
                <w:sz w:val="24"/>
                <w:szCs w:val="24"/>
              </w:rPr>
            </w:pPr>
            <w:r w:rsidRPr="00183695">
              <w:rPr>
                <w:rFonts w:ascii="Times New Roman" w:hAnsi="Times New Roman"/>
                <w:sz w:val="24"/>
                <w:szCs w:val="24"/>
              </w:rPr>
              <w:t xml:space="preserve">Z druhej časti návrhu zákona vyplýva menšia administratívna záťaž pre fyzické osoby a právnické osoby, ktoré nie sú tzv. veľkým podnikom a nie sú súčasťou veľkej skupiny. </w:t>
            </w:r>
            <w:r w:rsidRPr="00183695">
              <w:rPr>
                <w:rFonts w:ascii="Times New Roman" w:hAnsi="Times New Roman"/>
                <w:sz w:val="24"/>
                <w:szCs w:val="24"/>
              </w:rPr>
              <w:lastRenderedPageBreak/>
              <w:t>Tieto osoby môžu podávať svoje podania len Ministerstvu financií SR, t. j. nie sú povinné podať tieto podania aj príslušnému orgánu členského štátu, ktorého sa sporná otázka týka.</w:t>
            </w:r>
          </w:p>
        </w:tc>
      </w:tr>
      <w:tr w:rsidR="00E45E25" w:rsidRPr="00183695" w:rsidTr="00E45E25">
        <w:tc>
          <w:tcPr>
            <w:tcW w:w="9212" w:type="dxa"/>
            <w:shd w:val="clear" w:color="auto" w:fill="D9D9D9"/>
          </w:tcPr>
          <w:p w:rsidR="00E45E25" w:rsidRPr="00183695" w:rsidRDefault="00E45E25" w:rsidP="00E45E25">
            <w:pPr>
              <w:spacing w:after="0" w:line="240" w:lineRule="auto"/>
              <w:rPr>
                <w:rFonts w:ascii="Times New Roman" w:hAnsi="Times New Roman"/>
                <w:b/>
                <w:sz w:val="24"/>
                <w:szCs w:val="24"/>
              </w:rPr>
            </w:pPr>
            <w:r w:rsidRPr="00183695">
              <w:rPr>
                <w:rFonts w:ascii="Times New Roman" w:hAnsi="Times New Roman"/>
                <w:b/>
                <w:sz w:val="24"/>
                <w:szCs w:val="24"/>
              </w:rPr>
              <w:lastRenderedPageBreak/>
              <w:t xml:space="preserve">3.5 Inovácie </w:t>
            </w:r>
          </w:p>
          <w:p w:rsidR="00E45E25" w:rsidRPr="00183695" w:rsidRDefault="00E45E25" w:rsidP="00E45E25">
            <w:pPr>
              <w:spacing w:after="0" w:line="240" w:lineRule="auto"/>
              <w:rPr>
                <w:rFonts w:ascii="Times New Roman" w:hAnsi="Times New Roman"/>
                <w:b/>
                <w:sz w:val="24"/>
                <w:szCs w:val="24"/>
              </w:rPr>
            </w:pPr>
            <w:r w:rsidRPr="00183695">
              <w:rPr>
                <w:rFonts w:ascii="Times New Roman" w:hAnsi="Times New Roman"/>
                <w:sz w:val="24"/>
                <w:szCs w:val="24"/>
              </w:rPr>
              <w:t xml:space="preserve">       - </w:t>
            </w:r>
            <w:r w:rsidRPr="00183695">
              <w:rPr>
                <w:rFonts w:ascii="Times New Roman" w:hAnsi="Times New Roman"/>
                <w:b/>
                <w:sz w:val="24"/>
                <w:szCs w:val="24"/>
              </w:rPr>
              <w:t>z toho MSP</w:t>
            </w:r>
          </w:p>
        </w:tc>
      </w:tr>
      <w:tr w:rsidR="00E45E25" w:rsidRPr="00183695" w:rsidTr="00CF3B6F">
        <w:tc>
          <w:tcPr>
            <w:tcW w:w="9212" w:type="dxa"/>
          </w:tcPr>
          <w:p w:rsidR="00E45E25" w:rsidRPr="00183695" w:rsidRDefault="00E45E25" w:rsidP="00E45E25">
            <w:pPr>
              <w:spacing w:after="0" w:line="240" w:lineRule="auto"/>
              <w:rPr>
                <w:rFonts w:ascii="Times New Roman" w:hAnsi="Times New Roman"/>
                <w:i/>
                <w:sz w:val="24"/>
                <w:szCs w:val="24"/>
              </w:rPr>
            </w:pPr>
            <w:r w:rsidRPr="00183695">
              <w:rPr>
                <w:rFonts w:ascii="Times New Roman" w:hAnsi="Times New Roman"/>
                <w:i/>
                <w:sz w:val="24"/>
                <w:szCs w:val="24"/>
              </w:rPr>
              <w:t>Uveďte, ako podporuje navrhovaná zmena inovácie.</w:t>
            </w:r>
          </w:p>
          <w:p w:rsidR="00E45E25" w:rsidRPr="00183695" w:rsidRDefault="00E45E25" w:rsidP="00E45E25">
            <w:pPr>
              <w:spacing w:after="0" w:line="240" w:lineRule="auto"/>
              <w:rPr>
                <w:rFonts w:ascii="Times New Roman" w:hAnsi="Times New Roman"/>
                <w:i/>
                <w:sz w:val="24"/>
                <w:szCs w:val="24"/>
              </w:rPr>
            </w:pPr>
            <w:r w:rsidRPr="00183695">
              <w:rPr>
                <w:rFonts w:ascii="Times New Roman" w:hAnsi="Times New Roman"/>
                <w:i/>
                <w:sz w:val="24"/>
                <w:szCs w:val="24"/>
              </w:rPr>
              <w:t>Zjednodušuje uvedenie alebo rozšírenie nových výrobných metód, technológií a výrobkov na trh?</w:t>
            </w:r>
          </w:p>
          <w:p w:rsidR="00E45E25" w:rsidRPr="00183695" w:rsidRDefault="00E45E25" w:rsidP="00E45E25">
            <w:pPr>
              <w:spacing w:after="0" w:line="240" w:lineRule="auto"/>
              <w:rPr>
                <w:rFonts w:ascii="Times New Roman" w:hAnsi="Times New Roman"/>
                <w:i/>
                <w:sz w:val="24"/>
                <w:szCs w:val="24"/>
              </w:rPr>
            </w:pPr>
            <w:r w:rsidRPr="00183695">
              <w:rPr>
                <w:rFonts w:ascii="Times New Roman" w:hAnsi="Times New Roman"/>
                <w:i/>
                <w:sz w:val="24"/>
                <w:szCs w:val="24"/>
              </w:rPr>
              <w:t>Uveďte, ako vplýva navrhovaná zmena na jednotlivé práva duševného vlastníctva (napr. patenty, ochranné známky, autorské práva, vlastníctvo know-how).</w:t>
            </w:r>
          </w:p>
          <w:p w:rsidR="00E45E25" w:rsidRPr="00183695" w:rsidRDefault="00E45E25" w:rsidP="00E45E25">
            <w:pPr>
              <w:spacing w:after="0" w:line="240" w:lineRule="auto"/>
              <w:rPr>
                <w:rFonts w:ascii="Times New Roman" w:hAnsi="Times New Roman"/>
                <w:i/>
                <w:sz w:val="24"/>
                <w:szCs w:val="24"/>
              </w:rPr>
            </w:pPr>
            <w:r w:rsidRPr="00183695">
              <w:rPr>
                <w:rFonts w:ascii="Times New Roman" w:hAnsi="Times New Roman"/>
                <w:i/>
                <w:sz w:val="24"/>
                <w:szCs w:val="24"/>
              </w:rPr>
              <w:t>Podporuje vyššiu efektivitu výroby/využívania zdrojov? Ak áno, ako?</w:t>
            </w:r>
          </w:p>
          <w:p w:rsidR="00E45E25" w:rsidRPr="00183695" w:rsidRDefault="00E45E25" w:rsidP="00E45E25">
            <w:pPr>
              <w:spacing w:after="0" w:line="240" w:lineRule="auto"/>
              <w:rPr>
                <w:rFonts w:ascii="Times New Roman" w:hAnsi="Times New Roman"/>
                <w:sz w:val="24"/>
                <w:szCs w:val="24"/>
              </w:rPr>
            </w:pPr>
            <w:r w:rsidRPr="00183695">
              <w:rPr>
                <w:rFonts w:ascii="Times New Roman" w:hAnsi="Times New Roman"/>
                <w:i/>
                <w:sz w:val="24"/>
                <w:szCs w:val="24"/>
              </w:rPr>
              <w:t>Vytvorí zmena nové pracovné miesta pre zamestnancov výskumu a vývoja v SR?</w:t>
            </w:r>
          </w:p>
        </w:tc>
      </w:tr>
      <w:tr w:rsidR="00E45E25" w:rsidRPr="00183695" w:rsidTr="00CF3B6F">
        <w:trPr>
          <w:trHeight w:val="285"/>
        </w:trPr>
        <w:tc>
          <w:tcPr>
            <w:tcW w:w="9212" w:type="dxa"/>
          </w:tcPr>
          <w:p w:rsidR="00E45E25" w:rsidRPr="00183695" w:rsidRDefault="00E45E25" w:rsidP="00E45E25">
            <w:pPr>
              <w:spacing w:after="0" w:line="240" w:lineRule="auto"/>
              <w:rPr>
                <w:rFonts w:ascii="Times New Roman" w:hAnsi="Times New Roman"/>
                <w:sz w:val="24"/>
                <w:szCs w:val="24"/>
              </w:rPr>
            </w:pPr>
          </w:p>
          <w:p w:rsidR="00E45E25" w:rsidRPr="00183695" w:rsidRDefault="00E45E25" w:rsidP="00E45E25">
            <w:pPr>
              <w:spacing w:after="0" w:line="240" w:lineRule="auto"/>
              <w:rPr>
                <w:rFonts w:ascii="Times New Roman" w:hAnsi="Times New Roman"/>
                <w:sz w:val="24"/>
                <w:szCs w:val="24"/>
              </w:rPr>
            </w:pPr>
            <w:r w:rsidRPr="00183695">
              <w:rPr>
                <w:rFonts w:ascii="Times New Roman" w:hAnsi="Times New Roman"/>
                <w:sz w:val="24"/>
                <w:szCs w:val="24"/>
              </w:rPr>
              <w:t>Návrh nemá vplyv na inovácie, resp. investície.</w:t>
            </w:r>
          </w:p>
        </w:tc>
      </w:tr>
    </w:tbl>
    <w:p w:rsidR="008C494D" w:rsidRPr="00183695" w:rsidRDefault="008C494D">
      <w:pPr>
        <w:rPr>
          <w:rFonts w:ascii="Times New Roman" w:hAnsi="Times New Roman"/>
          <w:sz w:val="24"/>
          <w:szCs w:val="24"/>
        </w:rPr>
      </w:pPr>
    </w:p>
    <w:p w:rsidR="008C494D" w:rsidRPr="00183695" w:rsidRDefault="008C494D">
      <w:pPr>
        <w:rPr>
          <w:rFonts w:ascii="Times New Roman" w:hAnsi="Times New Roman"/>
          <w:sz w:val="24"/>
          <w:szCs w:val="24"/>
        </w:rPr>
      </w:pPr>
    </w:p>
    <w:p w:rsidR="008C494D" w:rsidRPr="00183695" w:rsidRDefault="008C494D">
      <w:pPr>
        <w:rPr>
          <w:rFonts w:ascii="Times New Roman" w:hAnsi="Times New Roman"/>
          <w:sz w:val="24"/>
          <w:szCs w:val="24"/>
        </w:rPr>
      </w:pPr>
    </w:p>
    <w:p w:rsidR="008C494D" w:rsidRPr="00183695" w:rsidRDefault="008C494D">
      <w:pPr>
        <w:rPr>
          <w:rFonts w:ascii="Times New Roman" w:hAnsi="Times New Roman"/>
          <w:sz w:val="24"/>
          <w:szCs w:val="24"/>
        </w:rPr>
      </w:pPr>
    </w:p>
    <w:p w:rsidR="008C494D" w:rsidRPr="00183695" w:rsidRDefault="008C494D">
      <w:pPr>
        <w:rPr>
          <w:rFonts w:ascii="Times New Roman" w:hAnsi="Times New Roman"/>
          <w:sz w:val="24"/>
          <w:szCs w:val="24"/>
        </w:rPr>
      </w:pPr>
    </w:p>
    <w:p w:rsidR="008C494D" w:rsidRPr="00183695" w:rsidRDefault="008C494D">
      <w:pPr>
        <w:rPr>
          <w:rFonts w:ascii="Times New Roman" w:hAnsi="Times New Roman"/>
          <w:sz w:val="24"/>
          <w:szCs w:val="24"/>
        </w:rPr>
      </w:pPr>
    </w:p>
    <w:p w:rsidR="008C494D" w:rsidRPr="00183695" w:rsidRDefault="008C494D">
      <w:pPr>
        <w:rPr>
          <w:rFonts w:ascii="Times New Roman" w:hAnsi="Times New Roman"/>
          <w:sz w:val="24"/>
          <w:szCs w:val="24"/>
        </w:rPr>
      </w:pPr>
    </w:p>
    <w:p w:rsidR="008C494D" w:rsidRPr="00183695" w:rsidRDefault="008C494D">
      <w:pPr>
        <w:rPr>
          <w:rFonts w:ascii="Times New Roman" w:hAnsi="Times New Roman"/>
          <w:sz w:val="24"/>
          <w:szCs w:val="24"/>
        </w:rPr>
      </w:pPr>
    </w:p>
    <w:p w:rsidR="008C494D" w:rsidRPr="00183695" w:rsidRDefault="008C494D">
      <w:pPr>
        <w:rPr>
          <w:rFonts w:ascii="Times New Roman" w:hAnsi="Times New Roman"/>
          <w:sz w:val="24"/>
          <w:szCs w:val="24"/>
        </w:rPr>
      </w:pPr>
    </w:p>
    <w:p w:rsidR="008C494D" w:rsidRPr="00183695" w:rsidRDefault="008C494D">
      <w:pPr>
        <w:rPr>
          <w:rFonts w:ascii="Times New Roman" w:hAnsi="Times New Roman"/>
          <w:sz w:val="24"/>
          <w:szCs w:val="24"/>
        </w:rPr>
      </w:pPr>
    </w:p>
    <w:p w:rsidR="008C494D" w:rsidRPr="00183695" w:rsidRDefault="008C494D">
      <w:pPr>
        <w:rPr>
          <w:rFonts w:ascii="Times New Roman" w:hAnsi="Times New Roman"/>
          <w:sz w:val="24"/>
          <w:szCs w:val="24"/>
        </w:rPr>
      </w:pPr>
    </w:p>
    <w:p w:rsidR="00DD02F3" w:rsidRPr="00183695" w:rsidRDefault="00DD02F3" w:rsidP="00F64C68">
      <w:pPr>
        <w:spacing w:after="0" w:line="360" w:lineRule="auto"/>
        <w:jc w:val="center"/>
        <w:rPr>
          <w:rFonts w:ascii="Times New Roman" w:hAnsi="Times New Roman"/>
          <w:b/>
          <w:bCs/>
          <w:sz w:val="24"/>
          <w:szCs w:val="24"/>
          <w:lang w:eastAsia="sk-SK"/>
        </w:rPr>
      </w:pPr>
    </w:p>
    <w:p w:rsidR="00E45E25" w:rsidRPr="00183695" w:rsidRDefault="00E45E25" w:rsidP="00F64C68">
      <w:pPr>
        <w:spacing w:after="0" w:line="360" w:lineRule="auto"/>
        <w:jc w:val="center"/>
        <w:rPr>
          <w:rFonts w:ascii="Times New Roman" w:hAnsi="Times New Roman"/>
          <w:b/>
          <w:bCs/>
          <w:sz w:val="24"/>
          <w:szCs w:val="24"/>
          <w:lang w:eastAsia="sk-SK"/>
        </w:rPr>
      </w:pPr>
    </w:p>
    <w:p w:rsidR="00E45E25" w:rsidRPr="00183695" w:rsidRDefault="00E45E25" w:rsidP="00F64C68">
      <w:pPr>
        <w:spacing w:after="0" w:line="360" w:lineRule="auto"/>
        <w:jc w:val="center"/>
        <w:rPr>
          <w:rFonts w:ascii="Times New Roman" w:hAnsi="Times New Roman"/>
          <w:b/>
          <w:bCs/>
          <w:sz w:val="24"/>
          <w:szCs w:val="24"/>
          <w:lang w:eastAsia="sk-SK"/>
        </w:rPr>
      </w:pPr>
    </w:p>
    <w:p w:rsidR="00E45E25" w:rsidRPr="00183695" w:rsidRDefault="00E45E25" w:rsidP="00F64C68">
      <w:pPr>
        <w:spacing w:after="0" w:line="360" w:lineRule="auto"/>
        <w:jc w:val="center"/>
        <w:rPr>
          <w:rFonts w:ascii="Times New Roman" w:hAnsi="Times New Roman"/>
          <w:b/>
          <w:bCs/>
          <w:sz w:val="24"/>
          <w:szCs w:val="24"/>
          <w:lang w:eastAsia="sk-SK"/>
        </w:rPr>
      </w:pPr>
    </w:p>
    <w:p w:rsidR="00E45E25" w:rsidRPr="00183695" w:rsidRDefault="00E45E25" w:rsidP="00F64C68">
      <w:pPr>
        <w:spacing w:after="0" w:line="360" w:lineRule="auto"/>
        <w:jc w:val="center"/>
        <w:rPr>
          <w:rFonts w:ascii="Times New Roman" w:hAnsi="Times New Roman"/>
          <w:b/>
          <w:bCs/>
          <w:sz w:val="24"/>
          <w:szCs w:val="24"/>
          <w:lang w:eastAsia="sk-SK"/>
        </w:rPr>
      </w:pPr>
    </w:p>
    <w:p w:rsidR="00E45E25" w:rsidRPr="00183695" w:rsidRDefault="00E45E25" w:rsidP="00F64C68">
      <w:pPr>
        <w:spacing w:after="0" w:line="360" w:lineRule="auto"/>
        <w:jc w:val="center"/>
        <w:rPr>
          <w:rFonts w:ascii="Times New Roman" w:hAnsi="Times New Roman"/>
          <w:b/>
          <w:bCs/>
          <w:sz w:val="24"/>
          <w:szCs w:val="24"/>
          <w:lang w:eastAsia="sk-SK"/>
        </w:rPr>
      </w:pPr>
    </w:p>
    <w:p w:rsidR="00E45E25" w:rsidRPr="00183695" w:rsidRDefault="00E45E25" w:rsidP="00F64C68">
      <w:pPr>
        <w:spacing w:after="0" w:line="360" w:lineRule="auto"/>
        <w:jc w:val="center"/>
        <w:rPr>
          <w:rFonts w:ascii="Times New Roman" w:hAnsi="Times New Roman"/>
          <w:b/>
          <w:bCs/>
          <w:sz w:val="24"/>
          <w:szCs w:val="24"/>
          <w:lang w:eastAsia="sk-SK"/>
        </w:rPr>
      </w:pPr>
    </w:p>
    <w:p w:rsidR="00E45E25" w:rsidRPr="00183695" w:rsidRDefault="00E45E25" w:rsidP="00F64C68">
      <w:pPr>
        <w:spacing w:after="0" w:line="360" w:lineRule="auto"/>
        <w:jc w:val="center"/>
        <w:rPr>
          <w:rFonts w:ascii="Times New Roman" w:hAnsi="Times New Roman"/>
          <w:b/>
          <w:bCs/>
          <w:sz w:val="24"/>
          <w:szCs w:val="24"/>
          <w:lang w:eastAsia="sk-SK"/>
        </w:rPr>
      </w:pPr>
    </w:p>
    <w:p w:rsidR="00E45E25" w:rsidRPr="00183695" w:rsidRDefault="00E45E25" w:rsidP="00F64C68">
      <w:pPr>
        <w:spacing w:after="0" w:line="360" w:lineRule="auto"/>
        <w:jc w:val="center"/>
        <w:rPr>
          <w:rFonts w:ascii="Times New Roman" w:hAnsi="Times New Roman"/>
          <w:b/>
          <w:bCs/>
          <w:sz w:val="24"/>
          <w:szCs w:val="24"/>
          <w:lang w:eastAsia="sk-SK"/>
        </w:rPr>
      </w:pPr>
    </w:p>
    <w:p w:rsidR="00DD02F3" w:rsidRPr="00183695" w:rsidRDefault="00DD02F3" w:rsidP="00F64C68">
      <w:pPr>
        <w:spacing w:after="0" w:line="360" w:lineRule="auto"/>
        <w:jc w:val="center"/>
        <w:rPr>
          <w:rFonts w:ascii="Times New Roman" w:hAnsi="Times New Roman"/>
          <w:b/>
          <w:bCs/>
          <w:sz w:val="24"/>
          <w:szCs w:val="24"/>
          <w:lang w:eastAsia="sk-SK"/>
        </w:rPr>
      </w:pPr>
    </w:p>
    <w:p w:rsidR="00DD02F3" w:rsidRPr="00183695" w:rsidRDefault="00DD02F3" w:rsidP="00F64C68">
      <w:pPr>
        <w:spacing w:after="0" w:line="360" w:lineRule="auto"/>
        <w:jc w:val="center"/>
        <w:rPr>
          <w:rFonts w:ascii="Times New Roman" w:hAnsi="Times New Roman"/>
          <w:b/>
          <w:bCs/>
          <w:sz w:val="24"/>
          <w:szCs w:val="24"/>
          <w:lang w:eastAsia="sk-SK"/>
        </w:rPr>
      </w:pPr>
    </w:p>
    <w:p w:rsidR="00E45E25" w:rsidRPr="00183695" w:rsidRDefault="00E45E25" w:rsidP="00E45E25">
      <w:pPr>
        <w:spacing w:after="0" w:line="240" w:lineRule="auto"/>
        <w:jc w:val="center"/>
        <w:rPr>
          <w:rFonts w:ascii="Times New Roman" w:hAnsi="Times New Roman"/>
          <w:b/>
          <w:bCs/>
          <w:color w:val="000000"/>
          <w:sz w:val="24"/>
          <w:szCs w:val="24"/>
          <w:lang w:eastAsia="sk-SK"/>
        </w:rPr>
      </w:pPr>
      <w:r w:rsidRPr="00183695">
        <w:rPr>
          <w:rFonts w:ascii="Times New Roman" w:hAnsi="Times New Roman"/>
          <w:b/>
          <w:bCs/>
          <w:color w:val="000000"/>
          <w:sz w:val="24"/>
          <w:szCs w:val="24"/>
          <w:lang w:eastAsia="sk-SK"/>
        </w:rPr>
        <w:lastRenderedPageBreak/>
        <w:t>DOLOŽKA ZLUČITEĽNOSTI</w:t>
      </w:r>
    </w:p>
    <w:p w:rsidR="00E45E25" w:rsidRPr="00183695" w:rsidRDefault="00E45E25" w:rsidP="00E45E25">
      <w:pPr>
        <w:spacing w:after="0" w:line="240" w:lineRule="auto"/>
        <w:jc w:val="center"/>
        <w:rPr>
          <w:rFonts w:ascii="Times New Roman" w:hAnsi="Times New Roman"/>
          <w:b/>
          <w:bCs/>
          <w:color w:val="000000"/>
          <w:sz w:val="24"/>
          <w:szCs w:val="24"/>
          <w:lang w:eastAsia="sk-SK"/>
        </w:rPr>
      </w:pPr>
    </w:p>
    <w:p w:rsidR="00E45E25" w:rsidRPr="00183695" w:rsidRDefault="00E45E25" w:rsidP="00E45E25">
      <w:pPr>
        <w:spacing w:after="0" w:line="240" w:lineRule="auto"/>
        <w:jc w:val="center"/>
        <w:rPr>
          <w:rFonts w:ascii="Times New Roman" w:hAnsi="Times New Roman"/>
          <w:b/>
          <w:bCs/>
          <w:color w:val="000000"/>
          <w:sz w:val="24"/>
          <w:szCs w:val="24"/>
          <w:lang w:eastAsia="sk-SK"/>
        </w:rPr>
      </w:pPr>
      <w:r w:rsidRPr="00183695">
        <w:rPr>
          <w:rFonts w:ascii="Times New Roman" w:hAnsi="Times New Roman"/>
          <w:b/>
          <w:bCs/>
          <w:color w:val="000000"/>
          <w:sz w:val="24"/>
          <w:szCs w:val="24"/>
          <w:lang w:eastAsia="sk-SK"/>
        </w:rPr>
        <w:t>návrhu zákona s právom Európskej únie</w:t>
      </w:r>
    </w:p>
    <w:p w:rsidR="00E45E25" w:rsidRPr="00183695" w:rsidRDefault="00E45E25" w:rsidP="00E45E25">
      <w:pPr>
        <w:spacing w:after="0" w:line="240" w:lineRule="auto"/>
        <w:jc w:val="center"/>
        <w:rPr>
          <w:rFonts w:ascii="Times New Roman" w:hAnsi="Times New Roman"/>
          <w:b/>
          <w:bCs/>
          <w:color w:val="000000"/>
          <w:sz w:val="24"/>
          <w:szCs w:val="24"/>
          <w:lang w:eastAsia="sk-SK"/>
        </w:rPr>
      </w:pPr>
    </w:p>
    <w:p w:rsidR="00E45E25" w:rsidRPr="00183695" w:rsidRDefault="00E45E25" w:rsidP="00E45E25">
      <w:pPr>
        <w:autoSpaceDE w:val="0"/>
        <w:autoSpaceDN w:val="0"/>
        <w:spacing w:after="0" w:line="240" w:lineRule="auto"/>
        <w:rPr>
          <w:rFonts w:ascii="Times New Roman" w:hAnsi="Times New Roman"/>
          <w:b/>
          <w:color w:val="000000"/>
          <w:sz w:val="24"/>
          <w:szCs w:val="24"/>
          <w:lang w:eastAsia="sk-SK"/>
        </w:rPr>
      </w:pPr>
    </w:p>
    <w:p w:rsidR="00E45E25" w:rsidRPr="00183695" w:rsidRDefault="00E45E25" w:rsidP="00E45E25">
      <w:pPr>
        <w:autoSpaceDE w:val="0"/>
        <w:autoSpaceDN w:val="0"/>
        <w:spacing w:after="0" w:line="240" w:lineRule="auto"/>
        <w:jc w:val="center"/>
        <w:rPr>
          <w:rFonts w:ascii="Times New Roman" w:hAnsi="Times New Roman"/>
          <w:color w:val="000000"/>
          <w:sz w:val="24"/>
          <w:szCs w:val="24"/>
        </w:rPr>
      </w:pPr>
    </w:p>
    <w:p w:rsidR="00E45E25" w:rsidRPr="00183695" w:rsidRDefault="00E45E25" w:rsidP="00E45E25">
      <w:pPr>
        <w:numPr>
          <w:ilvl w:val="0"/>
          <w:numId w:val="5"/>
        </w:numPr>
        <w:autoSpaceDE w:val="0"/>
        <w:spacing w:after="0" w:line="240" w:lineRule="auto"/>
        <w:jc w:val="both"/>
        <w:rPr>
          <w:rFonts w:ascii="Times New Roman" w:hAnsi="Times New Roman"/>
          <w:color w:val="000000"/>
          <w:sz w:val="24"/>
          <w:szCs w:val="24"/>
          <w:lang w:eastAsia="sk-SK"/>
        </w:rPr>
      </w:pPr>
      <w:r w:rsidRPr="00183695">
        <w:rPr>
          <w:rFonts w:ascii="Times New Roman" w:hAnsi="Times New Roman"/>
          <w:b/>
          <w:bCs/>
          <w:color w:val="000000"/>
          <w:sz w:val="24"/>
          <w:szCs w:val="24"/>
          <w:lang w:eastAsia="sk-SK"/>
        </w:rPr>
        <w:t>Navrhovateľ zákona:</w:t>
      </w:r>
    </w:p>
    <w:p w:rsidR="00E45E25" w:rsidRPr="00183695" w:rsidRDefault="00E45E25" w:rsidP="00E45E25">
      <w:pPr>
        <w:autoSpaceDE w:val="0"/>
        <w:autoSpaceDN w:val="0"/>
        <w:spacing w:after="0" w:line="240" w:lineRule="auto"/>
        <w:ind w:firstLine="425"/>
        <w:jc w:val="both"/>
        <w:rPr>
          <w:rFonts w:ascii="Times New Roman" w:hAnsi="Times New Roman"/>
          <w:color w:val="000000"/>
          <w:sz w:val="24"/>
          <w:szCs w:val="24"/>
          <w:lang w:eastAsia="sk-SK"/>
        </w:rPr>
      </w:pPr>
      <w:r w:rsidRPr="00183695">
        <w:rPr>
          <w:rFonts w:ascii="Times New Roman" w:hAnsi="Times New Roman"/>
          <w:color w:val="000000"/>
          <w:sz w:val="24"/>
          <w:szCs w:val="24"/>
          <w:lang w:eastAsia="sk-SK"/>
        </w:rPr>
        <w:t xml:space="preserve">Vláda Slovenskej republiky. </w:t>
      </w:r>
    </w:p>
    <w:p w:rsidR="00E45E25" w:rsidRPr="00183695" w:rsidRDefault="00E45E25" w:rsidP="00E45E25">
      <w:pPr>
        <w:autoSpaceDE w:val="0"/>
        <w:autoSpaceDN w:val="0"/>
        <w:spacing w:after="0" w:line="240" w:lineRule="auto"/>
        <w:jc w:val="both"/>
        <w:rPr>
          <w:rFonts w:ascii="Times New Roman" w:hAnsi="Times New Roman"/>
          <w:b/>
          <w:bCs/>
          <w:color w:val="000000"/>
          <w:sz w:val="24"/>
          <w:szCs w:val="24"/>
          <w:lang w:eastAsia="sk-SK"/>
        </w:rPr>
      </w:pPr>
    </w:p>
    <w:p w:rsidR="00E45E25" w:rsidRPr="00183695" w:rsidRDefault="00E45E25" w:rsidP="00E45E25">
      <w:pPr>
        <w:numPr>
          <w:ilvl w:val="0"/>
          <w:numId w:val="5"/>
        </w:numPr>
        <w:autoSpaceDE w:val="0"/>
        <w:spacing w:after="0" w:line="240" w:lineRule="auto"/>
        <w:jc w:val="both"/>
        <w:rPr>
          <w:rFonts w:ascii="Times New Roman" w:hAnsi="Times New Roman"/>
          <w:b/>
          <w:bCs/>
          <w:color w:val="000000"/>
          <w:sz w:val="24"/>
          <w:szCs w:val="24"/>
          <w:lang w:eastAsia="sk-SK"/>
        </w:rPr>
      </w:pPr>
      <w:r w:rsidRPr="00183695">
        <w:rPr>
          <w:rFonts w:ascii="Times New Roman" w:hAnsi="Times New Roman"/>
          <w:b/>
          <w:bCs/>
          <w:color w:val="000000"/>
          <w:sz w:val="24"/>
          <w:szCs w:val="24"/>
          <w:lang w:eastAsia="sk-SK"/>
        </w:rPr>
        <w:t>Názov návrhu zákona:</w:t>
      </w:r>
    </w:p>
    <w:p w:rsidR="00E45E25" w:rsidRPr="00183695" w:rsidRDefault="00E45E25" w:rsidP="00E45E25">
      <w:pPr>
        <w:autoSpaceDE w:val="0"/>
        <w:autoSpaceDN w:val="0"/>
        <w:spacing w:after="0" w:line="240" w:lineRule="auto"/>
        <w:ind w:left="425"/>
        <w:jc w:val="both"/>
        <w:rPr>
          <w:rFonts w:ascii="Times New Roman" w:hAnsi="Times New Roman"/>
          <w:bCs/>
          <w:color w:val="000000"/>
          <w:sz w:val="24"/>
          <w:szCs w:val="24"/>
          <w:lang w:eastAsia="sk-SK"/>
        </w:rPr>
      </w:pPr>
      <w:r w:rsidRPr="00183695">
        <w:rPr>
          <w:rFonts w:ascii="Times New Roman" w:hAnsi="Times New Roman"/>
          <w:color w:val="000000"/>
          <w:sz w:val="24"/>
          <w:szCs w:val="24"/>
          <w:lang w:eastAsia="sk-SK"/>
        </w:rPr>
        <w:t>Návrh zákona o pravidlách riešenia sporov týkajúcich sa zdanenia</w:t>
      </w:r>
      <w:r w:rsidRPr="00183695">
        <w:rPr>
          <w:rFonts w:ascii="Times New Roman" w:hAnsi="Times New Roman"/>
          <w:bCs/>
          <w:color w:val="000000"/>
          <w:sz w:val="24"/>
          <w:szCs w:val="24"/>
          <w:lang w:eastAsia="sk-SK"/>
        </w:rPr>
        <w:t>.</w:t>
      </w:r>
    </w:p>
    <w:p w:rsidR="00E45E25" w:rsidRPr="00183695" w:rsidRDefault="00E45E25" w:rsidP="00E45E25">
      <w:pPr>
        <w:autoSpaceDE w:val="0"/>
        <w:autoSpaceDN w:val="0"/>
        <w:spacing w:after="0" w:line="240" w:lineRule="auto"/>
        <w:ind w:left="425"/>
        <w:jc w:val="both"/>
        <w:rPr>
          <w:rFonts w:ascii="Times New Roman" w:hAnsi="Times New Roman"/>
          <w:b/>
          <w:bCs/>
          <w:color w:val="000000"/>
          <w:sz w:val="24"/>
          <w:szCs w:val="24"/>
          <w:lang w:eastAsia="sk-SK"/>
        </w:rPr>
      </w:pPr>
    </w:p>
    <w:p w:rsidR="00E45E25" w:rsidRPr="00183695" w:rsidRDefault="00E45E25" w:rsidP="00E45E25">
      <w:pPr>
        <w:numPr>
          <w:ilvl w:val="0"/>
          <w:numId w:val="5"/>
        </w:numPr>
        <w:spacing w:after="120" w:line="240" w:lineRule="auto"/>
        <w:jc w:val="both"/>
        <w:rPr>
          <w:rFonts w:ascii="Times New Roman" w:hAnsi="Times New Roman"/>
          <w:b/>
          <w:bCs/>
          <w:color w:val="000000"/>
          <w:sz w:val="24"/>
          <w:szCs w:val="24"/>
          <w:lang w:eastAsia="sk-SK"/>
        </w:rPr>
      </w:pPr>
      <w:r w:rsidRPr="00183695">
        <w:rPr>
          <w:rFonts w:ascii="Times New Roman" w:hAnsi="Times New Roman"/>
          <w:b/>
          <w:bCs/>
          <w:color w:val="000000"/>
          <w:sz w:val="24"/>
          <w:szCs w:val="24"/>
          <w:lang w:eastAsia="sk-SK"/>
        </w:rPr>
        <w:t xml:space="preserve">Predmet návrhu zákona je upravený v práve Európskej únie: </w:t>
      </w:r>
    </w:p>
    <w:p w:rsidR="00E45E25" w:rsidRPr="00183695" w:rsidRDefault="00E45E25" w:rsidP="00E45E25">
      <w:pPr>
        <w:numPr>
          <w:ilvl w:val="1"/>
          <w:numId w:val="5"/>
        </w:numPr>
        <w:spacing w:after="0" w:line="240" w:lineRule="auto"/>
        <w:jc w:val="both"/>
        <w:rPr>
          <w:rFonts w:ascii="Times New Roman" w:hAnsi="Times New Roman"/>
          <w:bCs/>
          <w:color w:val="000000"/>
          <w:sz w:val="24"/>
          <w:szCs w:val="24"/>
          <w:lang w:eastAsia="sk-SK"/>
        </w:rPr>
      </w:pPr>
      <w:r w:rsidRPr="00183695">
        <w:rPr>
          <w:rFonts w:ascii="Times New Roman" w:hAnsi="Times New Roman"/>
          <w:bCs/>
          <w:color w:val="000000"/>
          <w:sz w:val="24"/>
          <w:szCs w:val="24"/>
          <w:lang w:eastAsia="sk-SK"/>
        </w:rPr>
        <w:t xml:space="preserve">v </w:t>
      </w:r>
      <w:r w:rsidRPr="00183695">
        <w:rPr>
          <w:rFonts w:ascii="Times New Roman" w:hAnsi="Times New Roman"/>
          <w:bCs/>
          <w:iCs/>
          <w:color w:val="000000"/>
          <w:sz w:val="24"/>
          <w:szCs w:val="24"/>
          <w:lang w:eastAsia="sk-SK"/>
        </w:rPr>
        <w:t>primárnom práve (</w:t>
      </w:r>
      <w:r w:rsidRPr="00183695">
        <w:rPr>
          <w:rFonts w:ascii="Times New Roman" w:hAnsi="Times New Roman"/>
          <w:bCs/>
          <w:color w:val="000000"/>
          <w:sz w:val="24"/>
          <w:szCs w:val="24"/>
          <w:lang w:eastAsia="sk-SK"/>
        </w:rPr>
        <w:t xml:space="preserve">Zmluva o fungovaní Európskej únie - čl. 110 až 112 a 115,  </w:t>
      </w:r>
      <w:r w:rsidRPr="00183695">
        <w:rPr>
          <w:rFonts w:ascii="Times New Roman" w:hAnsi="Times New Roman"/>
          <w:bCs/>
          <w:color w:val="000000"/>
          <w:sz w:val="24"/>
          <w:szCs w:val="24"/>
        </w:rPr>
        <w:t>Dohovor o zamedzení dvojitého zdanenia v súvislosti s úpravou ziskov združených podnikov</w:t>
      </w:r>
      <w:r w:rsidRPr="00183695">
        <w:rPr>
          <w:rFonts w:ascii="Times New Roman" w:hAnsi="Times New Roman"/>
          <w:iCs/>
          <w:color w:val="000000"/>
          <w:sz w:val="24"/>
          <w:szCs w:val="24"/>
        </w:rPr>
        <w:t xml:space="preserve"> v platnom znení),</w:t>
      </w:r>
    </w:p>
    <w:p w:rsidR="00E45E25" w:rsidRPr="00183695" w:rsidRDefault="00E45E25" w:rsidP="00E45E25">
      <w:pPr>
        <w:spacing w:after="0" w:line="240" w:lineRule="auto"/>
        <w:ind w:left="850"/>
        <w:jc w:val="both"/>
        <w:rPr>
          <w:rFonts w:ascii="Times New Roman" w:hAnsi="Times New Roman"/>
          <w:bCs/>
          <w:color w:val="000000"/>
          <w:sz w:val="24"/>
          <w:szCs w:val="24"/>
          <w:lang w:eastAsia="sk-SK"/>
        </w:rPr>
      </w:pPr>
    </w:p>
    <w:p w:rsidR="00E45E25" w:rsidRPr="00183695" w:rsidRDefault="00E45E25" w:rsidP="00E45E25">
      <w:pPr>
        <w:numPr>
          <w:ilvl w:val="1"/>
          <w:numId w:val="5"/>
        </w:numPr>
        <w:spacing w:after="0" w:line="240" w:lineRule="auto"/>
        <w:jc w:val="both"/>
        <w:rPr>
          <w:rFonts w:ascii="Times New Roman" w:hAnsi="Times New Roman"/>
          <w:bCs/>
          <w:color w:val="000000"/>
          <w:sz w:val="24"/>
          <w:szCs w:val="24"/>
          <w:lang w:eastAsia="sk-SK"/>
        </w:rPr>
      </w:pPr>
      <w:r w:rsidRPr="00183695">
        <w:rPr>
          <w:rFonts w:ascii="Times New Roman" w:hAnsi="Times New Roman"/>
          <w:bCs/>
          <w:color w:val="000000"/>
          <w:sz w:val="24"/>
          <w:szCs w:val="24"/>
          <w:lang w:eastAsia="sk-SK"/>
        </w:rPr>
        <w:t>v s</w:t>
      </w:r>
      <w:r w:rsidRPr="00183695">
        <w:rPr>
          <w:rFonts w:ascii="Times New Roman" w:hAnsi="Times New Roman"/>
          <w:bCs/>
          <w:iCs/>
          <w:color w:val="000000"/>
          <w:sz w:val="24"/>
          <w:szCs w:val="24"/>
          <w:lang w:eastAsia="sk-SK"/>
        </w:rPr>
        <w:t xml:space="preserve">ekundárnom práve </w:t>
      </w:r>
      <w:r w:rsidRPr="00183695">
        <w:rPr>
          <w:rFonts w:ascii="Times New Roman" w:hAnsi="Times New Roman"/>
          <w:bCs/>
          <w:color w:val="000000"/>
          <w:sz w:val="24"/>
          <w:szCs w:val="24"/>
          <w:lang w:eastAsia="sk-SK"/>
        </w:rPr>
        <w:t>(Smernica Rady (EÚ) 2017/1852 z 10. októbra 2017 o mechanizmoch riešenia sporov týkajúcich sa zdanenia v Európskej únii (Ú. v. EÚ L 265, 14.10.2017), gestor: MF SR,</w:t>
      </w:r>
    </w:p>
    <w:p w:rsidR="00E45E25" w:rsidRPr="00183695" w:rsidRDefault="00E45E25" w:rsidP="00E45E25">
      <w:pPr>
        <w:spacing w:after="0" w:line="240" w:lineRule="auto"/>
        <w:jc w:val="both"/>
        <w:rPr>
          <w:rFonts w:ascii="Times New Roman" w:hAnsi="Times New Roman"/>
          <w:bCs/>
          <w:iCs/>
          <w:color w:val="000000"/>
          <w:sz w:val="24"/>
          <w:szCs w:val="24"/>
          <w:lang w:eastAsia="sk-SK"/>
        </w:rPr>
      </w:pPr>
    </w:p>
    <w:p w:rsidR="00E45E25" w:rsidRPr="00183695" w:rsidRDefault="00E45E25" w:rsidP="00E45E25">
      <w:pPr>
        <w:numPr>
          <w:ilvl w:val="1"/>
          <w:numId w:val="5"/>
        </w:numPr>
        <w:spacing w:after="0" w:line="240" w:lineRule="auto"/>
        <w:jc w:val="both"/>
        <w:rPr>
          <w:rFonts w:ascii="Times New Roman" w:hAnsi="Times New Roman"/>
          <w:bCs/>
          <w:color w:val="000000"/>
          <w:sz w:val="24"/>
          <w:szCs w:val="24"/>
          <w:lang w:eastAsia="sk-SK"/>
        </w:rPr>
      </w:pPr>
      <w:r w:rsidRPr="00183695">
        <w:rPr>
          <w:rFonts w:ascii="Times New Roman" w:hAnsi="Times New Roman"/>
          <w:bCs/>
          <w:color w:val="000000"/>
          <w:sz w:val="24"/>
          <w:szCs w:val="24"/>
          <w:lang w:eastAsia="sk-SK"/>
        </w:rPr>
        <w:t>v judikatúre Súdneho dvora Európskej únie vo vzťahu k európskej únii:</w:t>
      </w:r>
    </w:p>
    <w:p w:rsidR="00E45E25" w:rsidRPr="00183695" w:rsidRDefault="00E45E25" w:rsidP="00E45E25">
      <w:pPr>
        <w:numPr>
          <w:ilvl w:val="0"/>
          <w:numId w:val="6"/>
        </w:numPr>
        <w:spacing w:after="0" w:line="240" w:lineRule="auto"/>
        <w:contextualSpacing/>
        <w:jc w:val="both"/>
        <w:rPr>
          <w:rFonts w:ascii="Times New Roman" w:hAnsi="Times New Roman"/>
          <w:bCs/>
          <w:color w:val="000000"/>
          <w:sz w:val="24"/>
          <w:szCs w:val="24"/>
          <w:lang w:eastAsia="sk-SK"/>
        </w:rPr>
      </w:pPr>
      <w:r w:rsidRPr="00183695">
        <w:rPr>
          <w:rFonts w:ascii="Times New Roman" w:hAnsi="Times New Roman"/>
          <w:b/>
          <w:color w:val="000000"/>
          <w:sz w:val="24"/>
          <w:szCs w:val="24"/>
        </w:rPr>
        <w:t xml:space="preserve">rozsudok Súdneho dvora vo veci C - 489/13, </w:t>
      </w:r>
      <w:proofErr w:type="spellStart"/>
      <w:r w:rsidRPr="00183695">
        <w:rPr>
          <w:rFonts w:ascii="Times New Roman" w:hAnsi="Times New Roman"/>
          <w:b/>
          <w:color w:val="000000"/>
          <w:sz w:val="24"/>
          <w:szCs w:val="24"/>
        </w:rPr>
        <w:t>Ronny</w:t>
      </w:r>
      <w:proofErr w:type="spellEnd"/>
      <w:r w:rsidRPr="00183695">
        <w:rPr>
          <w:rFonts w:ascii="Times New Roman" w:hAnsi="Times New Roman"/>
          <w:b/>
          <w:color w:val="000000"/>
          <w:sz w:val="24"/>
          <w:szCs w:val="24"/>
        </w:rPr>
        <w:t xml:space="preserve"> </w:t>
      </w:r>
      <w:proofErr w:type="spellStart"/>
      <w:r w:rsidRPr="00183695">
        <w:rPr>
          <w:rFonts w:ascii="Times New Roman" w:hAnsi="Times New Roman"/>
          <w:b/>
          <w:color w:val="000000"/>
          <w:sz w:val="24"/>
          <w:szCs w:val="24"/>
        </w:rPr>
        <w:t>Verest</w:t>
      </w:r>
      <w:proofErr w:type="spellEnd"/>
      <w:r w:rsidRPr="00183695">
        <w:rPr>
          <w:rFonts w:ascii="Times New Roman" w:hAnsi="Times New Roman"/>
          <w:b/>
          <w:color w:val="000000"/>
          <w:sz w:val="24"/>
          <w:szCs w:val="24"/>
        </w:rPr>
        <w:t xml:space="preserve"> a Gaby </w:t>
      </w:r>
      <w:proofErr w:type="spellStart"/>
      <w:r w:rsidRPr="00183695">
        <w:rPr>
          <w:rFonts w:ascii="Times New Roman" w:hAnsi="Times New Roman"/>
          <w:b/>
          <w:color w:val="000000"/>
          <w:sz w:val="24"/>
          <w:szCs w:val="24"/>
        </w:rPr>
        <w:t>Gerards</w:t>
      </w:r>
      <w:proofErr w:type="spellEnd"/>
      <w:r w:rsidRPr="00183695">
        <w:rPr>
          <w:rFonts w:ascii="Times New Roman" w:hAnsi="Times New Roman"/>
          <w:b/>
          <w:color w:val="000000"/>
          <w:sz w:val="24"/>
          <w:szCs w:val="24"/>
        </w:rPr>
        <w:t xml:space="preserve"> proti </w:t>
      </w:r>
      <w:proofErr w:type="spellStart"/>
      <w:r w:rsidRPr="00183695">
        <w:rPr>
          <w:rFonts w:ascii="Times New Roman" w:hAnsi="Times New Roman"/>
          <w:b/>
          <w:color w:val="000000"/>
          <w:sz w:val="24"/>
          <w:szCs w:val="24"/>
        </w:rPr>
        <w:t>Belgische</w:t>
      </w:r>
      <w:proofErr w:type="spellEnd"/>
      <w:r w:rsidRPr="00183695">
        <w:rPr>
          <w:rFonts w:ascii="Times New Roman" w:hAnsi="Times New Roman"/>
          <w:b/>
          <w:color w:val="000000"/>
          <w:sz w:val="24"/>
          <w:szCs w:val="24"/>
        </w:rPr>
        <w:t xml:space="preserve"> </w:t>
      </w:r>
      <w:proofErr w:type="spellStart"/>
      <w:r w:rsidRPr="00183695">
        <w:rPr>
          <w:rFonts w:ascii="Times New Roman" w:hAnsi="Times New Roman"/>
          <w:b/>
          <w:color w:val="000000"/>
          <w:sz w:val="24"/>
          <w:szCs w:val="24"/>
        </w:rPr>
        <w:t>Staat</w:t>
      </w:r>
      <w:proofErr w:type="spellEnd"/>
      <w:r w:rsidRPr="00183695">
        <w:rPr>
          <w:rFonts w:ascii="Times New Roman" w:hAnsi="Times New Roman"/>
          <w:b/>
          <w:color w:val="000000"/>
          <w:sz w:val="24"/>
          <w:szCs w:val="24"/>
        </w:rPr>
        <w:t xml:space="preserve"> [2014], Výrok rozhodnutia:</w:t>
      </w:r>
      <w:r w:rsidRPr="00183695">
        <w:rPr>
          <w:rFonts w:ascii="Times New Roman" w:hAnsi="Times New Roman"/>
          <w:color w:val="000000"/>
          <w:sz w:val="24"/>
          <w:szCs w:val="24"/>
        </w:rPr>
        <w:t xml:space="preserve"> Článok 63 ZFEÚ sa má vykladať v tom zmysle, že bráni právnej úprave členského štátu, o akú ide v konaní vo veci samej, ktorá môže pri uplatnení výhrady progresívnosti nachádzajúcej sa v dohode o zamedzení dvojitého zdanenia viesť k zvýšenej sadzbe dane z príjmu iba z dôvodu, že metóda určenia príjmov z nehnuteľností vedie k tomu, že tieto príjmy pochádzajúce z neprenajatých nehnuteľností nachádzajúcich sa v inom členskom štáte sú ohodnotené vyššou sumou než príjmy z takýchto nehnuteľností nachádzajúcich sa v prvom členskom štáte. Vnútroštátny súd musí overiť, či má právna úprava, ktorá je sporná v konaní vo veci samej, takýto účinok,</w:t>
      </w:r>
    </w:p>
    <w:p w:rsidR="00E45E25" w:rsidRPr="00183695" w:rsidRDefault="00E45E25" w:rsidP="00E45E25">
      <w:pPr>
        <w:spacing w:after="0" w:line="240" w:lineRule="auto"/>
        <w:ind w:left="835"/>
        <w:contextualSpacing/>
        <w:jc w:val="both"/>
        <w:rPr>
          <w:rFonts w:ascii="Times New Roman" w:hAnsi="Times New Roman"/>
          <w:bCs/>
          <w:color w:val="000000"/>
          <w:sz w:val="24"/>
          <w:szCs w:val="24"/>
          <w:lang w:eastAsia="sk-SK"/>
        </w:rPr>
      </w:pPr>
    </w:p>
    <w:p w:rsidR="00E45E25" w:rsidRPr="00183695" w:rsidRDefault="00E45E25" w:rsidP="00E45E25">
      <w:pPr>
        <w:numPr>
          <w:ilvl w:val="0"/>
          <w:numId w:val="6"/>
        </w:numPr>
        <w:spacing w:after="0" w:line="240" w:lineRule="auto"/>
        <w:contextualSpacing/>
        <w:jc w:val="both"/>
        <w:rPr>
          <w:rFonts w:ascii="Times New Roman" w:hAnsi="Times New Roman"/>
          <w:bCs/>
          <w:color w:val="000000"/>
          <w:sz w:val="24"/>
          <w:szCs w:val="24"/>
          <w:lang w:eastAsia="sk-SK"/>
        </w:rPr>
      </w:pPr>
      <w:r w:rsidRPr="00183695">
        <w:rPr>
          <w:rFonts w:ascii="Times New Roman" w:hAnsi="Times New Roman"/>
          <w:b/>
          <w:color w:val="000000"/>
          <w:sz w:val="24"/>
          <w:szCs w:val="24"/>
        </w:rPr>
        <w:t xml:space="preserve">rozsudok Súdneho dvora vo veci C </w:t>
      </w:r>
      <w:r w:rsidRPr="00183695">
        <w:rPr>
          <w:rFonts w:ascii="Times New Roman" w:hAnsi="Times New Roman"/>
          <w:b/>
          <w:color w:val="000000"/>
          <w:sz w:val="24"/>
          <w:szCs w:val="24"/>
        </w:rPr>
        <w:noBreakHyphen/>
        <w:t xml:space="preserve"> 303/12, </w:t>
      </w:r>
      <w:proofErr w:type="spellStart"/>
      <w:r w:rsidRPr="00183695">
        <w:rPr>
          <w:rFonts w:ascii="Times New Roman" w:hAnsi="Times New Roman"/>
          <w:b/>
          <w:color w:val="000000"/>
          <w:sz w:val="24"/>
          <w:szCs w:val="24"/>
        </w:rPr>
        <w:t>Guido</w:t>
      </w:r>
      <w:proofErr w:type="spellEnd"/>
      <w:r w:rsidRPr="00183695">
        <w:rPr>
          <w:rFonts w:ascii="Times New Roman" w:hAnsi="Times New Roman"/>
          <w:b/>
          <w:color w:val="000000"/>
          <w:sz w:val="24"/>
          <w:szCs w:val="24"/>
        </w:rPr>
        <w:t xml:space="preserve"> </w:t>
      </w:r>
      <w:proofErr w:type="spellStart"/>
      <w:r w:rsidRPr="00183695">
        <w:rPr>
          <w:rFonts w:ascii="Times New Roman" w:hAnsi="Times New Roman"/>
          <w:b/>
          <w:color w:val="000000"/>
          <w:sz w:val="24"/>
          <w:szCs w:val="24"/>
        </w:rPr>
        <w:t>Imfeld</w:t>
      </w:r>
      <w:proofErr w:type="spellEnd"/>
      <w:r w:rsidRPr="00183695">
        <w:rPr>
          <w:rFonts w:ascii="Times New Roman" w:hAnsi="Times New Roman"/>
          <w:b/>
          <w:color w:val="000000"/>
          <w:sz w:val="24"/>
          <w:szCs w:val="24"/>
        </w:rPr>
        <w:t xml:space="preserve">, </w:t>
      </w:r>
      <w:proofErr w:type="spellStart"/>
      <w:r w:rsidRPr="00183695">
        <w:rPr>
          <w:rFonts w:ascii="Times New Roman" w:hAnsi="Times New Roman"/>
          <w:b/>
          <w:color w:val="000000"/>
          <w:sz w:val="24"/>
          <w:szCs w:val="24"/>
        </w:rPr>
        <w:t>Nathalie</w:t>
      </w:r>
      <w:proofErr w:type="spellEnd"/>
      <w:r w:rsidRPr="00183695">
        <w:rPr>
          <w:rFonts w:ascii="Times New Roman" w:hAnsi="Times New Roman"/>
          <w:b/>
          <w:color w:val="000000"/>
          <w:sz w:val="24"/>
          <w:szCs w:val="24"/>
        </w:rPr>
        <w:t xml:space="preserve"> </w:t>
      </w:r>
      <w:proofErr w:type="spellStart"/>
      <w:r w:rsidRPr="00183695">
        <w:rPr>
          <w:rFonts w:ascii="Times New Roman" w:hAnsi="Times New Roman"/>
          <w:b/>
          <w:color w:val="000000"/>
          <w:sz w:val="24"/>
          <w:szCs w:val="24"/>
        </w:rPr>
        <w:t>Garcet</w:t>
      </w:r>
      <w:proofErr w:type="spellEnd"/>
      <w:r w:rsidRPr="00183695">
        <w:rPr>
          <w:rFonts w:ascii="Times New Roman" w:hAnsi="Times New Roman"/>
          <w:b/>
          <w:color w:val="000000"/>
          <w:sz w:val="24"/>
          <w:szCs w:val="24"/>
        </w:rPr>
        <w:t xml:space="preserve"> proti </w:t>
      </w:r>
      <w:proofErr w:type="spellStart"/>
      <w:r w:rsidRPr="00183695">
        <w:rPr>
          <w:rFonts w:ascii="Times New Roman" w:hAnsi="Times New Roman"/>
          <w:b/>
          <w:color w:val="000000"/>
          <w:sz w:val="24"/>
          <w:szCs w:val="24"/>
        </w:rPr>
        <w:t>État</w:t>
      </w:r>
      <w:proofErr w:type="spellEnd"/>
      <w:r w:rsidRPr="00183695">
        <w:rPr>
          <w:rFonts w:ascii="Times New Roman" w:hAnsi="Times New Roman"/>
          <w:b/>
          <w:color w:val="000000"/>
          <w:sz w:val="24"/>
          <w:szCs w:val="24"/>
        </w:rPr>
        <w:t xml:space="preserve"> </w:t>
      </w:r>
      <w:proofErr w:type="spellStart"/>
      <w:r w:rsidRPr="00183695">
        <w:rPr>
          <w:rFonts w:ascii="Times New Roman" w:hAnsi="Times New Roman"/>
          <w:b/>
          <w:color w:val="000000"/>
          <w:sz w:val="24"/>
          <w:szCs w:val="24"/>
        </w:rPr>
        <w:t>belge</w:t>
      </w:r>
      <w:proofErr w:type="spellEnd"/>
      <w:r w:rsidRPr="00183695">
        <w:rPr>
          <w:rFonts w:ascii="Times New Roman" w:hAnsi="Times New Roman"/>
          <w:b/>
          <w:color w:val="000000"/>
          <w:sz w:val="24"/>
          <w:szCs w:val="24"/>
        </w:rPr>
        <w:t>, [2013], Výrok rozhodnutia:</w:t>
      </w:r>
      <w:r w:rsidRPr="00183695">
        <w:rPr>
          <w:rFonts w:ascii="Times New Roman" w:hAnsi="Times New Roman"/>
          <w:color w:val="000000"/>
          <w:sz w:val="24"/>
          <w:szCs w:val="24"/>
        </w:rPr>
        <w:t xml:space="preserve"> Článok 49 ZFEÚ sa má vykladať v tom zmysle, že bráni uplatňovaniu daňovej právnej úpravy členského štátu, ako je právna úprava dotknutá vo veci samej, ktorá znemožňuje manželskému páru s bydliskom v tomto štáte a s príjmom pochádzajúcim tak z tohto štátu, ako aj z iného členského štátu, aby si uplatnil konkrétnu daňovú výhodu z dôvodu spôsobov jej uplatnenia, hoci by daný manželský pár na túto výhodu mal nárok, ak by ten z manželov, koho príjmy sú vyššie, nepoberal celý svoj príjem v inom členskom štáte,</w:t>
      </w:r>
    </w:p>
    <w:p w:rsidR="00E45E25" w:rsidRPr="00183695" w:rsidRDefault="00E45E25" w:rsidP="00E45E25">
      <w:pPr>
        <w:spacing w:after="0" w:line="240" w:lineRule="auto"/>
        <w:jc w:val="both"/>
        <w:rPr>
          <w:rFonts w:ascii="Times New Roman" w:hAnsi="Times New Roman"/>
          <w:bCs/>
          <w:color w:val="000000"/>
          <w:sz w:val="24"/>
          <w:szCs w:val="24"/>
          <w:lang w:eastAsia="sk-SK"/>
        </w:rPr>
      </w:pPr>
    </w:p>
    <w:p w:rsidR="00E45E25" w:rsidRPr="00183695" w:rsidRDefault="00E45E25" w:rsidP="00E45E25">
      <w:pPr>
        <w:numPr>
          <w:ilvl w:val="0"/>
          <w:numId w:val="6"/>
        </w:numPr>
        <w:spacing w:after="0" w:line="240" w:lineRule="auto"/>
        <w:contextualSpacing/>
        <w:jc w:val="both"/>
        <w:rPr>
          <w:rFonts w:ascii="Times New Roman" w:hAnsi="Times New Roman"/>
          <w:bCs/>
          <w:color w:val="000000"/>
          <w:sz w:val="24"/>
          <w:szCs w:val="24"/>
          <w:lang w:eastAsia="sk-SK"/>
        </w:rPr>
      </w:pPr>
      <w:r w:rsidRPr="00183695">
        <w:rPr>
          <w:rFonts w:ascii="Times New Roman" w:hAnsi="Times New Roman"/>
          <w:b/>
          <w:color w:val="000000"/>
          <w:sz w:val="24"/>
          <w:szCs w:val="24"/>
        </w:rPr>
        <w:t xml:space="preserve">rozsudok Súdneho dvora vo veci C - 168/11, </w:t>
      </w:r>
      <w:proofErr w:type="spellStart"/>
      <w:r w:rsidRPr="00183695">
        <w:rPr>
          <w:rFonts w:ascii="Times New Roman" w:hAnsi="Times New Roman"/>
          <w:b/>
          <w:color w:val="000000"/>
          <w:sz w:val="24"/>
          <w:szCs w:val="24"/>
        </w:rPr>
        <w:t>Manfred</w:t>
      </w:r>
      <w:proofErr w:type="spellEnd"/>
      <w:r w:rsidRPr="00183695">
        <w:rPr>
          <w:rFonts w:ascii="Times New Roman" w:hAnsi="Times New Roman"/>
          <w:b/>
          <w:color w:val="000000"/>
          <w:sz w:val="24"/>
          <w:szCs w:val="24"/>
        </w:rPr>
        <w:t xml:space="preserve"> </w:t>
      </w:r>
      <w:proofErr w:type="spellStart"/>
      <w:r w:rsidRPr="00183695">
        <w:rPr>
          <w:rFonts w:ascii="Times New Roman" w:hAnsi="Times New Roman"/>
          <w:b/>
          <w:color w:val="000000"/>
          <w:sz w:val="24"/>
          <w:szCs w:val="24"/>
        </w:rPr>
        <w:t>Beker</w:t>
      </w:r>
      <w:proofErr w:type="spellEnd"/>
      <w:r w:rsidRPr="00183695">
        <w:rPr>
          <w:rFonts w:ascii="Times New Roman" w:hAnsi="Times New Roman"/>
          <w:b/>
          <w:color w:val="000000"/>
          <w:sz w:val="24"/>
          <w:szCs w:val="24"/>
        </w:rPr>
        <w:t xml:space="preserve"> a </w:t>
      </w:r>
      <w:proofErr w:type="spellStart"/>
      <w:r w:rsidRPr="00183695">
        <w:rPr>
          <w:rFonts w:ascii="Times New Roman" w:hAnsi="Times New Roman"/>
          <w:b/>
          <w:color w:val="000000"/>
          <w:sz w:val="24"/>
          <w:szCs w:val="24"/>
        </w:rPr>
        <w:t>Christa</w:t>
      </w:r>
      <w:proofErr w:type="spellEnd"/>
      <w:r w:rsidRPr="00183695">
        <w:rPr>
          <w:rFonts w:ascii="Times New Roman" w:hAnsi="Times New Roman"/>
          <w:b/>
          <w:color w:val="000000"/>
          <w:sz w:val="24"/>
          <w:szCs w:val="24"/>
        </w:rPr>
        <w:t xml:space="preserve"> </w:t>
      </w:r>
      <w:proofErr w:type="spellStart"/>
      <w:r w:rsidRPr="00183695">
        <w:rPr>
          <w:rFonts w:ascii="Times New Roman" w:hAnsi="Times New Roman"/>
          <w:b/>
          <w:color w:val="000000"/>
          <w:sz w:val="24"/>
          <w:szCs w:val="24"/>
        </w:rPr>
        <w:t>Beker</w:t>
      </w:r>
      <w:proofErr w:type="spellEnd"/>
      <w:r w:rsidRPr="00183695">
        <w:rPr>
          <w:rFonts w:ascii="Times New Roman" w:hAnsi="Times New Roman"/>
          <w:b/>
          <w:color w:val="000000"/>
          <w:sz w:val="24"/>
          <w:szCs w:val="24"/>
        </w:rPr>
        <w:t xml:space="preserve"> proti </w:t>
      </w:r>
      <w:proofErr w:type="spellStart"/>
      <w:r w:rsidRPr="00183695">
        <w:rPr>
          <w:rFonts w:ascii="Times New Roman" w:hAnsi="Times New Roman"/>
          <w:b/>
          <w:color w:val="000000"/>
          <w:sz w:val="24"/>
          <w:szCs w:val="24"/>
        </w:rPr>
        <w:t>Finanzamt</w:t>
      </w:r>
      <w:proofErr w:type="spellEnd"/>
      <w:r w:rsidRPr="00183695">
        <w:rPr>
          <w:rFonts w:ascii="Times New Roman" w:hAnsi="Times New Roman"/>
          <w:b/>
          <w:color w:val="000000"/>
          <w:sz w:val="24"/>
          <w:szCs w:val="24"/>
        </w:rPr>
        <w:t xml:space="preserve"> </w:t>
      </w:r>
      <w:proofErr w:type="spellStart"/>
      <w:r w:rsidRPr="00183695">
        <w:rPr>
          <w:rFonts w:ascii="Times New Roman" w:hAnsi="Times New Roman"/>
          <w:b/>
          <w:color w:val="000000"/>
          <w:sz w:val="24"/>
          <w:szCs w:val="24"/>
        </w:rPr>
        <w:t>Heilbronn</w:t>
      </w:r>
      <w:proofErr w:type="spellEnd"/>
      <w:r w:rsidRPr="00183695">
        <w:rPr>
          <w:rFonts w:ascii="Times New Roman" w:hAnsi="Times New Roman"/>
          <w:b/>
          <w:color w:val="000000"/>
          <w:sz w:val="24"/>
          <w:szCs w:val="24"/>
        </w:rPr>
        <w:t>, [2013], Výrok rozhodnutia:</w:t>
      </w:r>
      <w:r w:rsidRPr="00183695">
        <w:rPr>
          <w:rFonts w:ascii="Times New Roman" w:hAnsi="Times New Roman"/>
          <w:color w:val="000000"/>
          <w:sz w:val="24"/>
          <w:szCs w:val="24"/>
        </w:rPr>
        <w:t xml:space="preserve"> Článok 63 ZFEÚ sa má vykladať v tom zmysle, že bráni právnej úprave členského štátu, na základe ktorej v režime, ktorého cieľom je zamedziť dvojitému zdaneniu v prípade, že osoby s neobmedzenou daňovou povinnosťou zaplatia zo zahraničných príjmov v štáte ich pôvodu daň porovnateľnú s daňou z príjmu vyberanou uvedeným členským štátom, sa započítanie uvedenej zahraničnej dane na sumu dane z príjmu v tomto členskom štáte uskutoční tak, že sa suma dlžnej dane na základe zdaniteľných príjmov v tom istom </w:t>
      </w:r>
      <w:r w:rsidRPr="00183695">
        <w:rPr>
          <w:rFonts w:ascii="Times New Roman" w:hAnsi="Times New Roman"/>
          <w:color w:val="000000"/>
          <w:sz w:val="24"/>
          <w:szCs w:val="24"/>
        </w:rPr>
        <w:lastRenderedPageBreak/>
        <w:t>členskom štáte vrátane zahraničných príjmov vynásobí pomerom uvedených zahraničných príjmov k celkovým príjmom, pričom celkové príjmy nezohľadňujú osobitné výdavky a mimoriadne náklady, akými sú výdavky súvisiace s osobným životom alebo výdavky súvisiace s osobnou či rodinnou situáciou.</w:t>
      </w:r>
    </w:p>
    <w:p w:rsidR="00E45E25" w:rsidRPr="00183695" w:rsidRDefault="00E45E25" w:rsidP="00E45E25">
      <w:pPr>
        <w:spacing w:after="0" w:line="240" w:lineRule="auto"/>
        <w:ind w:left="835"/>
        <w:contextualSpacing/>
        <w:jc w:val="both"/>
        <w:rPr>
          <w:rFonts w:ascii="Times New Roman" w:hAnsi="Times New Roman"/>
          <w:bCs/>
          <w:color w:val="000000"/>
          <w:sz w:val="24"/>
          <w:szCs w:val="24"/>
          <w:lang w:eastAsia="sk-SK"/>
        </w:rPr>
      </w:pPr>
    </w:p>
    <w:p w:rsidR="00E45E25" w:rsidRPr="00183695" w:rsidRDefault="00E45E25" w:rsidP="00E45E25">
      <w:pPr>
        <w:numPr>
          <w:ilvl w:val="0"/>
          <w:numId w:val="5"/>
        </w:numPr>
        <w:spacing w:after="0" w:line="240" w:lineRule="auto"/>
        <w:jc w:val="both"/>
        <w:rPr>
          <w:rFonts w:ascii="Times New Roman" w:hAnsi="Times New Roman"/>
          <w:b/>
          <w:bCs/>
          <w:color w:val="000000"/>
          <w:sz w:val="24"/>
          <w:szCs w:val="24"/>
          <w:lang w:eastAsia="sk-SK"/>
        </w:rPr>
      </w:pPr>
      <w:r w:rsidRPr="00183695">
        <w:rPr>
          <w:rFonts w:ascii="Times New Roman" w:hAnsi="Times New Roman"/>
          <w:b/>
          <w:bCs/>
          <w:color w:val="000000"/>
          <w:sz w:val="24"/>
          <w:szCs w:val="24"/>
          <w:lang w:eastAsia="sk-SK"/>
        </w:rPr>
        <w:t>Záväzky Slovenskej republiky vo vzťahu k Európskej únii:</w:t>
      </w:r>
    </w:p>
    <w:p w:rsidR="00E45E25" w:rsidRPr="00183695" w:rsidRDefault="00E45E25" w:rsidP="00E45E25">
      <w:pPr>
        <w:spacing w:after="0" w:line="240" w:lineRule="auto"/>
        <w:ind w:left="425"/>
        <w:jc w:val="both"/>
        <w:rPr>
          <w:rFonts w:ascii="Times New Roman" w:hAnsi="Times New Roman"/>
          <w:b/>
          <w:bCs/>
          <w:color w:val="000000"/>
          <w:sz w:val="24"/>
          <w:szCs w:val="24"/>
          <w:lang w:eastAsia="sk-SK"/>
        </w:rPr>
      </w:pPr>
    </w:p>
    <w:p w:rsidR="00E45E25" w:rsidRPr="00183695" w:rsidRDefault="00E45E25" w:rsidP="00E45E25">
      <w:pPr>
        <w:numPr>
          <w:ilvl w:val="1"/>
          <w:numId w:val="5"/>
        </w:numPr>
        <w:spacing w:after="0" w:line="240" w:lineRule="auto"/>
        <w:jc w:val="both"/>
        <w:rPr>
          <w:rFonts w:ascii="Times New Roman" w:hAnsi="Times New Roman"/>
          <w:bCs/>
          <w:color w:val="000000"/>
          <w:sz w:val="24"/>
          <w:szCs w:val="24"/>
          <w:lang w:eastAsia="sk-SK"/>
        </w:rPr>
      </w:pPr>
      <w:r w:rsidRPr="00183695">
        <w:rPr>
          <w:rFonts w:ascii="Times New Roman" w:hAnsi="Times New Roman"/>
          <w:bCs/>
          <w:color w:val="000000"/>
          <w:sz w:val="24"/>
          <w:szCs w:val="24"/>
          <w:lang w:eastAsia="sk-SK"/>
        </w:rPr>
        <w:t>Lehota na prebratie smernice Rady (EÚ) 2017/1852 bola určená do 30. 6. 2019.</w:t>
      </w:r>
    </w:p>
    <w:p w:rsidR="00E45E25" w:rsidRPr="00183695" w:rsidRDefault="00E45E25" w:rsidP="00E45E25">
      <w:pPr>
        <w:numPr>
          <w:ilvl w:val="1"/>
          <w:numId w:val="5"/>
        </w:numPr>
        <w:spacing w:after="0" w:line="240" w:lineRule="auto"/>
        <w:jc w:val="both"/>
        <w:rPr>
          <w:rFonts w:ascii="Times New Roman" w:hAnsi="Times New Roman"/>
          <w:bCs/>
          <w:color w:val="000000"/>
          <w:sz w:val="24"/>
          <w:szCs w:val="24"/>
          <w:lang w:eastAsia="sk-SK"/>
        </w:rPr>
      </w:pPr>
      <w:r w:rsidRPr="00183695">
        <w:rPr>
          <w:rFonts w:ascii="Times New Roman" w:hAnsi="Times New Roman"/>
          <w:bCs/>
          <w:color w:val="000000"/>
          <w:sz w:val="24"/>
          <w:szCs w:val="24"/>
          <w:lang w:eastAsia="sk-SK"/>
        </w:rPr>
        <w:t xml:space="preserve">Proti Slovenskej republike nebolo začaté konanie v rámci „EÚ Pilot“ alebo začatý postup Európskej komisie, alebo konanie Súdneho dvora Európskej únie podľa </w:t>
      </w:r>
      <w:r w:rsidRPr="00183695">
        <w:rPr>
          <w:rFonts w:ascii="Times New Roman" w:hAnsi="Times New Roman"/>
          <w:bCs/>
          <w:color w:val="000000"/>
          <w:sz w:val="24"/>
          <w:szCs w:val="24"/>
          <w:lang w:eastAsia="sk-SK"/>
        </w:rPr>
        <w:br/>
        <w:t xml:space="preserve">čl. 258 a 260 Zmluvy o fungovaní Európskej únie v jej platnom znení. </w:t>
      </w:r>
    </w:p>
    <w:p w:rsidR="00E45E25" w:rsidRPr="00183695" w:rsidRDefault="00E45E25" w:rsidP="00E45E25">
      <w:pPr>
        <w:numPr>
          <w:ilvl w:val="1"/>
          <w:numId w:val="5"/>
        </w:numPr>
        <w:spacing w:after="0" w:line="240" w:lineRule="auto"/>
        <w:jc w:val="both"/>
        <w:rPr>
          <w:rFonts w:ascii="Times New Roman" w:hAnsi="Times New Roman"/>
          <w:bCs/>
          <w:color w:val="000000"/>
          <w:sz w:val="24"/>
          <w:szCs w:val="24"/>
          <w:lang w:eastAsia="sk-SK"/>
        </w:rPr>
      </w:pPr>
      <w:r w:rsidRPr="00183695">
        <w:rPr>
          <w:rFonts w:ascii="Times New Roman" w:hAnsi="Times New Roman"/>
          <w:bCs/>
          <w:color w:val="000000"/>
          <w:sz w:val="24"/>
          <w:szCs w:val="24"/>
          <w:lang w:eastAsia="sk-SK"/>
        </w:rPr>
        <w:t xml:space="preserve">Smernica Rady (EÚ) 2017/1852 bola prebratá do zákona </w:t>
      </w:r>
      <w:r w:rsidRPr="00183695">
        <w:rPr>
          <w:rFonts w:ascii="Times New Roman" w:hAnsi="Times New Roman"/>
          <w:color w:val="000000"/>
          <w:sz w:val="24"/>
          <w:szCs w:val="24"/>
        </w:rPr>
        <w:t xml:space="preserve">č. 162/2015 Z. z. Správny súdny poriadok v znení neskorších predpisov, </w:t>
      </w:r>
      <w:r w:rsidRPr="00183695">
        <w:rPr>
          <w:rFonts w:ascii="Times New Roman" w:hAnsi="Times New Roman"/>
          <w:bCs/>
          <w:color w:val="000000"/>
          <w:sz w:val="24"/>
          <w:szCs w:val="24"/>
          <w:lang w:eastAsia="sk-SK"/>
        </w:rPr>
        <w:t xml:space="preserve">do zákona </w:t>
      </w:r>
      <w:r w:rsidRPr="00183695">
        <w:rPr>
          <w:rFonts w:ascii="Times New Roman" w:hAnsi="Times New Roman"/>
          <w:color w:val="000000"/>
          <w:sz w:val="24"/>
          <w:szCs w:val="24"/>
        </w:rPr>
        <w:t>č. 160/2015 Z. z. Civilný sporový poriadok v znení neskorších predpisov a do zákona č. 563/2009 Z. z. o správe daní (daňový poriadok) a o zmene a doplnení niektorých zákonov v znení neskorších predpisov</w:t>
      </w:r>
      <w:r w:rsidRPr="00183695">
        <w:rPr>
          <w:rFonts w:ascii="Times New Roman" w:hAnsi="Times New Roman"/>
          <w:bCs/>
          <w:color w:val="000000"/>
          <w:sz w:val="24"/>
          <w:szCs w:val="24"/>
          <w:lang w:eastAsia="sk-SK"/>
        </w:rPr>
        <w:t>.</w:t>
      </w:r>
    </w:p>
    <w:p w:rsidR="00E45E25" w:rsidRPr="00183695" w:rsidRDefault="00E45E25" w:rsidP="00E45E25">
      <w:pPr>
        <w:spacing w:after="0" w:line="240" w:lineRule="auto"/>
        <w:ind w:left="851"/>
        <w:jc w:val="both"/>
        <w:rPr>
          <w:rFonts w:ascii="Times New Roman" w:hAnsi="Times New Roman"/>
          <w:bCs/>
          <w:color w:val="000000"/>
          <w:sz w:val="24"/>
          <w:szCs w:val="24"/>
          <w:lang w:eastAsia="sk-SK"/>
        </w:rPr>
      </w:pPr>
    </w:p>
    <w:p w:rsidR="00E45E25" w:rsidRPr="00183695" w:rsidRDefault="00E45E25" w:rsidP="00E45E25">
      <w:pPr>
        <w:numPr>
          <w:ilvl w:val="0"/>
          <w:numId w:val="5"/>
        </w:numPr>
        <w:spacing w:after="0" w:line="240" w:lineRule="auto"/>
        <w:contextualSpacing/>
        <w:jc w:val="both"/>
        <w:rPr>
          <w:rFonts w:ascii="Times New Roman" w:hAnsi="Times New Roman"/>
          <w:b/>
          <w:bCs/>
          <w:color w:val="000000"/>
          <w:sz w:val="24"/>
          <w:szCs w:val="24"/>
          <w:lang w:eastAsia="sk-SK"/>
        </w:rPr>
      </w:pPr>
      <w:r w:rsidRPr="00183695">
        <w:rPr>
          <w:rFonts w:ascii="Times New Roman" w:hAnsi="Times New Roman"/>
          <w:b/>
          <w:bCs/>
          <w:color w:val="000000"/>
          <w:sz w:val="24"/>
          <w:szCs w:val="24"/>
          <w:lang w:eastAsia="sk-SK"/>
        </w:rPr>
        <w:t>Návrh zákona je zlučiteľný s právom Európskej únie:</w:t>
      </w:r>
    </w:p>
    <w:p w:rsidR="00E45E25" w:rsidRPr="00183695" w:rsidRDefault="00E45E25" w:rsidP="00E45E25">
      <w:pPr>
        <w:spacing w:after="0" w:line="240" w:lineRule="auto"/>
        <w:ind w:left="425"/>
        <w:contextualSpacing/>
        <w:jc w:val="both"/>
        <w:rPr>
          <w:rFonts w:ascii="Times New Roman" w:hAnsi="Times New Roman"/>
          <w:b/>
          <w:bCs/>
          <w:color w:val="000000"/>
          <w:sz w:val="24"/>
          <w:szCs w:val="24"/>
          <w:lang w:eastAsia="sk-SK"/>
        </w:rPr>
      </w:pPr>
    </w:p>
    <w:p w:rsidR="00E45E25" w:rsidRPr="00183695" w:rsidRDefault="00E45E25" w:rsidP="00E45E25">
      <w:pPr>
        <w:spacing w:after="0" w:line="240" w:lineRule="auto"/>
        <w:ind w:left="426"/>
        <w:jc w:val="both"/>
        <w:rPr>
          <w:rFonts w:ascii="Times New Roman" w:hAnsi="Times New Roman"/>
          <w:bCs/>
          <w:color w:val="000000"/>
          <w:sz w:val="24"/>
          <w:szCs w:val="24"/>
          <w:lang w:eastAsia="sk-SK"/>
        </w:rPr>
      </w:pPr>
      <w:r w:rsidRPr="00183695">
        <w:rPr>
          <w:rFonts w:ascii="Times New Roman" w:hAnsi="Times New Roman"/>
          <w:bCs/>
          <w:color w:val="000000"/>
          <w:sz w:val="24"/>
          <w:szCs w:val="24"/>
          <w:lang w:eastAsia="sk-SK"/>
        </w:rPr>
        <w:t>Úplne.</w:t>
      </w:r>
    </w:p>
    <w:p w:rsidR="009E6D86" w:rsidRPr="00183695" w:rsidRDefault="009E6D86" w:rsidP="008C494D">
      <w:pPr>
        <w:spacing w:after="0" w:line="240" w:lineRule="auto"/>
        <w:ind w:left="426"/>
        <w:jc w:val="both"/>
        <w:rPr>
          <w:rFonts w:ascii="Times New Roman" w:hAnsi="Times New Roman"/>
          <w:bCs/>
          <w:sz w:val="24"/>
          <w:szCs w:val="24"/>
          <w:lang w:eastAsia="sk-SK"/>
        </w:rPr>
      </w:pPr>
    </w:p>
    <w:p w:rsidR="009E6D86" w:rsidRPr="00183695" w:rsidRDefault="009E6D86" w:rsidP="008C494D">
      <w:pPr>
        <w:spacing w:after="0" w:line="240" w:lineRule="auto"/>
        <w:ind w:left="426"/>
        <w:jc w:val="both"/>
        <w:rPr>
          <w:rFonts w:ascii="Times New Roman" w:hAnsi="Times New Roman"/>
          <w:bCs/>
          <w:sz w:val="24"/>
          <w:szCs w:val="24"/>
          <w:lang w:eastAsia="sk-SK"/>
        </w:rPr>
      </w:pPr>
    </w:p>
    <w:p w:rsidR="009E6D86" w:rsidRPr="00183695" w:rsidRDefault="009E6D86" w:rsidP="008C494D">
      <w:pPr>
        <w:spacing w:after="0" w:line="240" w:lineRule="auto"/>
        <w:ind w:left="426"/>
        <w:jc w:val="both"/>
        <w:rPr>
          <w:rFonts w:ascii="Times New Roman" w:hAnsi="Times New Roman"/>
          <w:bCs/>
          <w:sz w:val="24"/>
          <w:szCs w:val="24"/>
          <w:lang w:eastAsia="sk-SK"/>
        </w:rPr>
      </w:pPr>
    </w:p>
    <w:p w:rsidR="009E6D86" w:rsidRPr="00183695" w:rsidRDefault="009E6D86" w:rsidP="008C494D">
      <w:pPr>
        <w:spacing w:after="0" w:line="240" w:lineRule="auto"/>
        <w:ind w:left="426"/>
        <w:jc w:val="both"/>
        <w:rPr>
          <w:rFonts w:ascii="Times New Roman" w:hAnsi="Times New Roman"/>
          <w:bCs/>
          <w:sz w:val="24"/>
          <w:szCs w:val="24"/>
          <w:lang w:eastAsia="sk-SK"/>
        </w:rPr>
      </w:pPr>
    </w:p>
    <w:p w:rsidR="009E6D86" w:rsidRPr="00183695" w:rsidRDefault="009E6D86" w:rsidP="008C494D">
      <w:pPr>
        <w:spacing w:after="0" w:line="240" w:lineRule="auto"/>
        <w:ind w:left="426"/>
        <w:jc w:val="both"/>
        <w:rPr>
          <w:rFonts w:ascii="Times New Roman" w:hAnsi="Times New Roman"/>
          <w:bCs/>
          <w:sz w:val="24"/>
          <w:szCs w:val="24"/>
          <w:lang w:eastAsia="sk-SK"/>
        </w:rPr>
      </w:pPr>
    </w:p>
    <w:p w:rsidR="009E6D86" w:rsidRPr="00183695" w:rsidRDefault="009E6D86" w:rsidP="008C494D">
      <w:pPr>
        <w:spacing w:after="0" w:line="240" w:lineRule="auto"/>
        <w:ind w:left="426"/>
        <w:jc w:val="both"/>
        <w:rPr>
          <w:rFonts w:ascii="Times New Roman" w:hAnsi="Times New Roman"/>
          <w:bCs/>
          <w:sz w:val="24"/>
          <w:szCs w:val="24"/>
          <w:lang w:eastAsia="sk-SK"/>
        </w:rPr>
      </w:pPr>
    </w:p>
    <w:p w:rsidR="009E6D86" w:rsidRPr="00183695" w:rsidRDefault="009E6D86" w:rsidP="008C494D">
      <w:pPr>
        <w:spacing w:after="0" w:line="240" w:lineRule="auto"/>
        <w:ind w:left="426"/>
        <w:jc w:val="both"/>
        <w:rPr>
          <w:rFonts w:ascii="Times New Roman" w:hAnsi="Times New Roman"/>
          <w:bCs/>
          <w:sz w:val="24"/>
          <w:szCs w:val="24"/>
          <w:lang w:eastAsia="sk-SK"/>
        </w:rPr>
      </w:pPr>
    </w:p>
    <w:p w:rsidR="009E6D86" w:rsidRPr="00183695" w:rsidRDefault="009E6D86" w:rsidP="008C494D">
      <w:pPr>
        <w:spacing w:after="0" w:line="240" w:lineRule="auto"/>
        <w:ind w:left="426"/>
        <w:jc w:val="both"/>
        <w:rPr>
          <w:rFonts w:ascii="Times New Roman" w:hAnsi="Times New Roman"/>
          <w:bCs/>
          <w:sz w:val="24"/>
          <w:szCs w:val="24"/>
          <w:lang w:eastAsia="sk-SK"/>
        </w:rPr>
      </w:pPr>
    </w:p>
    <w:p w:rsidR="009E6D86" w:rsidRPr="00183695" w:rsidRDefault="009E6D86" w:rsidP="008C494D">
      <w:pPr>
        <w:spacing w:after="0" w:line="240" w:lineRule="auto"/>
        <w:ind w:left="426"/>
        <w:jc w:val="both"/>
        <w:rPr>
          <w:rFonts w:ascii="Times New Roman" w:hAnsi="Times New Roman"/>
          <w:bCs/>
          <w:sz w:val="24"/>
          <w:szCs w:val="24"/>
          <w:lang w:eastAsia="sk-SK"/>
        </w:rPr>
      </w:pPr>
    </w:p>
    <w:p w:rsidR="009E6D86" w:rsidRPr="00183695" w:rsidRDefault="009E6D86" w:rsidP="008C494D">
      <w:pPr>
        <w:spacing w:after="0" w:line="240" w:lineRule="auto"/>
        <w:ind w:left="426"/>
        <w:jc w:val="both"/>
        <w:rPr>
          <w:rFonts w:ascii="Times New Roman" w:hAnsi="Times New Roman"/>
          <w:bCs/>
          <w:sz w:val="24"/>
          <w:szCs w:val="24"/>
          <w:lang w:eastAsia="sk-SK"/>
        </w:rPr>
      </w:pPr>
    </w:p>
    <w:p w:rsidR="009E6D86" w:rsidRPr="00183695" w:rsidRDefault="009E6D86" w:rsidP="008C494D">
      <w:pPr>
        <w:spacing w:after="0" w:line="240" w:lineRule="auto"/>
        <w:ind w:left="426"/>
        <w:jc w:val="both"/>
        <w:rPr>
          <w:rFonts w:ascii="Times New Roman" w:hAnsi="Times New Roman"/>
          <w:bCs/>
          <w:sz w:val="24"/>
          <w:szCs w:val="24"/>
          <w:lang w:eastAsia="sk-SK"/>
        </w:rPr>
      </w:pPr>
    </w:p>
    <w:p w:rsidR="009E6D86" w:rsidRPr="00183695" w:rsidRDefault="009E6D86" w:rsidP="008C494D">
      <w:pPr>
        <w:spacing w:after="0" w:line="240" w:lineRule="auto"/>
        <w:ind w:left="426"/>
        <w:jc w:val="both"/>
        <w:rPr>
          <w:rFonts w:ascii="Times New Roman" w:hAnsi="Times New Roman"/>
          <w:bCs/>
          <w:sz w:val="24"/>
          <w:szCs w:val="24"/>
          <w:lang w:eastAsia="sk-SK"/>
        </w:rPr>
      </w:pPr>
    </w:p>
    <w:p w:rsidR="009E6D86" w:rsidRPr="00183695" w:rsidRDefault="009E6D86" w:rsidP="008C494D">
      <w:pPr>
        <w:spacing w:after="0" w:line="240" w:lineRule="auto"/>
        <w:ind w:left="426"/>
        <w:jc w:val="both"/>
        <w:rPr>
          <w:rFonts w:ascii="Times New Roman" w:hAnsi="Times New Roman"/>
          <w:bCs/>
          <w:sz w:val="24"/>
          <w:szCs w:val="24"/>
          <w:lang w:eastAsia="sk-SK"/>
        </w:rPr>
      </w:pPr>
    </w:p>
    <w:p w:rsidR="009E6D86" w:rsidRPr="00183695" w:rsidRDefault="009E6D86" w:rsidP="008C494D">
      <w:pPr>
        <w:spacing w:after="0" w:line="240" w:lineRule="auto"/>
        <w:ind w:left="426"/>
        <w:jc w:val="both"/>
        <w:rPr>
          <w:rFonts w:ascii="Times New Roman" w:hAnsi="Times New Roman"/>
          <w:bCs/>
          <w:sz w:val="24"/>
          <w:szCs w:val="24"/>
          <w:lang w:eastAsia="sk-SK"/>
        </w:rPr>
      </w:pPr>
    </w:p>
    <w:p w:rsidR="009E6D86" w:rsidRPr="00183695" w:rsidRDefault="009E6D86" w:rsidP="008C494D">
      <w:pPr>
        <w:spacing w:after="0" w:line="240" w:lineRule="auto"/>
        <w:ind w:left="426"/>
        <w:jc w:val="both"/>
        <w:rPr>
          <w:rFonts w:ascii="Times New Roman" w:hAnsi="Times New Roman"/>
          <w:bCs/>
          <w:sz w:val="24"/>
          <w:szCs w:val="24"/>
          <w:lang w:eastAsia="sk-SK"/>
        </w:rPr>
      </w:pPr>
    </w:p>
    <w:p w:rsidR="009E6D86" w:rsidRPr="00183695" w:rsidRDefault="009E6D86" w:rsidP="008C494D">
      <w:pPr>
        <w:spacing w:after="0" w:line="240" w:lineRule="auto"/>
        <w:ind w:left="426"/>
        <w:jc w:val="both"/>
        <w:rPr>
          <w:rFonts w:ascii="Times New Roman" w:hAnsi="Times New Roman"/>
          <w:bCs/>
          <w:sz w:val="24"/>
          <w:szCs w:val="24"/>
          <w:lang w:eastAsia="sk-SK"/>
        </w:rPr>
      </w:pPr>
    </w:p>
    <w:p w:rsidR="009E6D86" w:rsidRPr="00183695" w:rsidRDefault="009E6D86" w:rsidP="008C494D">
      <w:pPr>
        <w:spacing w:after="0" w:line="240" w:lineRule="auto"/>
        <w:ind w:left="426"/>
        <w:jc w:val="both"/>
        <w:rPr>
          <w:rFonts w:ascii="Times New Roman" w:hAnsi="Times New Roman"/>
          <w:bCs/>
          <w:sz w:val="24"/>
          <w:szCs w:val="24"/>
          <w:lang w:eastAsia="sk-SK"/>
        </w:rPr>
      </w:pPr>
    </w:p>
    <w:p w:rsidR="009E6D86" w:rsidRPr="00183695" w:rsidRDefault="009E6D86" w:rsidP="008C494D">
      <w:pPr>
        <w:spacing w:after="0" w:line="240" w:lineRule="auto"/>
        <w:ind w:left="426"/>
        <w:jc w:val="both"/>
        <w:rPr>
          <w:rFonts w:ascii="Times New Roman" w:hAnsi="Times New Roman"/>
          <w:bCs/>
          <w:sz w:val="24"/>
          <w:szCs w:val="24"/>
          <w:lang w:eastAsia="sk-SK"/>
        </w:rPr>
      </w:pPr>
    </w:p>
    <w:p w:rsidR="009E6D86" w:rsidRPr="00183695" w:rsidRDefault="009E6D86" w:rsidP="008C494D">
      <w:pPr>
        <w:spacing w:after="0" w:line="240" w:lineRule="auto"/>
        <w:ind w:left="426"/>
        <w:jc w:val="both"/>
        <w:rPr>
          <w:rFonts w:ascii="Times New Roman" w:hAnsi="Times New Roman"/>
          <w:bCs/>
          <w:sz w:val="24"/>
          <w:szCs w:val="24"/>
          <w:lang w:eastAsia="sk-SK"/>
        </w:rPr>
      </w:pPr>
    </w:p>
    <w:p w:rsidR="009E6D86" w:rsidRPr="00183695" w:rsidRDefault="009E6D86" w:rsidP="008C494D">
      <w:pPr>
        <w:spacing w:after="0" w:line="240" w:lineRule="auto"/>
        <w:ind w:left="426"/>
        <w:jc w:val="both"/>
        <w:rPr>
          <w:rFonts w:ascii="Times New Roman" w:hAnsi="Times New Roman"/>
          <w:bCs/>
          <w:sz w:val="24"/>
          <w:szCs w:val="24"/>
          <w:lang w:eastAsia="sk-SK"/>
        </w:rPr>
      </w:pPr>
    </w:p>
    <w:p w:rsidR="00E45E25" w:rsidRPr="00183695" w:rsidRDefault="00E45E25" w:rsidP="008C494D">
      <w:pPr>
        <w:spacing w:after="0" w:line="240" w:lineRule="auto"/>
        <w:ind w:left="426"/>
        <w:jc w:val="both"/>
        <w:rPr>
          <w:rFonts w:ascii="Times New Roman" w:hAnsi="Times New Roman"/>
          <w:bCs/>
          <w:sz w:val="24"/>
          <w:szCs w:val="24"/>
          <w:lang w:eastAsia="sk-SK"/>
        </w:rPr>
      </w:pPr>
    </w:p>
    <w:p w:rsidR="00E45E25" w:rsidRPr="00183695" w:rsidRDefault="00E45E25" w:rsidP="008C494D">
      <w:pPr>
        <w:spacing w:after="0" w:line="240" w:lineRule="auto"/>
        <w:ind w:left="426"/>
        <w:jc w:val="both"/>
        <w:rPr>
          <w:rFonts w:ascii="Times New Roman" w:hAnsi="Times New Roman"/>
          <w:bCs/>
          <w:sz w:val="24"/>
          <w:szCs w:val="24"/>
          <w:lang w:eastAsia="sk-SK"/>
        </w:rPr>
      </w:pPr>
    </w:p>
    <w:p w:rsidR="00E45E25" w:rsidRPr="00183695" w:rsidRDefault="00E45E25" w:rsidP="008C494D">
      <w:pPr>
        <w:spacing w:after="0" w:line="240" w:lineRule="auto"/>
        <w:ind w:left="426"/>
        <w:jc w:val="both"/>
        <w:rPr>
          <w:rFonts w:ascii="Times New Roman" w:hAnsi="Times New Roman"/>
          <w:bCs/>
          <w:sz w:val="24"/>
          <w:szCs w:val="24"/>
          <w:lang w:eastAsia="sk-SK"/>
        </w:rPr>
      </w:pPr>
    </w:p>
    <w:p w:rsidR="00E45E25" w:rsidRPr="00183695" w:rsidRDefault="00E45E25" w:rsidP="008C494D">
      <w:pPr>
        <w:spacing w:after="0" w:line="240" w:lineRule="auto"/>
        <w:ind w:left="426"/>
        <w:jc w:val="both"/>
        <w:rPr>
          <w:rFonts w:ascii="Times New Roman" w:hAnsi="Times New Roman"/>
          <w:bCs/>
          <w:sz w:val="24"/>
          <w:szCs w:val="24"/>
          <w:lang w:eastAsia="sk-SK"/>
        </w:rPr>
      </w:pPr>
    </w:p>
    <w:p w:rsidR="00E45E25" w:rsidRPr="00183695" w:rsidRDefault="00E45E25" w:rsidP="008C494D">
      <w:pPr>
        <w:spacing w:after="0" w:line="240" w:lineRule="auto"/>
        <w:ind w:left="426"/>
        <w:jc w:val="both"/>
        <w:rPr>
          <w:rFonts w:ascii="Times New Roman" w:hAnsi="Times New Roman"/>
          <w:bCs/>
          <w:sz w:val="24"/>
          <w:szCs w:val="24"/>
          <w:lang w:eastAsia="sk-SK"/>
        </w:rPr>
      </w:pPr>
    </w:p>
    <w:p w:rsidR="00E45E25" w:rsidRPr="00183695" w:rsidRDefault="00E45E25" w:rsidP="008C494D">
      <w:pPr>
        <w:spacing w:after="0" w:line="240" w:lineRule="auto"/>
        <w:ind w:left="426"/>
        <w:jc w:val="both"/>
        <w:rPr>
          <w:rFonts w:ascii="Times New Roman" w:hAnsi="Times New Roman"/>
          <w:bCs/>
          <w:sz w:val="24"/>
          <w:szCs w:val="24"/>
          <w:lang w:eastAsia="sk-SK"/>
        </w:rPr>
      </w:pPr>
    </w:p>
    <w:p w:rsidR="00E45E25" w:rsidRPr="00183695" w:rsidRDefault="00E45E25" w:rsidP="008C494D">
      <w:pPr>
        <w:spacing w:after="0" w:line="240" w:lineRule="auto"/>
        <w:ind w:left="426"/>
        <w:jc w:val="both"/>
        <w:rPr>
          <w:rFonts w:ascii="Times New Roman" w:hAnsi="Times New Roman"/>
          <w:bCs/>
          <w:sz w:val="24"/>
          <w:szCs w:val="24"/>
          <w:lang w:eastAsia="sk-SK"/>
        </w:rPr>
      </w:pPr>
    </w:p>
    <w:p w:rsidR="00E45E25" w:rsidRPr="00183695" w:rsidRDefault="00E45E25" w:rsidP="008C494D">
      <w:pPr>
        <w:spacing w:after="0" w:line="240" w:lineRule="auto"/>
        <w:ind w:left="426"/>
        <w:jc w:val="both"/>
        <w:rPr>
          <w:rFonts w:ascii="Times New Roman" w:hAnsi="Times New Roman"/>
          <w:bCs/>
          <w:sz w:val="24"/>
          <w:szCs w:val="24"/>
          <w:lang w:eastAsia="sk-SK"/>
        </w:rPr>
      </w:pPr>
    </w:p>
    <w:p w:rsidR="009E6D86" w:rsidRPr="00183695" w:rsidRDefault="009E6D86" w:rsidP="008C494D">
      <w:pPr>
        <w:spacing w:after="0" w:line="240" w:lineRule="auto"/>
        <w:ind w:left="426"/>
        <w:jc w:val="both"/>
        <w:rPr>
          <w:rFonts w:ascii="Times New Roman" w:hAnsi="Times New Roman"/>
          <w:bCs/>
          <w:sz w:val="24"/>
          <w:szCs w:val="24"/>
          <w:lang w:eastAsia="sk-SK"/>
        </w:rPr>
      </w:pPr>
    </w:p>
    <w:p w:rsidR="009E6D86" w:rsidRPr="00183695" w:rsidRDefault="009E6D86" w:rsidP="008C494D">
      <w:pPr>
        <w:spacing w:after="0" w:line="240" w:lineRule="auto"/>
        <w:ind w:left="426"/>
        <w:jc w:val="both"/>
        <w:rPr>
          <w:rFonts w:ascii="Times New Roman" w:hAnsi="Times New Roman"/>
          <w:bCs/>
          <w:sz w:val="24"/>
          <w:szCs w:val="24"/>
          <w:lang w:eastAsia="sk-SK"/>
        </w:rPr>
      </w:pPr>
    </w:p>
    <w:p w:rsidR="006077F1" w:rsidRPr="00183695" w:rsidRDefault="006077F1" w:rsidP="006077F1">
      <w:pPr>
        <w:spacing w:after="0" w:line="240" w:lineRule="auto"/>
        <w:jc w:val="both"/>
        <w:rPr>
          <w:rFonts w:ascii="Times New Roman" w:hAnsi="Times New Roman"/>
          <w:b/>
          <w:bCs/>
          <w:sz w:val="24"/>
          <w:szCs w:val="24"/>
          <w:u w:val="single"/>
          <w:lang w:eastAsia="sk-SK"/>
        </w:rPr>
      </w:pPr>
      <w:r w:rsidRPr="00183695">
        <w:rPr>
          <w:rFonts w:ascii="Times New Roman" w:hAnsi="Times New Roman"/>
          <w:b/>
          <w:bCs/>
          <w:sz w:val="24"/>
          <w:szCs w:val="24"/>
          <w:u w:val="single"/>
          <w:lang w:eastAsia="sk-SK"/>
        </w:rPr>
        <w:lastRenderedPageBreak/>
        <w:t>Osobitná časť</w:t>
      </w:r>
    </w:p>
    <w:p w:rsidR="00E45E25" w:rsidRPr="00183695" w:rsidRDefault="00E45E25" w:rsidP="00E45E25">
      <w:pPr>
        <w:spacing w:after="0"/>
        <w:jc w:val="both"/>
        <w:rPr>
          <w:rFonts w:ascii="Times New Roman" w:hAnsi="Times New Roman"/>
          <w:color w:val="000000" w:themeColor="text1"/>
          <w:sz w:val="24"/>
          <w:szCs w:val="24"/>
        </w:rPr>
      </w:pPr>
    </w:p>
    <w:p w:rsidR="00E45E25" w:rsidRPr="00183695" w:rsidRDefault="00E45E25" w:rsidP="00E45E25">
      <w:pPr>
        <w:spacing w:after="0"/>
        <w:jc w:val="both"/>
        <w:rPr>
          <w:rFonts w:ascii="Times New Roman" w:eastAsia="Calibri" w:hAnsi="Times New Roman"/>
          <w:b/>
          <w:color w:val="000000" w:themeColor="text1"/>
          <w:sz w:val="24"/>
          <w:szCs w:val="24"/>
        </w:rPr>
      </w:pPr>
    </w:p>
    <w:p w:rsidR="00E45E25" w:rsidRPr="00183695" w:rsidRDefault="00E45E25" w:rsidP="00E45E25">
      <w:pPr>
        <w:spacing w:after="0"/>
        <w:jc w:val="both"/>
        <w:rPr>
          <w:rFonts w:ascii="Times New Roman" w:eastAsia="Calibri" w:hAnsi="Times New Roman"/>
          <w:b/>
          <w:color w:val="000000" w:themeColor="text1"/>
          <w:sz w:val="24"/>
          <w:szCs w:val="24"/>
        </w:rPr>
      </w:pPr>
    </w:p>
    <w:p w:rsidR="00E45E25" w:rsidRPr="00183695" w:rsidRDefault="00E45E25" w:rsidP="00E45E25">
      <w:pPr>
        <w:spacing w:after="0"/>
        <w:jc w:val="both"/>
        <w:rPr>
          <w:rFonts w:ascii="Times New Roman" w:eastAsia="Calibri" w:hAnsi="Times New Roman"/>
          <w:b/>
          <w:color w:val="000000" w:themeColor="text1"/>
          <w:sz w:val="24"/>
          <w:szCs w:val="24"/>
        </w:rPr>
      </w:pPr>
      <w:r w:rsidRPr="00183695">
        <w:rPr>
          <w:rFonts w:ascii="Times New Roman" w:eastAsia="Calibri" w:hAnsi="Times New Roman"/>
          <w:b/>
          <w:color w:val="000000" w:themeColor="text1"/>
          <w:sz w:val="24"/>
          <w:szCs w:val="24"/>
        </w:rPr>
        <w:t>K § 1</w:t>
      </w:r>
    </w:p>
    <w:p w:rsidR="00E45E25" w:rsidRPr="00183695" w:rsidRDefault="00E45E25" w:rsidP="00E45E25">
      <w:pPr>
        <w:spacing w:after="0"/>
        <w:jc w:val="both"/>
        <w:rPr>
          <w:rFonts w:ascii="Times New Roman" w:eastAsia="Calibri" w:hAnsi="Times New Roman"/>
          <w:color w:val="000000" w:themeColor="text1"/>
          <w:sz w:val="24"/>
          <w:szCs w:val="24"/>
        </w:rPr>
      </w:pPr>
    </w:p>
    <w:p w:rsidR="00E45E25" w:rsidRPr="00183695" w:rsidRDefault="00E45E25" w:rsidP="00E45E25">
      <w:pPr>
        <w:spacing w:after="0"/>
        <w:jc w:val="both"/>
        <w:rPr>
          <w:rFonts w:ascii="Times New Roman" w:eastAsia="Calibri" w:hAnsi="Times New Roman"/>
          <w:color w:val="000000" w:themeColor="text1"/>
          <w:sz w:val="24"/>
          <w:szCs w:val="24"/>
        </w:rPr>
      </w:pPr>
      <w:r w:rsidRPr="00183695">
        <w:rPr>
          <w:rFonts w:ascii="Times New Roman" w:eastAsia="Calibri" w:hAnsi="Times New Roman"/>
          <w:color w:val="000000" w:themeColor="text1"/>
          <w:sz w:val="24"/>
          <w:szCs w:val="24"/>
        </w:rPr>
        <w:t>Predmetom zákona sú pravidlá riešenia sporov týkajúcich sa zdanenia. Spory týkajúce sa zdanenia môžu vzniknúť medzi Slovenskou republikou a iným členským štátom, resp. viacerými členskými štátmi, ak tieto spory vyplývajú z výkladu a uplatňovania zmluvy o zamedzení dvojitého zdanenia, ktorú majú medzi sebou uzavretú. Pravidlá riešenia takýchto sporov upravuje druhá časť zákona (konanie o zamedzení dvojitého zdanenia), ktorá je transpozíciou Smernice Rady (EÚ) 2017/1852 z 10. októbra 2017 o mechanizmoch riešenia sporov týkajúcich sa zdanenia v Európskej únii.</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Tretia časť zákona ustanovuje základné pravidlá riešenia sporov, ktoré môžu vzniknúť medzi Slovenskou republikou a štátom (zmluvným štátom), resp. viacerými štátmi (zmluvnými štátmi), s ktorými má Slovenská republika uzatvorenú zmluvu o zamedzení dvojitého zdanenia a spor nastal v súvislosti s jej výkladom a uplatňovaním. Tretia časť zákona teda upravuje podmienky konania o zamedzení dvojitého zdanenia na základe zmluvy. </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Predmetom štvrtej časti zákona sú pravidlá riešenia sporov, ktoré môžu vzniknúť medzi Slovenskou republikou a zmluvným štátom, resp. zmluvnými štátmi Dohovoru o pristúpení Českej republiky, Estónskej republiky, Cyperskej republiky, Lotyšskej republiky, Litovskej republiky, Maďarskej republiky, Maltskej republiky, Poľskej republiky, Slovinskej republiky a Slovenskej republiky k Dohovoru o zamedzení dvojitého zdanenia v súvislosti s úpravou zisku združených podnikov (ďalej len „dohovor“)</w:t>
      </w:r>
      <w:r w:rsidRPr="00183695">
        <w:rPr>
          <w:rFonts w:ascii="Times New Roman" w:eastAsiaTheme="minorHAnsi" w:hAnsi="Times New Roman"/>
          <w:sz w:val="24"/>
          <w:szCs w:val="24"/>
        </w:rPr>
        <w:t xml:space="preserve">, </w:t>
      </w:r>
      <w:r w:rsidRPr="00183695">
        <w:rPr>
          <w:rFonts w:ascii="Times New Roman" w:eastAsia="Calibri" w:hAnsi="Times New Roman"/>
          <w:sz w:val="24"/>
          <w:szCs w:val="24"/>
        </w:rPr>
        <w:t xml:space="preserve">pokiaľ tieto spory vyplývajú z jeho výkladu a uplatňovania. Z rozsahu dohovoru vyplýva, že sa uplatňuje na spory medzi členskými štátmi a pokrýva riešenie len tých situácií, ktoré vzniknú v dôsledku transferového oceňovania alebo priraďovania ziskov stálej prevádzkarni. Štvrtá časť zákona upravuje pravidlá pre konanie o zamedzení dvojitého zdanenia na základe dohovoru. </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b/>
          <w:sz w:val="24"/>
          <w:szCs w:val="24"/>
        </w:rPr>
      </w:pPr>
      <w:r w:rsidRPr="00183695">
        <w:rPr>
          <w:rFonts w:ascii="Times New Roman" w:eastAsia="Calibri" w:hAnsi="Times New Roman"/>
          <w:b/>
          <w:sz w:val="24"/>
          <w:szCs w:val="24"/>
        </w:rPr>
        <w:t>K § 2</w:t>
      </w:r>
    </w:p>
    <w:p w:rsidR="00E45E25" w:rsidRPr="00183695" w:rsidRDefault="00E45E25" w:rsidP="00E45E25">
      <w:pPr>
        <w:spacing w:after="0"/>
        <w:jc w:val="both"/>
        <w:rPr>
          <w:rFonts w:ascii="Times New Roman" w:eastAsia="Calibri" w:hAnsi="Times New Roman"/>
          <w:b/>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Ustanovenie upravuje definície jednotlivých pojmov používaných v zákone, akými sú dvojité zdanenie, zmluva o zamedzení dvojitého zdanenia, dotknutý daňový subjekt, sporná otázka podľa jednotlivých častí zákona, príslušný orgán Slovenskej republiky, príslušný orgán členského štátu, príslušný orgán zmluvného štátu a komisia pre riešenie sporov. </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highlight w:val="yellow"/>
        </w:rPr>
      </w:pPr>
      <w:r w:rsidRPr="00183695">
        <w:rPr>
          <w:rFonts w:ascii="Times New Roman" w:eastAsia="Calibri" w:hAnsi="Times New Roman"/>
          <w:sz w:val="24"/>
          <w:szCs w:val="24"/>
        </w:rPr>
        <w:t xml:space="preserve">Pojem sporná otázka sa diferencuje podľa jednotlivých častí zákona. Spornou otázkou v zmysle druhej časti tohto zákona je skutočnosť smerujúca k vzniku dvojitého zdanenia, v zmysle tretej časti  tohto zákona je to skutočnosť smerujúca k zdaneniu, ktoré nie je v súlade s ustanoveniami zmluvy o zamedzení dvojitého zdanenia a v zmysle štvrtej časti tohto zákona je to skutočnosť, ktorá je v rozpore so zásadami dohovoru. Tieto zásady sú ustanovené v článku 4 dohovoru. </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lastRenderedPageBreak/>
        <w:t>Vychádzajúc zo spoločných ustanovení zákona, pokiaľ niektoré pojmy nie sú definované v tomto zákone, použije sa daňový poriadok alebo sa pri jednotlivých pojmoch priamo odkazuje na osobitné zákony.</w:t>
      </w:r>
    </w:p>
    <w:p w:rsidR="00E45E25" w:rsidRPr="00183695" w:rsidRDefault="00E45E25" w:rsidP="00E45E25">
      <w:pPr>
        <w:spacing w:after="0"/>
        <w:jc w:val="both"/>
        <w:rPr>
          <w:rFonts w:ascii="Times New Roman" w:eastAsia="Calibri" w:hAnsi="Times New Roman"/>
          <w:b/>
          <w:sz w:val="24"/>
          <w:szCs w:val="24"/>
        </w:rPr>
      </w:pPr>
    </w:p>
    <w:p w:rsidR="00E45E25" w:rsidRPr="00183695" w:rsidRDefault="00E45E25" w:rsidP="00E45E25">
      <w:pPr>
        <w:spacing w:after="0"/>
        <w:jc w:val="both"/>
        <w:rPr>
          <w:rFonts w:ascii="Times New Roman" w:eastAsia="Calibri" w:hAnsi="Times New Roman"/>
          <w:b/>
          <w:sz w:val="24"/>
          <w:szCs w:val="24"/>
        </w:rPr>
      </w:pPr>
      <w:r w:rsidRPr="00183695">
        <w:rPr>
          <w:rFonts w:ascii="Times New Roman" w:eastAsia="Calibri" w:hAnsi="Times New Roman"/>
          <w:b/>
          <w:sz w:val="24"/>
          <w:szCs w:val="24"/>
        </w:rPr>
        <w:t>K § 3</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b/>
          <w:sz w:val="24"/>
          <w:szCs w:val="24"/>
        </w:rPr>
      </w:pPr>
      <w:r w:rsidRPr="00183695">
        <w:rPr>
          <w:rFonts w:ascii="Times New Roman" w:eastAsia="Calibri" w:hAnsi="Times New Roman"/>
          <w:sz w:val="24"/>
          <w:szCs w:val="24"/>
        </w:rPr>
        <w:t xml:space="preserve">Ustanovenie upravuje podmienky začatia konania o zamedzení dvojitého zdanenia, t. j. konania medzi Slovenskou republikou a členským štátom alebo členskými štátmi, medzi ktorými vznikol spor vyplývajúci z výkladu a uplatňovania dotknutej zmluvy o zamedzení dvojitého zdanenia.  </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V prípade existencie sporu, ktorého predmetom je sporná otázka podľa druhej časti, môže dotknutý daňový subjekt podať žiadosť o zamedzenie dvojitého zdanenia, a to bez ohľadu na to, či uplatnil opravné prostriedky podľa daňového poriadku. Podaním takejto žiadosti začína konanie o zamedzení dvojitého zdanenia. Žiadosť o zamedzenie dvojitého zdanenia môže dotknutý daňový subjekt podať do troch rokov od doručenia prvého oznámenia, ktorý vedie k spornej otázke, t. j. k takej skutočnosti, ktorá smeruje k dvojitému zdaneniu. Uvedeným úkonom môže byť napr. protokol z daňovej kontroly alebo právoplatné rozhodnutie vydané vo vyrubovacom konaní,  no v určitých prípadoch to môže byť napr. aj výzva na podanie daňového priznania, avšak vždy je potrebné prihliadať na všetky okolnosti konkrétneho prípadu. Dotknutý daňový subjekt podáva žiadosť o zamedzenie dvojitého zdanenia Ministerstvu financií Slovenskej republiky (ďalej len „ministerstvo financií“), pričom túto žiadosť je povinný doručiť aj príslušnému orgánu členskému štátu, ktorého sa sporná otázka týka, resp. všetkým takýmto príslušným orgánom, ak je v spore zainteresovaných viacero členských štátov. </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Ministerstvo financií musí do dvoch mesiacov od doručenia žiadosti o zamedzenie dvojitého zdanenia potvrdiť jej doručenie. V tejto lehote musí o prijatí tejto žiadosti  písomne informovať  aj príslušný orgán každého členského štátu, ktorého sa sporná otázka týka a zároveň ho v tejto lehote informovať aj o jazyku, ktorý má v úmysle používať pri vzájomnej komunikácii počas konania o zamedzení dvojitého zdanenia.</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Odsek 3 ustanovuje povinné náležitosti žiadosti o zamedzenie dvojitého zdanenia a prílohy, ktoré k nej majú byť pripojené. Povinnou náležitosťou je aj názov dotknutých slovenských právnych predpisov, podľa ktorých bola daň vyrubená Slovenskou republikou, právny predpis iného členského štátu, ktorého sa sporná otázka týka, podľa ktorého bola daň vyrubená týmto členským štátom a tiež názov dotknutej zmluvy o zamedzení dvojitého zdanenia. Ak je medzi členskými štátmi uzavretých </w:t>
      </w:r>
      <w:r w:rsidRPr="00183695">
        <w:rPr>
          <w:rFonts w:ascii="Times New Roman" w:hAnsi="Times New Roman"/>
          <w:color w:val="000000"/>
          <w:sz w:val="24"/>
          <w:szCs w:val="24"/>
          <w:lang w:eastAsia="sk-SK"/>
        </w:rPr>
        <w:t>viacero zmlúv o zamedzení dvojitého zdanenia, dotknutý daňový subjekt, ktorý podal žiadosť, musí uviesť názov konkrétnej zmluvy o zamedzení dvojitého zdanenia.</w:t>
      </w:r>
      <w:r w:rsidRPr="00183695">
        <w:rPr>
          <w:rFonts w:ascii="Times New Roman" w:eastAsia="Calibri" w:hAnsi="Times New Roman"/>
          <w:sz w:val="24"/>
          <w:szCs w:val="24"/>
        </w:rPr>
        <w:t xml:space="preserve"> </w:t>
      </w: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Ak sa žiadosť o zamedzenie dvojitého zdanenia týka transferového oceňovania, povinnou náležitosťou takejto žiadosti je aj dokumentácia o kontrolovaných transakciách a použitej metóde na účely zistenia spôsobu určenia cien a podmienok, ktoré by sa použili medzi nezávislými osobami v porovnateľných transakciách podľa § 18 ods. 1 zákona č. 595/2003 Z. </w:t>
      </w:r>
      <w:r w:rsidRPr="00183695">
        <w:rPr>
          <w:rFonts w:ascii="Times New Roman" w:eastAsia="Calibri" w:hAnsi="Times New Roman"/>
          <w:sz w:val="24"/>
          <w:szCs w:val="24"/>
        </w:rPr>
        <w:lastRenderedPageBreak/>
        <w:t xml:space="preserve">z. o dani z príjmov v znení neskorších predpisov. Táto dokumentácia môže byť doplnená o ďalšie informácie, ktoré sú odporúčané zo strany Organizácie pre hospodársku spoluprácu a rozvoj (OECD) alebo Spoločného fóra o transferovom oceňovaní zriadeného pri Európskej komisii (JTPF). </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Ak žiadosť o zamedzenie dvojitého zdanenia neobsahuje zákonom predpísané náležitosti, ministerstvo financií podľa subsidiárneho predpisu, ktorým je daňový poriadok (§ 13), vyzve dotknutý daňový subjekt na ich doplnenie a upozorní ho na následky nevyhovenia výzve. Ak dotknutý daňový subjekt nedostatky v požadovanom rozsahu a v lehote určenej ministerstvom financií odstráni, považuje sa táto žiadosť za podanú bez nedostatkov v deň jej pôvodného podania. Ak dotknutý daňový subjekt výzve ministerstva financií nevyhovie v plnom rozsahu a v určenej lehote, považuje sa táto žiadosť za nepodanú a ministerstvo financií túto skutočnosť oznámi dotknutému daňovému subjektu.</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Ak ministerstvo financií zváži, že na posúdenie spornej otázky potrebuje doplňujúce informácie, môže dotknutý daňový subjekt vyzvať, aby ich predložil najneskôr do troch mesiacov od doručenia žiadosti</w:t>
      </w:r>
      <w:r w:rsidRPr="00183695">
        <w:rPr>
          <w:rFonts w:ascii="Times New Roman" w:eastAsiaTheme="minorHAnsi" w:hAnsi="Times New Roman"/>
          <w:sz w:val="24"/>
          <w:szCs w:val="24"/>
        </w:rPr>
        <w:t xml:space="preserve"> </w:t>
      </w:r>
      <w:r w:rsidRPr="00183695">
        <w:rPr>
          <w:rFonts w:ascii="Times New Roman" w:eastAsia="Calibri" w:hAnsi="Times New Roman"/>
          <w:sz w:val="24"/>
          <w:szCs w:val="24"/>
        </w:rPr>
        <w:t>o zamedzenie dvojitého zdanenia. Dotknutý daňový subjekt je povinný predložiť tieto doplňujúce informácie najneskôr do troch mesiacov od doručenia výzvy a svoju odpoveď je v tejto lehote povinný zaslať aj príslušnému orgánu členského štátu, ktorého sa sporná otázka týka.</w:t>
      </w: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 </w:t>
      </w: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Ministerstvo financií rozhodne o žiadosti o zamedzenie dvojitého zdanenia do šiestich mesiacov od jej doručenia alebo do šiestich mesiacov od doručenia doplňujúcich informácií, pokiaľ ich poskytnutie žiadal dotknutý daňový subjekt. Svoje rozhodnutie bezodkladne doručí dotknutému daňovému subjektu a príslušnému orgánu členského štátu, ktorého sa sporná otázka týka. </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color w:val="000000" w:themeColor="text1"/>
          <w:sz w:val="24"/>
          <w:szCs w:val="24"/>
        </w:rPr>
        <w:t>Žiadosť o zamedzenie dvojitého zdanenia sa považuje za prijatú, ak o nej ministerstvo financií nerozhodne v lehote do šiestich mesiacov od jej doručenia alebo do šiestich mesiacov od doručenia doplňujúcich informácií. Na základe uvedeného je teda potrebné o takejto žiadosti ďalej konať.</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Ministerstvo financií však môže v lehote do šiestich mesiacov od doručenia žiadosti o zamedzenie dvojitého zdanenia alebo do šiestich mesiacov od doručenia doplňujúcich informácií, dotknutému daňovému subjektu a príslušnému orgánu členského štátu, ktorého sa sporná otázka týka, oznámiť aj to, že spornú otázku vyrieši bez toho, aby bol do konania zapojený príslušný orgán členského štátu, ktorého sa sporná otázka týka. Ide napr. o situáciu, kedy ministerstvo financií v plnom rozsahu vyhovie žiadosti o zamedzenie dvojitého zdanenia, v ktorej dotknutý daňový subjekt žiada zrušenie zdanenia Slovenskou republikou, pretože tu nemal byť vôbec zdanený a mal byť zdanený len v druhom členskom štáte, ktorého sa sporná otázka týka. O tomto jednostrannom vyriešení spornej otázky ministerstvo financií informuje dotknutý daňový subjekt aj príslušný orgán členského štátu, ktorého sa sporná otázka týka. Doručením tohto oznámenia sa konanie podľa 2. časti považuje za ukončené.</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lastRenderedPageBreak/>
        <w:t>Ak dotknutý daňový subjekt neposkytne v lehote a v požadovanom rozsahu doplňujúce informácie podľa odseku 4 alebo sa pri preverovaní žiadosti o zamedzenie dvojitého zdanenia zistí, že sporná otázka neexistuje, alebo žiadosť o zamedzenie dvojitého zdanenia nebola podaná v lehote</w:t>
      </w:r>
      <w:r w:rsidRPr="00183695">
        <w:rPr>
          <w:rFonts w:ascii="Times New Roman" w:eastAsiaTheme="minorHAnsi" w:hAnsi="Times New Roman"/>
          <w:sz w:val="24"/>
          <w:szCs w:val="24"/>
        </w:rPr>
        <w:t xml:space="preserve"> </w:t>
      </w:r>
      <w:r w:rsidRPr="00183695">
        <w:rPr>
          <w:rFonts w:ascii="Times New Roman" w:eastAsia="Calibri" w:hAnsi="Times New Roman"/>
          <w:sz w:val="24"/>
          <w:szCs w:val="24"/>
        </w:rPr>
        <w:t xml:space="preserve">troch rokov od doručenia prvého oznámenia o úkone, ktorý vedie k spornej otázke, ministerstvo financií rozhodne o odmietnutí žiadosti o zamedzenie dvojitého zdanenia, v opačnom prípade rozhodne o jej prijatí. Voči rozhodnutiu o odmietnutí žiadosti môže dotknutý daňový subjekt podať odvolanie, avšak len vtedy, ak žiadosť o zamedzenie dvojitého zdanenia odmietlo ministerstvo financií, ale aj príslušný orgán každého členského štátu, ktorého sa sporná otázka týka. Ak dotknutý daňový subjekt podá odvolanie voči rozhodnutiu ministerstva financií, ktorým odmietlo žiadosť o zamedzenie dvojitého zdanenia, v odvolacom konaní sa bude postupovať primerane podľa daňového poriadku. </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V prípade </w:t>
      </w:r>
      <w:proofErr w:type="spellStart"/>
      <w:r w:rsidRPr="00183695">
        <w:rPr>
          <w:rFonts w:ascii="Times New Roman" w:eastAsia="Calibri" w:hAnsi="Times New Roman"/>
          <w:sz w:val="24"/>
          <w:szCs w:val="24"/>
        </w:rPr>
        <w:t>späťvzatia</w:t>
      </w:r>
      <w:proofErr w:type="spellEnd"/>
      <w:r w:rsidRPr="00183695">
        <w:rPr>
          <w:rFonts w:ascii="Times New Roman" w:eastAsia="Calibri" w:hAnsi="Times New Roman"/>
          <w:sz w:val="24"/>
          <w:szCs w:val="24"/>
        </w:rPr>
        <w:t xml:space="preserve"> žiadosti o zamedzenie dvojitého zdanenia dotknutým daňovým subjektom, ktoré musí doručiť aj príslušnému orgánu členského štátu, ktorého sa sporná otázka týka, sa konanie podľa 2. časti tohto zákona považuje za ukončené, a to dňom doručenia </w:t>
      </w:r>
      <w:proofErr w:type="spellStart"/>
      <w:r w:rsidRPr="00183695">
        <w:rPr>
          <w:rFonts w:ascii="Times New Roman" w:eastAsia="Calibri" w:hAnsi="Times New Roman"/>
          <w:sz w:val="24"/>
          <w:szCs w:val="24"/>
        </w:rPr>
        <w:t>späťvzatia</w:t>
      </w:r>
      <w:proofErr w:type="spellEnd"/>
      <w:r w:rsidRPr="00183695">
        <w:rPr>
          <w:rFonts w:ascii="Times New Roman" w:eastAsia="Calibri" w:hAnsi="Times New Roman"/>
          <w:sz w:val="24"/>
          <w:szCs w:val="24"/>
        </w:rPr>
        <w:t xml:space="preserve"> ministerstvu financií. Ministerstvo financií bezodkladne zašle dotknutému daňovému subjektu a príslušnému orgánu členského štátu, ktorého sa sporná otázka týka, oznámenie o ukončení konania o zamedzení dvojitého zdanenia. </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Konanie podľa druhej časti tohto zákona sa považuje za ukončené aj vtedy, ak sporná otázka prestane existovať z iného dôvodu. Napr. nastane taká situácia, ktorá spôsobí zánik spornej otázky a z hľadiska hospodárnosti je potrebné toto konanie ukončiť. Ministerstvo financií informuje bezodkladne dotknutý daňový subjekt o ukončení konania ako aj o dôvodoch jeho ukončenia.</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b/>
          <w:sz w:val="24"/>
          <w:szCs w:val="24"/>
        </w:rPr>
      </w:pPr>
      <w:r w:rsidRPr="00183695">
        <w:rPr>
          <w:rFonts w:ascii="Times New Roman" w:eastAsia="Calibri" w:hAnsi="Times New Roman"/>
          <w:b/>
          <w:sz w:val="24"/>
          <w:szCs w:val="24"/>
        </w:rPr>
        <w:t>K § 4</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Ustanovenie upravuje pravidlá postupu riešenia spornej otázky vzájomnou dohodou, pokiaľ bola žiadosť o zamedzenie dvojitého zdanenia prijatá ministerstvom financií a zároveň aj príslušný orgán členského štátu, ktorého sa sporná otázka týka rozhodol o prijatí žiadosti. Ustanovenie určuje tiež lehoty na vyriešenie spornej otázky vzájomnou dohodou. Ministerstvo financií a príslušný orgán členského štátu, ktorého sa sporná otázka týka, sa teda môžu dohodnúť na vyriešení spornej otázky na základe vzájomnej dohody.</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Základnou lehotou na vyriešenie spornej otázky vzájomnou dohodou sú dva roky od doručenia rozhodnutia o prijatí žiadosti o zamedzenie dvojitého zdanenia príslušným orgánom členského štátu, ktorého sa sporná otázka týka, a ktorý doručil dotknutému daňovému subjektu toto rozhodnutie ako posledný. Túto lehotu možno predĺžiť najviac o jeden rok, pokiaľ svoju žiadosť o predĺženie lehoty ministerstvo financií dostatočne odôvodní (napr. zložitosť spornej otázky) a predloží ju príslušnému orgánu členského štátu, ktorého sa sporná otázka týka. Žiadosť o predĺženie môže byť podaná aj ministerstvu financií príslušným orgánom členského štátu, ktorého sa sporná otázka týka, ak je dôvod na predĺženie lehoty na jeho strane.</w:t>
      </w:r>
      <w:r w:rsidRPr="00183695">
        <w:rPr>
          <w:rFonts w:ascii="Times New Roman" w:eastAsiaTheme="minorHAnsi" w:hAnsi="Times New Roman"/>
          <w:sz w:val="24"/>
          <w:szCs w:val="24"/>
        </w:rPr>
        <w:t xml:space="preserve"> </w:t>
      </w:r>
      <w:r w:rsidRPr="00183695">
        <w:rPr>
          <w:rFonts w:ascii="Times New Roman" w:eastAsia="Calibri" w:hAnsi="Times New Roman"/>
          <w:sz w:val="24"/>
          <w:szCs w:val="24"/>
        </w:rPr>
        <w:t>O predĺžení lehoty musí ministerstvo financií informovať dotknutý daňový subjekt.</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lastRenderedPageBreak/>
        <w:t>Počas tohto postupu sa ministerstvo financií a príslušný orgán členského štátu, ktorého sa sporná otázka týka môžu navzájom dohodnúť ako spornú otázku vyriešia. V prípade potreby, môže ministerstvo financií aj počas tohto postupu žiadať od dotknutého daňového subjektu doplňujúce informácie. Dotknutý daňový subjekt je povinný ministerstvu financií poskytnúť tieto informácie najneskôr do troch mesiacov od doručenia výzvy a zároveň ich v tejto lehote doručiť aj príslušnému orgánu členského štátu, ktorého sa sporná otázka týka. Pri nesplnení tejto povinnosti sa uplatnia ustanovenia daňového poriadku o správnych deliktoch a sankciách, t. j. vtedy, ak dotknutý daňový subjekt ministerstvu financií nedoručí informácie v lehote a v požadovanom rozsahu. Ministerstvo financií a príslušný orgán členského štátu, ktorého sa sporná otázka týka, sa môžu dohodnúť na vyriešení spornej otázky v </w:t>
      </w:r>
      <w:r w:rsidRPr="00183695">
        <w:rPr>
          <w:rFonts w:ascii="Times New Roman" w:eastAsia="Calibri" w:hAnsi="Times New Roman"/>
          <w:color w:val="000000" w:themeColor="text1"/>
          <w:sz w:val="24"/>
          <w:szCs w:val="24"/>
        </w:rPr>
        <w:t>lehote dvoch rokov, resp. troch rokov, pokiaľ dôjde k jej predĺženiu.</w:t>
      </w:r>
    </w:p>
    <w:p w:rsidR="00E45E25" w:rsidRPr="00183695" w:rsidRDefault="00E45E25" w:rsidP="00E45E25">
      <w:pPr>
        <w:spacing w:after="0"/>
        <w:jc w:val="both"/>
        <w:rPr>
          <w:rFonts w:ascii="Times New Roman" w:eastAsia="Calibri" w:hAnsi="Times New Roman"/>
          <w:color w:val="000000" w:themeColor="text1"/>
          <w:sz w:val="24"/>
          <w:szCs w:val="24"/>
        </w:rPr>
      </w:pPr>
    </w:p>
    <w:p w:rsidR="00E45E25" w:rsidRPr="00183695" w:rsidRDefault="00E45E25" w:rsidP="00E45E25">
      <w:pPr>
        <w:spacing w:after="0"/>
        <w:jc w:val="both"/>
        <w:rPr>
          <w:rFonts w:ascii="Times New Roman" w:eastAsia="Calibri" w:hAnsi="Times New Roman"/>
          <w:color w:val="FF0000"/>
          <w:sz w:val="24"/>
          <w:szCs w:val="24"/>
        </w:rPr>
      </w:pPr>
      <w:r w:rsidRPr="00183695">
        <w:rPr>
          <w:rFonts w:ascii="Times New Roman" w:eastAsia="Calibri" w:hAnsi="Times New Roman"/>
          <w:color w:val="000000" w:themeColor="text1"/>
          <w:sz w:val="24"/>
          <w:szCs w:val="24"/>
        </w:rPr>
        <w:t xml:space="preserve">Pokiaľ ministerstvo financií a príslušný orgán členského štátu, ktorého sa sporná otázka týka, dospejú k vzájomnej dohode a vyriešia spornú otázku, t. j. vyriešia to, ktorý členský štát má právo zdaniť predmetný príjem alebo kapitál, ministerstvo financií je povinné bezodkladne vydať rozhodnutie, ktoré musí následne doručiť dotknutému daňovému subjektu. Toto rozhodnutie ministerstva financií reflektuje na vzájomnú dohodu, čiže priamo v tomto rozhodnutí sa napr. zruší rozhodnutie vydané vo vyrubovacom konaní, pokiaľ má právo zdaniť predmetný príjem alebo kapitál členský štát, ktorého sa sporná otázka týka. Pokiaľ bude mať právo zdaniť predmetný príjem alebo kapitál Slovenská republika, ministerstvo financií v tomto rozhodnutí potvrdí rozhodnutie vydané vo vyrubovacom konaní. Na náležitosti rozhodnutia sa primerane vzťahujú ustanovenia daňového poriadku (§ 63). </w:t>
      </w:r>
    </w:p>
    <w:p w:rsidR="00E45E25" w:rsidRPr="00183695" w:rsidRDefault="00E45E25" w:rsidP="00E45E25">
      <w:pPr>
        <w:spacing w:after="0"/>
        <w:jc w:val="both"/>
        <w:rPr>
          <w:rFonts w:ascii="Times New Roman" w:eastAsia="Calibri" w:hAnsi="Times New Roman"/>
          <w:color w:val="FF0000"/>
          <w:sz w:val="24"/>
          <w:szCs w:val="24"/>
        </w:rPr>
      </w:pPr>
    </w:p>
    <w:p w:rsidR="00E45E25" w:rsidRPr="00183695" w:rsidRDefault="00E45E25" w:rsidP="00E45E25">
      <w:pPr>
        <w:spacing w:after="0"/>
        <w:jc w:val="both"/>
        <w:rPr>
          <w:rFonts w:ascii="Times New Roman" w:eastAsia="Calibri" w:hAnsi="Times New Roman"/>
          <w:color w:val="000000" w:themeColor="text1"/>
          <w:sz w:val="24"/>
          <w:szCs w:val="24"/>
        </w:rPr>
      </w:pPr>
      <w:r w:rsidRPr="00183695">
        <w:rPr>
          <w:rFonts w:ascii="Times New Roman" w:eastAsia="Calibri" w:hAnsi="Times New Roman"/>
          <w:color w:val="000000" w:themeColor="text1"/>
          <w:sz w:val="24"/>
          <w:szCs w:val="24"/>
        </w:rPr>
        <w:t xml:space="preserve">Rozhodnutie ministerstva financií je právoplatné a vykonateľné: </w:t>
      </w:r>
    </w:p>
    <w:p w:rsidR="00E45E25" w:rsidRPr="00183695" w:rsidRDefault="00E45E25" w:rsidP="00E45E25">
      <w:pPr>
        <w:spacing w:after="0"/>
        <w:jc w:val="both"/>
        <w:rPr>
          <w:rFonts w:ascii="Times New Roman" w:eastAsia="Calibri" w:hAnsi="Times New Roman"/>
          <w:color w:val="000000" w:themeColor="text1"/>
          <w:sz w:val="24"/>
          <w:szCs w:val="24"/>
        </w:rPr>
      </w:pPr>
      <w:r w:rsidRPr="00183695">
        <w:rPr>
          <w:rFonts w:ascii="Times New Roman" w:eastAsia="Calibri" w:hAnsi="Times New Roman"/>
          <w:color w:val="000000" w:themeColor="text1"/>
          <w:sz w:val="24"/>
          <w:szCs w:val="24"/>
        </w:rPr>
        <w:t xml:space="preserve">1. ak sa dotknutý daňový subjekt vzdá práva </w:t>
      </w:r>
      <w:r w:rsidRPr="00183695">
        <w:rPr>
          <w:rFonts w:ascii="Times New Roman" w:eastAsia="Calibri" w:hAnsi="Times New Roman"/>
          <w:sz w:val="24"/>
          <w:szCs w:val="24"/>
        </w:rPr>
        <w:t xml:space="preserve">na opravné prostriedky (odvolanie, návrh na obnovu konania a podnet na preskúmanie rozhodnutia mimo odvolacieho konania), dňom vzdania sa tohto práva na opravné prostriedky </w:t>
      </w:r>
      <w:r w:rsidRPr="00183695">
        <w:rPr>
          <w:rFonts w:ascii="Times New Roman" w:eastAsia="Calibri" w:hAnsi="Times New Roman"/>
          <w:color w:val="000000" w:themeColor="text1"/>
          <w:sz w:val="24"/>
          <w:szCs w:val="24"/>
        </w:rPr>
        <w:t>alebo</w:t>
      </w:r>
    </w:p>
    <w:p w:rsidR="00E45E25" w:rsidRPr="00183695" w:rsidRDefault="00E45E25" w:rsidP="00E45E25">
      <w:pPr>
        <w:spacing w:after="0"/>
        <w:jc w:val="both"/>
        <w:rPr>
          <w:rFonts w:ascii="Times New Roman" w:eastAsia="Calibri" w:hAnsi="Times New Roman"/>
          <w:color w:val="000000" w:themeColor="text1"/>
          <w:sz w:val="24"/>
          <w:szCs w:val="24"/>
        </w:rPr>
      </w:pPr>
      <w:r w:rsidRPr="00183695">
        <w:rPr>
          <w:rFonts w:ascii="Times New Roman" w:eastAsia="Calibri" w:hAnsi="Times New Roman"/>
          <w:color w:val="000000" w:themeColor="text1"/>
          <w:sz w:val="24"/>
          <w:szCs w:val="24"/>
        </w:rPr>
        <w:t xml:space="preserve">2. ak sa konanie o takomto opravnom prostriedku už začalo, avšak dotknutý daňový subjekt v lehote do 60 dní odo dňa doručenia rozhodnutia o vyriešení spornej otázky predloží relevantné dôkazy o tom, že vykonal opatrenia, ktoré smerujú k zastaveniu tohto </w:t>
      </w:r>
      <w:r w:rsidRPr="00183695">
        <w:rPr>
          <w:rFonts w:ascii="Times New Roman" w:eastAsia="Calibri" w:hAnsi="Times New Roman"/>
          <w:sz w:val="24"/>
          <w:szCs w:val="24"/>
        </w:rPr>
        <w:t>konania</w:t>
      </w:r>
      <w:r w:rsidRPr="00183695">
        <w:rPr>
          <w:rFonts w:ascii="Times New Roman" w:eastAsia="Calibri" w:hAnsi="Times New Roman"/>
          <w:color w:val="FF0000"/>
          <w:sz w:val="24"/>
          <w:szCs w:val="24"/>
        </w:rPr>
        <w:t xml:space="preserve"> </w:t>
      </w:r>
      <w:r w:rsidRPr="00183695">
        <w:rPr>
          <w:rFonts w:ascii="Times New Roman" w:eastAsia="Calibri" w:hAnsi="Times New Roman"/>
          <w:color w:val="000000" w:themeColor="text1"/>
          <w:sz w:val="24"/>
          <w:szCs w:val="24"/>
        </w:rPr>
        <w:t xml:space="preserve">(napr. predloží rozhodnutie o zastavení odvolacieho konania alebo predloží </w:t>
      </w:r>
      <w:proofErr w:type="spellStart"/>
      <w:r w:rsidRPr="00183695">
        <w:rPr>
          <w:rFonts w:ascii="Times New Roman" w:eastAsia="Calibri" w:hAnsi="Times New Roman"/>
          <w:color w:val="000000" w:themeColor="text1"/>
          <w:sz w:val="24"/>
          <w:szCs w:val="24"/>
        </w:rPr>
        <w:t>späťvzatie</w:t>
      </w:r>
      <w:proofErr w:type="spellEnd"/>
      <w:r w:rsidRPr="00183695">
        <w:rPr>
          <w:rFonts w:ascii="Times New Roman" w:eastAsia="Calibri" w:hAnsi="Times New Roman"/>
          <w:color w:val="000000" w:themeColor="text1"/>
          <w:sz w:val="24"/>
          <w:szCs w:val="24"/>
        </w:rPr>
        <w:t xml:space="preserve"> odvolania potvrdené príslušným orgánom), a to dňom doručenia týchto dôkazov. </w:t>
      </w:r>
    </w:p>
    <w:p w:rsidR="00E45E25" w:rsidRPr="00183695" w:rsidRDefault="00E45E25" w:rsidP="00E45E25">
      <w:pPr>
        <w:spacing w:after="0"/>
        <w:jc w:val="both"/>
        <w:rPr>
          <w:rFonts w:ascii="Times New Roman" w:eastAsia="Calibri" w:hAnsi="Times New Roman"/>
          <w:color w:val="FF0000"/>
          <w:sz w:val="24"/>
          <w:szCs w:val="24"/>
        </w:rPr>
      </w:pPr>
    </w:p>
    <w:p w:rsidR="00E45E25" w:rsidRPr="00183695" w:rsidRDefault="00E45E25" w:rsidP="00E45E25">
      <w:pPr>
        <w:spacing w:after="0"/>
        <w:jc w:val="both"/>
        <w:rPr>
          <w:rFonts w:ascii="Times New Roman" w:eastAsia="Calibri" w:hAnsi="Times New Roman"/>
          <w:color w:val="000000" w:themeColor="text1"/>
          <w:sz w:val="24"/>
          <w:szCs w:val="24"/>
        </w:rPr>
      </w:pPr>
      <w:r w:rsidRPr="00183695">
        <w:rPr>
          <w:rFonts w:ascii="Times New Roman" w:eastAsia="Calibri" w:hAnsi="Times New Roman"/>
          <w:color w:val="000000" w:themeColor="text1"/>
          <w:sz w:val="24"/>
          <w:szCs w:val="24"/>
        </w:rPr>
        <w:t xml:space="preserve">Pokiaľ nenastane ani jedna z vyššie uvedených dvoch situácií, kedy môže rozhodnutie nadobudnúť právoplatnosť a vykonateľnosť, rozhodnutie, ktorým sa vyriešila sporná otázka sa zrušuje v plnom rozsahu a ministerstvo financií o tom informuje dotknutý daňový subjekt a príslušný orgán členského štátu, ktorého sa sporná otázka týka. V tomto prípade teda postup riešenia spornej otázky vzájomnou dohodou zlyhal. </w:t>
      </w:r>
    </w:p>
    <w:p w:rsidR="00E45E25" w:rsidRPr="00183695" w:rsidRDefault="00E45E25" w:rsidP="00E45E25">
      <w:pPr>
        <w:spacing w:after="0"/>
        <w:jc w:val="both"/>
        <w:rPr>
          <w:rFonts w:ascii="Times New Roman" w:eastAsia="Calibri" w:hAnsi="Times New Roman"/>
          <w:color w:val="000000" w:themeColor="text1"/>
          <w:sz w:val="24"/>
          <w:szCs w:val="24"/>
        </w:rPr>
      </w:pPr>
    </w:p>
    <w:p w:rsidR="00E45E25" w:rsidRPr="00183695" w:rsidRDefault="00E45E25" w:rsidP="00E45E25">
      <w:pPr>
        <w:spacing w:after="0"/>
        <w:jc w:val="both"/>
        <w:rPr>
          <w:rFonts w:ascii="Times New Roman" w:eastAsia="Calibri" w:hAnsi="Times New Roman"/>
          <w:color w:val="000000" w:themeColor="text1"/>
          <w:sz w:val="24"/>
          <w:szCs w:val="24"/>
        </w:rPr>
      </w:pPr>
      <w:r w:rsidRPr="00183695">
        <w:rPr>
          <w:rFonts w:ascii="Times New Roman" w:eastAsia="Calibri" w:hAnsi="Times New Roman"/>
          <w:color w:val="000000" w:themeColor="text1"/>
          <w:sz w:val="24"/>
          <w:szCs w:val="24"/>
        </w:rPr>
        <w:t>Ak dotknutý daňový subjekt podal odvolanie voči rozhodnutiu ministerstva financií o vyriešení spornej otázky a v lehote 60 dní odo dňa doručenia tohto rozhodnutia nepredloží relevantné dôkazy o tom, že vykonal opatrenia, ktoré smerujú k zastaveniu konania odvolacieho konania, odvolacie konanie je nutné zastaviť, nakoľko odpadol dôvod tohto konania, keďže napadnuté rozhodnutie bolo zo zákona zrušené v plnom rozsahu.</w:t>
      </w:r>
    </w:p>
    <w:p w:rsidR="00E45E25" w:rsidRPr="00183695" w:rsidRDefault="00E45E25" w:rsidP="00E45E25">
      <w:pPr>
        <w:spacing w:after="0"/>
        <w:jc w:val="both"/>
        <w:rPr>
          <w:rFonts w:ascii="Times New Roman" w:eastAsia="Calibri" w:hAnsi="Times New Roman"/>
          <w:color w:val="000000" w:themeColor="text1"/>
          <w:sz w:val="24"/>
          <w:szCs w:val="24"/>
        </w:rPr>
      </w:pPr>
    </w:p>
    <w:p w:rsidR="00E45E25" w:rsidRPr="00183695" w:rsidRDefault="00E45E25" w:rsidP="00E45E25">
      <w:pPr>
        <w:spacing w:after="0"/>
        <w:jc w:val="both"/>
        <w:rPr>
          <w:rFonts w:ascii="Times New Roman" w:eastAsia="Calibri" w:hAnsi="Times New Roman"/>
          <w:color w:val="000000" w:themeColor="text1"/>
          <w:sz w:val="24"/>
          <w:szCs w:val="24"/>
        </w:rPr>
      </w:pPr>
      <w:r w:rsidRPr="00183695">
        <w:rPr>
          <w:rFonts w:ascii="Times New Roman" w:eastAsia="Calibri" w:hAnsi="Times New Roman"/>
          <w:color w:val="000000" w:themeColor="text1"/>
          <w:sz w:val="24"/>
          <w:szCs w:val="24"/>
        </w:rPr>
        <w:t xml:space="preserve">Ak sa uvedené rozhodnutie stalo právoplatným a vykonateľným, avšak nedošlo k jeho vykonaniu, dotknutý daňový subjekt môže podať žalobu proti nečinnosti orgánu verejnej správy podľa Správneho súdneho poriadku. </w:t>
      </w:r>
    </w:p>
    <w:p w:rsidR="00E45E25" w:rsidRPr="00183695" w:rsidRDefault="00E45E25" w:rsidP="00E45E25">
      <w:pPr>
        <w:spacing w:after="0"/>
        <w:jc w:val="both"/>
        <w:rPr>
          <w:rFonts w:ascii="Times New Roman" w:eastAsia="Calibri" w:hAnsi="Times New Roman"/>
          <w:color w:val="000000" w:themeColor="text1"/>
          <w:sz w:val="24"/>
          <w:szCs w:val="24"/>
        </w:rPr>
      </w:pPr>
    </w:p>
    <w:p w:rsidR="00E45E25" w:rsidRPr="00183695" w:rsidRDefault="00E45E25" w:rsidP="00E45E25">
      <w:pPr>
        <w:spacing w:after="0"/>
        <w:jc w:val="both"/>
        <w:rPr>
          <w:rFonts w:ascii="Times New Roman" w:eastAsia="Calibri" w:hAnsi="Times New Roman"/>
          <w:color w:val="000000" w:themeColor="text1"/>
          <w:sz w:val="24"/>
          <w:szCs w:val="24"/>
        </w:rPr>
      </w:pPr>
      <w:r w:rsidRPr="00183695">
        <w:rPr>
          <w:rFonts w:ascii="Times New Roman" w:eastAsia="Calibri" w:hAnsi="Times New Roman"/>
          <w:sz w:val="24"/>
          <w:szCs w:val="24"/>
        </w:rPr>
        <w:t>Ak nedôjde k zamedzeniu dvojitého zdanenia, t. j. ak sa ministerstvo financií s príslušným orgánom členského štátu, ktorého sa sporná otázka týka, nedohodnú na vyriešení spornej otázky vzájomnou dohodou v ustanovenej lehote, ministerstvo financií je povinné dotknutému daňovému subjektu oznámiť, prečo sa táto dohoda nedosiahla.</w:t>
      </w:r>
    </w:p>
    <w:p w:rsidR="00E45E25" w:rsidRPr="00183695" w:rsidRDefault="00E45E25" w:rsidP="00E45E25">
      <w:pPr>
        <w:spacing w:after="0"/>
        <w:jc w:val="both"/>
        <w:rPr>
          <w:rFonts w:ascii="Times New Roman" w:hAnsi="Times New Roman"/>
          <w:color w:val="FF0000"/>
          <w:sz w:val="24"/>
          <w:szCs w:val="24"/>
          <w:lang w:eastAsia="sk-SK"/>
        </w:rPr>
      </w:pPr>
    </w:p>
    <w:p w:rsidR="00E45E25" w:rsidRPr="00183695" w:rsidRDefault="00E45E25" w:rsidP="00E45E25">
      <w:pPr>
        <w:spacing w:after="0"/>
        <w:jc w:val="both"/>
        <w:rPr>
          <w:rFonts w:ascii="Times New Roman" w:hAnsi="Times New Roman"/>
          <w:sz w:val="24"/>
          <w:szCs w:val="24"/>
          <w:lang w:eastAsia="sk-SK"/>
        </w:rPr>
      </w:pPr>
      <w:r w:rsidRPr="00183695">
        <w:rPr>
          <w:rFonts w:ascii="Times New Roman" w:hAnsi="Times New Roman"/>
          <w:sz w:val="24"/>
          <w:szCs w:val="24"/>
          <w:lang w:eastAsia="sk-SK"/>
        </w:rPr>
        <w:t>Pri riešení spornej otázky vzájomnou dohodou sa od právneho názoru súdu nemožno odchýliť, ak dotknutý daňový subjekt podal správnu žalobu podľa Správneho súdneho poriadku proti rozhodnutiu o vyrubení dane a rozhodnutie správneho súdu vo veci nadobudlo právoplatnosť predtým, ako ministerstvo financií a príslušný orgán členského štátu, ktorého sa sporná otázka týka, dosiahli vzájomnú dohodu. V tomto prípade musí ministerstvo financií doručiť rozhodnutie správneho súdu príslušnému orgánu členského štátu, ktorého sa sporná otázka týka a dňom doručenia tohto rozhodnutia správneho súdu príslušnému orgánu členského štátu, ktorého sa sporná otázka týka, sa postup riešenia spornej otázky vzájomnou dohodou zo zákona končí a o tejto skutočnosti musí ministerstvo financií informovať dotknutý daňový subjekt.</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b/>
          <w:sz w:val="24"/>
          <w:szCs w:val="24"/>
        </w:rPr>
      </w:pPr>
      <w:r w:rsidRPr="00183695">
        <w:rPr>
          <w:rFonts w:ascii="Times New Roman" w:eastAsia="Calibri" w:hAnsi="Times New Roman"/>
          <w:b/>
          <w:sz w:val="24"/>
          <w:szCs w:val="24"/>
        </w:rPr>
        <w:t>K § 5</w:t>
      </w:r>
    </w:p>
    <w:p w:rsidR="00E45E25" w:rsidRPr="00183695" w:rsidRDefault="00E45E25" w:rsidP="00E45E25">
      <w:pPr>
        <w:spacing w:after="0"/>
        <w:jc w:val="both"/>
        <w:rPr>
          <w:rFonts w:ascii="Times New Roman" w:hAnsi="Times New Roman"/>
          <w:sz w:val="24"/>
          <w:szCs w:val="24"/>
        </w:rPr>
      </w:pPr>
    </w:p>
    <w:p w:rsidR="00E45E25" w:rsidRPr="00183695" w:rsidRDefault="00E45E25" w:rsidP="00E45E25">
      <w:pPr>
        <w:spacing w:after="0"/>
        <w:jc w:val="both"/>
        <w:rPr>
          <w:rFonts w:ascii="Times New Roman" w:hAnsi="Times New Roman"/>
          <w:sz w:val="24"/>
          <w:szCs w:val="24"/>
        </w:rPr>
      </w:pPr>
      <w:r w:rsidRPr="00183695">
        <w:rPr>
          <w:rFonts w:ascii="Times New Roman" w:hAnsi="Times New Roman"/>
          <w:sz w:val="24"/>
          <w:szCs w:val="24"/>
        </w:rPr>
        <w:t xml:space="preserve">Ustanovenie zavádza možnosť podania žiadosti o zriadenie poradnej komisie dotknutým daňovým subjektom. Ministerstvo financií a príslušný orgán členského štátu, ktorého sa sporná otázka týka, zriadia poradnú komisiu, ak dotknutý daňový subjekt podá žiadosť o zriadenie poradnej komisie, a ak je naplnená aj druhá podmienka, ktorou je to, že </w:t>
      </w:r>
    </w:p>
    <w:p w:rsidR="00E45E25" w:rsidRPr="00183695" w:rsidRDefault="00E45E25" w:rsidP="00E45E25">
      <w:pPr>
        <w:spacing w:after="0"/>
        <w:jc w:val="both"/>
        <w:rPr>
          <w:rFonts w:ascii="Times New Roman" w:hAnsi="Times New Roman"/>
          <w:sz w:val="24"/>
          <w:szCs w:val="24"/>
        </w:rPr>
      </w:pPr>
      <w:r w:rsidRPr="00183695">
        <w:rPr>
          <w:rFonts w:ascii="Times New Roman" w:hAnsi="Times New Roman"/>
          <w:sz w:val="24"/>
          <w:szCs w:val="24"/>
        </w:rPr>
        <w:t>1. žiadosť o zamedzenie dvojitého zdanenia podaná dotknutým daňovým subjektom bola podľa § 3 ods. 5 odmietnutá, avšak nebola odmietnutá príslušnými orgánmi všetkých dotknutých členských štátov, pretože ak by bola odmietnutá ministerstvom financií a aj príslušným orgánom členského štátu, ktorého sa sporná otázka týka, poradná komisia sa nezriadi vôbec alebo </w:t>
      </w:r>
    </w:p>
    <w:p w:rsidR="00E45E25" w:rsidRPr="00183695" w:rsidRDefault="00E45E25" w:rsidP="00E45E25">
      <w:pPr>
        <w:spacing w:after="0"/>
        <w:jc w:val="both"/>
        <w:rPr>
          <w:rFonts w:ascii="Times New Roman" w:hAnsi="Times New Roman"/>
          <w:sz w:val="24"/>
          <w:szCs w:val="24"/>
        </w:rPr>
      </w:pPr>
      <w:r w:rsidRPr="00183695">
        <w:rPr>
          <w:rFonts w:ascii="Times New Roman" w:hAnsi="Times New Roman"/>
          <w:sz w:val="24"/>
          <w:szCs w:val="24"/>
        </w:rPr>
        <w:t>2. sa nepodarilo dospieť k vzájomnej dohode v lehote podľa § 4.</w:t>
      </w:r>
    </w:p>
    <w:p w:rsidR="00E45E25" w:rsidRPr="00183695" w:rsidRDefault="00E45E25" w:rsidP="00E45E25">
      <w:pPr>
        <w:spacing w:after="0"/>
        <w:jc w:val="both"/>
        <w:rPr>
          <w:rFonts w:ascii="Times New Roman" w:hAnsi="Times New Roman"/>
          <w:sz w:val="24"/>
          <w:szCs w:val="24"/>
        </w:rPr>
      </w:pPr>
    </w:p>
    <w:p w:rsidR="00E45E25" w:rsidRPr="00183695" w:rsidRDefault="00E45E25" w:rsidP="00E45E25">
      <w:pPr>
        <w:spacing w:after="0"/>
        <w:jc w:val="both"/>
        <w:rPr>
          <w:rFonts w:ascii="Times New Roman" w:hAnsi="Times New Roman"/>
          <w:sz w:val="24"/>
          <w:szCs w:val="24"/>
        </w:rPr>
      </w:pPr>
      <w:r w:rsidRPr="00183695">
        <w:rPr>
          <w:rFonts w:ascii="Times New Roman" w:hAnsi="Times New Roman"/>
          <w:sz w:val="24"/>
          <w:szCs w:val="24"/>
        </w:rPr>
        <w:t>Žiadosť o zriadenie poradnej komisie nie je možné podať vôbec:</w:t>
      </w:r>
    </w:p>
    <w:p w:rsidR="00E45E25" w:rsidRPr="00183695" w:rsidRDefault="00E45E25" w:rsidP="00E45E25">
      <w:pPr>
        <w:spacing w:after="0"/>
        <w:jc w:val="both"/>
        <w:rPr>
          <w:rFonts w:ascii="Times New Roman" w:hAnsi="Times New Roman"/>
          <w:sz w:val="24"/>
          <w:szCs w:val="24"/>
        </w:rPr>
      </w:pPr>
      <w:r w:rsidRPr="00183695">
        <w:rPr>
          <w:rFonts w:ascii="Times New Roman" w:hAnsi="Times New Roman"/>
          <w:sz w:val="24"/>
          <w:szCs w:val="24"/>
        </w:rPr>
        <w:t xml:space="preserve">- ak prebieha odvolacie konanie voči rozhodnutiu o odmietnutí žiadosti o zamedzenie dvojitého zdanenia, </w:t>
      </w:r>
    </w:p>
    <w:p w:rsidR="00E45E25" w:rsidRPr="00183695" w:rsidRDefault="00E45E25" w:rsidP="00E45E25">
      <w:pPr>
        <w:spacing w:after="0"/>
        <w:jc w:val="both"/>
        <w:rPr>
          <w:rFonts w:ascii="Times New Roman" w:hAnsi="Times New Roman"/>
          <w:sz w:val="24"/>
          <w:szCs w:val="24"/>
        </w:rPr>
      </w:pPr>
      <w:r w:rsidRPr="00183695">
        <w:rPr>
          <w:rFonts w:ascii="Times New Roman" w:hAnsi="Times New Roman"/>
          <w:sz w:val="24"/>
          <w:szCs w:val="24"/>
        </w:rPr>
        <w:t xml:space="preserve">- v lehote na podanie odvolania voči rozhodnutiu o odmietnutí žiadosti o zamedzenie dvojitého zdanenia, </w:t>
      </w:r>
    </w:p>
    <w:p w:rsidR="00E45E25" w:rsidRPr="00183695" w:rsidRDefault="00E45E25" w:rsidP="00E45E25">
      <w:pPr>
        <w:spacing w:after="0"/>
        <w:jc w:val="both"/>
        <w:rPr>
          <w:rFonts w:ascii="Times New Roman" w:hAnsi="Times New Roman"/>
          <w:sz w:val="24"/>
          <w:szCs w:val="24"/>
        </w:rPr>
      </w:pPr>
      <w:r w:rsidRPr="00183695">
        <w:rPr>
          <w:rFonts w:ascii="Times New Roman" w:hAnsi="Times New Roman"/>
          <w:sz w:val="24"/>
          <w:szCs w:val="24"/>
        </w:rPr>
        <w:t xml:space="preserve">- ak súd zrušil rozhodnutie o odmietnutí žiadosti o zamedzenie dvojitého zdanenia a vrátil vec na ďalšie konanie a rozhodnutie, </w:t>
      </w:r>
    </w:p>
    <w:p w:rsidR="00E45E25" w:rsidRPr="00183695" w:rsidRDefault="00E45E25" w:rsidP="00E45E25">
      <w:pPr>
        <w:spacing w:after="0"/>
        <w:jc w:val="both"/>
        <w:rPr>
          <w:rFonts w:ascii="Times New Roman" w:hAnsi="Times New Roman"/>
          <w:sz w:val="24"/>
          <w:szCs w:val="24"/>
        </w:rPr>
      </w:pPr>
      <w:r w:rsidRPr="00183695">
        <w:rPr>
          <w:rFonts w:ascii="Times New Roman" w:hAnsi="Times New Roman"/>
          <w:sz w:val="24"/>
          <w:szCs w:val="24"/>
        </w:rPr>
        <w:t xml:space="preserve">- ak bol v súvislosti s upraveným príjmom alebo majetkom spáchaný daňový trestný čin, o ktorom bolo právoplatne rozhodnuté alebo </w:t>
      </w:r>
    </w:p>
    <w:p w:rsidR="00E45E25" w:rsidRPr="00183695" w:rsidRDefault="00E45E25" w:rsidP="00E45E25">
      <w:pPr>
        <w:spacing w:after="0"/>
        <w:jc w:val="both"/>
        <w:rPr>
          <w:rFonts w:ascii="Times New Roman" w:hAnsi="Times New Roman"/>
          <w:sz w:val="24"/>
          <w:szCs w:val="24"/>
        </w:rPr>
      </w:pPr>
      <w:r w:rsidRPr="00183695">
        <w:rPr>
          <w:rFonts w:ascii="Times New Roman" w:hAnsi="Times New Roman"/>
          <w:sz w:val="24"/>
          <w:szCs w:val="24"/>
        </w:rPr>
        <w:t xml:space="preserve">- ak spornou otázkou nie je skutočnosť smerujúca k vzniku dvojitého zdanenia, t. j. ak k dvojitému zdaneniu nedošlo, resp. ani nemohlo dôjsť (napr. je preukázané, že nebol vydaný </w:t>
      </w:r>
      <w:r w:rsidRPr="00183695">
        <w:rPr>
          <w:rFonts w:ascii="Times New Roman" w:hAnsi="Times New Roman"/>
          <w:sz w:val="24"/>
          <w:szCs w:val="24"/>
        </w:rPr>
        <w:lastRenderedPageBreak/>
        <w:t xml:space="preserve">protokol z daňovej kontroly ani rozhodnutie o vyrubení dane, ktoré by mohli viesť alebo vedú k spornej otázke). </w:t>
      </w:r>
    </w:p>
    <w:p w:rsidR="00E45E25" w:rsidRPr="00183695" w:rsidRDefault="00E45E25" w:rsidP="00E45E25">
      <w:pPr>
        <w:spacing w:after="0"/>
        <w:jc w:val="both"/>
        <w:rPr>
          <w:rFonts w:ascii="Times New Roman" w:hAnsi="Times New Roman"/>
          <w:sz w:val="24"/>
          <w:szCs w:val="24"/>
        </w:rPr>
      </w:pPr>
    </w:p>
    <w:p w:rsidR="00E45E25" w:rsidRPr="00183695" w:rsidRDefault="00E45E25" w:rsidP="00E45E25">
      <w:pPr>
        <w:spacing w:after="0"/>
        <w:jc w:val="both"/>
        <w:rPr>
          <w:rFonts w:ascii="Times New Roman" w:hAnsi="Times New Roman"/>
          <w:sz w:val="24"/>
          <w:szCs w:val="24"/>
        </w:rPr>
      </w:pPr>
      <w:r w:rsidRPr="00183695">
        <w:rPr>
          <w:rFonts w:ascii="Times New Roman" w:hAnsi="Times New Roman"/>
          <w:sz w:val="24"/>
          <w:szCs w:val="24"/>
        </w:rPr>
        <w:t>Žiadosť o zriadenie poradnej komisie musí dotknutý daňový subjekt podať ministerstvu financií v lehote do 50 dní od doručenia rozhodnutia o žiadosti o zamedzenie dvojitého zdanenia alebo od doručenia oznámenia o tom, že sa ministerstvo financií a príslušný orgán dotknutého členského štátu nedohodli na vyriešení spornej otázky v lehote uvedenej v § 4 ods. 2. Poradná komisia musí byť zriadená v lehote 120</w:t>
      </w:r>
      <w:r w:rsidRPr="00183695">
        <w:rPr>
          <w:rFonts w:ascii="Times New Roman" w:hAnsi="Times New Roman"/>
          <w:sz w:val="24"/>
          <w:szCs w:val="24"/>
          <w:lang w:val="en-US"/>
        </w:rPr>
        <w:t xml:space="preserve"> </w:t>
      </w:r>
      <w:r w:rsidRPr="00183695">
        <w:rPr>
          <w:rFonts w:ascii="Times New Roman" w:hAnsi="Times New Roman"/>
          <w:sz w:val="24"/>
          <w:szCs w:val="24"/>
        </w:rPr>
        <w:t xml:space="preserve">dní od doručenia žiadosti o zriadenie poradnej komisie. </w:t>
      </w:r>
    </w:p>
    <w:p w:rsidR="00E45E25" w:rsidRPr="00183695" w:rsidRDefault="00E45E25" w:rsidP="00E45E25">
      <w:pPr>
        <w:spacing w:after="0"/>
        <w:jc w:val="both"/>
        <w:rPr>
          <w:rFonts w:ascii="Times New Roman" w:hAnsi="Times New Roman"/>
          <w:sz w:val="24"/>
          <w:szCs w:val="24"/>
        </w:rPr>
      </w:pPr>
    </w:p>
    <w:p w:rsidR="00E45E25" w:rsidRPr="00183695" w:rsidRDefault="00E45E25" w:rsidP="00E45E25">
      <w:pPr>
        <w:spacing w:after="0"/>
        <w:jc w:val="both"/>
        <w:rPr>
          <w:rFonts w:ascii="Times New Roman" w:hAnsi="Times New Roman"/>
          <w:color w:val="000000"/>
          <w:sz w:val="24"/>
          <w:szCs w:val="24"/>
          <w:lang w:eastAsia="sk-SK"/>
        </w:rPr>
      </w:pPr>
      <w:r w:rsidRPr="00183695">
        <w:rPr>
          <w:rFonts w:ascii="Times New Roman" w:hAnsi="Times New Roman"/>
          <w:sz w:val="24"/>
          <w:szCs w:val="24"/>
        </w:rPr>
        <w:t xml:space="preserve">Ak je poradná komisia zriadená z prvého dôvodu, t. j. že žiadosť dotknutého daňového subjektu o zamedzenie dvojitého zdanenia bola odmietnutá, avšak nie príslušnými orgánmi všetkých dotknutých členských štátov, je povinná </w:t>
      </w:r>
      <w:r w:rsidRPr="00183695">
        <w:rPr>
          <w:rFonts w:ascii="Times New Roman" w:hAnsi="Times New Roman"/>
          <w:color w:val="000000"/>
          <w:sz w:val="24"/>
          <w:szCs w:val="24"/>
          <w:lang w:eastAsia="sk-SK"/>
        </w:rPr>
        <w:t>prijať záver o tom, či je táto žiadosť o zamedzenie dvojitého zdanenia prípustná alebo nie. Tento záver musí poradná komisia prijať do šiestich mesiacov od dátumu svojho zriadenia. Poradná komisia posúdi, či boli alebo neboli splnené všetky podmienky ustanovené v § 3 týkajúce sa žiadosti o zamedzenie dvojitého zdanenia a následne svoj záver oznámi ministerstvu financií a príslušnému orgánu dotknutého členského štátu do 30 dní od jeho prijatia.</w:t>
      </w:r>
    </w:p>
    <w:p w:rsidR="00E45E25" w:rsidRPr="00183695" w:rsidRDefault="00E45E25" w:rsidP="00E45E25">
      <w:pPr>
        <w:spacing w:after="0"/>
        <w:jc w:val="both"/>
        <w:rPr>
          <w:rFonts w:ascii="Times New Roman" w:hAnsi="Times New Roman"/>
          <w:color w:val="000000"/>
          <w:sz w:val="24"/>
          <w:szCs w:val="24"/>
          <w:lang w:eastAsia="sk-SK"/>
        </w:rPr>
      </w:pPr>
    </w:p>
    <w:p w:rsidR="00E45E25" w:rsidRPr="00183695" w:rsidRDefault="00E45E25" w:rsidP="00E45E25">
      <w:pPr>
        <w:spacing w:after="0"/>
        <w:jc w:val="both"/>
        <w:rPr>
          <w:rFonts w:ascii="Times New Roman" w:hAnsi="Times New Roman"/>
          <w:color w:val="000000"/>
          <w:sz w:val="24"/>
          <w:szCs w:val="24"/>
          <w:lang w:eastAsia="sk-SK"/>
        </w:rPr>
      </w:pPr>
      <w:r w:rsidRPr="00183695">
        <w:rPr>
          <w:rFonts w:ascii="Times New Roman" w:hAnsi="Times New Roman"/>
          <w:color w:val="000000"/>
          <w:sz w:val="24"/>
          <w:szCs w:val="24"/>
          <w:lang w:eastAsia="sk-SK"/>
        </w:rPr>
        <w:t xml:space="preserve">Ak poradná komisia prijala záver, že boli splnené podmienky na prijatie žiadosti o zamedzenie dvojitého zdanenia, ministerstvo financií môže podať poradnej komisii a príslušnému orgánu dotknutého členského štátu žiadosť o začatie postupu riešenia spornej otázky vzájomnou dohodou podľa § 4, pričom lehota na vyriešenie spornej otázky vzájomnou dohodou podľa </w:t>
      </w:r>
      <w:r w:rsidRPr="00183695">
        <w:rPr>
          <w:rFonts w:ascii="Times New Roman" w:hAnsi="Times New Roman"/>
          <w:color w:val="000000"/>
          <w:sz w:val="24"/>
          <w:szCs w:val="24"/>
          <w:lang w:eastAsia="sk-SK"/>
        </w:rPr>
        <w:br/>
        <w:t xml:space="preserve">§ 4 ods. 2 začne plynúť odo dňa oznámenia záveru poradnej komisie o prípustnosti žiadosti o zamedzenie dvojitého zdanenia ministerstvu financií. </w:t>
      </w:r>
    </w:p>
    <w:p w:rsidR="00E45E25" w:rsidRPr="00183695" w:rsidRDefault="00E45E25" w:rsidP="00E45E25">
      <w:pPr>
        <w:spacing w:after="0"/>
        <w:jc w:val="both"/>
        <w:rPr>
          <w:rFonts w:ascii="Times New Roman" w:hAnsi="Times New Roman"/>
          <w:color w:val="000000"/>
          <w:sz w:val="24"/>
          <w:szCs w:val="24"/>
          <w:lang w:eastAsia="sk-SK"/>
        </w:rPr>
      </w:pPr>
    </w:p>
    <w:p w:rsidR="00E45E25" w:rsidRPr="00183695" w:rsidRDefault="00E45E25" w:rsidP="00E45E25">
      <w:pPr>
        <w:spacing w:after="0"/>
        <w:jc w:val="both"/>
        <w:rPr>
          <w:rFonts w:ascii="Times New Roman" w:hAnsi="Times New Roman"/>
          <w:sz w:val="24"/>
          <w:szCs w:val="24"/>
        </w:rPr>
      </w:pPr>
      <w:r w:rsidRPr="00183695">
        <w:rPr>
          <w:rFonts w:ascii="Times New Roman" w:hAnsi="Times New Roman"/>
          <w:color w:val="000000"/>
          <w:sz w:val="24"/>
          <w:szCs w:val="24"/>
          <w:lang w:eastAsia="sk-SK"/>
        </w:rPr>
        <w:t xml:space="preserve">Ak sa nezačne postup riešenia spornej otázky vzájomnou dohodou, t. j. ak ministerstvo financií a ani príslušný orgán dotknutého členského štátu do 60 dní odo dňa oznámenia záveru poradnej komisie, nepodá žiadosť o začatie postupu riešenia spornej otázky vzájomnou dohodou, poradná komisia vydá svoje stanovisko podľa § 12, v ktorom uvedie ako sa má sporná otázka vyriešiť. V tomto prípade sa poradná komisia považuje za zriadenú v šesťdesiaty deň odo dňa oznámenia záveru poradnej komisie.  </w:t>
      </w:r>
    </w:p>
    <w:p w:rsidR="00E45E25" w:rsidRPr="00183695" w:rsidRDefault="00E45E25" w:rsidP="00E45E25">
      <w:pPr>
        <w:spacing w:after="0"/>
        <w:jc w:val="both"/>
        <w:rPr>
          <w:rFonts w:ascii="Times New Roman" w:hAnsi="Times New Roman"/>
          <w:color w:val="000000"/>
          <w:sz w:val="24"/>
          <w:szCs w:val="24"/>
          <w:lang w:eastAsia="sk-SK"/>
        </w:rPr>
      </w:pPr>
    </w:p>
    <w:p w:rsidR="00E45E25" w:rsidRPr="00183695" w:rsidRDefault="00E45E25" w:rsidP="00E45E25">
      <w:pPr>
        <w:spacing w:after="0"/>
        <w:jc w:val="both"/>
        <w:rPr>
          <w:rFonts w:ascii="Times New Roman" w:hAnsi="Times New Roman"/>
          <w:color w:val="000000"/>
          <w:sz w:val="24"/>
          <w:szCs w:val="24"/>
          <w:lang w:eastAsia="sk-SK"/>
        </w:rPr>
      </w:pPr>
      <w:r w:rsidRPr="00183695">
        <w:rPr>
          <w:rFonts w:ascii="Times New Roman" w:hAnsi="Times New Roman"/>
          <w:color w:val="000000"/>
          <w:sz w:val="24"/>
          <w:szCs w:val="24"/>
          <w:lang w:eastAsia="sk-SK"/>
        </w:rPr>
        <w:t xml:space="preserve">Pokiaľ poradná komisia prijala záver, že neboli splnené podmienky na prijatie žiadosti o zamedzenie dvojitého zdanenia, má sa za to, že žiadosť o zamedzenie dvojitého zdanenia bola odmietnutá ministerstvom financií, resp. príslušným orgánom členského štátu, ktorého sa sporná otázka týka oprávnene. To znamená, že o takejto žiadosti o zamedzenie dvojitého zdanenia sa už nebude konať. </w:t>
      </w:r>
    </w:p>
    <w:p w:rsidR="00E45E25" w:rsidRPr="00183695" w:rsidRDefault="00E45E25" w:rsidP="00E45E25">
      <w:pPr>
        <w:spacing w:after="0"/>
        <w:jc w:val="both"/>
        <w:rPr>
          <w:rFonts w:ascii="Times New Roman" w:hAnsi="Times New Roman"/>
          <w:color w:val="000000"/>
          <w:sz w:val="24"/>
          <w:szCs w:val="24"/>
          <w:lang w:eastAsia="sk-SK"/>
        </w:rPr>
      </w:pPr>
    </w:p>
    <w:p w:rsidR="00E45E25" w:rsidRPr="00183695" w:rsidRDefault="00E45E25" w:rsidP="00E45E25">
      <w:pPr>
        <w:spacing w:after="0"/>
        <w:jc w:val="both"/>
        <w:rPr>
          <w:rFonts w:ascii="Times New Roman" w:hAnsi="Times New Roman"/>
          <w:color w:val="000000"/>
          <w:sz w:val="24"/>
          <w:szCs w:val="24"/>
          <w:lang w:eastAsia="sk-SK"/>
        </w:rPr>
      </w:pPr>
      <w:r w:rsidRPr="00183695">
        <w:rPr>
          <w:rFonts w:ascii="Times New Roman" w:hAnsi="Times New Roman"/>
          <w:color w:val="000000"/>
          <w:sz w:val="24"/>
          <w:szCs w:val="24"/>
          <w:lang w:eastAsia="sk-SK"/>
        </w:rPr>
        <w:t>Ak je poradná komisia zriadená z druhého dôvodu, t. j. z dôvodu, že sa ministerstvu financií a príslušnému orgánu členského štátu, ktorého sa sporná otázka týka nepodarilo dospieť k vzájomnej dohode v podľa § 4, poradná komisia vydá svoje stanovisko podľa § 12, v ktorom uvedie ako sa má sporná otázka vyriešiť.</w:t>
      </w:r>
    </w:p>
    <w:p w:rsidR="00E45E25" w:rsidRPr="00183695" w:rsidRDefault="00E45E25" w:rsidP="00E45E25">
      <w:pPr>
        <w:spacing w:after="0"/>
        <w:jc w:val="both"/>
        <w:rPr>
          <w:rFonts w:ascii="Times New Roman" w:hAnsi="Times New Roman"/>
          <w:color w:val="000000"/>
          <w:sz w:val="24"/>
          <w:szCs w:val="24"/>
          <w:lang w:eastAsia="sk-SK"/>
        </w:rPr>
      </w:pPr>
    </w:p>
    <w:p w:rsidR="00E45E25" w:rsidRPr="00183695" w:rsidRDefault="00E45E25" w:rsidP="00E45E25">
      <w:pPr>
        <w:spacing w:after="0"/>
        <w:jc w:val="both"/>
        <w:rPr>
          <w:rFonts w:ascii="Times New Roman" w:hAnsi="Times New Roman"/>
          <w:color w:val="000000" w:themeColor="text1"/>
          <w:sz w:val="24"/>
          <w:szCs w:val="24"/>
          <w:lang w:eastAsia="sk-SK"/>
        </w:rPr>
      </w:pPr>
      <w:r w:rsidRPr="00183695">
        <w:rPr>
          <w:rFonts w:ascii="Times New Roman" w:hAnsi="Times New Roman"/>
          <w:sz w:val="24"/>
          <w:szCs w:val="24"/>
          <w:lang w:eastAsia="sk-SK"/>
        </w:rPr>
        <w:lastRenderedPageBreak/>
        <w:t xml:space="preserve">Od právneho názoru súdu sa nemožno odchýliť, ak dotknutý daňový subjekt podal správnu žalobu podľa Správneho súdneho poriadku proti rozhodnutiu o vyrubení dane a rozhodnutie správneho súdu vo veci nadobudlo právoplatnosť predtým, ako dotknutý daňový subjekt podal žiadosť o zriadenie poradnej komisie. V tomto prípade nie je možné riešiť spornú otázku prostredníctvom poradnej komisie, t. j. nie je možné postupovať podľa tohto ustanovenia. Ministerstvo financií preto oznámi účinky </w:t>
      </w:r>
      <w:r w:rsidRPr="00183695">
        <w:rPr>
          <w:rFonts w:ascii="Times New Roman" w:hAnsi="Times New Roman"/>
          <w:color w:val="000000" w:themeColor="text1"/>
          <w:sz w:val="24"/>
          <w:szCs w:val="24"/>
          <w:lang w:eastAsia="sk-SK"/>
        </w:rPr>
        <w:t>rozhodnutia správneho súdu príslušnému orgánu členského štátu, ktorého sa sporná otázka týka a tiež oznámi dotknutému daňovému subjektu,</w:t>
      </w:r>
      <w:r w:rsidRPr="00183695">
        <w:rPr>
          <w:rFonts w:ascii="Times New Roman" w:eastAsiaTheme="minorHAnsi" w:hAnsi="Times New Roman"/>
          <w:color w:val="000000" w:themeColor="text1"/>
          <w:sz w:val="24"/>
          <w:szCs w:val="24"/>
        </w:rPr>
        <w:t xml:space="preserve"> </w:t>
      </w:r>
      <w:r w:rsidRPr="00183695">
        <w:rPr>
          <w:rFonts w:ascii="Times New Roman" w:hAnsi="Times New Roman"/>
          <w:color w:val="000000" w:themeColor="text1"/>
          <w:sz w:val="24"/>
          <w:szCs w:val="24"/>
          <w:lang w:eastAsia="sk-SK"/>
        </w:rPr>
        <w:t xml:space="preserve">že sa ustanovenia tohto paragrafu neuplatňujú. </w:t>
      </w:r>
    </w:p>
    <w:p w:rsidR="00E45E25" w:rsidRPr="00183695" w:rsidRDefault="00E45E25" w:rsidP="00E45E25">
      <w:pPr>
        <w:spacing w:after="0"/>
        <w:jc w:val="both"/>
        <w:rPr>
          <w:rFonts w:ascii="Times New Roman" w:hAnsi="Times New Roman"/>
          <w:color w:val="000000" w:themeColor="text1"/>
          <w:sz w:val="24"/>
          <w:szCs w:val="24"/>
          <w:lang w:eastAsia="sk-SK"/>
        </w:rPr>
      </w:pPr>
    </w:p>
    <w:p w:rsidR="00E45E25" w:rsidRPr="00183695" w:rsidRDefault="00E45E25" w:rsidP="00E45E25">
      <w:pPr>
        <w:spacing w:after="0"/>
        <w:jc w:val="both"/>
        <w:rPr>
          <w:rFonts w:ascii="Times New Roman" w:hAnsi="Times New Roman"/>
          <w:color w:val="000000" w:themeColor="text1"/>
          <w:sz w:val="24"/>
          <w:szCs w:val="24"/>
          <w:lang w:eastAsia="sk-SK"/>
        </w:rPr>
      </w:pPr>
      <w:r w:rsidRPr="00183695">
        <w:rPr>
          <w:rFonts w:ascii="Times New Roman" w:hAnsi="Times New Roman"/>
          <w:color w:val="000000" w:themeColor="text1"/>
          <w:sz w:val="24"/>
          <w:szCs w:val="24"/>
          <w:lang w:eastAsia="sk-SK"/>
        </w:rPr>
        <w:t xml:space="preserve">Ak dotknutý daňový subjekt podal správnu žalobu podľa Správneho súdneho poriadku proti rozhodnutiu o vyrubení dane a rozhodnutie správneho súdu vo veci nadobudlo právoplatnosť po podaní žiadosti o zriadenie poradnej komisie, ale zároveň pred vydaním stanoviska podľa </w:t>
      </w:r>
      <w:r w:rsidRPr="00183695">
        <w:rPr>
          <w:rFonts w:ascii="Times New Roman" w:hAnsi="Times New Roman"/>
          <w:color w:val="000000" w:themeColor="text1"/>
          <w:sz w:val="24"/>
          <w:szCs w:val="24"/>
          <w:lang w:eastAsia="sk-SK"/>
        </w:rPr>
        <w:br/>
        <w:t>§ 12, postup riešenia spornej otázky prostredníctvom poradnej komisie alebo komisie pre alternatívne riešenie sporov, podľa toho, ktorá komisia pre riešenie sporov je vo veci spornej otázky zriadená, sa končí. Ministerstvo financií oznámi účinky rozhodnutia správneho súdu príslušnému orgánu členského štátu, ktorého sa sporná otázka týka. Tej komisii pre riešenie sporov, ktorá bola zriadená a dotknutému daňovému subjektu</w:t>
      </w:r>
      <w:r w:rsidRPr="00183695">
        <w:rPr>
          <w:rFonts w:ascii="Times New Roman" w:eastAsiaTheme="minorHAnsi" w:hAnsi="Times New Roman"/>
          <w:color w:val="000000" w:themeColor="text1"/>
          <w:sz w:val="24"/>
          <w:szCs w:val="24"/>
        </w:rPr>
        <w:t xml:space="preserve"> ministerstvo financií </w:t>
      </w:r>
      <w:r w:rsidRPr="00183695">
        <w:rPr>
          <w:rFonts w:ascii="Times New Roman" w:hAnsi="Times New Roman"/>
          <w:color w:val="000000" w:themeColor="text1"/>
          <w:sz w:val="24"/>
          <w:szCs w:val="24"/>
          <w:lang w:eastAsia="sk-SK"/>
        </w:rPr>
        <w:t xml:space="preserve">oznámi, že postup riešenia spornej otázky prostredníctvom zriadenej komisie pre riešenie sporov sa končí. </w:t>
      </w:r>
    </w:p>
    <w:p w:rsidR="00E45E25" w:rsidRPr="00183695" w:rsidRDefault="00E45E25" w:rsidP="00E45E25">
      <w:pPr>
        <w:spacing w:after="0"/>
        <w:jc w:val="both"/>
        <w:rPr>
          <w:rFonts w:ascii="Times New Roman" w:eastAsia="Calibri" w:hAnsi="Times New Roman"/>
          <w:b/>
          <w:sz w:val="24"/>
          <w:szCs w:val="24"/>
        </w:rPr>
      </w:pPr>
    </w:p>
    <w:p w:rsidR="00E45E25" w:rsidRPr="00183695" w:rsidRDefault="00E45E25" w:rsidP="00E45E25">
      <w:pPr>
        <w:spacing w:after="0"/>
        <w:jc w:val="both"/>
        <w:rPr>
          <w:rFonts w:ascii="Times New Roman" w:hAnsi="Times New Roman"/>
          <w:sz w:val="24"/>
          <w:szCs w:val="24"/>
          <w:lang w:eastAsia="sk-SK"/>
        </w:rPr>
      </w:pPr>
      <w:r w:rsidRPr="00183695">
        <w:rPr>
          <w:rFonts w:ascii="Times New Roman" w:eastAsia="Calibri" w:hAnsi="Times New Roman"/>
          <w:b/>
          <w:sz w:val="24"/>
          <w:szCs w:val="24"/>
        </w:rPr>
        <w:t>K § 6</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Na účel vytvorenia zoznamu nezávislých osôb, ktorý vedie, aktualizuje a zverejňuje Európska komisia, je ministerstvo financií povinné oznámiť Európskej komisii informácie o troch osobách, ktoré spĺňajú všetky požiadavky na to, aby mohli byť nezávislými osobami, pričom ministerstvo financií môže označiť, ktorú z nich možno vymenovať za predsedu poradnej komisie. Ministerstvo financií taktiež musí priebežne informovať Európsku komisiu o akýchkoľvek zmenách, týkajúcich sa tých nezávislých osôb, ktoré už nominovalo do zoznamu nezávislých osôb (napr. zmena priezviska, trvalého bydliska, atď.). </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Ministerstvo financií je povinné požiadať Európsku komisiu o vyčiarknutie nezávislej osoby, ktorú nominovalo, zo zoznamu nezávislých osôb, pokiaľ prestala spĺňať podmienky na to, aby bola nezávislou osobou a zároveň nominovať inú nezávislú osobu, ktorá tieto podmienky spĺňa. Pri získavaní informácií o tejto osobe postupuje ministerstvo financií primerane podľa ustanovenia § 26 daňového poriadku (poskytovanie údajov správcovi dane). </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Ak má ministerstvo financií pochybnosť tom, či nezávislá osoba, ktorá bola nominovaná do zoznamu iným členským štátom, spĺňa podmienky dané zákonom na to, aby bola nezávislou osobou, informuje o týchto pochybnostiach Európsku komisiu a predloží jej dôkazy, ktoré má k dispozícii, a ktoré podporujú tieto pochybnosti. </w:t>
      </w:r>
    </w:p>
    <w:p w:rsidR="00E45E25" w:rsidRPr="00183695" w:rsidRDefault="00E45E25" w:rsidP="00E45E25">
      <w:pPr>
        <w:spacing w:after="0"/>
        <w:jc w:val="both"/>
        <w:rPr>
          <w:rFonts w:ascii="Times New Roman" w:eastAsia="Calibri" w:hAnsi="Times New Roman"/>
          <w:b/>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Aj iný členský štát môže taktiež namietať zotrvanie nezávislej osoby, nominovanej do zoznamu nezávislých osôb ministerstvom financií. V tomto prípade je ministerstvo financií povinné do šiestich mesiacov po oznámení Európskej komisie, o tom, že príslušný orgán iného členského štátu namieta zotrvanie nezávislej osoby nominovanej ministerstvom financií, preveriť, či táto </w:t>
      </w:r>
      <w:r w:rsidRPr="00183695">
        <w:rPr>
          <w:rFonts w:ascii="Times New Roman" w:eastAsia="Calibri" w:hAnsi="Times New Roman"/>
          <w:sz w:val="24"/>
          <w:szCs w:val="24"/>
        </w:rPr>
        <w:lastRenderedPageBreak/>
        <w:t>osoba spĺňa podmienky na to, aby bola nezávislou osobou. Ak ministerstvo financií zistí, že táto osoba nespĺňa zákonom dané podmienky na zotrvanie v zozname nezávislých osôb, informuje o tom Európsku komisiu a súčasne požiada o vyčiarknutie takejto osoby zo zoznamu nezávislých osôb a zároveň nominuje inú osobu, ktorá podmienky spĺňa. Pokiaľ však ministerstvo financií zistí, že uvedená osoba spĺňa všetky podmienky na to, aby bola nezávislou osobou, informuje Európsku komisiu, že táto nezávislá osoba naďalej zotrvá v zozname nezávislých osôb.</w:t>
      </w:r>
    </w:p>
    <w:p w:rsidR="00E45E25" w:rsidRPr="00183695" w:rsidRDefault="00E45E25" w:rsidP="00E45E25">
      <w:pPr>
        <w:spacing w:after="0"/>
        <w:jc w:val="both"/>
        <w:rPr>
          <w:rFonts w:ascii="Times New Roman" w:eastAsia="Calibri" w:hAnsi="Times New Roman"/>
          <w:b/>
          <w:sz w:val="24"/>
          <w:szCs w:val="24"/>
        </w:rPr>
      </w:pPr>
    </w:p>
    <w:p w:rsidR="00E45E25" w:rsidRPr="00183695" w:rsidRDefault="00E45E25" w:rsidP="00E45E25">
      <w:pPr>
        <w:spacing w:after="0"/>
        <w:jc w:val="both"/>
        <w:rPr>
          <w:rFonts w:ascii="Times New Roman" w:eastAsia="Calibri" w:hAnsi="Times New Roman"/>
          <w:b/>
          <w:sz w:val="24"/>
          <w:szCs w:val="24"/>
        </w:rPr>
      </w:pPr>
      <w:r w:rsidRPr="00183695">
        <w:rPr>
          <w:rFonts w:ascii="Times New Roman" w:eastAsia="Calibri" w:hAnsi="Times New Roman"/>
          <w:b/>
          <w:sz w:val="24"/>
          <w:szCs w:val="24"/>
        </w:rPr>
        <w:t xml:space="preserve">K § 7 </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Ustanovenie upravuje zloženie poradnej komisie a spôsob vymenovania jednotlivých členov poradnej komisie. Poradnú komisiu tvorí predseda poradnej komisie, jeden zástupca za ministerstvo financií a jeden zástupca za príslušný orgán členského štátu, ktorého sa sporná otázka týka, a jedna nezávislá osoba, ktorú vyberie ministerstvo financií a jedna nezávislá osoba, ktorú vyberie príslušný orgánu členského štátu, ktorého sa sporná otázka týka. Ak sa na tom ministerstvo financií a príslušný orgánu členského štátu, ktorého sa sporná otázka týka, dohodnú, môžu byť v poradnej komisii dvaja zástupcovia za ministerstvo financií a dvaja zástupcovia za príslušný orgán členského štátu, ktorého sa sporná otázka týka. Tak isto sa môžu dohodnúť, že ministerstvo financií aj príslušný orgánu členského štátu, ktorého sa sporná otázka týka vyberú zo zoznamu nezávislých osôb dve nezávislé osoby, ktoré budú súčasťou poradnej komisie. </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color w:val="FF0000"/>
          <w:sz w:val="24"/>
          <w:szCs w:val="24"/>
        </w:rPr>
      </w:pPr>
      <w:r w:rsidRPr="00183695">
        <w:rPr>
          <w:rFonts w:ascii="Times New Roman" w:eastAsia="Calibri" w:hAnsi="Times New Roman"/>
          <w:sz w:val="24"/>
          <w:szCs w:val="24"/>
        </w:rPr>
        <w:t xml:space="preserve">Ministerstvo financií a príslušný orgán členského štátu, ktorého sa sporná otázka týka sa vopred dohodnú na tom, ako vymenujú nezávislé osoby a ich náhradníkov, t. j. určia si pravidlá vymenovania nezávislých osôb. </w:t>
      </w:r>
      <w:r w:rsidRPr="00183695">
        <w:rPr>
          <w:rFonts w:ascii="Times New Roman" w:eastAsia="Calibri" w:hAnsi="Times New Roman"/>
          <w:color w:val="000000" w:themeColor="text1"/>
          <w:sz w:val="24"/>
          <w:szCs w:val="24"/>
        </w:rPr>
        <w:t xml:space="preserve">Ak sa dohodnú na pravidlách vymenovania, avšak z určitého dôvodu nedôjde k výberu nezávislých osôb podľa týchto vopred ustanovených pravidiel, môže sa uplatniť § 8, podľa ktorého môže dotknutý daňový subjekt požiadať súd, aby ustanovil nezávislú osobu zo zoznamu nezávislých osôb. </w:t>
      </w:r>
      <w:r w:rsidRPr="00183695">
        <w:rPr>
          <w:rFonts w:ascii="Times New Roman" w:eastAsia="Calibri" w:hAnsi="Times New Roman"/>
          <w:sz w:val="24"/>
          <w:szCs w:val="24"/>
        </w:rPr>
        <w:t>Ak by k dohode pravidiel vymenovania nezávislých osôb nedošlo vôbec, nezávislé osoby sa vyberú na základe žrebovania zo zoznamu nezávislých osôb.</w:t>
      </w:r>
    </w:p>
    <w:p w:rsidR="00E45E25" w:rsidRPr="00183695" w:rsidRDefault="00E45E25" w:rsidP="00E45E25">
      <w:pPr>
        <w:spacing w:after="0"/>
        <w:jc w:val="both"/>
        <w:rPr>
          <w:rFonts w:ascii="Times New Roman" w:eastAsia="Calibri" w:hAnsi="Times New Roman"/>
          <w:color w:val="FF0000"/>
          <w:sz w:val="24"/>
          <w:szCs w:val="24"/>
        </w:rPr>
      </w:pPr>
    </w:p>
    <w:p w:rsidR="00E45E25" w:rsidRPr="00183695" w:rsidRDefault="00E45E25" w:rsidP="00E45E25">
      <w:pPr>
        <w:spacing w:after="0"/>
        <w:jc w:val="both"/>
        <w:rPr>
          <w:rFonts w:ascii="Times New Roman" w:eastAsia="Calibri" w:hAnsi="Times New Roman"/>
          <w:color w:val="000000" w:themeColor="text1"/>
          <w:sz w:val="24"/>
          <w:szCs w:val="24"/>
        </w:rPr>
      </w:pPr>
      <w:r w:rsidRPr="00183695">
        <w:rPr>
          <w:rFonts w:ascii="Times New Roman" w:eastAsia="Calibri" w:hAnsi="Times New Roman"/>
          <w:color w:val="000000" w:themeColor="text1"/>
          <w:sz w:val="24"/>
          <w:szCs w:val="24"/>
        </w:rPr>
        <w:t xml:space="preserve">Ministerstvo financií môže namietať voči vymenovaniu ktorejkoľvek nezávislej osoby, a to z dôvodu, na ktorom sa vopred dohodli so zainteresovaným príslušným orgánom členského štátu, ktorého sa sporná otázka týka alebo z dôvodov uvedených v tomto zákone, akým je napríklad to, že nezávislá osoba pracuje alebo pracovala kedykoľvek počas troch rokov pred dátumom jej vymenovania pre správu členského štátu, ktorá spravuje dane, t. j. pre daňovú, resp. finančnú správu. </w:t>
      </w:r>
    </w:p>
    <w:p w:rsidR="00E45E25" w:rsidRPr="00183695" w:rsidRDefault="00E45E25" w:rsidP="00E45E25">
      <w:pPr>
        <w:spacing w:after="0"/>
        <w:jc w:val="both"/>
        <w:rPr>
          <w:rFonts w:ascii="Times New Roman" w:eastAsia="Calibri" w:hAnsi="Times New Roman"/>
          <w:color w:val="000000" w:themeColor="text1"/>
          <w:sz w:val="24"/>
          <w:szCs w:val="24"/>
        </w:rPr>
      </w:pPr>
    </w:p>
    <w:p w:rsidR="00E45E25" w:rsidRPr="00183695" w:rsidRDefault="00E45E25" w:rsidP="00E45E25">
      <w:pPr>
        <w:spacing w:after="0"/>
        <w:jc w:val="both"/>
        <w:rPr>
          <w:rFonts w:ascii="Times New Roman" w:eastAsia="Calibri" w:hAnsi="Times New Roman"/>
          <w:color w:val="000000" w:themeColor="text1"/>
          <w:sz w:val="24"/>
          <w:szCs w:val="24"/>
        </w:rPr>
      </w:pPr>
      <w:r w:rsidRPr="00183695">
        <w:rPr>
          <w:rFonts w:ascii="Times New Roman" w:eastAsia="Calibri" w:hAnsi="Times New Roman"/>
          <w:color w:val="000000" w:themeColor="text1"/>
          <w:sz w:val="24"/>
          <w:szCs w:val="24"/>
        </w:rPr>
        <w:t xml:space="preserve">Dôvodom takejto námietky môže byť aj to, že nezávislá osoba pracuje pre dotknutý daňový subjekt alebo pre neho pracovala, a to kedykoľvek počas piatich rokov pred dátumom jej vymenovania, pričom ide nielen o zamestnanecký pomer, ale aj iný pomer, na základe ktorého sú vykonávané služby, akou je napr. poradenská činnosť pre dotknutý daňový subjekt. </w:t>
      </w:r>
    </w:p>
    <w:p w:rsidR="00E45E25" w:rsidRPr="00183695" w:rsidRDefault="00E45E25" w:rsidP="00E45E25">
      <w:pPr>
        <w:spacing w:after="0"/>
        <w:jc w:val="both"/>
        <w:rPr>
          <w:rFonts w:ascii="Times New Roman" w:eastAsia="Calibri" w:hAnsi="Times New Roman"/>
          <w:color w:val="000000" w:themeColor="text1"/>
          <w:sz w:val="24"/>
          <w:szCs w:val="24"/>
        </w:rPr>
      </w:pPr>
    </w:p>
    <w:p w:rsidR="00E45E25" w:rsidRPr="00183695" w:rsidRDefault="00E45E25" w:rsidP="00E45E25">
      <w:pPr>
        <w:spacing w:after="0"/>
        <w:jc w:val="both"/>
        <w:rPr>
          <w:rFonts w:ascii="Times New Roman" w:eastAsia="Calibri" w:hAnsi="Times New Roman"/>
          <w:color w:val="000000" w:themeColor="text1"/>
          <w:sz w:val="24"/>
          <w:szCs w:val="24"/>
        </w:rPr>
      </w:pPr>
      <w:r w:rsidRPr="00183695">
        <w:rPr>
          <w:rFonts w:ascii="Times New Roman" w:eastAsia="Calibri" w:hAnsi="Times New Roman"/>
          <w:color w:val="000000" w:themeColor="text1"/>
          <w:sz w:val="24"/>
          <w:szCs w:val="24"/>
        </w:rPr>
        <w:lastRenderedPageBreak/>
        <w:t xml:space="preserve">Ďalším dôvodom na podanie námietky je aj to, keď nezávislá osoba má alebo kedykoľvek počas piatich rokov pred dátumom jej vymenovania mala významný podiel v dotknutom daňovom subjekte, pričom definícia významného podielu vychádza z definície kvalifikovanej účasti podľa § 9 ods. 3 zákona č. 7/2005 Z. z. o konkurze a reštrukturalizácii a o zmene a doplnení niektorých zákonov.  </w:t>
      </w:r>
    </w:p>
    <w:p w:rsidR="00E45E25" w:rsidRPr="00183695" w:rsidRDefault="00E45E25" w:rsidP="00E45E25">
      <w:pPr>
        <w:spacing w:after="0"/>
        <w:jc w:val="both"/>
        <w:rPr>
          <w:rFonts w:ascii="Times New Roman" w:eastAsia="Calibri" w:hAnsi="Times New Roman"/>
          <w:color w:val="000000" w:themeColor="text1"/>
          <w:sz w:val="24"/>
          <w:szCs w:val="24"/>
        </w:rPr>
      </w:pPr>
    </w:p>
    <w:p w:rsidR="00E45E25" w:rsidRPr="00183695" w:rsidRDefault="00E45E25" w:rsidP="00E45E25">
      <w:pPr>
        <w:spacing w:after="0"/>
        <w:jc w:val="both"/>
        <w:rPr>
          <w:rFonts w:ascii="Times New Roman" w:eastAsia="Calibri" w:hAnsi="Times New Roman"/>
          <w:color w:val="000000" w:themeColor="text1"/>
          <w:sz w:val="24"/>
          <w:szCs w:val="24"/>
        </w:rPr>
      </w:pPr>
      <w:r w:rsidRPr="00183695">
        <w:rPr>
          <w:rFonts w:ascii="Times New Roman" w:eastAsia="Calibri" w:hAnsi="Times New Roman"/>
          <w:color w:val="000000" w:themeColor="text1"/>
          <w:sz w:val="24"/>
          <w:szCs w:val="24"/>
        </w:rPr>
        <w:t>Dôvodom podania námietky je aj existencia pochybnosti o tom, že nezávislá osoba nespĺňa podmienku nezávislosti, nestrannosti alebo nezaujatosti.</w:t>
      </w:r>
      <w:r w:rsidRPr="00183695">
        <w:rPr>
          <w:rFonts w:ascii="Times New Roman" w:eastAsiaTheme="minorHAnsi" w:hAnsi="Times New Roman"/>
          <w:sz w:val="24"/>
          <w:szCs w:val="24"/>
        </w:rPr>
        <w:t xml:space="preserve"> To znamená, že</w:t>
      </w:r>
      <w:r w:rsidRPr="00183695">
        <w:rPr>
          <w:rFonts w:ascii="Times New Roman" w:eastAsia="Calibri" w:hAnsi="Times New Roman"/>
          <w:color w:val="000000" w:themeColor="text1"/>
          <w:sz w:val="24"/>
          <w:szCs w:val="24"/>
        </w:rPr>
        <w:t xml:space="preserve"> so zreteľom na jej pomer k spornej otázke, k dotknutému daňovému subjektu alebo k jeho zástupcovi, možno mať pochybnosti o jej nezávislosti, nestrannosti alebo nezaujatosti.</w:t>
      </w:r>
      <w:r w:rsidRPr="00183695">
        <w:rPr>
          <w:rFonts w:ascii="Times New Roman" w:eastAsiaTheme="minorHAnsi" w:hAnsi="Times New Roman"/>
          <w:sz w:val="24"/>
          <w:szCs w:val="24"/>
        </w:rPr>
        <w:t xml:space="preserve"> </w:t>
      </w:r>
      <w:r w:rsidRPr="00183695">
        <w:rPr>
          <w:rFonts w:ascii="Times New Roman" w:eastAsia="Calibri" w:hAnsi="Times New Roman"/>
          <w:color w:val="000000" w:themeColor="text1"/>
          <w:sz w:val="24"/>
          <w:szCs w:val="24"/>
        </w:rPr>
        <w:t>Inak povedané, ak existujú pochybnosti o tom, že nezávislá osoba by mala mať určitý záujem na spôsobe skončenia konania o zamedzení dvojitého zdanenia, a teda je na výsledku konania nejakým spôsobom zainteresovaná.</w:t>
      </w:r>
      <w:r w:rsidRPr="00183695">
        <w:rPr>
          <w:rFonts w:ascii="Times New Roman" w:eastAsiaTheme="minorHAnsi" w:hAnsi="Times New Roman"/>
          <w:sz w:val="24"/>
          <w:szCs w:val="24"/>
        </w:rPr>
        <w:t xml:space="preserve"> </w:t>
      </w:r>
      <w:r w:rsidRPr="00183695">
        <w:rPr>
          <w:rFonts w:ascii="Times New Roman" w:eastAsia="Calibri" w:hAnsi="Times New Roman"/>
          <w:color w:val="000000" w:themeColor="text1"/>
          <w:sz w:val="24"/>
          <w:szCs w:val="24"/>
        </w:rPr>
        <w:t xml:space="preserve">Pre pomer k dotknutému daňovému subjekt alebo k jeho zástupcovi možno mať pochybnosti o nezaujatosti nezávislej osoby, ak k nim má táto nezávislá osoba napr. pozitívny (priateľský) alebo negatívny (nepriateľský) pomer, prípadne tu existujú rodinné väzby. </w:t>
      </w:r>
    </w:p>
    <w:p w:rsidR="00E45E25" w:rsidRPr="00183695" w:rsidRDefault="00E45E25" w:rsidP="00E45E25">
      <w:pPr>
        <w:spacing w:after="0"/>
        <w:jc w:val="both"/>
        <w:rPr>
          <w:rFonts w:ascii="Times New Roman" w:eastAsia="Calibri" w:hAnsi="Times New Roman"/>
          <w:color w:val="000000" w:themeColor="text1"/>
          <w:sz w:val="24"/>
          <w:szCs w:val="24"/>
        </w:rPr>
      </w:pPr>
    </w:p>
    <w:p w:rsidR="00E45E25" w:rsidRPr="00183695" w:rsidRDefault="00E45E25" w:rsidP="00E45E25">
      <w:pPr>
        <w:spacing w:after="0"/>
        <w:jc w:val="both"/>
        <w:rPr>
          <w:rFonts w:ascii="Times New Roman" w:eastAsia="Calibri" w:hAnsi="Times New Roman"/>
          <w:color w:val="000000" w:themeColor="text1"/>
          <w:sz w:val="24"/>
          <w:szCs w:val="24"/>
        </w:rPr>
      </w:pPr>
      <w:r w:rsidRPr="00183695">
        <w:rPr>
          <w:rFonts w:ascii="Times New Roman" w:eastAsia="Calibri" w:hAnsi="Times New Roman"/>
          <w:color w:val="000000" w:themeColor="text1"/>
          <w:sz w:val="24"/>
          <w:szCs w:val="24"/>
        </w:rPr>
        <w:t xml:space="preserve">Dôvodom na podanie námietky je taktiež situácia, kedy nezávislá osoba poskytuje daňové poradenstvo alebo pracuje pre osobu, ktorá poskytuje daňové poradenstvo alebo kedykoľvek počas troch rokov pred dátumom jej vymenovania poskytovala daňové poradenstvo alebo pracovala pre osobu, ktorá poskytovala daňové poradenstvo (napr. o daňoví poradcovia). </w:t>
      </w:r>
    </w:p>
    <w:p w:rsidR="00E45E25" w:rsidRPr="00183695" w:rsidRDefault="00E45E25" w:rsidP="00E45E25">
      <w:pPr>
        <w:spacing w:after="0"/>
        <w:jc w:val="both"/>
        <w:rPr>
          <w:rFonts w:ascii="Times New Roman" w:eastAsia="Calibri" w:hAnsi="Times New Roman"/>
          <w:color w:val="000000" w:themeColor="text1"/>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Ministerstvo financií môže požiadať, aby ktorákoľvek nezávislá osoba jej náhradník, oznámila akýkoľvek záujem, vzťah alebo inú skutočnosť, ktorá môže mať vplyv na jej nezávislosť, nestrannosť alebo nezaujatosť. Ak nezávislá osoba nevyhovie žiadosti ministerstva financií v požadovanom rozsahu a určenej lehote považuje sa to za existenciu obavy o jej nezávislosti, nestrannosti alebo nezaujatosti, t. j. že vzhľadom na jej pomer k spornej otázke alebo k dotknutému daňovému subjektu alebo k jeho zástupcovi, môže mať nezávislá osoba určitý záujem na výsledku konania o zamedzení dvojitého zdanenia. </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Zástupcovia ministerstva financií, zástupcovia príslušného orgánu členského štátu, ktorého sa sporná otázka týka a nezávislé osoby si zvolia predsedu poradnej komisie zo zoznamu nezávislých osôb, ktorý je sudcom, ak sa nedohodnú inak. Môžu sa teda dohodnúť, že predseda poradnej komisie nemusí byť sudcom. Ak budú členovia poradnej komisie vymenovaní súdom podľa § 8, predseda poradnej komisie bude určený na základe žrebovania zo zoznamu nezávislých osôb. </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Výkon funkcie nezávislej osoby sa považuje za úkon vo všeobecnom záujme, a preto sa na neho vzťahujú ustanovenia zákona č. 311/2001 Z. z. Zákonníka práce.</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b/>
          <w:sz w:val="24"/>
          <w:szCs w:val="24"/>
        </w:rPr>
        <w:t>K § 8</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Uvedené ustanovenie upravuje konanie na súde, v ktorom môže súd ustanoviť nezávislú osobu a náhradníka zo zoznamu nezávislých osôb, ak ju nevymenovalo ministerstvo financií. Toto </w:t>
      </w:r>
      <w:r w:rsidRPr="00183695">
        <w:rPr>
          <w:rFonts w:ascii="Times New Roman" w:eastAsia="Calibri" w:hAnsi="Times New Roman"/>
          <w:sz w:val="24"/>
          <w:szCs w:val="24"/>
        </w:rPr>
        <w:lastRenderedPageBreak/>
        <w:t xml:space="preserve">konanie začína len na návrh dotknutého daňového subjektu, ktorý môže byť podaný, ak ministerstvo financií nevymenovalo nezávislú osobu a náhradníka podľa § 7 ods. 2. </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Návrh musí byť podaný v lehote 30 dní od uplynutia lehoty na zriadenie poradnej komisie uvedenej v § 5 ods. 3 druhej vete, inak ho súd zamietne.</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Ak súd nezamietne návrh z dôvodu jeho podania po lehote, doručí tento návrh ministerstvu financií. Ak ministerstvo financií nepreukáže v lehote 30 dní od doručenia návrhu, že vymenovalo nezávislú osobu a náhradníka, súd ustanoví nezávislú osobu a náhradníka, a to vyžrebovaním zo zoznamu nezávislých osôb zverejneného Európskou komisiou. Súd však nemôže ustanoviť nezávislú osobu, ktorú do zoznamu nezávislých osôb nominoval príslušný orgán členského štátu, ktorého sa sporná otázka týka. </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Uznesenie o ustanovení nezávislej osoby a náhradníka je súd povinný bezodkladne doručiť dotknutému daňovému subjektu a ministerstvu financií. </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highlight w:val="yellow"/>
        </w:rPr>
      </w:pPr>
      <w:r w:rsidRPr="00183695">
        <w:rPr>
          <w:rFonts w:ascii="Times New Roman" w:eastAsia="Calibri" w:hAnsi="Times New Roman"/>
          <w:sz w:val="24"/>
          <w:szCs w:val="24"/>
        </w:rPr>
        <w:t>Po doručení uznesenia súdu, je ministerstvo financií povinné bezodkladne informovať príslušný orgán členského štátu, ktorého sa sporná otázka týka, o ustanovení nezávislej osoby a náhradníka súdom.</w:t>
      </w:r>
    </w:p>
    <w:p w:rsidR="00E45E25" w:rsidRPr="00183695" w:rsidRDefault="00E45E25" w:rsidP="00E45E25">
      <w:pPr>
        <w:spacing w:after="0"/>
        <w:jc w:val="both"/>
        <w:rPr>
          <w:rFonts w:ascii="Times New Roman" w:eastAsia="Calibri" w:hAnsi="Times New Roman"/>
          <w:color w:val="FF0000"/>
          <w:sz w:val="24"/>
          <w:szCs w:val="24"/>
        </w:rPr>
      </w:pPr>
    </w:p>
    <w:p w:rsidR="00E45E25" w:rsidRPr="00183695" w:rsidRDefault="00E45E25" w:rsidP="00E45E25">
      <w:pPr>
        <w:spacing w:after="0"/>
        <w:jc w:val="both"/>
        <w:rPr>
          <w:rFonts w:ascii="Times New Roman" w:eastAsia="Calibri" w:hAnsi="Times New Roman"/>
          <w:b/>
          <w:sz w:val="24"/>
          <w:szCs w:val="24"/>
        </w:rPr>
      </w:pPr>
      <w:r w:rsidRPr="00183695">
        <w:rPr>
          <w:rFonts w:ascii="Times New Roman" w:eastAsia="Calibri" w:hAnsi="Times New Roman"/>
          <w:b/>
          <w:sz w:val="24"/>
          <w:szCs w:val="24"/>
        </w:rPr>
        <w:t>K § 9</w:t>
      </w:r>
    </w:p>
    <w:p w:rsidR="00E45E25" w:rsidRPr="00183695" w:rsidRDefault="00E45E25" w:rsidP="00E45E25">
      <w:pPr>
        <w:spacing w:after="0"/>
        <w:jc w:val="both"/>
        <w:rPr>
          <w:rFonts w:ascii="Times New Roman" w:eastAsia="Calibri" w:hAnsi="Times New Roman"/>
          <w:b/>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Ministerstvo financií a príslušný orgán dotknutého členského štátu sa môžu dohodnúť na alternatívnom riešení sporov prostredníctvom komisie pre alternatívne riešenie sporov. Táto komisia sa líši od poradnej komisie najmä tým, že na vyriešenie spornej otázky môže použiť aj akýkoľvek iný postup riešenia sporov než ako je ten, ktorý uplatňuje poradná komisia, t. j. môže použiť alternatívu k postupu riešenia sporu na základe nezávislého stanoviska. Medzi druhy postupov</w:t>
      </w:r>
      <w:r w:rsidRPr="00183695">
        <w:rPr>
          <w:rFonts w:ascii="Times New Roman" w:eastAsiaTheme="minorHAnsi" w:hAnsi="Times New Roman"/>
          <w:sz w:val="24"/>
          <w:szCs w:val="24"/>
        </w:rPr>
        <w:t xml:space="preserve"> </w:t>
      </w:r>
      <w:r w:rsidRPr="00183695">
        <w:rPr>
          <w:rFonts w:ascii="Times New Roman" w:eastAsia="Calibri" w:hAnsi="Times New Roman"/>
          <w:sz w:val="24"/>
          <w:szCs w:val="24"/>
        </w:rPr>
        <w:t xml:space="preserve">alternatívneho riešenia sporov patrí napr. zmierenie, mediácia, expertíza, rozhodcovské konanie alebo akékoľvek iné postupy alebo techniky riešenia sporov, ktorých cieľom je vyriešiť danú spornú otázku.  </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V prípade dohody ministerstva financií s príslušným orgánom konkrétneho členského štátu sa komisia pre alternatívne riešenie sporov môže zriadiť aj vo forme stálej komisie, ktorá bude permanentne zriadená na riešenie prípadných ďalších sporných otázok. Napríklad, ak sa ministerstvo financií a orgán, ktorý je určený Českou republikou, dohodnú vopred na zriadení stálej komisie pre alternatívne riešenie sporov. Táto komisia bude riešiť spory, ktoré medzi nimi vznikli resp. môžu vzniknúť, a ktoré sa budú týkať zdanenia. </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Komisia pre alternatívne riešenie sporov môže mať odlišné zloženie a formu od poradnej komisie, avšak platia na ňu pravidlá týkajúce sa nezávislosti jej členov v zmysle § 7 ods. 4 a 5. Primerane sa na ňu vzťahujú aj ustanovenia o dokazovaní a pojednávaní komisie pre riešenie sporov podľa § 11 a ustanovenia týkajúce sa trov konania o zamedzení dvojitého zdanenia podľa § 17, avšak uvedené platí len v tom prípade, ak organizačný poriadok komisie pre riešenie sporov podľa § 10 neustanovuje inak. </w:t>
      </w:r>
    </w:p>
    <w:p w:rsidR="00E45E25" w:rsidRPr="00183695" w:rsidRDefault="00E45E25" w:rsidP="00E45E25">
      <w:pPr>
        <w:spacing w:after="0"/>
        <w:jc w:val="both"/>
        <w:rPr>
          <w:rFonts w:ascii="Times New Roman" w:eastAsia="Calibri" w:hAnsi="Times New Roman"/>
          <w:b/>
          <w:sz w:val="24"/>
          <w:szCs w:val="24"/>
        </w:rPr>
      </w:pPr>
      <w:r w:rsidRPr="00183695">
        <w:rPr>
          <w:rFonts w:ascii="Times New Roman" w:eastAsia="Calibri" w:hAnsi="Times New Roman"/>
          <w:b/>
          <w:sz w:val="24"/>
          <w:szCs w:val="24"/>
        </w:rPr>
        <w:lastRenderedPageBreak/>
        <w:t>K § 10</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V § 10 sa uvádzajú jednotlivé náležitosti organizačného poriadku komisie pre riešenie sporov, ktorý zostavuje ministerstvo financií s príslušným orgánom členského štátu, ktorého sa sporná otázka týka, na každý vzniknutý spor</w:t>
      </w:r>
      <w:r w:rsidRPr="00183695">
        <w:rPr>
          <w:rFonts w:ascii="Times New Roman" w:eastAsiaTheme="minorHAnsi" w:hAnsi="Times New Roman"/>
          <w:sz w:val="24"/>
          <w:szCs w:val="24"/>
        </w:rPr>
        <w:t xml:space="preserve"> a </w:t>
      </w:r>
      <w:r w:rsidRPr="00183695">
        <w:rPr>
          <w:rFonts w:ascii="Times New Roman" w:eastAsia="Calibri" w:hAnsi="Times New Roman"/>
          <w:sz w:val="24"/>
          <w:szCs w:val="24"/>
        </w:rPr>
        <w:t>podpisuje ho poverený zamestnanec ministerstva financií a poverený zamestnanec príslušného orgánu dotknutého členského štátu.</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Ministerstvo financií, v lehote na zriadenie poradnej komisie, t. j. do 120 dní od doručenia žiadosti o zriadenie poradnej komisie, musí dotknutému daňovému subjektu doručiť kompletný organizačný poriadok komisie pre riešenie sporov, oznámiť mu dátum, do ktorého bude prijaté jej stanovisko k riešeniu spornej otázky a oznámiť mu názov dotknutých osobitných predpisov,</w:t>
      </w:r>
      <w:r w:rsidRPr="00183695">
        <w:rPr>
          <w:rFonts w:ascii="Times New Roman" w:eastAsiaTheme="minorHAnsi" w:hAnsi="Times New Roman"/>
          <w:sz w:val="24"/>
          <w:szCs w:val="24"/>
        </w:rPr>
        <w:t xml:space="preserve"> </w:t>
      </w:r>
      <w:r w:rsidRPr="00183695">
        <w:rPr>
          <w:rFonts w:ascii="Times New Roman" w:eastAsia="Calibri" w:hAnsi="Times New Roman"/>
          <w:sz w:val="24"/>
          <w:szCs w:val="24"/>
        </w:rPr>
        <w:t xml:space="preserve">ktorých sa sporná otázka týka, t. j. právne predpisy, na základe ktorých došlo resp. malo dôjsť k dvojitému zdaneniu v Slovenskej republike ako aj názov právneho predpisu členského štátu, ktorého sa sporná otázka týka a názov dotknutej zmluvy o zamedzení dvojitého zdanenia. </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Základnými náležitosťami organizačného poriadku komisie pre riešenie sporov sú </w:t>
      </w: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opis a charakteristika spornej otázky,</w:t>
      </w: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 výkladové pravidlá pre právne otázky a skutkové otázky, ktoré sa majú vyriešiť, </w:t>
      </w: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 forma komisie pre riešenie sporov (podľa toho, ktorá bola zriadená, t. j. poradná komisia alebo komisia pre alternatívne riešenie sporov) a druh postupu alternatívneho riešenia sporov (napr. zmierenie, mediácia, expertíza, rozhodcovské konanie), ktorý sa uvedie, ak bol použitý iný postup než ako je postup smerujúci k prijatiu nezávislého stanoviska, </w:t>
      </w: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 harmonogram riešenia spornej otázky, </w:t>
      </w: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zloženie komisie pre riešenie sporov, vrátane počtu členov, mien a priezvisk členov, údajov o ich kompetencii a kvalifikácii a všetkých konfliktov záujmov členov,</w:t>
      </w: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pravidlá, ktoré upravujú účasť dotknutých daňových subjektov a tretích strán, výmenu vyjadrení, informácií a dôkazov, náklady, druh postupu riešenia spornej otázky, ktorý sa má použiť (t. j. či sa použije „klasický“ postup smerujúci k prijatiu nezávislého stanoviska alebo niektorý z druhov postupov alternatívneho riešenia sporov), a ďalšie príslušné procesné postupy alebo organizačné postupy,</w:t>
      </w: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logistické postupy v súvislosti s prijatím stanoviska komisie pre riešenie sporov a s jeho doručením.</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Ak bol dotknutému daňovému subjektu doručený organizačný poriadok komisie pre riešenie sporov v lehote do 120 dní od doručenia žiadosti o zriadenie poradnej komisie, avšak nebol úplný alebo mu vôbec nebol doručený v tejto lehote, komisia pre riešenie sporov musí použiť vzorový organizačný poriadok vydaný a zverejnený Európskou komisiou. </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Ak nebol dotknutému daňovému subjektu doručený organizačný poriadok</w:t>
      </w:r>
      <w:r w:rsidRPr="00183695">
        <w:rPr>
          <w:rFonts w:ascii="Times New Roman" w:eastAsiaTheme="minorHAnsi" w:hAnsi="Times New Roman"/>
          <w:sz w:val="24"/>
          <w:szCs w:val="24"/>
        </w:rPr>
        <w:t xml:space="preserve"> </w:t>
      </w:r>
      <w:r w:rsidRPr="00183695">
        <w:rPr>
          <w:rFonts w:ascii="Times New Roman" w:eastAsia="Calibri" w:hAnsi="Times New Roman"/>
          <w:sz w:val="24"/>
          <w:szCs w:val="24"/>
        </w:rPr>
        <w:t xml:space="preserve">komisie pre riešenie sporov, ktorý je v súlade s odsekmi 2 až 4, musia nezávislé osoby a predseda komisie pre riešenie sporov, doplniť organizačný poriadok komisie pre riešenie sporov na základe vzorového organizačného poriadku vydaného Európskou komisiou a zaslať ho dotknutému daňovému subjektu do dvoch týždňov odo dňa jej zriadenia. </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lastRenderedPageBreak/>
        <w:t>Pokiaľ sa nezávislé osoby a predseda komisie pre riešenie sporov nedohodnú na organizačnom poriadku komisie pre riešenie sporov alebo ho nedoručia dotknutému daňovému subjektu v lehote do dvoch týždňov od zriadenia komisie pre riešenie sporov, dotknutý daňový subjekt môže uplatniť postup podľa Správneho súdneho poriadku, t. j. môžu sa obrátiť sa žalobou proti nečinnosti orgánu verejnej správy na správny súd.</w:t>
      </w:r>
    </w:p>
    <w:p w:rsidR="00E45E25" w:rsidRPr="00183695" w:rsidRDefault="00E45E25" w:rsidP="00E45E25">
      <w:pPr>
        <w:spacing w:after="0"/>
        <w:jc w:val="both"/>
        <w:rPr>
          <w:rFonts w:ascii="Times New Roman" w:eastAsia="Calibri" w:hAnsi="Times New Roman"/>
          <w:b/>
          <w:sz w:val="24"/>
          <w:szCs w:val="24"/>
        </w:rPr>
      </w:pPr>
    </w:p>
    <w:p w:rsidR="00E45E25" w:rsidRPr="00183695" w:rsidRDefault="00E45E25" w:rsidP="00E45E25">
      <w:pPr>
        <w:spacing w:after="0"/>
        <w:jc w:val="both"/>
        <w:rPr>
          <w:rFonts w:ascii="Times New Roman" w:eastAsia="Calibri" w:hAnsi="Times New Roman"/>
          <w:b/>
          <w:sz w:val="24"/>
          <w:szCs w:val="24"/>
        </w:rPr>
      </w:pPr>
      <w:r w:rsidRPr="00183695">
        <w:rPr>
          <w:rFonts w:ascii="Times New Roman" w:eastAsia="Calibri" w:hAnsi="Times New Roman"/>
          <w:b/>
          <w:sz w:val="24"/>
          <w:szCs w:val="24"/>
        </w:rPr>
        <w:t>K § 11</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Dotknutý daňový subjekt môže poskytnúť potrebné informácie komisii pre riešenie sporov, len ak s tým súhlasí ministerstvo financií. Ak o potrebné informácie požiada komisia pre riešenie sporov, dotknutý daňový subjekt je povinný jej tieto informácie poskytnúť. </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Ministerstvo financií môže odmietnuť poskytnúť informácie komisii na riešenie sporov len, ak nie je možné získať tieto informácie alebo, ak by ich získanie bolo v rozpore so všeobecne záväznými právnymi predpismi, alebo ak by došlo k porušeniu obchodného tajomstva, profesijného tajomstva, práv priemyselného vlastníctva alebo iného duševného vlastníctva, alebo, ak by došlo k zverejneniu obchodného postupu, alebo informácií, ktorých zverejnenie by odporovalo verejnému poriadku,</w:t>
      </w:r>
      <w:r w:rsidRPr="00183695">
        <w:rPr>
          <w:rFonts w:ascii="Times New Roman" w:eastAsiaTheme="minorHAnsi" w:hAnsi="Times New Roman"/>
          <w:sz w:val="24"/>
          <w:szCs w:val="24"/>
        </w:rPr>
        <w:t xml:space="preserve"> </w:t>
      </w:r>
      <w:r w:rsidRPr="00183695">
        <w:rPr>
          <w:rFonts w:ascii="Times New Roman" w:eastAsia="Calibri" w:hAnsi="Times New Roman"/>
          <w:sz w:val="24"/>
          <w:szCs w:val="24"/>
        </w:rPr>
        <w:t>alebo ak by došlo k vyzradeniu utajovanej skutočnosti.</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Dotknutý daňový subjekt alebo jeho zástupca majú povinnosť na žiadosť komisie pre riešenie sporov dostaviť sa na jej rokovanie. Toto ustanovenie upravuje aj možnosť zastupovania v spore pred komisiou pre riešenie sporov, pričom dotknutý daňový subjekt alebo jeho zástupca sa môžu zúčastniť rokovania komisie pre riešenie sporov na svoju žiadosť a so súhlasom ministerstva financií a príslušného orgánu dotknutého členského štátu. </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Ustanovuje sa povinnosť zachovávať mlčanlivosť vo vzťahu k informáciám, ktoré sa získajú z titulu členstva v komisii pre riešenie sporov. Dotknutý daňový subjekt a jeho zástupca sú taktiež povinní zachovávať mlčanlivosť vo vzťahu k informáciám, o ktorých sa dozvedeli počas konania o zamedzení dvojitého zdanenia. Ministerstvo financií môže vyzvať dotknutý daňový subjekt a jeho zástupcu, aby predložili vyhlásenie o zachovaní mlčanlivosti. </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Keďže subsidiárnym predpisom k tomuto zákonu je daňový poriadok, uplatňuje sa aj inštitút daňového tajomstva. Taktiež v prípade porušenia povinnosti zachovávať mlčanlivosť nezávislou osobou alebo iným členom komisie pre riešenie sporov, alebo dotknutým daňovým subjektom a jeho zástupcom, dochádza k správnemu deliktu v zmysle § 154 ods. 1 písm. j) daňového poriadku, podľa ktorého sa správneho deliktu dopustí ten, kto nesplní niektorú z povinností nepeňažnej povahy podľa daňového poriadku alebo podľa osobitných predpisov, pričom nejde o správny delikt podľa písmen a) až i). Za tento delikt sa uloží podľa § 155 ods. 1 písm. e) daňového poriadku pokuta od 60 eur do 3 000 eur.  </w:t>
      </w:r>
    </w:p>
    <w:p w:rsidR="00E45E25" w:rsidRPr="00183695" w:rsidRDefault="00E45E25" w:rsidP="00E45E25">
      <w:pPr>
        <w:spacing w:after="0"/>
        <w:jc w:val="both"/>
        <w:rPr>
          <w:rFonts w:ascii="Times New Roman" w:eastAsia="Calibri" w:hAnsi="Times New Roman"/>
          <w:b/>
          <w:sz w:val="24"/>
          <w:szCs w:val="24"/>
        </w:rPr>
      </w:pPr>
    </w:p>
    <w:p w:rsidR="00E45E25" w:rsidRPr="00183695" w:rsidRDefault="00E45E25" w:rsidP="00E45E25">
      <w:pPr>
        <w:spacing w:after="0"/>
        <w:jc w:val="both"/>
        <w:rPr>
          <w:rFonts w:ascii="Times New Roman" w:eastAsia="Calibri" w:hAnsi="Times New Roman"/>
          <w:b/>
          <w:sz w:val="24"/>
          <w:szCs w:val="24"/>
        </w:rPr>
      </w:pPr>
      <w:r w:rsidRPr="00183695">
        <w:rPr>
          <w:rFonts w:ascii="Times New Roman" w:eastAsia="Calibri" w:hAnsi="Times New Roman"/>
          <w:b/>
          <w:sz w:val="24"/>
          <w:szCs w:val="24"/>
        </w:rPr>
        <w:t>K § 12</w:t>
      </w:r>
    </w:p>
    <w:p w:rsidR="00E45E25" w:rsidRPr="00183695" w:rsidRDefault="00E45E25" w:rsidP="00E45E25">
      <w:pPr>
        <w:spacing w:after="0"/>
        <w:jc w:val="both"/>
        <w:rPr>
          <w:rFonts w:ascii="Times New Roman" w:eastAsia="Calibri" w:hAnsi="Times New Roman"/>
          <w:b/>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Komisia pre riešenie sporov musí najneskôr do šiestich mesiacov odo dňa jej zriadenia vydať písomné stanovisko. Táto lehota sa môže predĺžiť najviac o tri mesiace a o predĺžení tejto lehoty </w:t>
      </w:r>
      <w:r w:rsidRPr="00183695">
        <w:rPr>
          <w:rFonts w:ascii="Times New Roman" w:eastAsia="Calibri" w:hAnsi="Times New Roman"/>
          <w:sz w:val="24"/>
          <w:szCs w:val="24"/>
        </w:rPr>
        <w:lastRenderedPageBreak/>
        <w:t>musí komisia pre riešenie sporov informovať aj dotknutý daňový subjekt. Odôvodneným prípadom na predĺženie lehoty môže byť napríklad mimoriadna zložitosť spornej otázky alebo osobitná povaha spornej otázky, pre ktorú o nej nemožno rozhodnúť v základnej lehote. Stanovisko musí vychádzať z ustanovení dotknutej zmluvy o zamedzení dvojitého zdanenia, z dotknutých osobitných predpisov, ktorým je napr. zákon o dani z príjmov a dotknutého právneho predpisu členského štátu, ktorého sa sporná otázka týka.</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Na prijatie stanoviska komisie pre riešenie sporov je potrebný súhlas väčšiny všetkých členov. Ak by sa niektorý z členov komisie pre riešenie sporov nezúčastnil hlasovania, môže sa rozhodnúť bez neho.  Pri rovnosti hlasov rozhoduje hlas predsedu</w:t>
      </w:r>
      <w:r w:rsidRPr="00183695">
        <w:rPr>
          <w:rFonts w:ascii="Times New Roman" w:eastAsiaTheme="minorHAnsi" w:hAnsi="Times New Roman"/>
          <w:sz w:val="24"/>
          <w:szCs w:val="24"/>
        </w:rPr>
        <w:t xml:space="preserve"> </w:t>
      </w:r>
      <w:r w:rsidRPr="00183695">
        <w:rPr>
          <w:rFonts w:ascii="Times New Roman" w:eastAsia="Calibri" w:hAnsi="Times New Roman"/>
          <w:sz w:val="24"/>
          <w:szCs w:val="24"/>
        </w:rPr>
        <w:t>komisie pre riešenie sporov. Predseda</w:t>
      </w:r>
      <w:r w:rsidRPr="00183695">
        <w:rPr>
          <w:rFonts w:ascii="Times New Roman" w:eastAsiaTheme="minorHAnsi" w:hAnsi="Times New Roman"/>
          <w:sz w:val="24"/>
          <w:szCs w:val="24"/>
        </w:rPr>
        <w:t xml:space="preserve"> </w:t>
      </w:r>
      <w:r w:rsidRPr="00183695">
        <w:rPr>
          <w:rFonts w:ascii="Times New Roman" w:eastAsia="Calibri" w:hAnsi="Times New Roman"/>
          <w:sz w:val="24"/>
          <w:szCs w:val="24"/>
        </w:rPr>
        <w:t>komisie pre riešenie sporov oznámi stanovisko komisie pre riešenie sporov ministerstvu financií a príslušnému orgánu členského štátu, ktorého sa sporná otázka týka.</w:t>
      </w:r>
    </w:p>
    <w:p w:rsidR="00E45E25" w:rsidRPr="00183695" w:rsidRDefault="00E45E25" w:rsidP="00E45E25">
      <w:pPr>
        <w:spacing w:after="0"/>
        <w:jc w:val="both"/>
        <w:rPr>
          <w:rFonts w:ascii="Times New Roman" w:eastAsia="Calibri" w:hAnsi="Times New Roman"/>
          <w:b/>
          <w:sz w:val="24"/>
          <w:szCs w:val="24"/>
        </w:rPr>
      </w:pPr>
    </w:p>
    <w:p w:rsidR="00E45E25" w:rsidRPr="00183695" w:rsidRDefault="00E45E25" w:rsidP="00E45E25">
      <w:pPr>
        <w:spacing w:after="0"/>
        <w:jc w:val="both"/>
        <w:rPr>
          <w:rFonts w:ascii="Times New Roman" w:eastAsia="Calibri" w:hAnsi="Times New Roman"/>
          <w:b/>
          <w:sz w:val="24"/>
          <w:szCs w:val="24"/>
        </w:rPr>
      </w:pPr>
      <w:r w:rsidRPr="00183695">
        <w:rPr>
          <w:rFonts w:ascii="Times New Roman" w:eastAsia="Calibri" w:hAnsi="Times New Roman"/>
          <w:b/>
          <w:sz w:val="24"/>
          <w:szCs w:val="24"/>
        </w:rPr>
        <w:t>K § 13</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Po oznámení stanoviska komisie pre riešenie sporov ministerstvu financií a príslušnému orgánu členského štátu, ktorého sa sporná otázka týka, sa ministerstvo financií a príslušný orgán členského štátu, ktorého sa sporná otázka týka, môžu dohodnúť na riešení spornej otázky v lehote do šiestich mesiacov od tohto oznámenia. V tejto lehote sa môžu dohodnúť na vyriešení spornej otázky aj odchylne od stanoviska, ktoré im dala komisia pre riešenie sporov. Ak však v tejto lehote nedospejú k dohode o riešení spornej otázky musia spornú otázku vyriešiť podľa stanoviska komisie pre riešenie sporov.</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Ministerstvo financií je následne povinné bezodkladne vydať rozhodnutie o zamedzení dvojitého zdanenia, ktoré doručí dotknutému daňovému subjektu do 30 dní od jeho vydania. Ak by dotknutému daňovému subjektu, ktorý je rezidentom v zmysle zákona o dani z príjmu, nebolo toto rozhodnutie doručené v uvedenej lehote, môže podať žalobu proti nečinnosti orgánu verejnej správy podľa Správneho súdneho poriadku na príslušný správny súd.   </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color w:val="000000" w:themeColor="text1"/>
          <w:sz w:val="24"/>
          <w:szCs w:val="24"/>
        </w:rPr>
      </w:pPr>
      <w:r w:rsidRPr="00183695">
        <w:rPr>
          <w:rFonts w:ascii="Times New Roman" w:eastAsia="Calibri" w:hAnsi="Times New Roman"/>
          <w:color w:val="000000" w:themeColor="text1"/>
          <w:sz w:val="24"/>
          <w:szCs w:val="24"/>
        </w:rPr>
        <w:t xml:space="preserve">Rozhodnutie vychádza z dohody ministerstva financií s príslušným orgánom členského štátu, ktorého sa sporná otázka týka, resp. zo stanoviska komisie pre riešenie sporov. Čiže vychádza z toho, ako sa členské štáty dohodli o tom, ktorý štát má zdaniť príjem alebo kapitál dotknutého daňového subjektu. Týmto rozhodnutím teda môže dôjsť k zrušeniu zdanenia (zrušenie rozhodnutia vydaného vo vyrubovacom konaní), ktoré bolo uložené Slovenskou republikou alebo k potvrdeniu vyrubenia dane (potvrdenie rozhodnutia vydaného vo vyrubovacom konaní), ktorú má dotknutý daňový subjekt v Slovenskej republike zaplatiť. </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color w:val="FF0000"/>
          <w:sz w:val="24"/>
          <w:szCs w:val="24"/>
        </w:rPr>
      </w:pPr>
      <w:r w:rsidRPr="00183695">
        <w:rPr>
          <w:rFonts w:ascii="Times New Roman" w:eastAsia="Calibri" w:hAnsi="Times New Roman"/>
          <w:sz w:val="24"/>
          <w:szCs w:val="24"/>
        </w:rPr>
        <w:t xml:space="preserve">Rozhodnutie o zamedzení dvojitého zdanenia je vykonateľné po uplynutí 60 dní od doručenia tohto rozhodnutia, ak príslušný súd nevyslovil nedostatok nezávislosti nezávislej osoby podľa § 14, a ak sa dotknutý daňový subjekt v tejto lehote vzdá práva na opravné prostriedky. Pokiaľ tieto dve podmienky nenastanú, t. j. uplynutie lehoty 60 dní a zároveň vzdanie sa práva na odvolanie v tejto lehote, rozhodnutie o zamedzení dvojitého zdanenia sa zrušuje v plnom rozsahu a ministerstvo financií o tom informuje dotknutý daňový subjekt a príslušný orgán členského štátu, ktorého sa sporná otázka týka, pričom lehota 60 dní neplynie, ak sa začalo </w:t>
      </w:r>
      <w:r w:rsidRPr="00183695">
        <w:rPr>
          <w:rFonts w:ascii="Times New Roman" w:eastAsia="Calibri" w:hAnsi="Times New Roman"/>
          <w:sz w:val="24"/>
          <w:szCs w:val="24"/>
        </w:rPr>
        <w:lastRenderedPageBreak/>
        <w:t xml:space="preserve">konanie o vyslovenie nedostatku nezávislosti nezávislej osoby na príslušnom súde podľa § 14. </w:t>
      </w:r>
      <w:r w:rsidRPr="00183695">
        <w:rPr>
          <w:rFonts w:ascii="Times New Roman" w:eastAsia="Calibri" w:hAnsi="Times New Roman"/>
          <w:color w:val="000000" w:themeColor="text1"/>
          <w:sz w:val="24"/>
          <w:szCs w:val="24"/>
        </w:rPr>
        <w:t>Ak dotknutý daňový subjekt podá voči rozhodnutiu o zamedzení dvojitého zdanenia odvolanie, toto rozhodnutie sa automaticky zo zákona zrušuje a odvolacie konanie je potrebné zastaviť, nakoľko odpadol jeho dôvod.</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color w:val="000000" w:themeColor="text1"/>
          <w:sz w:val="24"/>
          <w:szCs w:val="24"/>
        </w:rPr>
      </w:pPr>
      <w:r w:rsidRPr="00183695">
        <w:rPr>
          <w:rFonts w:ascii="Times New Roman" w:eastAsia="Calibri" w:hAnsi="Times New Roman"/>
          <w:color w:val="000000" w:themeColor="text1"/>
          <w:sz w:val="24"/>
          <w:szCs w:val="24"/>
        </w:rPr>
        <w:t xml:space="preserve">Ak sa rozhodnutie o zamedzení dvojitého zdanenia nevykonalo a súd nevyslovil nedostatok nezávislosti nezávislej osoby podľa § 14, dotknutý daňový subjekt môže uplatniť postup podľa Správneho súdneho poriadku. </w:t>
      </w:r>
    </w:p>
    <w:p w:rsidR="00E45E25" w:rsidRPr="00183695" w:rsidRDefault="00E45E25" w:rsidP="00E45E25">
      <w:pPr>
        <w:spacing w:after="0"/>
        <w:jc w:val="both"/>
        <w:rPr>
          <w:rFonts w:ascii="Times New Roman" w:eastAsia="Calibri" w:hAnsi="Times New Roman"/>
          <w:b/>
          <w:color w:val="FF0000"/>
          <w:sz w:val="24"/>
          <w:szCs w:val="24"/>
        </w:rPr>
      </w:pPr>
    </w:p>
    <w:p w:rsidR="00E45E25" w:rsidRPr="00183695" w:rsidRDefault="00E45E25" w:rsidP="00E45E25">
      <w:pPr>
        <w:spacing w:after="0"/>
        <w:jc w:val="both"/>
        <w:rPr>
          <w:rFonts w:ascii="Times New Roman" w:eastAsia="Calibri" w:hAnsi="Times New Roman"/>
          <w:b/>
          <w:sz w:val="24"/>
          <w:szCs w:val="24"/>
        </w:rPr>
      </w:pPr>
      <w:r w:rsidRPr="00183695">
        <w:rPr>
          <w:rFonts w:ascii="Times New Roman" w:eastAsia="Calibri" w:hAnsi="Times New Roman"/>
          <w:b/>
          <w:sz w:val="24"/>
          <w:szCs w:val="24"/>
        </w:rPr>
        <w:t xml:space="preserve">K § 14 </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Ustanovenie upravuje konanie o vyslovenie nedostatku nezávislosti na príslušnom súde. Navrhovateľom je ministerstvo financií, ktoré môže podať návrh na vyslovenie nedostatku nezávislosti ktorejkoľvek nezávislej osoby, ktorá bola členom poradnej komisie podľa </w:t>
      </w:r>
      <w:r w:rsidRPr="00183695">
        <w:rPr>
          <w:rFonts w:ascii="Times New Roman" w:eastAsia="Calibri" w:hAnsi="Times New Roman"/>
          <w:sz w:val="24"/>
          <w:szCs w:val="24"/>
        </w:rPr>
        <w:br/>
        <w:t>§ 7 ods. 1 písm. c), a u ktorej nastali počas 12 mesiacov nasledujúcich po oznámení stanoviska poradnej komisie podľa § 12, dôvody na namietanie jej vymenovania podľa § 7 ods. 4. Odporcom je nezávislá osoba, ktorej nezávislosť je v konaní namietaná.</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Ministerstvo financií musí návrh na vyslovenie nedostatku nezávislosti nezávislej osoby podať v lehote 30 dní odo dňa, kedy sa dozvedelo o dôvodoch na namietanie vymenovania nezávislej osoby podľa § 7 ods. 4, najneskôr však do 12 mesiacov nasledujúcich po oznámení stanoviska poradnej komisie podľa § 12, inak ho súd zamietne. Súd rozhodne o návrhu vyslovenie nedostatku nezávislosti nezávislej osoby bez nariadenia pojednávania. </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Pokiaľ ministerstvo financií preukáže, že u nezávislej osoby skutočne nastali dôvody na namietanie jej vymenovania podľa § 7 ods. 4, súd vysloví nedostatok nezávislosti. V opačnom prípade súd návrh na vyslovenie nedostatku nezávislosti nezávislej osoby zamietne. </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Ministerstvo financií informuje o rozhodnutí súdu príslušný orgán členského štátu, ktorého sa sporná otázka týka, bezodkladne po jeho doručení.</w:t>
      </w:r>
    </w:p>
    <w:p w:rsidR="00E45E25" w:rsidRPr="00183695" w:rsidRDefault="00E45E25" w:rsidP="00E45E25">
      <w:pPr>
        <w:spacing w:after="0"/>
        <w:jc w:val="both"/>
        <w:rPr>
          <w:rFonts w:ascii="Times New Roman" w:eastAsia="Calibri" w:hAnsi="Times New Roman"/>
          <w:b/>
          <w:sz w:val="24"/>
          <w:szCs w:val="24"/>
        </w:rPr>
      </w:pPr>
    </w:p>
    <w:p w:rsidR="00E45E25" w:rsidRPr="00183695" w:rsidRDefault="00E45E25" w:rsidP="00E45E25">
      <w:pPr>
        <w:spacing w:after="0"/>
        <w:jc w:val="both"/>
        <w:rPr>
          <w:rFonts w:ascii="Times New Roman" w:eastAsia="Calibri" w:hAnsi="Times New Roman"/>
          <w:b/>
          <w:sz w:val="24"/>
          <w:szCs w:val="24"/>
        </w:rPr>
      </w:pPr>
      <w:r w:rsidRPr="00183695">
        <w:rPr>
          <w:rFonts w:ascii="Times New Roman" w:eastAsia="Calibri" w:hAnsi="Times New Roman"/>
          <w:b/>
          <w:sz w:val="24"/>
          <w:szCs w:val="24"/>
        </w:rPr>
        <w:t>K § 15</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Ministerstvo financií sa môže s príslušným orgánom členského štátu, ktorého sa sporná otázka týka dohodnúť, že svoje rozhodnutia o zamedzení dvojitého zdanenia vydané podľa § 13 zverejnia v úplnom znení, avšak len v tom prípade, ak s tým súhlasí aj dotknutý daňový subjekt. Ak s takýmto zverejnením ministerstvo financií alebo príslušný orgán členského štátu, ktorého sa sporná otázka týka, alebo dotknutý daňový subjekt nesúhlasia, zverejní sa len jeho abstrakt.</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Abstrakt obsahuje opis spornej otázky, dátum vydania rozhodnutia o zamedzení dvojitého zdanenia, príslušné zdaňovacie obdobie, právny základ, odvetvie, v ktorom pôsobí dotknutý daňový subjekt, stručný opis konečného výsledku, t. j. ako sa sporná otázka vyriešila a druh postupu riešenia spornej otázky, t. j. postup smerujúci k prijatiu nezávislého stanoviska alebo niektorý z druhov postupu alternatívneho riešenia sporov (mediácia, expertíza, atď.). </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Ministerstvo financií zašle dotknutému daňovému subjektu abstrakt ešte pred jeho zverejnením. Dotknutý daňový subjekt môže do 60 dní po tomto doručení požiadať ministerstvo financií, aby sa v abstrakte nezverejnili také informácie, zverejnením ktorých by došlo k porušeniu obchodného tajomstva, profesijného tajomstva, práv priemyselného vlastníctva alebo iného duševného vlastníctva, alebo by došlo k zverejneniu obchodného postupu alebo informácií, ktorých zverejnenie by odporovalo verejnému poriadku. Abstrakt ministerstvo financií bezodkladne doručí Európskej komisii. </w:t>
      </w:r>
    </w:p>
    <w:p w:rsidR="00E45E25" w:rsidRPr="00183695" w:rsidRDefault="00E45E25" w:rsidP="00E45E25">
      <w:pPr>
        <w:spacing w:after="0"/>
        <w:jc w:val="both"/>
        <w:rPr>
          <w:rFonts w:ascii="Times New Roman" w:eastAsia="Calibri" w:hAnsi="Times New Roman"/>
          <w:b/>
          <w:sz w:val="24"/>
          <w:szCs w:val="24"/>
        </w:rPr>
      </w:pPr>
    </w:p>
    <w:p w:rsidR="00E45E25" w:rsidRPr="00183695" w:rsidRDefault="00E45E25" w:rsidP="00E45E25">
      <w:pPr>
        <w:spacing w:after="0"/>
        <w:jc w:val="both"/>
        <w:rPr>
          <w:rFonts w:ascii="Times New Roman" w:eastAsia="Calibri" w:hAnsi="Times New Roman"/>
          <w:b/>
          <w:color w:val="000000" w:themeColor="text1"/>
          <w:sz w:val="24"/>
          <w:szCs w:val="24"/>
        </w:rPr>
      </w:pPr>
      <w:r w:rsidRPr="00183695">
        <w:rPr>
          <w:rFonts w:ascii="Times New Roman" w:eastAsia="Calibri" w:hAnsi="Times New Roman"/>
          <w:b/>
          <w:color w:val="000000" w:themeColor="text1"/>
          <w:sz w:val="24"/>
          <w:szCs w:val="24"/>
        </w:rPr>
        <w:t>K § 16</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Uvedené ustanovenie zavádza možnosť podávania niektorých podaní len ministerstvu financií. Dotknutý daňový subjekt teda nemusí niektoré podania podávať každému zainteresovanému príslušnému orgánu členského štátu, ktorého sa sporná otázka týka, ale stačí, ak ich podá len ministerstvu financií. </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Táto možnosť sa vzťahuje na fyzické osoby a právnické osoby, ktoré nie sú tzv. veľkým podnikom a nie sú súčasťou veľkej skupiny podľa Smernice Európskeho parlamentu a Rady 2013/34/EÚ z 26. júna 2013 o ročných účtovných závierkach, konsolidovaných účtovných závierkach a súvisiacich správach určitých druhov podnikov, ktorou sa mení smernica Európskeho parlamentu a Rady 2006/43/ES a zrušujú smernice Rady 78/660/EHS a 83/349/EHS. </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color w:val="000000" w:themeColor="text1"/>
          <w:sz w:val="24"/>
          <w:szCs w:val="24"/>
        </w:rPr>
      </w:pPr>
      <w:r w:rsidRPr="00183695">
        <w:rPr>
          <w:rFonts w:ascii="Times New Roman" w:eastAsia="Calibri" w:hAnsi="Times New Roman"/>
          <w:sz w:val="24"/>
          <w:szCs w:val="24"/>
        </w:rPr>
        <w:t xml:space="preserve">Týmito podaniami sú žiadosť o zamedzenie dvojitého zdanenia, odpoveď na žiadosť o dodatočné informácie podľa § 3 ods. 4 a § 4 ods. 3, </w:t>
      </w:r>
      <w:proofErr w:type="spellStart"/>
      <w:r w:rsidRPr="00183695">
        <w:rPr>
          <w:rFonts w:ascii="Times New Roman" w:eastAsia="Calibri" w:hAnsi="Times New Roman"/>
          <w:sz w:val="24"/>
          <w:szCs w:val="24"/>
        </w:rPr>
        <w:t>späťvzatie</w:t>
      </w:r>
      <w:proofErr w:type="spellEnd"/>
      <w:r w:rsidRPr="00183695">
        <w:rPr>
          <w:rFonts w:ascii="Times New Roman" w:eastAsia="Calibri" w:hAnsi="Times New Roman"/>
          <w:sz w:val="24"/>
          <w:szCs w:val="24"/>
        </w:rPr>
        <w:t xml:space="preserve"> žiadosti o zamedzenie dvojitého zdanenia podľa § 3 ods. 10 a žiadosť o zriadenie poradnej komisie. Uvedené podania môže dotknutý daňový subjekt podať len ministerstvu financií, len vtedy ak je rezidentom podľa </w:t>
      </w:r>
      <w:r w:rsidRPr="00183695">
        <w:rPr>
          <w:rFonts w:ascii="Times New Roman" w:eastAsia="Calibri" w:hAnsi="Times New Roman"/>
          <w:sz w:val="24"/>
          <w:szCs w:val="24"/>
        </w:rPr>
        <w:br/>
        <w:t xml:space="preserve">§ 2 písm. d) zákona č. 595/2003 Z. z. o dani z príjmov v znení neskorších </w:t>
      </w:r>
      <w:r w:rsidRPr="00183695">
        <w:rPr>
          <w:rFonts w:ascii="Times New Roman" w:eastAsia="Calibri" w:hAnsi="Times New Roman"/>
          <w:color w:val="000000" w:themeColor="text1"/>
          <w:sz w:val="24"/>
          <w:szCs w:val="24"/>
        </w:rPr>
        <w:t>predpisov a zároveň je:</w:t>
      </w:r>
    </w:p>
    <w:p w:rsidR="00E45E25" w:rsidRPr="00183695" w:rsidRDefault="00E45E25" w:rsidP="00E45E25">
      <w:pPr>
        <w:spacing w:after="0"/>
        <w:jc w:val="both"/>
        <w:rPr>
          <w:rFonts w:ascii="Times New Roman" w:eastAsia="Calibri" w:hAnsi="Times New Roman"/>
          <w:color w:val="000000" w:themeColor="text1"/>
          <w:sz w:val="24"/>
          <w:szCs w:val="24"/>
        </w:rPr>
      </w:pPr>
      <w:r w:rsidRPr="00183695">
        <w:rPr>
          <w:rFonts w:ascii="Times New Roman" w:eastAsia="Calibri" w:hAnsi="Times New Roman"/>
          <w:color w:val="000000" w:themeColor="text1"/>
          <w:sz w:val="24"/>
          <w:szCs w:val="24"/>
        </w:rPr>
        <w:t xml:space="preserve">- fyzickou osobou alebo </w:t>
      </w:r>
    </w:p>
    <w:p w:rsidR="00E45E25" w:rsidRPr="00183695" w:rsidRDefault="00E45E25" w:rsidP="00E45E25">
      <w:pPr>
        <w:spacing w:after="0"/>
        <w:jc w:val="both"/>
        <w:rPr>
          <w:rFonts w:ascii="Times New Roman" w:eastAsia="Calibri" w:hAnsi="Times New Roman"/>
          <w:color w:val="000000" w:themeColor="text1"/>
          <w:sz w:val="24"/>
          <w:szCs w:val="24"/>
        </w:rPr>
      </w:pPr>
      <w:r w:rsidRPr="00183695">
        <w:rPr>
          <w:rFonts w:ascii="Times New Roman" w:eastAsia="Calibri" w:hAnsi="Times New Roman"/>
          <w:color w:val="000000" w:themeColor="text1"/>
          <w:sz w:val="24"/>
          <w:szCs w:val="24"/>
        </w:rPr>
        <w:t xml:space="preserve">- právnickou osobou </w:t>
      </w:r>
      <w:r w:rsidRPr="00183695">
        <w:rPr>
          <w:rFonts w:ascii="Times New Roman" w:hAnsi="Times New Roman"/>
          <w:color w:val="000000" w:themeColor="text1"/>
          <w:sz w:val="24"/>
          <w:szCs w:val="24"/>
          <w:lang w:eastAsia="sk-SK"/>
        </w:rPr>
        <w:t xml:space="preserve">a táto právnická osoba je súčasťou skupiny účtovných jednotiek, ktorá nespĺňa veľkostné podmienky </w:t>
      </w:r>
      <w:r w:rsidRPr="00183695">
        <w:rPr>
          <w:rFonts w:ascii="Times New Roman" w:eastAsia="Calibri" w:hAnsi="Times New Roman"/>
          <w:color w:val="000000" w:themeColor="text1"/>
          <w:sz w:val="24"/>
          <w:szCs w:val="24"/>
        </w:rPr>
        <w:t xml:space="preserve">podľa § 22 ods. 10 písm. b) zákona o účtovníctve a zároveň je </w:t>
      </w:r>
      <w:proofErr w:type="spellStart"/>
      <w:r w:rsidRPr="00183695">
        <w:rPr>
          <w:rFonts w:ascii="Times New Roman" w:eastAsia="Calibri" w:hAnsi="Times New Roman"/>
          <w:color w:val="000000" w:themeColor="text1"/>
          <w:sz w:val="24"/>
          <w:szCs w:val="24"/>
        </w:rPr>
        <w:t>mikro</w:t>
      </w:r>
      <w:proofErr w:type="spellEnd"/>
      <w:r w:rsidRPr="00183695">
        <w:rPr>
          <w:rFonts w:ascii="Times New Roman" w:eastAsia="Calibri" w:hAnsi="Times New Roman"/>
          <w:color w:val="000000" w:themeColor="text1"/>
          <w:sz w:val="24"/>
          <w:szCs w:val="24"/>
        </w:rPr>
        <w:t xml:space="preserve"> účtovnou jednotkou podľa § 2 ods. 6 zákona o účtovníctve alebo </w:t>
      </w:r>
    </w:p>
    <w:p w:rsidR="00E45E25" w:rsidRPr="00183695" w:rsidRDefault="00E45E25" w:rsidP="00E45E25">
      <w:pPr>
        <w:spacing w:after="0"/>
        <w:jc w:val="both"/>
        <w:rPr>
          <w:rFonts w:ascii="Times New Roman" w:eastAsia="Calibri" w:hAnsi="Times New Roman"/>
          <w:color w:val="000000" w:themeColor="text1"/>
          <w:sz w:val="24"/>
          <w:szCs w:val="24"/>
        </w:rPr>
      </w:pPr>
      <w:r w:rsidRPr="00183695">
        <w:rPr>
          <w:rFonts w:ascii="Times New Roman" w:eastAsia="Calibri" w:hAnsi="Times New Roman"/>
          <w:color w:val="000000" w:themeColor="text1"/>
          <w:sz w:val="24"/>
          <w:szCs w:val="24"/>
        </w:rPr>
        <w:t>- právnickou osobou</w:t>
      </w:r>
      <w:r w:rsidRPr="00183695">
        <w:rPr>
          <w:rFonts w:ascii="Times New Roman" w:eastAsiaTheme="minorHAnsi" w:hAnsi="Times New Roman"/>
          <w:color w:val="000000" w:themeColor="text1"/>
          <w:sz w:val="24"/>
          <w:szCs w:val="24"/>
        </w:rPr>
        <w:t xml:space="preserve"> </w:t>
      </w:r>
      <w:r w:rsidRPr="00183695">
        <w:rPr>
          <w:rFonts w:ascii="Times New Roman" w:eastAsia="Calibri" w:hAnsi="Times New Roman"/>
          <w:color w:val="000000" w:themeColor="text1"/>
          <w:sz w:val="24"/>
          <w:szCs w:val="24"/>
        </w:rPr>
        <w:t xml:space="preserve">a táto právnická osoba je súčasťou skupiny účtovných jednotiek, ktorá nespĺňa veľkostné podmienky podľa § 22 ods. 10 písm. b) zákona o účtovníctve a zároveň je malou účtovnou jednotkou podľa § 2 ods. 7 zákona o účtovníctve. </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color w:val="000000" w:themeColor="text1"/>
          <w:sz w:val="24"/>
          <w:szCs w:val="24"/>
        </w:rPr>
      </w:pPr>
      <w:r w:rsidRPr="00183695">
        <w:rPr>
          <w:rFonts w:ascii="Times New Roman" w:eastAsia="Calibri" w:hAnsi="Times New Roman"/>
          <w:color w:val="000000" w:themeColor="text1"/>
          <w:sz w:val="24"/>
          <w:szCs w:val="24"/>
        </w:rPr>
        <w:t xml:space="preserve">Podľa § 22 ods. 10 písm. b) zákona č. 431/2002 Z. z. o účtovníctve materská účtovná jednotka nemá povinnosť zostaviť konsolidovanú účtovnú závierku, ak ku dňu, ku ktorému sa zostavuje konsolidovaná účtovná závierka, za konsolidovaný celok nie sú po konsolidácii kapitálu, konsolidácii vzájomných vzťahov medzi účtovnými jednotkami, konsolidácii výsledku hospodárenia a konsolidácii nákladov a výnosov splnené aspoň dve z týchto podmienok: </w:t>
      </w:r>
    </w:p>
    <w:p w:rsidR="00E45E25" w:rsidRPr="00183695" w:rsidRDefault="00E45E25" w:rsidP="00E45E25">
      <w:pPr>
        <w:spacing w:after="0"/>
        <w:jc w:val="both"/>
        <w:rPr>
          <w:rFonts w:ascii="Times New Roman" w:eastAsia="Calibri" w:hAnsi="Times New Roman"/>
          <w:color w:val="000000" w:themeColor="text1"/>
          <w:sz w:val="24"/>
          <w:szCs w:val="24"/>
        </w:rPr>
      </w:pPr>
      <w:r w:rsidRPr="00183695">
        <w:rPr>
          <w:rFonts w:ascii="Times New Roman" w:eastAsia="Calibri" w:hAnsi="Times New Roman"/>
          <w:color w:val="000000" w:themeColor="text1"/>
          <w:sz w:val="24"/>
          <w:szCs w:val="24"/>
        </w:rPr>
        <w:lastRenderedPageBreak/>
        <w:t xml:space="preserve">1. celková suma majetku materskej účtovnej jednotky a všetkých jej dcérskych účtovných jednotiek je väčšia ako 20 000 000 eur, pričom sumou majetku sa na tento účel rozumie suma majetku zistená zo súvah v ocenení upravenom o položky podľa § 26 ods. 3, </w:t>
      </w:r>
    </w:p>
    <w:p w:rsidR="00E45E25" w:rsidRPr="00183695" w:rsidRDefault="00E45E25" w:rsidP="00E45E25">
      <w:pPr>
        <w:spacing w:after="0"/>
        <w:jc w:val="both"/>
        <w:rPr>
          <w:rFonts w:ascii="Times New Roman" w:eastAsia="Calibri" w:hAnsi="Times New Roman"/>
          <w:color w:val="000000" w:themeColor="text1"/>
          <w:sz w:val="24"/>
          <w:szCs w:val="24"/>
        </w:rPr>
      </w:pPr>
      <w:r w:rsidRPr="00183695">
        <w:rPr>
          <w:rFonts w:ascii="Times New Roman" w:eastAsia="Calibri" w:hAnsi="Times New Roman"/>
          <w:color w:val="000000" w:themeColor="text1"/>
          <w:sz w:val="24"/>
          <w:szCs w:val="24"/>
        </w:rPr>
        <w:t xml:space="preserve">2. čistý obrat materskej účtovnej jednotky a všetkých jej dcérskych účtovných jednotiek je vyšší ako 40 000 000 eur, </w:t>
      </w:r>
    </w:p>
    <w:p w:rsidR="00E45E25" w:rsidRPr="00183695" w:rsidRDefault="00E45E25" w:rsidP="00E45E25">
      <w:pPr>
        <w:spacing w:after="0"/>
        <w:jc w:val="both"/>
        <w:rPr>
          <w:rFonts w:ascii="Times New Roman" w:eastAsia="Calibri" w:hAnsi="Times New Roman"/>
          <w:color w:val="000000" w:themeColor="text1"/>
          <w:sz w:val="24"/>
          <w:szCs w:val="24"/>
        </w:rPr>
      </w:pPr>
      <w:r w:rsidRPr="00183695">
        <w:rPr>
          <w:rFonts w:ascii="Times New Roman" w:eastAsia="Calibri" w:hAnsi="Times New Roman"/>
          <w:color w:val="000000" w:themeColor="text1"/>
          <w:sz w:val="24"/>
          <w:szCs w:val="24"/>
        </w:rPr>
        <w:t>3. priemerný prepočítaný počet zamestnancov materskej účtovnej jednotky a všetkých jej dcérskych účtovných jednotiek za účtovné obdobie presiahol 250 zamestnancov.</w:t>
      </w:r>
    </w:p>
    <w:p w:rsidR="00E45E25" w:rsidRPr="00183695" w:rsidRDefault="00E45E25" w:rsidP="00E45E25">
      <w:pPr>
        <w:spacing w:after="0"/>
        <w:jc w:val="both"/>
        <w:rPr>
          <w:rFonts w:ascii="Times New Roman" w:eastAsia="Calibri" w:hAnsi="Times New Roman"/>
          <w:color w:val="000000" w:themeColor="text1"/>
          <w:sz w:val="24"/>
          <w:szCs w:val="24"/>
        </w:rPr>
      </w:pPr>
    </w:p>
    <w:p w:rsidR="00E45E25" w:rsidRPr="00183695" w:rsidRDefault="00E45E25" w:rsidP="00E45E25">
      <w:pPr>
        <w:spacing w:after="0"/>
        <w:jc w:val="both"/>
        <w:rPr>
          <w:rFonts w:ascii="Times New Roman" w:eastAsia="Calibri" w:hAnsi="Times New Roman"/>
          <w:color w:val="000000" w:themeColor="text1"/>
          <w:sz w:val="24"/>
          <w:szCs w:val="24"/>
        </w:rPr>
      </w:pPr>
      <w:r w:rsidRPr="00183695">
        <w:rPr>
          <w:rFonts w:ascii="Times New Roman" w:eastAsia="Calibri" w:hAnsi="Times New Roman"/>
          <w:color w:val="000000" w:themeColor="text1"/>
          <w:sz w:val="24"/>
          <w:szCs w:val="24"/>
        </w:rPr>
        <w:t>Podľa § 2 ods. 6 zákona č. 431/2002 Z. z. o účtovníctve</w:t>
      </w:r>
      <w:r w:rsidRPr="00183695">
        <w:rPr>
          <w:rFonts w:ascii="Times New Roman" w:eastAsiaTheme="minorHAnsi" w:hAnsi="Times New Roman"/>
          <w:color w:val="000000" w:themeColor="text1"/>
          <w:sz w:val="24"/>
          <w:szCs w:val="24"/>
        </w:rPr>
        <w:t xml:space="preserve"> </w:t>
      </w:r>
      <w:r w:rsidRPr="00183695">
        <w:rPr>
          <w:rFonts w:ascii="Times New Roman" w:eastAsia="Calibri" w:hAnsi="Times New Roman"/>
          <w:color w:val="000000" w:themeColor="text1"/>
          <w:sz w:val="24"/>
          <w:szCs w:val="24"/>
        </w:rPr>
        <w:t xml:space="preserve">do veľkostnej skupiny </w:t>
      </w:r>
      <w:proofErr w:type="spellStart"/>
      <w:r w:rsidRPr="00183695">
        <w:rPr>
          <w:rFonts w:ascii="Times New Roman" w:eastAsia="Calibri" w:hAnsi="Times New Roman"/>
          <w:color w:val="000000" w:themeColor="text1"/>
          <w:sz w:val="24"/>
          <w:szCs w:val="24"/>
        </w:rPr>
        <w:t>mikro</w:t>
      </w:r>
      <w:proofErr w:type="spellEnd"/>
      <w:r w:rsidRPr="00183695">
        <w:rPr>
          <w:rFonts w:ascii="Times New Roman" w:eastAsia="Calibri" w:hAnsi="Times New Roman"/>
          <w:color w:val="000000" w:themeColor="text1"/>
          <w:sz w:val="24"/>
          <w:szCs w:val="24"/>
        </w:rPr>
        <w:t xml:space="preserve"> účtovnej jednotky sa zatriedi účtovná jednotka, ktorá spĺňa aspoň dve z týchto podmienok: </w:t>
      </w:r>
    </w:p>
    <w:p w:rsidR="00E45E25" w:rsidRPr="00183695" w:rsidRDefault="00E45E25" w:rsidP="00E45E25">
      <w:pPr>
        <w:spacing w:after="0"/>
        <w:jc w:val="both"/>
        <w:rPr>
          <w:rFonts w:ascii="Times New Roman" w:eastAsia="Calibri" w:hAnsi="Times New Roman"/>
          <w:color w:val="000000" w:themeColor="text1"/>
          <w:sz w:val="24"/>
          <w:szCs w:val="24"/>
        </w:rPr>
      </w:pPr>
      <w:r w:rsidRPr="00183695">
        <w:rPr>
          <w:rFonts w:ascii="Times New Roman" w:eastAsia="Calibri" w:hAnsi="Times New Roman"/>
          <w:color w:val="000000" w:themeColor="text1"/>
          <w:sz w:val="24"/>
          <w:szCs w:val="24"/>
        </w:rPr>
        <w:t>a) celková suma majetku nepresiahla 350 000 eur,</w:t>
      </w:r>
    </w:p>
    <w:p w:rsidR="00E45E25" w:rsidRPr="00183695" w:rsidRDefault="00E45E25" w:rsidP="00E45E25">
      <w:pPr>
        <w:spacing w:after="0"/>
        <w:jc w:val="both"/>
        <w:rPr>
          <w:rFonts w:ascii="Times New Roman" w:eastAsia="Calibri" w:hAnsi="Times New Roman"/>
          <w:color w:val="000000" w:themeColor="text1"/>
          <w:sz w:val="24"/>
          <w:szCs w:val="24"/>
        </w:rPr>
      </w:pPr>
      <w:r w:rsidRPr="00183695">
        <w:rPr>
          <w:rFonts w:ascii="Times New Roman" w:eastAsia="Calibri" w:hAnsi="Times New Roman"/>
          <w:color w:val="000000" w:themeColor="text1"/>
          <w:sz w:val="24"/>
          <w:szCs w:val="24"/>
        </w:rPr>
        <w:t>b) čistý obrat nepresiahol 700 000 eur,</w:t>
      </w:r>
    </w:p>
    <w:p w:rsidR="00E45E25" w:rsidRPr="00183695" w:rsidRDefault="00E45E25" w:rsidP="00E45E25">
      <w:pPr>
        <w:spacing w:after="0"/>
        <w:jc w:val="both"/>
        <w:rPr>
          <w:rFonts w:ascii="Times New Roman" w:eastAsia="Calibri" w:hAnsi="Times New Roman"/>
          <w:color w:val="000000" w:themeColor="text1"/>
          <w:sz w:val="24"/>
          <w:szCs w:val="24"/>
        </w:rPr>
      </w:pPr>
      <w:r w:rsidRPr="00183695">
        <w:rPr>
          <w:rFonts w:ascii="Times New Roman" w:eastAsia="Calibri" w:hAnsi="Times New Roman"/>
          <w:color w:val="000000" w:themeColor="text1"/>
          <w:sz w:val="24"/>
          <w:szCs w:val="24"/>
        </w:rPr>
        <w:t>c) priemerný prepočítaný počet zamestnancov počas účtovného obdobia nepresiahol desať.</w:t>
      </w:r>
    </w:p>
    <w:p w:rsidR="00E45E25" w:rsidRPr="00183695" w:rsidRDefault="00E45E25" w:rsidP="00E45E25">
      <w:pPr>
        <w:spacing w:after="0"/>
        <w:jc w:val="both"/>
        <w:rPr>
          <w:rFonts w:ascii="Times New Roman" w:eastAsia="Calibri" w:hAnsi="Times New Roman"/>
          <w:color w:val="000000" w:themeColor="text1"/>
          <w:sz w:val="24"/>
          <w:szCs w:val="24"/>
        </w:rPr>
      </w:pPr>
    </w:p>
    <w:p w:rsidR="00E45E25" w:rsidRPr="00183695" w:rsidRDefault="00E45E25" w:rsidP="00E45E25">
      <w:pPr>
        <w:spacing w:after="0"/>
        <w:jc w:val="both"/>
        <w:rPr>
          <w:rFonts w:ascii="Times New Roman" w:eastAsia="Calibri" w:hAnsi="Times New Roman"/>
          <w:color w:val="000000" w:themeColor="text1"/>
          <w:sz w:val="24"/>
          <w:szCs w:val="24"/>
        </w:rPr>
      </w:pPr>
      <w:r w:rsidRPr="00183695">
        <w:rPr>
          <w:rFonts w:ascii="Times New Roman" w:eastAsia="Calibri" w:hAnsi="Times New Roman"/>
          <w:color w:val="000000" w:themeColor="text1"/>
          <w:sz w:val="24"/>
          <w:szCs w:val="24"/>
        </w:rPr>
        <w:t>Podľa § 2 ods. 7 zákona č. 431/2002 Z. z. o účtovníctve</w:t>
      </w:r>
      <w:r w:rsidRPr="00183695">
        <w:rPr>
          <w:rFonts w:ascii="Times New Roman" w:eastAsiaTheme="minorHAnsi" w:hAnsi="Times New Roman"/>
          <w:color w:val="000000" w:themeColor="text1"/>
          <w:sz w:val="24"/>
          <w:szCs w:val="24"/>
        </w:rPr>
        <w:t xml:space="preserve"> </w:t>
      </w:r>
      <w:r w:rsidRPr="00183695">
        <w:rPr>
          <w:rFonts w:ascii="Times New Roman" w:eastAsia="Calibri" w:hAnsi="Times New Roman"/>
          <w:color w:val="000000" w:themeColor="text1"/>
          <w:sz w:val="24"/>
          <w:szCs w:val="24"/>
        </w:rPr>
        <w:t xml:space="preserve">do veľkostnej skupiny malej účtovnej jednotky sa zatriedi účtovná jednotka, ktorá spĺňa aspoň dve z týchto podmienok: </w:t>
      </w:r>
    </w:p>
    <w:p w:rsidR="00E45E25" w:rsidRPr="00183695" w:rsidRDefault="00E45E25" w:rsidP="00E45E25">
      <w:pPr>
        <w:spacing w:after="0"/>
        <w:jc w:val="both"/>
        <w:rPr>
          <w:rFonts w:ascii="Times New Roman" w:eastAsia="Calibri" w:hAnsi="Times New Roman"/>
          <w:color w:val="000000" w:themeColor="text1"/>
          <w:sz w:val="24"/>
          <w:szCs w:val="24"/>
        </w:rPr>
      </w:pPr>
      <w:r w:rsidRPr="00183695">
        <w:rPr>
          <w:rFonts w:ascii="Times New Roman" w:eastAsia="Calibri" w:hAnsi="Times New Roman"/>
          <w:color w:val="000000" w:themeColor="text1"/>
          <w:sz w:val="24"/>
          <w:szCs w:val="24"/>
        </w:rPr>
        <w:t>a) celková suma majetku presiahla sumu 350 000 eur, ale nepresiahla sumu 4 000 000 eur,</w:t>
      </w:r>
    </w:p>
    <w:p w:rsidR="00E45E25" w:rsidRPr="00183695" w:rsidRDefault="00E45E25" w:rsidP="00E45E25">
      <w:pPr>
        <w:spacing w:after="0"/>
        <w:jc w:val="both"/>
        <w:rPr>
          <w:rFonts w:ascii="Times New Roman" w:eastAsia="Calibri" w:hAnsi="Times New Roman"/>
          <w:color w:val="000000" w:themeColor="text1"/>
          <w:sz w:val="24"/>
          <w:szCs w:val="24"/>
        </w:rPr>
      </w:pPr>
      <w:r w:rsidRPr="00183695">
        <w:rPr>
          <w:rFonts w:ascii="Times New Roman" w:eastAsia="Calibri" w:hAnsi="Times New Roman"/>
          <w:color w:val="000000" w:themeColor="text1"/>
          <w:sz w:val="24"/>
          <w:szCs w:val="24"/>
        </w:rPr>
        <w:t>b) čistý obrat presiahol sumu 700 000 eur, ale nepresiahol sumu 8 000 000 eur,</w:t>
      </w:r>
    </w:p>
    <w:p w:rsidR="00E45E25" w:rsidRPr="00183695" w:rsidRDefault="00E45E25" w:rsidP="00E45E25">
      <w:pPr>
        <w:spacing w:after="0"/>
        <w:jc w:val="both"/>
        <w:rPr>
          <w:rFonts w:ascii="Times New Roman" w:eastAsia="Calibri" w:hAnsi="Times New Roman"/>
          <w:color w:val="000000" w:themeColor="text1"/>
          <w:sz w:val="24"/>
          <w:szCs w:val="24"/>
        </w:rPr>
      </w:pPr>
      <w:r w:rsidRPr="00183695">
        <w:rPr>
          <w:rFonts w:ascii="Times New Roman" w:eastAsia="Calibri" w:hAnsi="Times New Roman"/>
          <w:color w:val="000000" w:themeColor="text1"/>
          <w:sz w:val="24"/>
          <w:szCs w:val="24"/>
        </w:rPr>
        <w:t>c) priemerný prepočítaný počet zamestnancov počas účtovného obdobia presiahol 10 a nepresiahol 50.</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Ak dotknutý daňový subjekt nespĺňa vyššie uvedené podmienky, musí podať predmetné podania ministerstvu financií a súčasne aj príslušnému orgánu členského štátu, ktorého sa sporná otázka týka. </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Po doručení týchto podaní ministerstvu financií, musí ministerstvo financií do dvoch mesiacov od ich doručenia zaslať oznámenie o ich doručení príslušnému orgánu členského štátu, ktorého sa sporná otázka týka. Od doručenia tohto oznámenia príslušnému orgánu členského štátu, ktorého sa sporná otázka týka, platí domnienka, že dotknutý daňový subjekt urobil podania vo všetkých členských štátoch, ktorých sa sporná otázka týka.</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b/>
          <w:sz w:val="24"/>
          <w:szCs w:val="24"/>
        </w:rPr>
      </w:pPr>
      <w:r w:rsidRPr="00183695">
        <w:rPr>
          <w:rFonts w:ascii="Times New Roman" w:eastAsia="Calibri" w:hAnsi="Times New Roman"/>
          <w:b/>
          <w:sz w:val="24"/>
          <w:szCs w:val="24"/>
        </w:rPr>
        <w:t>K § 17</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Počas konania o zamedzení dvojitého zdanenia môžu vzniknúť trovy konania, ktoré sa delia rovným dielom medzi ministerstvo financií a príslušný orgán členského štátu, ktorého sa sporná otázka týka, pokiaľ sa nedohodnú na inom spôsobe rozdelenia trov konania o zamedzení dvojitého zdanenia alebo, ak nejde o situáciu, keď sa dohodnú, že všetky vzniknuté trovy konania o zamedzení dvojitého zdanenia znáša dotknutý daňový subjekt. </w:t>
      </w: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Trovami konania o zamedzení dvojitého zdanenia sú:</w:t>
      </w: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 výdavky poskytované v súvislosti s výkonom funkcie nezávislej osoby alebo s plnením iných povinností spojených s touto funkciou, v rozsahu a vo výške ustanovenej napr. zákonom </w:t>
      </w:r>
      <w:r w:rsidRPr="00183695">
        <w:rPr>
          <w:rFonts w:ascii="Times New Roman" w:eastAsia="Calibri" w:hAnsi="Times New Roman"/>
          <w:sz w:val="24"/>
          <w:szCs w:val="24"/>
        </w:rPr>
        <w:br/>
        <w:t>č. 283/2002 Z. z. o cestovných náhradách v znení neskorších predpisov,</w:t>
      </w: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paušálna náhrada nezávislej osoby za výkon funkcie v sume 500 eur za jeden deň rokovania komisie pre riešenie sporov.</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Ministerstvo financií a príslušný orgán členského štátu, ktorého sa sporná otázka týka, neznášajú náklady, ktoré vzniknú dotknutému daňovému subjektu. </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Ak dotknutý daňový subjekt vezme svoju žiadosť o zamedzenie dvojitého zdanenia späť podľa § 3 ods. 10 alebo, ak bola žiadosť o zamedzenie dvojitého zdanenia podľa </w:t>
      </w:r>
      <w:r w:rsidRPr="00183695">
        <w:rPr>
          <w:rFonts w:ascii="Times New Roman" w:eastAsia="Calibri" w:hAnsi="Times New Roman"/>
          <w:sz w:val="24"/>
          <w:szCs w:val="24"/>
        </w:rPr>
        <w:br/>
        <w:t>§ 5 ods. 7 odmietnutá oprávnene, môže sa ministerstvo financií s príslušným orgánom členského štátu, ktorého sa sporná otázka týka, dohodnúť, že všetky vzniknuté trovy konania o zamedzení dvojitého zdanenia znáša dotknutý daňový subjekt. Ak sa na tomto ministerstvo financií a príslušný orgán členského štátu, ktorého sa sporná otázka týka, dohodnú, ministerstvo financií bezodkladne vydá rozhodnutie o trovách</w:t>
      </w:r>
      <w:r w:rsidRPr="00183695">
        <w:rPr>
          <w:rFonts w:ascii="Times New Roman" w:eastAsiaTheme="minorHAnsi" w:hAnsi="Times New Roman"/>
          <w:sz w:val="24"/>
          <w:szCs w:val="24"/>
        </w:rPr>
        <w:t xml:space="preserve"> </w:t>
      </w:r>
      <w:r w:rsidRPr="00183695">
        <w:rPr>
          <w:rFonts w:ascii="Times New Roman" w:eastAsia="Calibri" w:hAnsi="Times New Roman"/>
          <w:sz w:val="24"/>
          <w:szCs w:val="24"/>
        </w:rPr>
        <w:t xml:space="preserve">konania o zamedzení dvojitého zdanenia, ktoré má dotknutý daňový subjekt uhradiť ministerstvu financií a doručí ho dotknutému daňovému subjektu. Dotknutý daňový subjekt je povinný trovy konania o zamedzení dvojitého zdanenia určené rozhodnutím zaplatiť. </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Na vymáhanie trov konania o zamedzení dvojitého zdanenia sa primerane použijú ustanovenia daňového poriadku, pričom trovy konania o zamedzení dvojitého zdanenia vymáha ten daňový úrad, ktorý je miestne príslušným daňovým úradom pre dotknutý daňový subjekt. </w:t>
      </w:r>
    </w:p>
    <w:p w:rsidR="00E45E25" w:rsidRPr="00183695" w:rsidRDefault="00E45E25" w:rsidP="00E45E25">
      <w:pPr>
        <w:spacing w:after="0"/>
        <w:jc w:val="both"/>
        <w:rPr>
          <w:rFonts w:ascii="Times New Roman" w:eastAsia="Calibri" w:hAnsi="Times New Roman"/>
          <w:b/>
          <w:sz w:val="24"/>
          <w:szCs w:val="24"/>
        </w:rPr>
      </w:pPr>
    </w:p>
    <w:p w:rsidR="00E45E25" w:rsidRPr="00183695" w:rsidRDefault="00E45E25" w:rsidP="00E45E25">
      <w:pPr>
        <w:spacing w:after="0"/>
        <w:jc w:val="both"/>
        <w:rPr>
          <w:rFonts w:ascii="Times New Roman" w:eastAsia="Calibri" w:hAnsi="Times New Roman"/>
          <w:b/>
          <w:sz w:val="24"/>
          <w:szCs w:val="24"/>
        </w:rPr>
      </w:pPr>
      <w:r w:rsidRPr="00183695">
        <w:rPr>
          <w:rFonts w:ascii="Times New Roman" w:eastAsia="Calibri" w:hAnsi="Times New Roman"/>
          <w:b/>
          <w:sz w:val="24"/>
          <w:szCs w:val="24"/>
        </w:rPr>
        <w:t>K § 18</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Tretia časť tohto zákona upravuje konanie o zamedzení dvojitého zdanenia na základe zmluvy. Toto konanie začína len na základe žiadosti dotknutého daňového subjektu, ktorý je v zmysle zákona o dani z príjmov rezidentom. Žiadosť musí byť podaná v lehote troch rokov od doručenia prvého oznámenia o úkone, ktorý vedie k spornej otázke, a to bez ohľadu na to, či dotknutý daňový subjekt uplatňuje opravné prostriedky, ak príslušná zmluva o zamedzení dvojitého zdanenia neupravuje inak.  Uvedeným úkonom môže byť napr. protokol z daňovej kontroly alebo právoplatné rozhodnutie vydané vo vyrubovacom konaní, v určitých prípadoch to môže byť napr. aj výzva na podanie daňového priznania, avšak vždy je potrebné prihliadať na všetky okolnosti konkrétneho prípadu.</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b/>
          <w:sz w:val="24"/>
          <w:szCs w:val="24"/>
        </w:rPr>
      </w:pPr>
      <w:r w:rsidRPr="00183695">
        <w:rPr>
          <w:rFonts w:ascii="Times New Roman" w:eastAsia="Calibri" w:hAnsi="Times New Roman"/>
          <w:b/>
          <w:sz w:val="24"/>
          <w:szCs w:val="24"/>
        </w:rPr>
        <w:t>K § 19</w:t>
      </w:r>
    </w:p>
    <w:p w:rsidR="00E45E25" w:rsidRPr="00183695" w:rsidRDefault="00E45E25" w:rsidP="00E45E25">
      <w:pPr>
        <w:spacing w:after="0"/>
        <w:jc w:val="both"/>
        <w:rPr>
          <w:rFonts w:ascii="Times New Roman" w:eastAsia="Calibri" w:hAnsi="Times New Roman"/>
          <w:b/>
          <w:sz w:val="24"/>
          <w:szCs w:val="24"/>
          <w:highlight w:val="yellow"/>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Z dôvodu jednotnosti pravidiel riešenia sporov týkajúcich sa dvojitého zdanenia, sa aj na priebeh konania o zamedzení dvojitého zdanenia na základe zmluvy, t. j. na konanie začaté v zmysle článku 25, ktorý je súčasťou zmlúv o zamedzení dvojitého zdanenia, primerane uplatňuje rovnaký postup ako na konanie o zamedzení dvojitého zdanenia podľa druhej časti zákona.</w:t>
      </w:r>
    </w:p>
    <w:p w:rsidR="008B4D1E" w:rsidRPr="00183695" w:rsidRDefault="008B4D1E" w:rsidP="00E45E25">
      <w:pPr>
        <w:spacing w:after="0"/>
        <w:jc w:val="both"/>
        <w:rPr>
          <w:rFonts w:ascii="Times New Roman" w:eastAsia="Calibri" w:hAnsi="Times New Roman"/>
          <w:b/>
          <w:sz w:val="24"/>
          <w:szCs w:val="24"/>
        </w:rPr>
      </w:pPr>
    </w:p>
    <w:p w:rsidR="00E45E25" w:rsidRPr="00183695" w:rsidRDefault="00E45E25" w:rsidP="00E45E25">
      <w:pPr>
        <w:spacing w:after="0"/>
        <w:jc w:val="both"/>
        <w:rPr>
          <w:rFonts w:ascii="Times New Roman" w:eastAsia="Calibri" w:hAnsi="Times New Roman"/>
          <w:b/>
          <w:sz w:val="24"/>
          <w:szCs w:val="24"/>
        </w:rPr>
      </w:pPr>
      <w:r w:rsidRPr="00183695">
        <w:rPr>
          <w:rFonts w:ascii="Times New Roman" w:eastAsia="Calibri" w:hAnsi="Times New Roman"/>
          <w:b/>
          <w:sz w:val="24"/>
          <w:szCs w:val="24"/>
        </w:rPr>
        <w:t>K § 20</w:t>
      </w:r>
    </w:p>
    <w:p w:rsidR="00E45E25" w:rsidRPr="00183695" w:rsidRDefault="00E45E25" w:rsidP="00E45E25">
      <w:pPr>
        <w:spacing w:after="0"/>
        <w:jc w:val="both"/>
        <w:rPr>
          <w:rFonts w:ascii="Times New Roman" w:eastAsia="Calibri" w:hAnsi="Times New Roman"/>
          <w:b/>
          <w:sz w:val="24"/>
          <w:szCs w:val="24"/>
          <w:highlight w:val="yellow"/>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V § 20 je upravený postup ministerstva financií a príslušného orgánu zmluvného štátu, ktorého sa sporná otázka týka, pokiaľ začnú riešiť spornú otázku vzájomnou dohodou. Ak dôjde k vzájomnej dohode o vyriešení spornej otázky, ministerstvo financií ihneď oznámi </w:t>
      </w:r>
      <w:r w:rsidRPr="00183695">
        <w:rPr>
          <w:rFonts w:ascii="Times New Roman" w:eastAsia="Calibri" w:hAnsi="Times New Roman"/>
          <w:sz w:val="24"/>
          <w:szCs w:val="24"/>
        </w:rPr>
        <w:lastRenderedPageBreak/>
        <w:t xml:space="preserve">dotknutému daňovému subjektu jej výsledok a vykoná všetky potrebné úkony, ktoré z takejto dohody pre neho vyplývajú. Ak k uvedenej dohode nedôjde ministerstvo financií taktiež bezodkladne oznámi túto skutočnosť dotknutému daňovému subjektu. </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Na zamedzenie dvojitého zdanenia vzájomnou dohodou nemá dotknutý daňový subjekt právny nárok. </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Základným rozdielom medzi pravidlami riešenia sporov podľa druhej časti, t. j. podľa transponovanej smernice, podľa ktorej, ak príslušné orgány nedosiahnu vzájomnú dohodu, ktorou by vyriešili spornú otázku, môže túto spornú otázku vyriešiť komisia pre riešenie sporov, a pravidlami riešenia sporov podľa tretej časti, je to, že podľa tretej časti sa príslušné orgány dotknutých zmluvných štátov nemusia dohodnúť o zamedzení dvojitého zdanenia a môže vzniknúť situácia, že dvojité zdanenie bude pretrvávať. Samozrejme</w:t>
      </w:r>
      <w:r w:rsidRPr="00183695">
        <w:rPr>
          <w:rFonts w:ascii="Times New Roman" w:eastAsiaTheme="minorHAnsi" w:hAnsi="Times New Roman"/>
          <w:sz w:val="24"/>
          <w:szCs w:val="24"/>
        </w:rPr>
        <w:t>, ak príslušná zmluva o zamedzení dvojitého zdanenia obsahuje ustanovenia arbitrážnom konaní, dotknutý daňový subjekt môže podať žiadosť o vyriešenie spornej otázky v rámci arbitrážneho konania. Príslušná zmluva upravuje aj podmienky tohto arbitrážneho konania.</w:t>
      </w:r>
    </w:p>
    <w:p w:rsidR="00E45E25" w:rsidRPr="00183695" w:rsidRDefault="00E45E25" w:rsidP="00E45E25">
      <w:pPr>
        <w:spacing w:after="0"/>
        <w:jc w:val="both"/>
        <w:rPr>
          <w:rFonts w:ascii="Times New Roman" w:eastAsia="Calibri" w:hAnsi="Times New Roman"/>
          <w:b/>
          <w:sz w:val="24"/>
          <w:szCs w:val="24"/>
        </w:rPr>
      </w:pPr>
    </w:p>
    <w:p w:rsidR="00E45E25" w:rsidRPr="00183695" w:rsidRDefault="00E45E25" w:rsidP="00E45E25">
      <w:pPr>
        <w:spacing w:after="0"/>
        <w:jc w:val="both"/>
        <w:rPr>
          <w:rFonts w:ascii="Times New Roman" w:eastAsia="Calibri" w:hAnsi="Times New Roman"/>
          <w:b/>
          <w:sz w:val="24"/>
          <w:szCs w:val="24"/>
        </w:rPr>
      </w:pPr>
      <w:r w:rsidRPr="00183695">
        <w:rPr>
          <w:rFonts w:ascii="Times New Roman" w:eastAsia="Calibri" w:hAnsi="Times New Roman"/>
          <w:b/>
          <w:sz w:val="24"/>
          <w:szCs w:val="24"/>
        </w:rPr>
        <w:t>K § 21</w:t>
      </w:r>
    </w:p>
    <w:p w:rsidR="00E45E25" w:rsidRPr="00183695" w:rsidRDefault="00E45E25" w:rsidP="00E45E25">
      <w:pPr>
        <w:spacing w:after="0"/>
        <w:jc w:val="both"/>
        <w:rPr>
          <w:rFonts w:ascii="Times New Roman" w:eastAsia="Calibri" w:hAnsi="Times New Roman"/>
          <w:b/>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Ustanovenie § 21 vyplýva zo záverov projektu Organizácie pre hospodársku spoluprácu a rozvoj (OECD) a skupiny G20, ktorý bol zameraný na zamedzenie erózií základu dane a umelého presúvania ziskov (BEPS). Akčný bod č. 14 tohto projektu bol venovaný efektívnemu riešeniu medzinárodných daňových sporov, ako aj predchádzaniu takýmto sporom. V rámci záverečnej správy k akčnému bodu č. 14 v roku 2015 boli prijaté minimálne štandardy, medzi ktoré patrí aj zahrnutie tretieho odseku článku 25 Modelovej zmluvy OECD o zamedzení dvojitého zdanenia do jednotlivých, už aj existujúcich, bilaterálnych daňových zmlúv. K úprave týchto zmlúv, v súlade so závermi projektu BEPS, dochádza prostredníctvom multilaterálneho nástroja, ku ktorému pristúpila aj Slovenská republika, ako aj mnoho ďalších jurisdikcií. V prípade niektorých zmluvných partnerov však k zosúladeniu s minimálnym štandardom nedôjde automaticky, napr. ak príslušný zmluvný partner nepristúpil k multilaterálnemu nástroju a rozhodol sa pre bilaterálne rokovania o úprave zmlúv, prípadne pre vnútroštátnu úpravu v jednotlivých oblastiach. </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b/>
          <w:sz w:val="24"/>
          <w:szCs w:val="24"/>
        </w:rPr>
      </w:pPr>
      <w:r w:rsidRPr="00183695">
        <w:rPr>
          <w:rFonts w:ascii="Times New Roman" w:eastAsia="Calibri" w:hAnsi="Times New Roman"/>
          <w:sz w:val="24"/>
          <w:szCs w:val="24"/>
        </w:rPr>
        <w:t>Účelom § 21 je umožniť ministerstvu financií postup v zmysle tretieho odseku článku 25 Modelovej zmluvy OECD o zamedzení dvojitého zdanenia, a to aj v prípade tých zmluvných partnerov, s ktorými zmluva o zamedzení dvojitého zdanenia neobsahuje ekvivalent tohto ustanovenia, pokiaľ takýto postup umožní legislatíva príslušného zmluvného štátu.</w:t>
      </w:r>
    </w:p>
    <w:p w:rsidR="00E45E25" w:rsidRPr="00183695" w:rsidRDefault="00E45E25" w:rsidP="00E45E25">
      <w:pPr>
        <w:spacing w:after="0"/>
        <w:jc w:val="both"/>
        <w:rPr>
          <w:rFonts w:ascii="Times New Roman" w:eastAsia="Calibri" w:hAnsi="Times New Roman"/>
          <w:b/>
          <w:sz w:val="24"/>
          <w:szCs w:val="24"/>
        </w:rPr>
      </w:pPr>
    </w:p>
    <w:p w:rsidR="00E45E25" w:rsidRPr="00183695" w:rsidRDefault="00E45E25" w:rsidP="00E45E25">
      <w:pPr>
        <w:spacing w:after="0"/>
        <w:jc w:val="both"/>
        <w:rPr>
          <w:rFonts w:ascii="Times New Roman" w:eastAsia="Calibri" w:hAnsi="Times New Roman"/>
          <w:b/>
          <w:sz w:val="24"/>
          <w:szCs w:val="24"/>
        </w:rPr>
      </w:pPr>
      <w:r w:rsidRPr="00183695">
        <w:rPr>
          <w:rFonts w:ascii="Times New Roman" w:eastAsia="Calibri" w:hAnsi="Times New Roman"/>
          <w:b/>
          <w:sz w:val="24"/>
          <w:szCs w:val="24"/>
        </w:rPr>
        <w:t>K § 22</w:t>
      </w:r>
    </w:p>
    <w:p w:rsidR="00E45E25" w:rsidRPr="00183695" w:rsidRDefault="00E45E25" w:rsidP="00E45E25">
      <w:pPr>
        <w:spacing w:after="0"/>
        <w:jc w:val="both"/>
        <w:rPr>
          <w:rFonts w:ascii="Times New Roman" w:eastAsia="Calibri" w:hAnsi="Times New Roman"/>
          <w:b/>
          <w:sz w:val="24"/>
          <w:szCs w:val="24"/>
          <w:highlight w:val="yellow"/>
        </w:rPr>
      </w:pPr>
    </w:p>
    <w:p w:rsidR="00E45E25" w:rsidRPr="00183695" w:rsidRDefault="00E45E25" w:rsidP="00E45E25">
      <w:pPr>
        <w:autoSpaceDE w:val="0"/>
        <w:autoSpaceDN w:val="0"/>
        <w:adjustRightInd w:val="0"/>
        <w:spacing w:after="0"/>
        <w:jc w:val="both"/>
        <w:rPr>
          <w:rFonts w:ascii="Times New Roman" w:eastAsiaTheme="minorHAnsi" w:hAnsi="Times New Roman"/>
          <w:sz w:val="24"/>
          <w:szCs w:val="24"/>
        </w:rPr>
      </w:pPr>
      <w:r w:rsidRPr="00183695">
        <w:rPr>
          <w:rFonts w:ascii="Times New Roman" w:eastAsiaTheme="minorHAnsi" w:hAnsi="Times New Roman"/>
          <w:sz w:val="24"/>
          <w:szCs w:val="24"/>
        </w:rPr>
        <w:t xml:space="preserve">Ak sa kompetentné orgány nedohodnú inak, ministerstvo financií, príslušný orgán zmluvného štátu, ktorého sa sporná otázka týka a dotknutý daňový subjekt, ktorý podal žiadosť o zamedzenie dvojitého zdanenia na základe zmluvy, znášajú náklady spojené s ich vlastnou </w:t>
      </w:r>
      <w:r w:rsidRPr="00183695">
        <w:rPr>
          <w:rFonts w:ascii="Times New Roman" w:eastAsiaTheme="minorHAnsi" w:hAnsi="Times New Roman"/>
          <w:sz w:val="24"/>
          <w:szCs w:val="24"/>
        </w:rPr>
        <w:lastRenderedPageBreak/>
        <w:t>účasťou na tomto konaní, vrátane preukázaných cestovných výdavkov a nákladov spojených s prípravou a prezentáciou ich stanovísk.</w:t>
      </w:r>
    </w:p>
    <w:p w:rsidR="00E45E25" w:rsidRPr="00183695" w:rsidRDefault="00E45E25" w:rsidP="00E45E25">
      <w:pPr>
        <w:spacing w:after="0"/>
        <w:jc w:val="both"/>
        <w:rPr>
          <w:rFonts w:ascii="Times New Roman" w:eastAsia="Calibri" w:hAnsi="Times New Roman"/>
          <w:b/>
          <w:sz w:val="24"/>
          <w:szCs w:val="24"/>
          <w:highlight w:val="yellow"/>
        </w:rPr>
      </w:pPr>
    </w:p>
    <w:p w:rsidR="00E45E25" w:rsidRPr="00183695" w:rsidRDefault="00E45E25" w:rsidP="00E45E25">
      <w:pPr>
        <w:spacing w:after="0"/>
        <w:jc w:val="both"/>
        <w:rPr>
          <w:rFonts w:ascii="Times New Roman" w:eastAsia="Calibri" w:hAnsi="Times New Roman"/>
          <w:b/>
          <w:sz w:val="24"/>
          <w:szCs w:val="24"/>
        </w:rPr>
      </w:pPr>
      <w:r w:rsidRPr="00183695">
        <w:rPr>
          <w:rFonts w:ascii="Times New Roman" w:eastAsia="Calibri" w:hAnsi="Times New Roman"/>
          <w:b/>
          <w:sz w:val="24"/>
          <w:szCs w:val="24"/>
        </w:rPr>
        <w:t>K § 23</w:t>
      </w:r>
    </w:p>
    <w:p w:rsidR="00E45E25" w:rsidRPr="00183695" w:rsidRDefault="00E45E25" w:rsidP="00E45E25">
      <w:pPr>
        <w:spacing w:after="0"/>
        <w:jc w:val="both"/>
        <w:rPr>
          <w:rFonts w:ascii="Times New Roman" w:eastAsia="Calibri" w:hAnsi="Times New Roman"/>
          <w:b/>
          <w:sz w:val="24"/>
          <w:szCs w:val="24"/>
        </w:rPr>
      </w:pPr>
    </w:p>
    <w:p w:rsidR="00E45E25" w:rsidRPr="00183695" w:rsidRDefault="00E45E25" w:rsidP="00E45E25">
      <w:pPr>
        <w:autoSpaceDE w:val="0"/>
        <w:autoSpaceDN w:val="0"/>
        <w:adjustRightInd w:val="0"/>
        <w:spacing w:after="0"/>
        <w:jc w:val="both"/>
        <w:rPr>
          <w:rFonts w:ascii="Times New Roman" w:eastAsia="EUAlbertina-Regular-Identity-H" w:hAnsi="Times New Roman"/>
          <w:color w:val="000000" w:themeColor="text1"/>
          <w:sz w:val="24"/>
          <w:szCs w:val="24"/>
        </w:rPr>
      </w:pPr>
      <w:r w:rsidRPr="00183695">
        <w:rPr>
          <w:rFonts w:ascii="Times New Roman" w:eastAsia="Calibri" w:hAnsi="Times New Roman"/>
          <w:sz w:val="24"/>
          <w:szCs w:val="24"/>
        </w:rPr>
        <w:t>Štvrtá časť tohto zákona upravuje konanie o zamedzení dvojitého zdanenia na základe dohovoru. Toto konanie začína na žiadosť dotknutého daňového subjektu, ktorá musí byť podaná v lehote troch rokov od</w:t>
      </w:r>
      <w:r w:rsidRPr="00183695">
        <w:rPr>
          <w:rFonts w:ascii="Times New Roman" w:hAnsi="Times New Roman"/>
          <w:color w:val="000000" w:themeColor="text1"/>
          <w:sz w:val="24"/>
          <w:szCs w:val="24"/>
          <w:lang w:eastAsia="sk-SK"/>
        </w:rPr>
        <w:t xml:space="preserve"> doručenia prvého oznámenia o úkone, ktorý vedie k spornej otázke, a to bez ohľadu na to, či dotknutý daňový subjekt uplatňuje opravné prostriedky. </w:t>
      </w:r>
      <w:r w:rsidRPr="00183695">
        <w:rPr>
          <w:rFonts w:ascii="Times New Roman" w:eastAsia="EUAlbertina-Regular-Identity-H" w:hAnsi="Times New Roman"/>
          <w:color w:val="000000" w:themeColor="text1"/>
          <w:sz w:val="24"/>
          <w:szCs w:val="24"/>
        </w:rPr>
        <w:t xml:space="preserve">Ak sa sporná otázka týka aj iného zmluvného štátu, </w:t>
      </w:r>
      <w:r w:rsidRPr="00183695">
        <w:rPr>
          <w:rFonts w:ascii="Times New Roman" w:hAnsi="Times New Roman"/>
          <w:color w:val="000000" w:themeColor="text1"/>
          <w:sz w:val="24"/>
          <w:szCs w:val="24"/>
          <w:lang w:eastAsia="sk-SK"/>
        </w:rPr>
        <w:t xml:space="preserve">dotknutý daňový subjekt </w:t>
      </w:r>
      <w:r w:rsidRPr="00183695">
        <w:rPr>
          <w:rFonts w:ascii="Times New Roman" w:eastAsia="EUAlbertina-Regular-Identity-H" w:hAnsi="Times New Roman"/>
          <w:color w:val="000000" w:themeColor="text1"/>
          <w:sz w:val="24"/>
          <w:szCs w:val="24"/>
        </w:rPr>
        <w:t>doručí žiadosť podľa prvej vety aj príslušnému orgán zmluvného štátu, ktorého sa sporná otázka týka. Uvedeným úkonom môže byť napr. protokol z daňovej kontroly alebo právoplatné rozhodnutie vydané vo vyrubovacom konaní, v určitých prípadoch to môže byť napr. aj výzva na podanie daňového priznania, avšak vždy je potrebné prihliadať na všetky okolnosti konkrétneho prípadu.</w:t>
      </w:r>
    </w:p>
    <w:p w:rsidR="00E45E25" w:rsidRPr="00183695" w:rsidRDefault="00E45E25" w:rsidP="00E45E25">
      <w:pPr>
        <w:autoSpaceDE w:val="0"/>
        <w:autoSpaceDN w:val="0"/>
        <w:adjustRightInd w:val="0"/>
        <w:spacing w:after="0"/>
        <w:jc w:val="both"/>
        <w:rPr>
          <w:rFonts w:ascii="Times New Roman" w:eastAsia="EUAlbertina-Regular-Identity-H" w:hAnsi="Times New Roman"/>
          <w:color w:val="000000" w:themeColor="text1"/>
          <w:sz w:val="24"/>
          <w:szCs w:val="24"/>
        </w:rPr>
      </w:pPr>
    </w:p>
    <w:p w:rsidR="00E45E25" w:rsidRPr="00183695" w:rsidRDefault="00E45E25" w:rsidP="00E45E25">
      <w:pPr>
        <w:spacing w:after="0"/>
        <w:jc w:val="both"/>
        <w:rPr>
          <w:rFonts w:ascii="Times New Roman" w:eastAsia="Calibri" w:hAnsi="Times New Roman"/>
          <w:b/>
          <w:sz w:val="24"/>
          <w:szCs w:val="24"/>
        </w:rPr>
      </w:pPr>
      <w:r w:rsidRPr="00183695">
        <w:rPr>
          <w:rFonts w:ascii="Times New Roman" w:eastAsia="Calibri" w:hAnsi="Times New Roman"/>
          <w:b/>
          <w:sz w:val="24"/>
          <w:szCs w:val="24"/>
        </w:rPr>
        <w:t>K § 24</w:t>
      </w:r>
    </w:p>
    <w:p w:rsidR="00E45E25" w:rsidRPr="00183695" w:rsidRDefault="00E45E25" w:rsidP="00E45E25">
      <w:pPr>
        <w:spacing w:after="0"/>
        <w:jc w:val="both"/>
        <w:rPr>
          <w:rFonts w:ascii="Times New Roman" w:eastAsia="Calibri" w:hAnsi="Times New Roman"/>
          <w:b/>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Z dôvodu jednotnosti pravidiel riešenia sporov týkajúcich sa dvojitého zdanenia, sa aj na priebeh konania o zamedzení dvojitého zdanenia podľa dohovoru, primerane uplatňuje rovnaký postup ako na konanie o zamedzení dvojitého zdanenia podľa druhej časti zákona.</w:t>
      </w:r>
    </w:p>
    <w:p w:rsidR="00E45E25" w:rsidRPr="00183695" w:rsidRDefault="00E45E25" w:rsidP="00E45E25">
      <w:pPr>
        <w:spacing w:after="0"/>
        <w:jc w:val="both"/>
        <w:rPr>
          <w:rFonts w:ascii="Times New Roman" w:eastAsia="Calibri" w:hAnsi="Times New Roman"/>
          <w:b/>
          <w:sz w:val="24"/>
          <w:szCs w:val="24"/>
        </w:rPr>
      </w:pPr>
    </w:p>
    <w:p w:rsidR="00E45E25" w:rsidRPr="00183695" w:rsidRDefault="00E45E25" w:rsidP="00E45E25">
      <w:pPr>
        <w:spacing w:after="0"/>
        <w:jc w:val="both"/>
        <w:rPr>
          <w:rFonts w:ascii="Times New Roman" w:eastAsia="Calibri" w:hAnsi="Times New Roman"/>
          <w:b/>
          <w:sz w:val="24"/>
          <w:szCs w:val="24"/>
        </w:rPr>
      </w:pPr>
      <w:r w:rsidRPr="00183695">
        <w:rPr>
          <w:rFonts w:ascii="Times New Roman" w:eastAsia="Calibri" w:hAnsi="Times New Roman"/>
          <w:b/>
          <w:sz w:val="24"/>
          <w:szCs w:val="24"/>
        </w:rPr>
        <w:t>K § 25</w:t>
      </w:r>
    </w:p>
    <w:p w:rsidR="00E45E25" w:rsidRPr="00183695" w:rsidRDefault="00E45E25" w:rsidP="00E45E25">
      <w:pPr>
        <w:spacing w:after="0"/>
        <w:jc w:val="both"/>
        <w:rPr>
          <w:rFonts w:ascii="Times New Roman" w:eastAsia="Calibri" w:hAnsi="Times New Roman"/>
          <w:b/>
          <w:sz w:val="24"/>
          <w:szCs w:val="24"/>
        </w:rPr>
      </w:pPr>
    </w:p>
    <w:p w:rsidR="00E45E25" w:rsidRPr="00183695" w:rsidRDefault="00E45E25" w:rsidP="00E45E25">
      <w:pPr>
        <w:spacing w:after="0"/>
        <w:jc w:val="both"/>
        <w:rPr>
          <w:rFonts w:ascii="Times New Roman" w:eastAsia="Calibri" w:hAnsi="Times New Roman"/>
          <w:sz w:val="24"/>
          <w:szCs w:val="24"/>
          <w14:textOutline w14:w="9525" w14:cap="rnd" w14:cmpd="sng" w14:algn="ctr">
            <w14:noFill/>
            <w14:prstDash w14:val="solid"/>
            <w14:bevel/>
          </w14:textOutline>
        </w:rPr>
      </w:pPr>
      <w:r w:rsidRPr="00183695">
        <w:rPr>
          <w:rFonts w:ascii="Times New Roman" w:eastAsia="Calibri" w:hAnsi="Times New Roman"/>
          <w:sz w:val="24"/>
          <w:szCs w:val="24"/>
          <w14:textOutline w14:w="9525" w14:cap="rnd" w14:cmpd="sng" w14:algn="ctr">
            <w14:noFill/>
            <w14:prstDash w14:val="solid"/>
            <w14:bevel/>
          </w14:textOutline>
        </w:rPr>
        <w:t xml:space="preserve">Ustanovenie upravuje základné pravidlá riešenia spornej otázky podľa dohovoru, ktoré sú ustanovené v článku 7 dohovoru.  </w:t>
      </w:r>
    </w:p>
    <w:p w:rsidR="00E45E25" w:rsidRPr="00183695" w:rsidRDefault="00E45E25" w:rsidP="00E45E25">
      <w:pPr>
        <w:spacing w:after="0"/>
        <w:jc w:val="both"/>
        <w:rPr>
          <w:rFonts w:ascii="Times New Roman" w:eastAsia="Calibri" w:hAnsi="Times New Roman"/>
          <w:sz w:val="24"/>
          <w:szCs w:val="24"/>
          <w14:textOutline w14:w="9525" w14:cap="rnd" w14:cmpd="sng" w14:algn="ctr">
            <w14:noFill/>
            <w14:prstDash w14:val="solid"/>
            <w14:bevel/>
          </w14:textOutline>
        </w:rPr>
      </w:pPr>
    </w:p>
    <w:p w:rsidR="00E45E25" w:rsidRPr="00183695" w:rsidRDefault="00E45E25" w:rsidP="00E45E25">
      <w:pPr>
        <w:spacing w:after="0"/>
        <w:jc w:val="both"/>
        <w:rPr>
          <w:rFonts w:ascii="Times New Roman" w:eastAsia="Calibri" w:hAnsi="Times New Roman"/>
          <w:sz w:val="24"/>
          <w:szCs w:val="24"/>
          <w14:textOutline w14:w="9525" w14:cap="rnd" w14:cmpd="sng" w14:algn="ctr">
            <w14:noFill/>
            <w14:prstDash w14:val="solid"/>
            <w14:bevel/>
          </w14:textOutline>
        </w:rPr>
      </w:pPr>
      <w:r w:rsidRPr="00183695">
        <w:rPr>
          <w:rFonts w:ascii="Times New Roman" w:eastAsia="Calibri" w:hAnsi="Times New Roman"/>
          <w:sz w:val="24"/>
          <w:szCs w:val="24"/>
          <w14:textOutline w14:w="9525" w14:cap="rnd" w14:cmpd="sng" w14:algn="ctr">
            <w14:noFill/>
            <w14:prstDash w14:val="solid"/>
            <w14:bevel/>
          </w14:textOutline>
        </w:rPr>
        <w:t>Článok 7 dohovoru:</w:t>
      </w:r>
    </w:p>
    <w:p w:rsidR="00E45E25" w:rsidRPr="00183695" w:rsidRDefault="00E45E25" w:rsidP="00E45E25">
      <w:pPr>
        <w:spacing w:after="0"/>
        <w:jc w:val="both"/>
        <w:rPr>
          <w:rFonts w:ascii="Times New Roman" w:eastAsia="Calibri" w:hAnsi="Times New Roman"/>
          <w:sz w:val="24"/>
          <w:szCs w:val="24"/>
          <w14:textOutline w14:w="9525" w14:cap="rnd" w14:cmpd="sng" w14:algn="ctr">
            <w14:noFill/>
            <w14:prstDash w14:val="solid"/>
            <w14:bevel/>
          </w14:textOutline>
        </w:rPr>
      </w:pPr>
    </w:p>
    <w:p w:rsidR="00E45E25" w:rsidRPr="00183695" w:rsidRDefault="00E45E25" w:rsidP="00E45E25">
      <w:pPr>
        <w:spacing w:after="0"/>
        <w:jc w:val="both"/>
        <w:rPr>
          <w:rFonts w:ascii="Times New Roman" w:eastAsia="EUAlbertina-Regular-Identity-H" w:hAnsi="Times New Roman"/>
          <w:sz w:val="24"/>
          <w:szCs w:val="24"/>
          <w14:textOutline w14:w="9525" w14:cap="rnd" w14:cmpd="sng" w14:algn="ctr">
            <w14:noFill/>
            <w14:prstDash w14:val="solid"/>
            <w14:bevel/>
          </w14:textOutline>
        </w:rPr>
      </w:pPr>
      <w:r w:rsidRPr="00183695">
        <w:rPr>
          <w:rFonts w:ascii="Times New Roman" w:eastAsia="Calibri" w:hAnsi="Times New Roman"/>
          <w:sz w:val="24"/>
          <w:szCs w:val="24"/>
          <w14:textOutline w14:w="9525" w14:cap="rnd" w14:cmpd="sng" w14:algn="ctr">
            <w14:noFill/>
            <w14:prstDash w14:val="solid"/>
            <w14:bevel/>
          </w14:textOutline>
        </w:rPr>
        <w:t>„Ak</w:t>
      </w:r>
      <w:r w:rsidRPr="00183695">
        <w:rPr>
          <w:rFonts w:ascii="Times New Roman" w:eastAsia="EUAlbertina-Regular-Identity-H" w:hAnsi="Times New Roman"/>
          <w:sz w:val="24"/>
          <w:szCs w:val="24"/>
          <w14:textOutline w14:w="9525" w14:cap="rnd" w14:cmpd="sng" w14:algn="ctr">
            <w14:noFill/>
            <w14:prstDash w14:val="solid"/>
            <w14:bevel/>
          </w14:textOutline>
        </w:rPr>
        <w:t xml:space="preserve"> dotknuté príslušné orgány nedospejú k dohode, ktorá zamedzí dvojitému zdaneniu a na ktorú sa odvoláva článok 6, do dvoch rokov odo dňa, keď bola vec prvýkrát predložená jednému z príslušných orgánov v súlade s článkom 6 ods. 1, zriadia poradnú komisiu poverenú vydať svoje stanovisko o zamedzení dvojitého zdanenia v tomto prípade. </w:t>
      </w:r>
    </w:p>
    <w:p w:rsidR="00E45E25" w:rsidRPr="00183695" w:rsidRDefault="00E45E25" w:rsidP="00E45E25">
      <w:pPr>
        <w:spacing w:after="0"/>
        <w:jc w:val="both"/>
        <w:rPr>
          <w:rFonts w:ascii="Times New Roman" w:eastAsia="EUAlbertina-Regular-Identity-H" w:hAnsi="Times New Roman"/>
          <w:sz w:val="24"/>
          <w:szCs w:val="24"/>
          <w14:textOutline w14:w="9525" w14:cap="rnd" w14:cmpd="sng" w14:algn="ctr">
            <w14:noFill/>
            <w14:prstDash w14:val="solid"/>
            <w14:bevel/>
          </w14:textOutline>
        </w:rPr>
      </w:pPr>
    </w:p>
    <w:p w:rsidR="00E45E25" w:rsidRPr="00183695" w:rsidRDefault="00E45E25" w:rsidP="00E45E25">
      <w:pPr>
        <w:spacing w:after="0"/>
        <w:jc w:val="both"/>
        <w:rPr>
          <w:rFonts w:ascii="Times New Roman" w:eastAsia="EUAlbertina-Regular-Identity-H" w:hAnsi="Times New Roman"/>
          <w:color w:val="000000" w:themeColor="text1"/>
          <w:sz w:val="24"/>
          <w:szCs w:val="24"/>
          <w14:textOutline w14:w="9525" w14:cap="rnd" w14:cmpd="sng" w14:algn="ctr">
            <w14:noFill/>
            <w14:prstDash w14:val="solid"/>
            <w14:bevel/>
          </w14:textOutline>
        </w:rPr>
      </w:pPr>
      <w:r w:rsidRPr="00183695">
        <w:rPr>
          <w:rFonts w:ascii="Times New Roman" w:eastAsia="EUAlbertina-Regular-Identity-H" w:hAnsi="Times New Roman"/>
          <w:sz w:val="24"/>
          <w:szCs w:val="24"/>
          <w14:textOutline w14:w="9525" w14:cap="rnd" w14:cmpd="sng" w14:algn="ctr">
            <w14:noFill/>
            <w14:prstDash w14:val="solid"/>
            <w14:bevel/>
          </w14:textOutline>
        </w:rPr>
        <w:t xml:space="preserve">Podniky </w:t>
      </w:r>
      <w:r w:rsidRPr="00183695">
        <w:rPr>
          <w:rFonts w:ascii="Times New Roman" w:eastAsia="EUAlbertina-Regular-Identity-H" w:hAnsi="Times New Roman"/>
          <w:color w:val="000000" w:themeColor="text1"/>
          <w:sz w:val="24"/>
          <w:szCs w:val="24"/>
          <w14:textOutline w14:w="9525" w14:cap="rnd" w14:cmpd="sng" w14:algn="ctr">
            <w14:noFill/>
            <w14:prstDash w14:val="solid"/>
            <w14:bevel/>
          </w14:textOutline>
        </w:rPr>
        <w:t xml:space="preserve">môžu na svoju ochranu využiť opravné prostriedky, ktoré majú k dispozícii podľa vnútroštátnych právnych predpisov dotknutých zmluvných štátov; ak však bola vec podaná na súd alebo tribunál, lehota dvoch rokov uvedená v prvom </w:t>
      </w:r>
      <w:proofErr w:type="spellStart"/>
      <w:r w:rsidRPr="00183695">
        <w:rPr>
          <w:rFonts w:ascii="Times New Roman" w:eastAsia="EUAlbertina-Regular-Identity-H" w:hAnsi="Times New Roman"/>
          <w:color w:val="000000" w:themeColor="text1"/>
          <w:sz w:val="24"/>
          <w:szCs w:val="24"/>
          <w14:textOutline w14:w="9525" w14:cap="rnd" w14:cmpd="sng" w14:algn="ctr">
            <w14:noFill/>
            <w14:prstDash w14:val="solid"/>
            <w14:bevel/>
          </w14:textOutline>
        </w:rPr>
        <w:t>pododseku</w:t>
      </w:r>
      <w:proofErr w:type="spellEnd"/>
      <w:r w:rsidRPr="00183695">
        <w:rPr>
          <w:rFonts w:ascii="Times New Roman" w:eastAsia="EUAlbertina-Regular-Identity-H" w:hAnsi="Times New Roman"/>
          <w:color w:val="000000" w:themeColor="text1"/>
          <w:sz w:val="24"/>
          <w:szCs w:val="24"/>
          <w14:textOutline w14:w="9525" w14:cap="rnd" w14:cmpd="sng" w14:algn="ctr">
            <w14:noFill/>
            <w14:prstDash w14:val="solid"/>
            <w14:bevel/>
          </w14:textOutline>
        </w:rPr>
        <w:t xml:space="preserve"> sa počíta od dátumu vynesenia rozsudku konečným odvolacím súdom. </w:t>
      </w:r>
    </w:p>
    <w:p w:rsidR="00E45E25" w:rsidRPr="00183695" w:rsidRDefault="00E45E25" w:rsidP="00E45E25">
      <w:pPr>
        <w:spacing w:after="0"/>
        <w:jc w:val="both"/>
        <w:rPr>
          <w:rFonts w:ascii="Times New Roman" w:eastAsia="EUAlbertina-Regular-Identity-H" w:hAnsi="Times New Roman"/>
          <w:color w:val="000000" w:themeColor="text1"/>
          <w:sz w:val="24"/>
          <w:szCs w:val="24"/>
          <w14:textOutline w14:w="9525" w14:cap="rnd" w14:cmpd="sng" w14:algn="ctr">
            <w14:noFill/>
            <w14:prstDash w14:val="solid"/>
            <w14:bevel/>
          </w14:textOutline>
        </w:rPr>
      </w:pPr>
    </w:p>
    <w:p w:rsidR="00E45E25" w:rsidRPr="00183695" w:rsidRDefault="00E45E25" w:rsidP="00E45E25">
      <w:pPr>
        <w:spacing w:after="0"/>
        <w:jc w:val="both"/>
        <w:rPr>
          <w:rFonts w:ascii="Times New Roman" w:eastAsia="Calibri" w:hAnsi="Times New Roman"/>
          <w:color w:val="000000" w:themeColor="text1"/>
          <w:sz w:val="24"/>
          <w:szCs w:val="24"/>
          <w14:textOutline w14:w="9525" w14:cap="rnd" w14:cmpd="sng" w14:algn="ctr">
            <w14:noFill/>
            <w14:prstDash w14:val="solid"/>
            <w14:bevel/>
          </w14:textOutline>
        </w:rPr>
      </w:pPr>
      <w:r w:rsidRPr="00183695">
        <w:rPr>
          <w:rFonts w:ascii="Times New Roman" w:eastAsia="EUAlbertina-Regular-Identity-H" w:hAnsi="Times New Roman"/>
          <w:color w:val="000000" w:themeColor="text1"/>
          <w:sz w:val="24"/>
          <w:szCs w:val="24"/>
          <w14:textOutline w14:w="9525" w14:cap="rnd" w14:cmpd="sng" w14:algn="ctr">
            <w14:noFill/>
            <w14:prstDash w14:val="solid"/>
            <w14:bevel/>
          </w14:textOutline>
        </w:rPr>
        <w:t>Predloženie veci poradnej komisii nebráni zmluvnému štátu, aby vo vzťahu k tej istej záležitosti začal alebo naďalej viedol súdne konania alebo správne konania o sankciách.</w:t>
      </w:r>
    </w:p>
    <w:p w:rsidR="00E45E25" w:rsidRPr="00183695" w:rsidRDefault="00E45E25" w:rsidP="00E45E25">
      <w:pPr>
        <w:autoSpaceDE w:val="0"/>
        <w:autoSpaceDN w:val="0"/>
        <w:adjustRightInd w:val="0"/>
        <w:spacing w:after="0"/>
        <w:jc w:val="both"/>
        <w:rPr>
          <w:rFonts w:ascii="Times New Roman" w:eastAsia="EUAlbertina-Regular-Identity-H" w:hAnsi="Times New Roman"/>
          <w:color w:val="000000" w:themeColor="text1"/>
          <w:sz w:val="24"/>
          <w:szCs w:val="24"/>
          <w14:textOutline w14:w="9525" w14:cap="rnd" w14:cmpd="sng" w14:algn="ctr">
            <w14:noFill/>
            <w14:prstDash w14:val="solid"/>
            <w14:bevel/>
          </w14:textOutline>
        </w:rPr>
      </w:pPr>
    </w:p>
    <w:p w:rsidR="00E45E25" w:rsidRPr="00183695" w:rsidRDefault="00E45E25" w:rsidP="00E45E25">
      <w:pPr>
        <w:autoSpaceDE w:val="0"/>
        <w:autoSpaceDN w:val="0"/>
        <w:adjustRightInd w:val="0"/>
        <w:spacing w:after="0"/>
        <w:jc w:val="both"/>
        <w:rPr>
          <w:rFonts w:ascii="Times New Roman" w:eastAsia="EUAlbertina-Regular-Identity-H" w:hAnsi="Times New Roman"/>
          <w:color w:val="000000" w:themeColor="text1"/>
          <w:sz w:val="24"/>
          <w:szCs w:val="24"/>
          <w14:textOutline w14:w="9525" w14:cap="rnd" w14:cmpd="sng" w14:algn="ctr">
            <w14:noFill/>
            <w14:prstDash w14:val="solid"/>
            <w14:bevel/>
          </w14:textOutline>
        </w:rPr>
      </w:pPr>
      <w:r w:rsidRPr="00183695">
        <w:rPr>
          <w:rFonts w:ascii="Times New Roman" w:eastAsia="EUAlbertina-Regular-Identity-H" w:hAnsi="Times New Roman"/>
          <w:color w:val="000000" w:themeColor="text1"/>
          <w:sz w:val="24"/>
          <w:szCs w:val="24"/>
          <w14:textOutline w14:w="9525" w14:cap="rnd" w14:cmpd="sng" w14:algn="ctr">
            <w14:noFill/>
            <w14:prstDash w14:val="solid"/>
            <w14:bevel/>
          </w14:textOutline>
        </w:rPr>
        <w:t xml:space="preserve">Ak vnútroštátne právne predpisy zmluvného štátu príslušným orgánom tohto štátu nepovoľujú, aby sa odchýlili od rozhodnutí ich súdnych orgánov, odsek 1 sa neuplatňuje, pokiaľ združený podnik tohto štátu nechal uplynúť lehotu pre podanie odvolania alebo od takého odvolania </w:t>
      </w:r>
      <w:r w:rsidRPr="00183695">
        <w:rPr>
          <w:rFonts w:ascii="Times New Roman" w:eastAsia="EUAlbertina-Regular-Identity-H" w:hAnsi="Times New Roman"/>
          <w:color w:val="000000" w:themeColor="text1"/>
          <w:sz w:val="24"/>
          <w:szCs w:val="24"/>
          <w14:textOutline w14:w="9525" w14:cap="rnd" w14:cmpd="sng" w14:algn="ctr">
            <w14:noFill/>
            <w14:prstDash w14:val="solid"/>
            <w14:bevel/>
          </w14:textOutline>
        </w:rPr>
        <w:lastRenderedPageBreak/>
        <w:t>odstúpil pred vynesením rozhodnutia. Toto ustanovenie nemá vplyv na odvolanie, ak sa vzťahuje na iné záležitosti, ako sú záležitosti uvedené v článku 6.</w:t>
      </w:r>
    </w:p>
    <w:p w:rsidR="00E45E25" w:rsidRPr="00183695" w:rsidRDefault="00E45E25" w:rsidP="00E45E25">
      <w:pPr>
        <w:autoSpaceDE w:val="0"/>
        <w:autoSpaceDN w:val="0"/>
        <w:adjustRightInd w:val="0"/>
        <w:spacing w:after="0"/>
        <w:jc w:val="both"/>
        <w:rPr>
          <w:rFonts w:ascii="Times New Roman" w:eastAsia="EUAlbertina-Regular-Identity-H" w:hAnsi="Times New Roman"/>
          <w:color w:val="000000" w:themeColor="text1"/>
          <w:sz w:val="24"/>
          <w:szCs w:val="24"/>
          <w14:textOutline w14:w="9525" w14:cap="rnd" w14:cmpd="sng" w14:algn="ctr">
            <w14:noFill/>
            <w14:prstDash w14:val="solid"/>
            <w14:bevel/>
          </w14:textOutline>
        </w:rPr>
      </w:pPr>
    </w:p>
    <w:p w:rsidR="00E45E25" w:rsidRPr="00183695" w:rsidRDefault="00E45E25" w:rsidP="00E45E25">
      <w:pPr>
        <w:autoSpaceDE w:val="0"/>
        <w:autoSpaceDN w:val="0"/>
        <w:adjustRightInd w:val="0"/>
        <w:spacing w:after="0"/>
        <w:jc w:val="both"/>
        <w:rPr>
          <w:rFonts w:ascii="Times New Roman" w:eastAsia="EUAlbertina-Regular-Identity-H" w:hAnsi="Times New Roman"/>
          <w:color w:val="000000" w:themeColor="text1"/>
          <w:sz w:val="24"/>
          <w:szCs w:val="24"/>
          <w14:textOutline w14:w="9525" w14:cap="rnd" w14:cmpd="sng" w14:algn="ctr">
            <w14:noFill/>
            <w14:prstDash w14:val="solid"/>
            <w14:bevel/>
          </w14:textOutline>
        </w:rPr>
      </w:pPr>
      <w:r w:rsidRPr="00183695">
        <w:rPr>
          <w:rFonts w:ascii="Times New Roman" w:eastAsia="EUAlbertina-Regular-Identity-H" w:hAnsi="Times New Roman"/>
          <w:color w:val="000000" w:themeColor="text1"/>
          <w:sz w:val="24"/>
          <w:szCs w:val="24"/>
          <w14:textOutline w14:w="9525" w14:cap="rnd" w14:cmpd="sng" w14:algn="ctr">
            <w14:noFill/>
            <w14:prstDash w14:val="solid"/>
            <w14:bevel/>
          </w14:textOutline>
        </w:rPr>
        <w:t>Príslušné orgány sa môžu vzájomnou dohodou a dohodou so združenými podnikmi vzdať lehôt uvedených v odseku 1.</w:t>
      </w:r>
    </w:p>
    <w:p w:rsidR="00E45E25" w:rsidRPr="00183695" w:rsidRDefault="00E45E25" w:rsidP="00E45E25">
      <w:pPr>
        <w:autoSpaceDE w:val="0"/>
        <w:autoSpaceDN w:val="0"/>
        <w:adjustRightInd w:val="0"/>
        <w:spacing w:after="0"/>
        <w:jc w:val="both"/>
        <w:rPr>
          <w:rFonts w:ascii="Times New Roman" w:eastAsia="EUAlbertina-Regular-Identity-H" w:hAnsi="Times New Roman"/>
          <w:color w:val="000000" w:themeColor="text1"/>
          <w:sz w:val="24"/>
          <w:szCs w:val="24"/>
          <w14:textOutline w14:w="9525" w14:cap="rnd" w14:cmpd="sng" w14:algn="ctr">
            <w14:noFill/>
            <w14:prstDash w14:val="solid"/>
            <w14:bevel/>
          </w14:textOutline>
        </w:rPr>
      </w:pPr>
    </w:p>
    <w:p w:rsidR="00E45E25" w:rsidRPr="00183695" w:rsidRDefault="00E45E25" w:rsidP="00E45E25">
      <w:pPr>
        <w:autoSpaceDE w:val="0"/>
        <w:autoSpaceDN w:val="0"/>
        <w:adjustRightInd w:val="0"/>
        <w:spacing w:after="0"/>
        <w:jc w:val="both"/>
        <w:rPr>
          <w:rFonts w:ascii="Times New Roman" w:eastAsia="EUAlbertina-Regular-Identity-H" w:hAnsi="Times New Roman"/>
          <w:color w:val="000000" w:themeColor="text1"/>
          <w:sz w:val="24"/>
          <w:szCs w:val="24"/>
          <w14:textOutline w14:w="9525" w14:cap="rnd" w14:cmpd="sng" w14:algn="ctr">
            <w14:noFill/>
            <w14:prstDash w14:val="solid"/>
            <w14:bevel/>
          </w14:textOutline>
        </w:rPr>
      </w:pPr>
      <w:r w:rsidRPr="00183695">
        <w:rPr>
          <w:rFonts w:ascii="Times New Roman" w:eastAsia="EUAlbertina-Regular-Identity-H" w:hAnsi="Times New Roman"/>
          <w:color w:val="000000" w:themeColor="text1"/>
          <w:sz w:val="24"/>
          <w:szCs w:val="24"/>
          <w14:textOutline w14:w="9525" w14:cap="rnd" w14:cmpd="sng" w14:algn="ctr">
            <w14:noFill/>
            <w14:prstDash w14:val="solid"/>
            <w14:bevel/>
          </w14:textOutline>
        </w:rPr>
        <w:t>Pokiaľ sa neuplatňujú ustanovenia odsekov 1 až 4, práva každého zo združených podnikov, ako sú ustanovené v článku 6, zostávajú nedotknuté.“</w:t>
      </w:r>
    </w:p>
    <w:p w:rsidR="00E45E25" w:rsidRPr="00183695" w:rsidRDefault="00E45E25" w:rsidP="00E45E25">
      <w:pPr>
        <w:spacing w:after="0"/>
        <w:jc w:val="both"/>
        <w:rPr>
          <w:rFonts w:ascii="Times New Roman" w:eastAsia="Calibri" w:hAnsi="Times New Roman"/>
          <w:b/>
          <w:sz w:val="24"/>
          <w:szCs w:val="24"/>
        </w:rPr>
      </w:pPr>
    </w:p>
    <w:p w:rsidR="00E45E25" w:rsidRPr="00183695" w:rsidRDefault="00E45E25" w:rsidP="00E45E25">
      <w:pPr>
        <w:spacing w:after="0"/>
        <w:jc w:val="both"/>
        <w:rPr>
          <w:rFonts w:ascii="Times New Roman" w:eastAsia="Calibri" w:hAnsi="Times New Roman"/>
          <w:b/>
          <w:sz w:val="24"/>
          <w:szCs w:val="24"/>
        </w:rPr>
      </w:pPr>
      <w:r w:rsidRPr="00183695">
        <w:rPr>
          <w:rFonts w:ascii="Times New Roman" w:eastAsia="Calibri" w:hAnsi="Times New Roman"/>
          <w:b/>
          <w:sz w:val="24"/>
          <w:szCs w:val="24"/>
        </w:rPr>
        <w:t>K § 26</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Na postup podľa tohto zákona sa primerane použijú ustanovenia daňového poriadku.</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b/>
          <w:sz w:val="24"/>
          <w:szCs w:val="24"/>
        </w:rPr>
        <w:t>K § 27</w:t>
      </w:r>
    </w:p>
    <w:p w:rsidR="00E45E25" w:rsidRPr="00183695" w:rsidRDefault="00E45E25" w:rsidP="00E45E25">
      <w:pPr>
        <w:spacing w:after="0"/>
        <w:jc w:val="both"/>
        <w:rPr>
          <w:rFonts w:ascii="Times New Roman" w:eastAsia="Calibri" w:hAnsi="Times New Roman"/>
          <w:b/>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Konanie podľa tohto zákona môže začať aj v tom prípade, ak rozhodnutie o vyrubení dane, ktoré viedlo k spornej otázke nadobudlo právoplatnosť. </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Ak dotknutý daňový subjekt podá odvolanie proti rozhodnutiu vydanému vo vyrubovacom konaní vo veci spornej otázky, lehota na rozhodnutie o žiadosti o zamedzenie dvojitého zdanenia podľa § 3 ods. 5 a lehota na vyriešenie spornej otázky vzájomnou dohodou podľa </w:t>
      </w:r>
      <w:r w:rsidRPr="00183695">
        <w:rPr>
          <w:rFonts w:ascii="Times New Roman" w:eastAsia="Calibri" w:hAnsi="Times New Roman"/>
          <w:sz w:val="24"/>
          <w:szCs w:val="24"/>
        </w:rPr>
        <w:br/>
        <w:t>§ 4 ods. 2 začnú plynúť až odo dňa právoplatnosti rozhodnutia o vyrubení dane.</w:t>
      </w:r>
    </w:p>
    <w:p w:rsidR="00E45E25" w:rsidRPr="00183695" w:rsidRDefault="00E45E25" w:rsidP="00E45E25">
      <w:pPr>
        <w:spacing w:after="0"/>
        <w:jc w:val="both"/>
        <w:rPr>
          <w:rFonts w:ascii="Times New Roman" w:eastAsia="Calibri" w:hAnsi="Times New Roman"/>
          <w:b/>
          <w:sz w:val="24"/>
          <w:szCs w:val="24"/>
        </w:rPr>
      </w:pPr>
    </w:p>
    <w:p w:rsidR="00E45E25" w:rsidRPr="00183695" w:rsidRDefault="00E45E25" w:rsidP="00E45E25">
      <w:pPr>
        <w:spacing w:after="0"/>
        <w:jc w:val="both"/>
        <w:rPr>
          <w:rFonts w:ascii="Times New Roman" w:eastAsia="Calibri" w:hAnsi="Times New Roman"/>
          <w:b/>
          <w:sz w:val="24"/>
          <w:szCs w:val="24"/>
        </w:rPr>
      </w:pPr>
      <w:r w:rsidRPr="00183695">
        <w:rPr>
          <w:rFonts w:ascii="Times New Roman" w:eastAsia="Calibri" w:hAnsi="Times New Roman"/>
          <w:b/>
          <w:sz w:val="24"/>
          <w:szCs w:val="24"/>
        </w:rPr>
        <w:t>K § 28</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Počas konania podľa tohto zákona je ministerstvo financií oprávnené požadovať od Finančného riaditeľstva Slovenskej republiky (ďalej len „finančné riaditeľstvo“) alebo od konkrétneho správcu dane informácie, ktoré potrebuje na vyriešenie spornej otázky. Finančné riaditeľstvo alebo správca dane poskytne tieto informácie ministerstvu financií bezodkladne od doručenia žiadosti ministerstva financií, resp. bezodkladne po ich získaní.</w:t>
      </w:r>
    </w:p>
    <w:p w:rsidR="00E45E25" w:rsidRPr="00183695" w:rsidRDefault="00E45E25" w:rsidP="00E45E25">
      <w:pPr>
        <w:spacing w:after="0"/>
        <w:jc w:val="both"/>
        <w:rPr>
          <w:rFonts w:ascii="Times New Roman" w:eastAsia="Calibri" w:hAnsi="Times New Roman"/>
          <w:b/>
          <w:sz w:val="24"/>
          <w:szCs w:val="24"/>
        </w:rPr>
      </w:pPr>
    </w:p>
    <w:p w:rsidR="00E45E25" w:rsidRPr="00183695" w:rsidRDefault="00E45E25" w:rsidP="00E45E25">
      <w:pPr>
        <w:spacing w:after="0"/>
        <w:jc w:val="both"/>
        <w:rPr>
          <w:rFonts w:ascii="Times New Roman" w:eastAsia="Calibri" w:hAnsi="Times New Roman"/>
          <w:b/>
          <w:sz w:val="24"/>
          <w:szCs w:val="24"/>
        </w:rPr>
      </w:pPr>
      <w:r w:rsidRPr="00183695">
        <w:rPr>
          <w:rFonts w:ascii="Times New Roman" w:eastAsia="Calibri" w:hAnsi="Times New Roman"/>
          <w:b/>
          <w:sz w:val="24"/>
          <w:szCs w:val="24"/>
        </w:rPr>
        <w:t>K § 29</w:t>
      </w:r>
    </w:p>
    <w:p w:rsidR="00E45E25" w:rsidRPr="00183695" w:rsidRDefault="00E45E25" w:rsidP="00E45E25">
      <w:pPr>
        <w:spacing w:after="0"/>
        <w:jc w:val="both"/>
        <w:rPr>
          <w:rFonts w:ascii="Times New Roman" w:eastAsia="Calibri" w:hAnsi="Times New Roman"/>
          <w:b/>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Pokiaľ dotknutý daňový subjekt podá žiadosť o zamedzenie dvojitého zdanenia podľa druhej časti tohto zákona, jej doručením ministerstvu financií sa konanie o tej istej spornej otázke vedené podľa tretej alebo štvrtej časti tohto zákona končí. </w:t>
      </w:r>
    </w:p>
    <w:p w:rsidR="00E45E25" w:rsidRPr="00183695" w:rsidRDefault="00E45E25" w:rsidP="00E45E25">
      <w:pPr>
        <w:spacing w:after="0"/>
        <w:jc w:val="both"/>
        <w:rPr>
          <w:rFonts w:ascii="Times New Roman" w:eastAsia="Calibri" w:hAnsi="Times New Roman"/>
          <w:b/>
          <w:sz w:val="24"/>
          <w:szCs w:val="24"/>
        </w:rPr>
      </w:pPr>
    </w:p>
    <w:p w:rsidR="00E45E25" w:rsidRPr="00183695" w:rsidRDefault="00E45E25" w:rsidP="00E45E25">
      <w:pPr>
        <w:spacing w:after="0"/>
        <w:jc w:val="both"/>
        <w:rPr>
          <w:rFonts w:ascii="Times New Roman" w:eastAsia="Calibri" w:hAnsi="Times New Roman"/>
          <w:b/>
          <w:sz w:val="24"/>
          <w:szCs w:val="24"/>
        </w:rPr>
      </w:pPr>
      <w:r w:rsidRPr="00183695">
        <w:rPr>
          <w:rFonts w:ascii="Times New Roman" w:eastAsia="Calibri" w:hAnsi="Times New Roman"/>
          <w:b/>
          <w:sz w:val="24"/>
          <w:szCs w:val="24"/>
        </w:rPr>
        <w:t>K § 30</w:t>
      </w:r>
    </w:p>
    <w:p w:rsidR="00E45E25" w:rsidRPr="00183695" w:rsidRDefault="00E45E25" w:rsidP="00E45E25">
      <w:pPr>
        <w:spacing w:after="0"/>
        <w:jc w:val="both"/>
        <w:rPr>
          <w:rFonts w:ascii="Times New Roman" w:eastAsia="Calibri" w:hAnsi="Times New Roman"/>
          <w:b/>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Na ustanovenie členov poradnej komisie súdom podľa § 8 a na konanie o vyslovenie nedostatku nezávislosti nezávislej osoby na príslušnom súde podľa § 14 je príslušný Okresný súd Bratislava II. V týchto konaniach</w:t>
      </w:r>
      <w:r w:rsidRPr="00183695">
        <w:rPr>
          <w:rFonts w:ascii="Times New Roman" w:eastAsiaTheme="minorHAnsi" w:hAnsi="Times New Roman"/>
          <w:sz w:val="24"/>
          <w:szCs w:val="24"/>
        </w:rPr>
        <w:t xml:space="preserve"> </w:t>
      </w:r>
      <w:r w:rsidRPr="00183695">
        <w:rPr>
          <w:rFonts w:ascii="Times New Roman" w:eastAsia="Calibri" w:hAnsi="Times New Roman"/>
          <w:sz w:val="24"/>
          <w:szCs w:val="24"/>
        </w:rPr>
        <w:t xml:space="preserve">koná a rozhoduje vyšší súdny úradník, ktorý rozhoduje aj o prípadnom zastavení konania. Sudca v konaniach koná a rozhoduje o sťažnostiach proti </w:t>
      </w:r>
      <w:r w:rsidRPr="00183695">
        <w:rPr>
          <w:rFonts w:ascii="Times New Roman" w:eastAsia="Calibri" w:hAnsi="Times New Roman"/>
          <w:sz w:val="24"/>
          <w:szCs w:val="24"/>
        </w:rPr>
        <w:lastRenderedPageBreak/>
        <w:t>rozhodnutiam vyššieho súdneho úradníka, pričom proti tomuto rozhodnutiu sudcu už nie je prípustný opravný prostriedok.</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Na konanie o návrhu na ustanovenie členov poradnej komisie a na konanie o návrhu na vyslovenie nedostatku nezávislosti sa primerane použijú ustanovenia Civilného sporového poriadku. </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b/>
          <w:sz w:val="24"/>
          <w:szCs w:val="24"/>
        </w:rPr>
      </w:pPr>
      <w:r w:rsidRPr="00183695">
        <w:rPr>
          <w:rFonts w:ascii="Times New Roman" w:eastAsia="Calibri" w:hAnsi="Times New Roman"/>
          <w:b/>
          <w:sz w:val="24"/>
          <w:szCs w:val="24"/>
        </w:rPr>
        <w:t>K § 31</w:t>
      </w:r>
    </w:p>
    <w:p w:rsidR="00E45E25" w:rsidRPr="00183695" w:rsidRDefault="00E45E25" w:rsidP="00E45E25">
      <w:pPr>
        <w:spacing w:after="0"/>
        <w:jc w:val="both"/>
        <w:rPr>
          <w:rFonts w:ascii="Times New Roman" w:eastAsia="Calibri" w:hAnsi="Times New Roman"/>
          <w:b/>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Pokiaľ konanie podľa tohto zákona už začalo, nie je to prekážkou na to, aby vo veci spornej otázky začalo alebo prebiehalo iné konanie, napr. trestné, súdne alebo správne, resp. daňové konanie. </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color w:val="000000" w:themeColor="text1"/>
          <w:sz w:val="24"/>
          <w:szCs w:val="24"/>
        </w:rPr>
      </w:pPr>
      <w:r w:rsidRPr="00183695">
        <w:rPr>
          <w:rFonts w:ascii="Times New Roman" w:eastAsia="Calibri" w:hAnsi="Times New Roman"/>
          <w:sz w:val="24"/>
          <w:szCs w:val="24"/>
        </w:rPr>
        <w:t xml:space="preserve">Ministerstvo financií môže prerušiť konanie vedené podľa tohto zákona, pokiaľ sa vo veci spornej otázky začalo súdne konanie a toto konanie sa vedie súbežne s konaním podľa tohto zákona. Konanie podľa tohto zákona možno prerušiť od dátumu prijatia žiadosti podanej podľa tohto zákona až do právoplatného rozhodnutia správneho súdu vo veci. O tomto prerušení ministerstvo financií bezodkladne informuje príslušný </w:t>
      </w:r>
      <w:r w:rsidRPr="00183695">
        <w:rPr>
          <w:rFonts w:ascii="Times New Roman" w:eastAsia="Calibri" w:hAnsi="Times New Roman"/>
          <w:color w:val="000000" w:themeColor="text1"/>
          <w:sz w:val="24"/>
          <w:szCs w:val="24"/>
        </w:rPr>
        <w:t>orgán členského štátu alebo príslušný orgán zmluvného štátu, ktorého sa sporná otázka týka a dotknutý daňový subjekt.</w:t>
      </w:r>
    </w:p>
    <w:p w:rsidR="00E45E25" w:rsidRPr="00183695" w:rsidRDefault="00E45E25" w:rsidP="00E45E25">
      <w:pPr>
        <w:spacing w:after="0"/>
        <w:jc w:val="both"/>
        <w:rPr>
          <w:rFonts w:ascii="Times New Roman" w:eastAsia="Calibri" w:hAnsi="Times New Roman"/>
          <w:color w:val="000000" w:themeColor="text1"/>
          <w:sz w:val="24"/>
          <w:szCs w:val="24"/>
        </w:rPr>
      </w:pPr>
    </w:p>
    <w:p w:rsidR="00E45E25" w:rsidRPr="00183695" w:rsidRDefault="00E45E25" w:rsidP="00E45E25">
      <w:pPr>
        <w:spacing w:after="0"/>
        <w:jc w:val="both"/>
        <w:rPr>
          <w:rFonts w:ascii="Times New Roman" w:eastAsia="Calibri" w:hAnsi="Times New Roman"/>
          <w:color w:val="000000" w:themeColor="text1"/>
          <w:sz w:val="24"/>
          <w:szCs w:val="24"/>
        </w:rPr>
      </w:pPr>
      <w:r w:rsidRPr="00183695">
        <w:rPr>
          <w:rFonts w:ascii="Times New Roman" w:eastAsia="Calibri" w:hAnsi="Times New Roman"/>
          <w:color w:val="000000" w:themeColor="text1"/>
          <w:sz w:val="24"/>
          <w:szCs w:val="24"/>
        </w:rPr>
        <w:t>Ministerstvo financií musí prerušiť konanie podľa tohto zákona, ak sa v súvislosti s upraveným príjmom alebo majetkom začalo trestné konanie, v ktorom by mohol byť dotknutý daňový subjekt odsúdený za spáchanie daňového trestného činu a toto konanie sa vedie súbežne s konaním podľa tohto zákona. Ministerstvo financií preruší konanie podľa tohto zákona od dátumu prijatia žiadosti podanej podľa tohto zákona až do právoplatného rozhodnutia vydaného v tomto trestnom konaní. Ministerstvo financií o tomto prerušení bezodkladne informuje príslušný orgán členského štátu alebo príslušný orgán zmluvného štátu, ktorého sa sporná otázka týka</w:t>
      </w:r>
      <w:r w:rsidRPr="00183695">
        <w:rPr>
          <w:rFonts w:ascii="Times New Roman" w:eastAsiaTheme="minorHAnsi" w:hAnsi="Times New Roman"/>
          <w:color w:val="000000" w:themeColor="text1"/>
          <w:sz w:val="24"/>
          <w:szCs w:val="24"/>
        </w:rPr>
        <w:t xml:space="preserve"> </w:t>
      </w:r>
      <w:r w:rsidRPr="00183695">
        <w:rPr>
          <w:rFonts w:ascii="Times New Roman" w:eastAsia="Calibri" w:hAnsi="Times New Roman"/>
          <w:color w:val="000000" w:themeColor="text1"/>
          <w:sz w:val="24"/>
          <w:szCs w:val="24"/>
        </w:rPr>
        <w:t>a dotknutý daňový subjekt.</w:t>
      </w:r>
    </w:p>
    <w:p w:rsidR="00E45E25" w:rsidRPr="00183695" w:rsidRDefault="00E45E25" w:rsidP="00E45E25">
      <w:pPr>
        <w:spacing w:after="0"/>
        <w:jc w:val="both"/>
        <w:rPr>
          <w:rFonts w:ascii="Times New Roman" w:eastAsia="Calibri" w:hAnsi="Times New Roman"/>
          <w:color w:val="000000" w:themeColor="text1"/>
          <w:sz w:val="24"/>
          <w:szCs w:val="24"/>
        </w:rPr>
      </w:pPr>
    </w:p>
    <w:p w:rsidR="00E45E25" w:rsidRPr="00183695" w:rsidRDefault="00E45E25" w:rsidP="00E45E25">
      <w:pPr>
        <w:spacing w:after="0"/>
        <w:jc w:val="both"/>
        <w:rPr>
          <w:rFonts w:ascii="Times New Roman" w:eastAsia="Calibri" w:hAnsi="Times New Roman"/>
          <w:color w:val="000000" w:themeColor="text1"/>
          <w:sz w:val="24"/>
          <w:szCs w:val="24"/>
        </w:rPr>
      </w:pPr>
      <w:r w:rsidRPr="00183695">
        <w:rPr>
          <w:rFonts w:ascii="Times New Roman" w:eastAsia="Calibri" w:hAnsi="Times New Roman"/>
          <w:color w:val="000000" w:themeColor="text1"/>
          <w:sz w:val="24"/>
          <w:szCs w:val="24"/>
        </w:rPr>
        <w:t xml:space="preserve">Ak bol dotknutý daňový subjekt, v súvislosti s upraveným príjmom alebo majetkom, už právoplatne odsúdený za daňový trestný čin, ministerstvo financií doručí odsudzujúci rozsudok príslušnému orgánu členského alebo zmluvného štátu, ktorého sa sporná otázka týka. Dňom doručenia tohto rozsudku príslušnému orgánu členského štátu alebo príslušnému orgánu zmluvnému štátu, ktorého sa sporná otázka týka, sa konanie podľa tohto zákona končí, o čom ministerstvo financií informuje dotknutý daňový subjekt. </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b/>
          <w:sz w:val="24"/>
          <w:szCs w:val="24"/>
        </w:rPr>
      </w:pPr>
      <w:r w:rsidRPr="00183695">
        <w:rPr>
          <w:rFonts w:ascii="Times New Roman" w:eastAsia="Calibri" w:hAnsi="Times New Roman"/>
          <w:b/>
          <w:sz w:val="24"/>
          <w:szCs w:val="24"/>
        </w:rPr>
        <w:t>K § 32</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Ministerstvo financií je povinné doručiť právoplatné a vykonateľné rozhodnutie podľa </w:t>
      </w:r>
      <w:r w:rsidRPr="00183695">
        <w:rPr>
          <w:rFonts w:ascii="Times New Roman" w:eastAsia="Calibri" w:hAnsi="Times New Roman"/>
          <w:sz w:val="24"/>
          <w:szCs w:val="24"/>
        </w:rPr>
        <w:br/>
        <w:t xml:space="preserve">§ 4 ods. 4, rozhodnutie o zamedzení dvojitého zdanenia podľa § 13 a schválenú dohodu podľa tretej časti alebo štvrtej časti tohto zákona aj finančnému riaditeľstvu a príslušnému správcovi dane. </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lastRenderedPageBreak/>
        <w:t xml:space="preserve">Všetky uvedené rozhodnutia a schválené dohody sú záväzné pre dotknutý daňový subjekt, ministerstvo financií, finančné riaditeľstvo a príslušného správcu dane, a to bez ohľadu na lehotu na zánik práva vyrubiť daň a lehotu na zánik práva vymáhať daňový nedoplatok, ktoré sú ustanovené v daňovom poriadku (§ 69 a 85).   </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Dotknutý daňový subjekt je oprávnený podať dodatočné daňové priznanie, a to bez ohľadu na lehotu na zánik práva vyrubiť daň a lehotu na zánik práva vymáhať daňový nedoplatok (§ 69 a 85 daňového poriadku), pokiaľ to vyplýva zo schválenej dohody podľa tretej alebo štvrtej časti tohto zákona, t. j. ak dochádza k zmene jeho daňovej povinnosti v Slovenskej republike.</w:t>
      </w:r>
      <w:r w:rsidRPr="00183695">
        <w:rPr>
          <w:rFonts w:ascii="Times New Roman" w:eastAsiaTheme="minorHAnsi" w:hAnsi="Times New Roman"/>
          <w:sz w:val="24"/>
          <w:szCs w:val="24"/>
        </w:rPr>
        <w:t xml:space="preserve"> </w:t>
      </w:r>
      <w:r w:rsidRPr="00183695">
        <w:rPr>
          <w:rFonts w:ascii="Times New Roman" w:eastAsia="Calibri" w:hAnsi="Times New Roman"/>
          <w:sz w:val="24"/>
          <w:szCs w:val="24"/>
        </w:rPr>
        <w:t xml:space="preserve">Dodatočné daňové priznanie musí dotknutý daňový subjekt podať najneskôr do jedného roka odo dňa, od kedy mu bol oznámený výsledok dohody podľa tretej časti alebo štvrtej časti tohto zákona. Dotknutý daňový subjekt je oprávnený podať dodatočné daňové priznanie len, ak príslušná zmluva o zamedzení dvojitého zdanenie neupravuje inak.  </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b/>
          <w:sz w:val="24"/>
          <w:szCs w:val="24"/>
        </w:rPr>
        <w:t>K § 33</w:t>
      </w:r>
    </w:p>
    <w:p w:rsidR="00E45E25" w:rsidRPr="00183695" w:rsidRDefault="00E45E25" w:rsidP="00E45E25">
      <w:pPr>
        <w:spacing w:after="0"/>
        <w:jc w:val="both"/>
        <w:rPr>
          <w:rFonts w:ascii="Times New Roman" w:eastAsia="Calibri" w:hAnsi="Times New Roman"/>
          <w:b/>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Ak konanie o spornej otázke podľa tohto zákona skončí spôsobom uvedeným v tomto zákone, dotknutý daňový subjekt už nemôže vo veci tej istej spornej otázky podať ďalšie žiadosti podľa tohto zákona.</w:t>
      </w:r>
    </w:p>
    <w:p w:rsidR="00E45E25" w:rsidRPr="00183695" w:rsidRDefault="00E45E25" w:rsidP="00E45E25">
      <w:pPr>
        <w:spacing w:after="0"/>
        <w:jc w:val="both"/>
        <w:rPr>
          <w:rFonts w:ascii="Times New Roman" w:eastAsia="Calibri" w:hAnsi="Times New Roman"/>
          <w:b/>
          <w:sz w:val="24"/>
          <w:szCs w:val="24"/>
        </w:rPr>
      </w:pPr>
    </w:p>
    <w:p w:rsidR="00E45E25" w:rsidRPr="00183695" w:rsidRDefault="00E45E25" w:rsidP="00E45E25">
      <w:pPr>
        <w:spacing w:after="0"/>
        <w:jc w:val="both"/>
        <w:rPr>
          <w:rFonts w:ascii="Times New Roman" w:eastAsia="Calibri" w:hAnsi="Times New Roman"/>
          <w:b/>
          <w:sz w:val="24"/>
          <w:szCs w:val="24"/>
        </w:rPr>
      </w:pPr>
      <w:r w:rsidRPr="00183695">
        <w:rPr>
          <w:rFonts w:ascii="Times New Roman" w:eastAsia="Calibri" w:hAnsi="Times New Roman"/>
          <w:b/>
          <w:sz w:val="24"/>
          <w:szCs w:val="24"/>
        </w:rPr>
        <w:t>K § 34</w:t>
      </w:r>
    </w:p>
    <w:p w:rsidR="00E45E25" w:rsidRPr="00183695" w:rsidRDefault="00E45E25"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Ak príslušný orgán členského štátu začne konanie o zamedzení dvojitého zdanenia alebo príslušný orgán zmluvného štátu začne konanie o zamedzení dvojitého zdanenia na základe zmluvy alebo konanie o zamedzení dvojitého zdanenia na základe dohovoru a informuje o tom ministerstvo financií, ministerstvo financií postupuje v týchto konaniach primerane podľa ustanovení tohto zákona.</w:t>
      </w:r>
    </w:p>
    <w:p w:rsidR="00E45E25" w:rsidRPr="00183695" w:rsidRDefault="00E45E25" w:rsidP="00E45E25">
      <w:pPr>
        <w:spacing w:after="0"/>
        <w:jc w:val="both"/>
        <w:rPr>
          <w:rFonts w:ascii="Times New Roman" w:eastAsia="Calibri" w:hAnsi="Times New Roman"/>
          <w:b/>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b/>
          <w:sz w:val="24"/>
          <w:szCs w:val="24"/>
        </w:rPr>
        <w:t>K § 35</w:t>
      </w:r>
    </w:p>
    <w:p w:rsidR="00E45E25" w:rsidRPr="00183695" w:rsidRDefault="00E45E25" w:rsidP="00E45E25">
      <w:pPr>
        <w:spacing w:after="0"/>
        <w:jc w:val="both"/>
        <w:rPr>
          <w:rFonts w:ascii="Times New Roman" w:eastAsia="Calibri" w:hAnsi="Times New Roman"/>
          <w:b/>
          <w:sz w:val="24"/>
          <w:szCs w:val="24"/>
        </w:rPr>
      </w:pPr>
    </w:p>
    <w:p w:rsidR="00E45E25" w:rsidRPr="00183695" w:rsidRDefault="00E45E25" w:rsidP="00E45E25">
      <w:pPr>
        <w:spacing w:after="0"/>
        <w:jc w:val="both"/>
        <w:rPr>
          <w:rFonts w:ascii="Times New Roman" w:eastAsia="Calibri" w:hAnsi="Times New Roman"/>
          <w:sz w:val="24"/>
          <w:szCs w:val="24"/>
          <w:highlight w:val="yellow"/>
        </w:rPr>
      </w:pPr>
      <w:r w:rsidRPr="00183695">
        <w:rPr>
          <w:rFonts w:ascii="Times New Roman" w:eastAsia="Calibri" w:hAnsi="Times New Roman"/>
          <w:sz w:val="24"/>
          <w:szCs w:val="24"/>
        </w:rPr>
        <w:t xml:space="preserve">Tento zákon (ustanovenia druhej časti tohto zákona) sa použije na konania začaté na základe žiadostí o zamedzenie dvojitého zdanenia podaných po 30. júni 2019 za zdaňovacie obdobie začínajúce po 31. decembri 2017, ak sa ministerstvo financií a príslušný orgán členského štátu, ktorého sa sporná otázka týka, nedohodnú inak. Ministerstvo financií a príslušný orgán členského štátu, ktorého sa sporná otázka týka, sa teda môžu dohodnúť, že ustanovenia druhej časti tohto zákona použijú aj na konania začaté na základe takých žiadostí o zamedzenie dvojitého zdanenia, ktoré budú podané pred uvedeným dátumom a za akékoľvek zdaňovacie obdobia. </w:t>
      </w:r>
    </w:p>
    <w:p w:rsidR="00E45E25" w:rsidRPr="00183695" w:rsidRDefault="00E45E25" w:rsidP="00E45E25">
      <w:pPr>
        <w:spacing w:after="0"/>
        <w:jc w:val="both"/>
        <w:rPr>
          <w:rFonts w:ascii="Times New Roman" w:eastAsia="Calibri" w:hAnsi="Times New Roman"/>
          <w:sz w:val="24"/>
          <w:szCs w:val="24"/>
          <w:highlight w:val="yellow"/>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Tento zákon (ustanovenia tretej a štvrtej časti tohto zákona) sa použije na konania začaté na základe žiadostí o zamedzenie dvojitého zdanenia na základe zmluvy a žiadostí o zamedzenie dvojitého zdanenia na základe dohovoru podaných po 30. júni 2019.</w:t>
      </w:r>
    </w:p>
    <w:p w:rsidR="00E45E25" w:rsidRPr="00183695" w:rsidRDefault="00E45E25" w:rsidP="00E45E25">
      <w:pPr>
        <w:spacing w:after="0"/>
        <w:jc w:val="both"/>
        <w:rPr>
          <w:rFonts w:ascii="Times New Roman" w:eastAsia="Calibri" w:hAnsi="Times New Roman"/>
          <w:sz w:val="24"/>
          <w:szCs w:val="24"/>
        </w:rPr>
      </w:pPr>
    </w:p>
    <w:p w:rsidR="008B4D1E" w:rsidRPr="00183695" w:rsidRDefault="008B4D1E" w:rsidP="00E45E25">
      <w:pPr>
        <w:spacing w:after="0"/>
        <w:jc w:val="both"/>
        <w:rPr>
          <w:rFonts w:ascii="Times New Roman" w:eastAsia="Calibri" w:hAnsi="Times New Roman"/>
          <w:sz w:val="24"/>
          <w:szCs w:val="24"/>
        </w:rPr>
      </w:pPr>
    </w:p>
    <w:p w:rsidR="00E45E25" w:rsidRPr="00183695" w:rsidRDefault="00E45E25" w:rsidP="00E45E25">
      <w:pPr>
        <w:spacing w:after="0"/>
        <w:jc w:val="both"/>
        <w:rPr>
          <w:rFonts w:ascii="Times New Roman" w:eastAsia="Calibri" w:hAnsi="Times New Roman"/>
          <w:b/>
          <w:sz w:val="24"/>
          <w:szCs w:val="24"/>
        </w:rPr>
      </w:pPr>
      <w:r w:rsidRPr="00183695">
        <w:rPr>
          <w:rFonts w:ascii="Times New Roman" w:eastAsia="Calibri" w:hAnsi="Times New Roman"/>
          <w:b/>
          <w:sz w:val="24"/>
          <w:szCs w:val="24"/>
        </w:rPr>
        <w:lastRenderedPageBreak/>
        <w:t>K § 36</w:t>
      </w:r>
    </w:p>
    <w:p w:rsidR="00E45E25" w:rsidRPr="00183695" w:rsidRDefault="00E45E25" w:rsidP="00E45E25">
      <w:pPr>
        <w:spacing w:after="0"/>
        <w:jc w:val="both"/>
        <w:rPr>
          <w:rFonts w:ascii="Times New Roman" w:eastAsia="Calibri" w:hAnsi="Times New Roman"/>
          <w:b/>
          <w:sz w:val="24"/>
          <w:szCs w:val="24"/>
        </w:rPr>
      </w:pPr>
    </w:p>
    <w:p w:rsidR="00E45E25" w:rsidRPr="00183695" w:rsidRDefault="00E45E25" w:rsidP="00E45E25">
      <w:pPr>
        <w:spacing w:after="0"/>
        <w:jc w:val="both"/>
        <w:rPr>
          <w:rFonts w:ascii="Times New Roman" w:eastAsia="Calibri" w:hAnsi="Times New Roman"/>
          <w:sz w:val="24"/>
          <w:szCs w:val="24"/>
        </w:rPr>
      </w:pPr>
      <w:r w:rsidRPr="00183695">
        <w:rPr>
          <w:rFonts w:ascii="Times New Roman" w:eastAsia="Calibri" w:hAnsi="Times New Roman"/>
          <w:sz w:val="24"/>
          <w:szCs w:val="24"/>
        </w:rPr>
        <w:t xml:space="preserve">Týmto zákonom sa preberajú právne záväzné akty Európskej únie uvedené v prílohe. Uvedeným právne záväzným akom je Smernica Rady (EÚ) 2017/1852 z 10. októbra 2017 o mechanizmoch riešenia sporov týkajúcich sa zdanenia v Európskej únii. </w:t>
      </w:r>
    </w:p>
    <w:p w:rsidR="00E45E25" w:rsidRPr="00183695" w:rsidRDefault="00E45E25" w:rsidP="00E45E25">
      <w:pPr>
        <w:spacing w:after="0"/>
        <w:jc w:val="both"/>
        <w:rPr>
          <w:rFonts w:ascii="Times New Roman" w:eastAsia="Calibri" w:hAnsi="Times New Roman"/>
          <w:b/>
          <w:sz w:val="24"/>
          <w:szCs w:val="24"/>
        </w:rPr>
      </w:pPr>
    </w:p>
    <w:p w:rsidR="00E45E25" w:rsidRPr="00183695" w:rsidRDefault="001D73BA" w:rsidP="00E45E25">
      <w:pPr>
        <w:spacing w:after="0"/>
        <w:jc w:val="both"/>
        <w:rPr>
          <w:rFonts w:ascii="Times New Roman" w:hAnsi="Times New Roman"/>
          <w:b/>
          <w:bCs/>
          <w:sz w:val="24"/>
          <w:szCs w:val="24"/>
        </w:rPr>
      </w:pPr>
      <w:r>
        <w:rPr>
          <w:rFonts w:ascii="Times New Roman" w:hAnsi="Times New Roman"/>
          <w:b/>
          <w:bCs/>
          <w:sz w:val="24"/>
          <w:szCs w:val="24"/>
        </w:rPr>
        <w:t xml:space="preserve">K § </w:t>
      </w:r>
      <w:bookmarkStart w:id="0" w:name="_GoBack"/>
      <w:bookmarkEnd w:id="0"/>
      <w:r>
        <w:rPr>
          <w:rFonts w:ascii="Times New Roman" w:hAnsi="Times New Roman"/>
          <w:b/>
          <w:bCs/>
          <w:sz w:val="24"/>
          <w:szCs w:val="24"/>
        </w:rPr>
        <w:t>37</w:t>
      </w:r>
    </w:p>
    <w:p w:rsidR="00E45E25" w:rsidRPr="00183695" w:rsidRDefault="00E45E25" w:rsidP="00E45E25">
      <w:pPr>
        <w:spacing w:after="0"/>
        <w:jc w:val="both"/>
        <w:rPr>
          <w:rFonts w:ascii="Times New Roman" w:hAnsi="Times New Roman"/>
          <w:bCs/>
          <w:sz w:val="24"/>
          <w:szCs w:val="24"/>
        </w:rPr>
      </w:pPr>
    </w:p>
    <w:p w:rsidR="00E45E25" w:rsidRPr="00183695" w:rsidRDefault="00E45E25" w:rsidP="00E45E25">
      <w:pPr>
        <w:spacing w:after="0"/>
        <w:jc w:val="both"/>
        <w:rPr>
          <w:rFonts w:ascii="Times New Roman" w:hAnsi="Times New Roman"/>
          <w:b/>
          <w:bCs/>
          <w:sz w:val="24"/>
          <w:szCs w:val="24"/>
        </w:rPr>
      </w:pPr>
      <w:r w:rsidRPr="00183695">
        <w:rPr>
          <w:rFonts w:ascii="Times New Roman" w:hAnsi="Times New Roman"/>
          <w:bCs/>
          <w:sz w:val="24"/>
          <w:szCs w:val="24"/>
        </w:rPr>
        <w:t>Účinnosť zákona sa navrhuje od 1. júla 2019.</w:t>
      </w:r>
    </w:p>
    <w:p w:rsidR="00E45E25" w:rsidRDefault="00E45E25" w:rsidP="006077F1">
      <w:pPr>
        <w:spacing w:after="0" w:line="240" w:lineRule="auto"/>
        <w:jc w:val="both"/>
        <w:rPr>
          <w:rFonts w:ascii="Times New Roman" w:hAnsi="Times New Roman"/>
          <w:sz w:val="24"/>
          <w:szCs w:val="24"/>
        </w:rPr>
      </w:pPr>
    </w:p>
    <w:p w:rsidR="00812324" w:rsidRPr="00183695" w:rsidRDefault="00812324" w:rsidP="006077F1">
      <w:pPr>
        <w:spacing w:after="0" w:line="240" w:lineRule="auto"/>
        <w:jc w:val="both"/>
        <w:rPr>
          <w:rFonts w:ascii="Times New Roman" w:hAnsi="Times New Roman"/>
          <w:sz w:val="24"/>
          <w:szCs w:val="24"/>
        </w:rPr>
      </w:pPr>
    </w:p>
    <w:p w:rsidR="002A3729" w:rsidRPr="00183695" w:rsidRDefault="002A3729" w:rsidP="002A3729">
      <w:pPr>
        <w:spacing w:after="0" w:line="240" w:lineRule="auto"/>
        <w:jc w:val="both"/>
        <w:rPr>
          <w:rFonts w:ascii="Times New Roman" w:hAnsi="Times New Roman"/>
          <w:sz w:val="24"/>
          <w:szCs w:val="24"/>
        </w:rPr>
      </w:pPr>
    </w:p>
    <w:p w:rsidR="002A3729" w:rsidRPr="00183695" w:rsidRDefault="002A3729" w:rsidP="002A3729">
      <w:pPr>
        <w:spacing w:after="0" w:line="240" w:lineRule="auto"/>
        <w:jc w:val="both"/>
        <w:rPr>
          <w:rFonts w:ascii="Times New Roman" w:hAnsi="Times New Roman"/>
          <w:sz w:val="24"/>
          <w:szCs w:val="24"/>
        </w:rPr>
      </w:pPr>
      <w:r w:rsidRPr="00183695">
        <w:rPr>
          <w:rFonts w:ascii="Times New Roman" w:hAnsi="Times New Roman"/>
          <w:sz w:val="24"/>
          <w:szCs w:val="24"/>
        </w:rPr>
        <w:t xml:space="preserve">Schválené vládou SR dňa </w:t>
      </w:r>
      <w:r w:rsidR="008B4D1E" w:rsidRPr="00183695">
        <w:rPr>
          <w:rFonts w:ascii="Times New Roman" w:hAnsi="Times New Roman"/>
          <w:sz w:val="24"/>
          <w:szCs w:val="24"/>
        </w:rPr>
        <w:t>26</w:t>
      </w:r>
      <w:r w:rsidRPr="00183695">
        <w:rPr>
          <w:rFonts w:ascii="Times New Roman" w:hAnsi="Times New Roman"/>
          <w:sz w:val="24"/>
          <w:szCs w:val="24"/>
        </w:rPr>
        <w:t xml:space="preserve">. </w:t>
      </w:r>
      <w:r w:rsidR="008B4D1E" w:rsidRPr="00183695">
        <w:rPr>
          <w:rFonts w:ascii="Times New Roman" w:hAnsi="Times New Roman"/>
          <w:sz w:val="24"/>
          <w:szCs w:val="24"/>
        </w:rPr>
        <w:t>septembra 2018</w:t>
      </w:r>
      <w:r w:rsidRPr="00183695">
        <w:rPr>
          <w:rFonts w:ascii="Times New Roman" w:hAnsi="Times New Roman"/>
          <w:sz w:val="24"/>
          <w:szCs w:val="24"/>
        </w:rPr>
        <w:t xml:space="preserve">. </w:t>
      </w:r>
    </w:p>
    <w:p w:rsidR="002A3729" w:rsidRPr="00183695" w:rsidRDefault="002A3729" w:rsidP="002A3729">
      <w:pPr>
        <w:spacing w:after="0" w:line="240" w:lineRule="auto"/>
        <w:jc w:val="both"/>
        <w:rPr>
          <w:rFonts w:ascii="Times New Roman" w:hAnsi="Times New Roman"/>
          <w:sz w:val="24"/>
          <w:szCs w:val="24"/>
        </w:rPr>
      </w:pPr>
    </w:p>
    <w:p w:rsidR="002A3729" w:rsidRDefault="002A3729" w:rsidP="002A3729">
      <w:pPr>
        <w:spacing w:after="0" w:line="240" w:lineRule="auto"/>
        <w:jc w:val="both"/>
        <w:rPr>
          <w:rFonts w:ascii="Times New Roman" w:hAnsi="Times New Roman"/>
          <w:sz w:val="24"/>
          <w:szCs w:val="24"/>
        </w:rPr>
      </w:pPr>
    </w:p>
    <w:p w:rsidR="00812324" w:rsidRPr="00183695" w:rsidRDefault="00812324" w:rsidP="002A3729">
      <w:pPr>
        <w:spacing w:after="0" w:line="240" w:lineRule="auto"/>
        <w:jc w:val="both"/>
        <w:rPr>
          <w:rFonts w:ascii="Times New Roman" w:hAnsi="Times New Roman"/>
          <w:sz w:val="24"/>
          <w:szCs w:val="24"/>
        </w:rPr>
      </w:pPr>
    </w:p>
    <w:p w:rsidR="002A3729" w:rsidRPr="00183695" w:rsidRDefault="002A3729" w:rsidP="002A3729">
      <w:pPr>
        <w:spacing w:after="0" w:line="240" w:lineRule="auto"/>
        <w:jc w:val="both"/>
        <w:rPr>
          <w:rFonts w:ascii="Times New Roman" w:hAnsi="Times New Roman"/>
          <w:sz w:val="24"/>
          <w:szCs w:val="24"/>
        </w:rPr>
      </w:pPr>
    </w:p>
    <w:p w:rsidR="00DD02F3" w:rsidRPr="00183695" w:rsidRDefault="008B4D1E" w:rsidP="00DD02F3">
      <w:pPr>
        <w:spacing w:after="0" w:line="240" w:lineRule="auto"/>
        <w:jc w:val="center"/>
        <w:rPr>
          <w:rFonts w:ascii="Times New Roman" w:hAnsi="Times New Roman"/>
          <w:b/>
          <w:sz w:val="24"/>
          <w:szCs w:val="24"/>
        </w:rPr>
      </w:pPr>
      <w:r w:rsidRPr="00183695">
        <w:rPr>
          <w:rFonts w:ascii="Times New Roman" w:hAnsi="Times New Roman"/>
          <w:b/>
          <w:sz w:val="24"/>
          <w:szCs w:val="24"/>
        </w:rPr>
        <w:t xml:space="preserve">Peter </w:t>
      </w:r>
      <w:proofErr w:type="spellStart"/>
      <w:r w:rsidRPr="00183695">
        <w:rPr>
          <w:rFonts w:ascii="Times New Roman" w:hAnsi="Times New Roman"/>
          <w:b/>
          <w:sz w:val="24"/>
          <w:szCs w:val="24"/>
        </w:rPr>
        <w:t>Pellegrini</w:t>
      </w:r>
      <w:proofErr w:type="spellEnd"/>
      <w:r w:rsidR="00DD02F3" w:rsidRPr="00183695">
        <w:rPr>
          <w:rFonts w:ascii="Times New Roman" w:hAnsi="Times New Roman"/>
          <w:b/>
          <w:sz w:val="24"/>
          <w:szCs w:val="24"/>
        </w:rPr>
        <w:t>, v. r.</w:t>
      </w:r>
    </w:p>
    <w:p w:rsidR="00DD02F3" w:rsidRPr="00183695" w:rsidRDefault="00DD02F3" w:rsidP="00DD02F3">
      <w:pPr>
        <w:spacing w:after="0" w:line="240" w:lineRule="auto"/>
        <w:jc w:val="center"/>
        <w:rPr>
          <w:rFonts w:ascii="Times New Roman" w:hAnsi="Times New Roman"/>
          <w:sz w:val="24"/>
          <w:szCs w:val="24"/>
        </w:rPr>
      </w:pPr>
      <w:r w:rsidRPr="00183695">
        <w:rPr>
          <w:rFonts w:ascii="Times New Roman" w:hAnsi="Times New Roman"/>
          <w:sz w:val="24"/>
          <w:szCs w:val="24"/>
        </w:rPr>
        <w:t>predseda vlády Slovenskej republiky</w:t>
      </w:r>
    </w:p>
    <w:p w:rsidR="00DD02F3" w:rsidRPr="00183695" w:rsidRDefault="00DD02F3" w:rsidP="00DD02F3">
      <w:pPr>
        <w:spacing w:after="0" w:line="240" w:lineRule="auto"/>
        <w:jc w:val="center"/>
        <w:rPr>
          <w:rFonts w:ascii="Times New Roman" w:hAnsi="Times New Roman"/>
          <w:sz w:val="24"/>
          <w:szCs w:val="24"/>
        </w:rPr>
      </w:pPr>
    </w:p>
    <w:p w:rsidR="00DD02F3" w:rsidRPr="00183695" w:rsidRDefault="00DD02F3" w:rsidP="00DD02F3">
      <w:pPr>
        <w:spacing w:after="0" w:line="240" w:lineRule="auto"/>
        <w:jc w:val="center"/>
        <w:rPr>
          <w:rFonts w:ascii="Times New Roman" w:hAnsi="Times New Roman"/>
          <w:sz w:val="24"/>
          <w:szCs w:val="24"/>
        </w:rPr>
      </w:pPr>
    </w:p>
    <w:p w:rsidR="00DD02F3" w:rsidRPr="00183695" w:rsidRDefault="00DD02F3" w:rsidP="00DD02F3">
      <w:pPr>
        <w:spacing w:after="0" w:line="240" w:lineRule="auto"/>
        <w:jc w:val="center"/>
        <w:rPr>
          <w:rFonts w:ascii="Times New Roman" w:hAnsi="Times New Roman"/>
          <w:sz w:val="24"/>
          <w:szCs w:val="24"/>
        </w:rPr>
      </w:pPr>
    </w:p>
    <w:p w:rsidR="00DD02F3" w:rsidRPr="00183695" w:rsidRDefault="00DD02F3" w:rsidP="00DD02F3">
      <w:pPr>
        <w:spacing w:after="0" w:line="240" w:lineRule="auto"/>
        <w:jc w:val="center"/>
        <w:rPr>
          <w:rFonts w:ascii="Times New Roman" w:hAnsi="Times New Roman"/>
          <w:sz w:val="24"/>
          <w:szCs w:val="24"/>
        </w:rPr>
      </w:pPr>
    </w:p>
    <w:p w:rsidR="00DD02F3" w:rsidRPr="00183695" w:rsidRDefault="00DD02F3" w:rsidP="00DD02F3">
      <w:pPr>
        <w:spacing w:after="0" w:line="240" w:lineRule="auto"/>
        <w:jc w:val="center"/>
        <w:rPr>
          <w:rFonts w:ascii="Times New Roman" w:hAnsi="Times New Roman"/>
          <w:b/>
          <w:sz w:val="24"/>
          <w:szCs w:val="24"/>
        </w:rPr>
      </w:pPr>
      <w:r w:rsidRPr="00183695">
        <w:rPr>
          <w:rFonts w:ascii="Times New Roman" w:hAnsi="Times New Roman"/>
          <w:b/>
          <w:sz w:val="24"/>
          <w:szCs w:val="24"/>
        </w:rPr>
        <w:t xml:space="preserve">Peter </w:t>
      </w:r>
      <w:proofErr w:type="spellStart"/>
      <w:r w:rsidRPr="00183695">
        <w:rPr>
          <w:rFonts w:ascii="Times New Roman" w:hAnsi="Times New Roman"/>
          <w:b/>
          <w:sz w:val="24"/>
          <w:szCs w:val="24"/>
        </w:rPr>
        <w:t>Kažimír</w:t>
      </w:r>
      <w:proofErr w:type="spellEnd"/>
      <w:r w:rsidRPr="00183695">
        <w:rPr>
          <w:rFonts w:ascii="Times New Roman" w:hAnsi="Times New Roman"/>
          <w:b/>
          <w:sz w:val="24"/>
          <w:szCs w:val="24"/>
        </w:rPr>
        <w:t>, v. r.</w:t>
      </w:r>
    </w:p>
    <w:p w:rsidR="00DD02F3" w:rsidRPr="00183695" w:rsidRDefault="008B4D1E" w:rsidP="00DD02F3">
      <w:pPr>
        <w:spacing w:after="0" w:line="240" w:lineRule="auto"/>
        <w:jc w:val="center"/>
        <w:rPr>
          <w:rFonts w:ascii="Times New Roman" w:hAnsi="Times New Roman"/>
          <w:color w:val="000000"/>
          <w:sz w:val="24"/>
          <w:szCs w:val="24"/>
        </w:rPr>
      </w:pPr>
      <w:r w:rsidRPr="001E16C4">
        <w:rPr>
          <w:rFonts w:ascii="Times New Roman" w:hAnsi="Times New Roman"/>
          <w:sz w:val="24"/>
          <w:szCs w:val="24"/>
        </w:rPr>
        <w:t>podpredseda vlády a</w:t>
      </w:r>
      <w:r w:rsidRPr="00183695">
        <w:rPr>
          <w:rFonts w:ascii="Times New Roman" w:hAnsi="Times New Roman"/>
          <w:sz w:val="24"/>
          <w:szCs w:val="24"/>
        </w:rPr>
        <w:t xml:space="preserve"> </w:t>
      </w:r>
      <w:r w:rsidR="00DD02F3" w:rsidRPr="00183695">
        <w:rPr>
          <w:rFonts w:ascii="Times New Roman" w:hAnsi="Times New Roman"/>
          <w:sz w:val="24"/>
          <w:szCs w:val="24"/>
        </w:rPr>
        <w:t>minister financií Slovenskej republiky</w:t>
      </w:r>
    </w:p>
    <w:p w:rsidR="004B00C7" w:rsidRPr="00183695" w:rsidRDefault="004B00C7" w:rsidP="004B00C7">
      <w:pPr>
        <w:spacing w:after="0" w:line="240" w:lineRule="auto"/>
        <w:jc w:val="both"/>
        <w:rPr>
          <w:rFonts w:ascii="Times New Roman" w:hAnsi="Times New Roman"/>
          <w:sz w:val="24"/>
          <w:szCs w:val="24"/>
        </w:rPr>
      </w:pPr>
    </w:p>
    <w:p w:rsidR="002A3729" w:rsidRPr="00183695" w:rsidRDefault="002A3729" w:rsidP="002A3729">
      <w:pPr>
        <w:spacing w:after="0" w:line="240" w:lineRule="auto"/>
        <w:jc w:val="both"/>
        <w:rPr>
          <w:rFonts w:ascii="Times New Roman" w:hAnsi="Times New Roman"/>
          <w:sz w:val="24"/>
          <w:szCs w:val="24"/>
        </w:rPr>
      </w:pPr>
    </w:p>
    <w:p w:rsidR="002A3729" w:rsidRPr="00183695" w:rsidRDefault="002A3729" w:rsidP="002A3729">
      <w:pPr>
        <w:spacing w:after="0" w:line="240" w:lineRule="auto"/>
        <w:jc w:val="both"/>
        <w:rPr>
          <w:rFonts w:ascii="Times New Roman" w:hAnsi="Times New Roman"/>
          <w:sz w:val="24"/>
          <w:szCs w:val="24"/>
        </w:rPr>
      </w:pPr>
    </w:p>
    <w:p w:rsidR="002A3729" w:rsidRPr="00183695" w:rsidRDefault="002A3729" w:rsidP="002A3729">
      <w:pPr>
        <w:spacing w:after="0" w:line="240" w:lineRule="auto"/>
        <w:jc w:val="both"/>
        <w:rPr>
          <w:rFonts w:ascii="Times New Roman" w:hAnsi="Times New Roman"/>
          <w:sz w:val="24"/>
          <w:szCs w:val="24"/>
        </w:rPr>
      </w:pPr>
    </w:p>
    <w:p w:rsidR="002A3729" w:rsidRPr="00183695" w:rsidRDefault="002A3729" w:rsidP="002A3729">
      <w:pPr>
        <w:spacing w:after="0" w:line="240" w:lineRule="auto"/>
        <w:jc w:val="both"/>
        <w:rPr>
          <w:rFonts w:ascii="Times New Roman" w:hAnsi="Times New Roman"/>
          <w:sz w:val="24"/>
          <w:szCs w:val="24"/>
        </w:rPr>
      </w:pPr>
    </w:p>
    <w:p w:rsidR="002A3729" w:rsidRPr="00183695" w:rsidRDefault="002A3729" w:rsidP="002A3729">
      <w:pPr>
        <w:spacing w:after="0" w:line="240" w:lineRule="auto"/>
        <w:jc w:val="both"/>
        <w:rPr>
          <w:rFonts w:ascii="Times New Roman" w:hAnsi="Times New Roman"/>
          <w:sz w:val="24"/>
          <w:szCs w:val="24"/>
        </w:rPr>
      </w:pPr>
    </w:p>
    <w:p w:rsidR="002A3729" w:rsidRPr="00183695" w:rsidRDefault="002A3729" w:rsidP="002A3729">
      <w:pPr>
        <w:spacing w:after="0" w:line="240" w:lineRule="auto"/>
        <w:jc w:val="both"/>
        <w:rPr>
          <w:rFonts w:ascii="Times New Roman" w:hAnsi="Times New Roman"/>
          <w:sz w:val="24"/>
          <w:szCs w:val="24"/>
        </w:rPr>
      </w:pPr>
    </w:p>
    <w:p w:rsidR="002A3729" w:rsidRPr="00183695" w:rsidRDefault="002A3729" w:rsidP="002A3729">
      <w:pPr>
        <w:spacing w:after="0" w:line="240" w:lineRule="auto"/>
        <w:jc w:val="both"/>
        <w:rPr>
          <w:rFonts w:ascii="Times New Roman" w:hAnsi="Times New Roman"/>
          <w:sz w:val="24"/>
          <w:szCs w:val="24"/>
        </w:rPr>
      </w:pPr>
    </w:p>
    <w:p w:rsidR="002A3729" w:rsidRPr="00183695" w:rsidRDefault="002A3729" w:rsidP="002A3729">
      <w:pPr>
        <w:spacing w:after="0" w:line="240" w:lineRule="auto"/>
        <w:jc w:val="both"/>
        <w:rPr>
          <w:rFonts w:ascii="Times New Roman" w:hAnsi="Times New Roman"/>
          <w:sz w:val="24"/>
          <w:szCs w:val="24"/>
        </w:rPr>
      </w:pPr>
    </w:p>
    <w:p w:rsidR="002A3729" w:rsidRPr="00183695" w:rsidRDefault="002A3729" w:rsidP="002A3729">
      <w:pPr>
        <w:spacing w:after="0" w:line="240" w:lineRule="auto"/>
        <w:jc w:val="both"/>
        <w:rPr>
          <w:rFonts w:ascii="Times New Roman" w:hAnsi="Times New Roman"/>
          <w:sz w:val="24"/>
          <w:szCs w:val="24"/>
        </w:rPr>
      </w:pPr>
    </w:p>
    <w:p w:rsidR="002A3729" w:rsidRPr="00183695" w:rsidRDefault="002A3729" w:rsidP="002A3729">
      <w:pPr>
        <w:spacing w:after="0" w:line="240" w:lineRule="auto"/>
        <w:jc w:val="both"/>
        <w:rPr>
          <w:rFonts w:ascii="Times New Roman" w:hAnsi="Times New Roman"/>
          <w:sz w:val="24"/>
          <w:szCs w:val="24"/>
        </w:rPr>
      </w:pPr>
    </w:p>
    <w:p w:rsidR="002A3729" w:rsidRPr="00183695" w:rsidRDefault="002A3729" w:rsidP="002A3729">
      <w:pPr>
        <w:spacing w:after="0" w:line="240" w:lineRule="auto"/>
        <w:jc w:val="both"/>
        <w:rPr>
          <w:rFonts w:ascii="Times New Roman" w:hAnsi="Times New Roman"/>
          <w:sz w:val="24"/>
          <w:szCs w:val="24"/>
        </w:rPr>
      </w:pPr>
    </w:p>
    <w:p w:rsidR="002A3729" w:rsidRPr="00183695" w:rsidRDefault="002A3729" w:rsidP="002A3729">
      <w:pPr>
        <w:spacing w:after="0" w:line="240" w:lineRule="auto"/>
        <w:jc w:val="both"/>
        <w:rPr>
          <w:rFonts w:ascii="Times New Roman" w:hAnsi="Times New Roman"/>
          <w:sz w:val="24"/>
          <w:szCs w:val="24"/>
        </w:rPr>
      </w:pPr>
    </w:p>
    <w:p w:rsidR="002A3729" w:rsidRPr="00183695" w:rsidRDefault="002A3729" w:rsidP="002A3729">
      <w:pPr>
        <w:spacing w:after="0" w:line="240" w:lineRule="auto"/>
        <w:jc w:val="both"/>
        <w:rPr>
          <w:rFonts w:ascii="Times New Roman" w:hAnsi="Times New Roman"/>
          <w:sz w:val="24"/>
          <w:szCs w:val="24"/>
        </w:rPr>
      </w:pPr>
    </w:p>
    <w:sectPr w:rsidR="002A3729" w:rsidRPr="00183695" w:rsidSect="007632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835" w:rsidRDefault="00CC1835" w:rsidP="0021381B">
      <w:pPr>
        <w:spacing w:after="0" w:line="240" w:lineRule="auto"/>
      </w:pPr>
      <w:r>
        <w:separator/>
      </w:r>
    </w:p>
  </w:endnote>
  <w:endnote w:type="continuationSeparator" w:id="0">
    <w:p w:rsidR="00CC1835" w:rsidRDefault="00CC1835" w:rsidP="00213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altName w:val="Century Gothic"/>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81B" w:rsidRDefault="0021381B">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21381B" w:rsidRDefault="0021381B">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81B" w:rsidRPr="0021381B" w:rsidRDefault="0021381B">
    <w:pPr>
      <w:pStyle w:val="Pta"/>
      <w:jc w:val="right"/>
      <w:rPr>
        <w:rFonts w:ascii="Times New Roman" w:hAnsi="Times New Roman"/>
        <w:sz w:val="24"/>
        <w:szCs w:val="24"/>
      </w:rPr>
    </w:pPr>
    <w:r w:rsidRPr="0021381B">
      <w:rPr>
        <w:rFonts w:ascii="Times New Roman" w:hAnsi="Times New Roman"/>
        <w:sz w:val="24"/>
        <w:szCs w:val="24"/>
      </w:rPr>
      <w:fldChar w:fldCharType="begin"/>
    </w:r>
    <w:r w:rsidRPr="0021381B">
      <w:rPr>
        <w:rFonts w:ascii="Times New Roman" w:hAnsi="Times New Roman"/>
        <w:sz w:val="24"/>
        <w:szCs w:val="24"/>
      </w:rPr>
      <w:instrText>PAGE   \* MERGEFORMAT</w:instrText>
    </w:r>
    <w:r w:rsidRPr="0021381B">
      <w:rPr>
        <w:rFonts w:ascii="Times New Roman" w:hAnsi="Times New Roman"/>
        <w:sz w:val="24"/>
        <w:szCs w:val="24"/>
      </w:rPr>
      <w:fldChar w:fldCharType="separate"/>
    </w:r>
    <w:r w:rsidR="001D73BA">
      <w:rPr>
        <w:rFonts w:ascii="Times New Roman" w:hAnsi="Times New Roman"/>
        <w:noProof/>
        <w:sz w:val="24"/>
        <w:szCs w:val="24"/>
      </w:rPr>
      <w:t>38</w:t>
    </w:r>
    <w:r w:rsidRPr="0021381B">
      <w:rPr>
        <w:rFonts w:ascii="Times New Roman" w:hAnsi="Times New Roman"/>
        <w:sz w:val="24"/>
        <w:szCs w:val="24"/>
      </w:rPr>
      <w:fldChar w:fldCharType="end"/>
    </w:r>
  </w:p>
  <w:p w:rsidR="0021381B" w:rsidRDefault="0021381B">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81B" w:rsidRDefault="0021381B">
    <w:pPr>
      <w:pStyle w:val="Pta"/>
      <w:jc w:val="right"/>
    </w:pPr>
    <w:r>
      <w:fldChar w:fldCharType="begin"/>
    </w:r>
    <w:r>
      <w:instrText>PAGE   \* MERGEFORMAT</w:instrText>
    </w:r>
    <w:r>
      <w:fldChar w:fldCharType="separate"/>
    </w:r>
    <w:r>
      <w:rPr>
        <w:noProof/>
      </w:rPr>
      <w:t>0</w:t>
    </w:r>
    <w:r>
      <w:fldChar w:fldCharType="end"/>
    </w:r>
  </w:p>
  <w:p w:rsidR="0021381B" w:rsidRDefault="0021381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835" w:rsidRDefault="00CC1835" w:rsidP="0021381B">
      <w:pPr>
        <w:spacing w:after="0" w:line="240" w:lineRule="auto"/>
      </w:pPr>
      <w:r>
        <w:separator/>
      </w:r>
    </w:p>
  </w:footnote>
  <w:footnote w:type="continuationSeparator" w:id="0">
    <w:p w:rsidR="00CC1835" w:rsidRDefault="00CC1835" w:rsidP="002138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81B" w:rsidRDefault="0021381B" w:rsidP="002405FC">
    <w:pPr>
      <w:pStyle w:val="Hlavika"/>
      <w:jc w:val="right"/>
      <w:rPr>
        <w:sz w:val="24"/>
        <w:szCs w:val="24"/>
      </w:rPr>
    </w:pPr>
    <w:r>
      <w:rPr>
        <w:sz w:val="24"/>
        <w:szCs w:val="24"/>
      </w:rPr>
      <w:t>Príloha č. 2</w:t>
    </w:r>
  </w:p>
  <w:p w:rsidR="0021381B" w:rsidRPr="00EB59C8" w:rsidRDefault="0021381B" w:rsidP="002405FC">
    <w:pPr>
      <w:pStyle w:val="Hlavika"/>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81B" w:rsidRPr="0024067A" w:rsidRDefault="0021381B">
    <w:pPr>
      <w:pStyle w:val="Hlavika"/>
      <w:jc w:val="right"/>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81B" w:rsidRPr="000A15AE" w:rsidRDefault="0021381B" w:rsidP="002405FC">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13CB8"/>
    <w:multiLevelType w:val="hybridMultilevel"/>
    <w:tmpl w:val="E6FE3602"/>
    <w:lvl w:ilvl="0" w:tplc="2A82470C">
      <w:start w:val="3"/>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417660A"/>
    <w:multiLevelType w:val="hybridMultilevel"/>
    <w:tmpl w:val="EE6680A8"/>
    <w:lvl w:ilvl="0" w:tplc="7DA6EEB4">
      <w:start w:val="1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50F738D"/>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3" w15:restartNumberingAfterBreak="0">
    <w:nsid w:val="296679C8"/>
    <w:multiLevelType w:val="hybridMultilevel"/>
    <w:tmpl w:val="94E6DC8A"/>
    <w:lvl w:ilvl="0" w:tplc="D74047A2">
      <w:start w:val="3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F800711"/>
    <w:multiLevelType w:val="hybridMultilevel"/>
    <w:tmpl w:val="BF1637F2"/>
    <w:lvl w:ilvl="0" w:tplc="6EF2DC22">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0BB08A6"/>
    <w:multiLevelType w:val="hybridMultilevel"/>
    <w:tmpl w:val="1FB241BC"/>
    <w:lvl w:ilvl="0" w:tplc="CCCEB200">
      <w:start w:val="6"/>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620"/>
        </w:tabs>
        <w:ind w:left="1620" w:hanging="360"/>
      </w:pPr>
      <w:rPr>
        <w:rFonts w:ascii="Courier New" w:hAnsi="Courier New"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start w:val="1"/>
      <w:numFmt w:val="bullet"/>
      <w:lvlText w:val="o"/>
      <w:lvlJc w:val="left"/>
      <w:pPr>
        <w:tabs>
          <w:tab w:val="num" w:pos="3780"/>
        </w:tabs>
        <w:ind w:left="3780" w:hanging="360"/>
      </w:pPr>
      <w:rPr>
        <w:rFonts w:ascii="Courier New" w:hAnsi="Courier New" w:hint="default"/>
      </w:rPr>
    </w:lvl>
    <w:lvl w:ilvl="5" w:tplc="041B0005">
      <w:start w:val="1"/>
      <w:numFmt w:val="bullet"/>
      <w:lvlText w:val=""/>
      <w:lvlJc w:val="left"/>
      <w:pPr>
        <w:tabs>
          <w:tab w:val="num" w:pos="4500"/>
        </w:tabs>
        <w:ind w:left="4500" w:hanging="360"/>
      </w:pPr>
      <w:rPr>
        <w:rFonts w:ascii="Wingdings" w:hAnsi="Wingdings" w:hint="default"/>
      </w:rPr>
    </w:lvl>
    <w:lvl w:ilvl="6" w:tplc="041B0001">
      <w:start w:val="1"/>
      <w:numFmt w:val="bullet"/>
      <w:lvlText w:val=""/>
      <w:lvlJc w:val="left"/>
      <w:pPr>
        <w:tabs>
          <w:tab w:val="num" w:pos="5220"/>
        </w:tabs>
        <w:ind w:left="5220" w:hanging="360"/>
      </w:pPr>
      <w:rPr>
        <w:rFonts w:ascii="Symbol" w:hAnsi="Symbol" w:hint="default"/>
      </w:rPr>
    </w:lvl>
    <w:lvl w:ilvl="7" w:tplc="041B0003">
      <w:start w:val="1"/>
      <w:numFmt w:val="bullet"/>
      <w:lvlText w:val="o"/>
      <w:lvlJc w:val="left"/>
      <w:pPr>
        <w:tabs>
          <w:tab w:val="num" w:pos="5940"/>
        </w:tabs>
        <w:ind w:left="5940" w:hanging="360"/>
      </w:pPr>
      <w:rPr>
        <w:rFonts w:ascii="Courier New" w:hAnsi="Courier New" w:hint="default"/>
      </w:rPr>
    </w:lvl>
    <w:lvl w:ilvl="8" w:tplc="041B0005">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1117C05"/>
    <w:multiLevelType w:val="hybridMultilevel"/>
    <w:tmpl w:val="AE98824A"/>
    <w:lvl w:ilvl="0" w:tplc="041B0001">
      <w:start w:val="1"/>
      <w:numFmt w:val="bullet"/>
      <w:lvlText w:val=""/>
      <w:lvlJc w:val="left"/>
      <w:pPr>
        <w:ind w:left="1117" w:hanging="360"/>
      </w:pPr>
      <w:rPr>
        <w:rFonts w:ascii="Symbol" w:hAnsi="Symbol" w:hint="default"/>
      </w:rPr>
    </w:lvl>
    <w:lvl w:ilvl="1" w:tplc="041B0003" w:tentative="1">
      <w:start w:val="1"/>
      <w:numFmt w:val="bullet"/>
      <w:lvlText w:val="o"/>
      <w:lvlJc w:val="left"/>
      <w:pPr>
        <w:ind w:left="1837" w:hanging="360"/>
      </w:pPr>
      <w:rPr>
        <w:rFonts w:ascii="Courier New" w:hAnsi="Courier New" w:hint="default"/>
      </w:rPr>
    </w:lvl>
    <w:lvl w:ilvl="2" w:tplc="041B0005" w:tentative="1">
      <w:start w:val="1"/>
      <w:numFmt w:val="bullet"/>
      <w:lvlText w:val=""/>
      <w:lvlJc w:val="left"/>
      <w:pPr>
        <w:ind w:left="2557" w:hanging="360"/>
      </w:pPr>
      <w:rPr>
        <w:rFonts w:ascii="Wingdings" w:hAnsi="Wingdings" w:hint="default"/>
      </w:rPr>
    </w:lvl>
    <w:lvl w:ilvl="3" w:tplc="041B0001" w:tentative="1">
      <w:start w:val="1"/>
      <w:numFmt w:val="bullet"/>
      <w:lvlText w:val=""/>
      <w:lvlJc w:val="left"/>
      <w:pPr>
        <w:ind w:left="3277" w:hanging="360"/>
      </w:pPr>
      <w:rPr>
        <w:rFonts w:ascii="Symbol" w:hAnsi="Symbol" w:hint="default"/>
      </w:rPr>
    </w:lvl>
    <w:lvl w:ilvl="4" w:tplc="041B0003" w:tentative="1">
      <w:start w:val="1"/>
      <w:numFmt w:val="bullet"/>
      <w:lvlText w:val="o"/>
      <w:lvlJc w:val="left"/>
      <w:pPr>
        <w:ind w:left="3997" w:hanging="360"/>
      </w:pPr>
      <w:rPr>
        <w:rFonts w:ascii="Courier New" w:hAnsi="Courier New" w:hint="default"/>
      </w:rPr>
    </w:lvl>
    <w:lvl w:ilvl="5" w:tplc="041B0005" w:tentative="1">
      <w:start w:val="1"/>
      <w:numFmt w:val="bullet"/>
      <w:lvlText w:val=""/>
      <w:lvlJc w:val="left"/>
      <w:pPr>
        <w:ind w:left="4717" w:hanging="360"/>
      </w:pPr>
      <w:rPr>
        <w:rFonts w:ascii="Wingdings" w:hAnsi="Wingdings" w:hint="default"/>
      </w:rPr>
    </w:lvl>
    <w:lvl w:ilvl="6" w:tplc="041B0001" w:tentative="1">
      <w:start w:val="1"/>
      <w:numFmt w:val="bullet"/>
      <w:lvlText w:val=""/>
      <w:lvlJc w:val="left"/>
      <w:pPr>
        <w:ind w:left="5437" w:hanging="360"/>
      </w:pPr>
      <w:rPr>
        <w:rFonts w:ascii="Symbol" w:hAnsi="Symbol" w:hint="default"/>
      </w:rPr>
    </w:lvl>
    <w:lvl w:ilvl="7" w:tplc="041B0003" w:tentative="1">
      <w:start w:val="1"/>
      <w:numFmt w:val="bullet"/>
      <w:lvlText w:val="o"/>
      <w:lvlJc w:val="left"/>
      <w:pPr>
        <w:ind w:left="6157" w:hanging="360"/>
      </w:pPr>
      <w:rPr>
        <w:rFonts w:ascii="Courier New" w:hAnsi="Courier New" w:hint="default"/>
      </w:rPr>
    </w:lvl>
    <w:lvl w:ilvl="8" w:tplc="041B0005" w:tentative="1">
      <w:start w:val="1"/>
      <w:numFmt w:val="bullet"/>
      <w:lvlText w:val=""/>
      <w:lvlJc w:val="left"/>
      <w:pPr>
        <w:ind w:left="6877" w:hanging="360"/>
      </w:pPr>
      <w:rPr>
        <w:rFonts w:ascii="Wingdings" w:hAnsi="Wingdings" w:hint="default"/>
      </w:rPr>
    </w:lvl>
  </w:abstractNum>
  <w:abstractNum w:abstractNumId="7" w15:restartNumberingAfterBreak="0">
    <w:nsid w:val="48AA6D21"/>
    <w:multiLevelType w:val="hybridMultilevel"/>
    <w:tmpl w:val="64740DE4"/>
    <w:lvl w:ilvl="0" w:tplc="2948F396">
      <w:start w:val="1"/>
      <w:numFmt w:val="decimal"/>
      <w:lvlText w:val="%1."/>
      <w:lvlJc w:val="left"/>
      <w:pPr>
        <w:ind w:left="835" w:hanging="360"/>
      </w:pPr>
      <w:rPr>
        <w:rFonts w:cs="Arial Narrow" w:hint="default"/>
      </w:rPr>
    </w:lvl>
    <w:lvl w:ilvl="1" w:tplc="041B0019" w:tentative="1">
      <w:start w:val="1"/>
      <w:numFmt w:val="lowerLetter"/>
      <w:lvlText w:val="%2."/>
      <w:lvlJc w:val="left"/>
      <w:pPr>
        <w:ind w:left="1555" w:hanging="360"/>
      </w:pPr>
      <w:rPr>
        <w:rFonts w:cs="Times New Roman"/>
      </w:rPr>
    </w:lvl>
    <w:lvl w:ilvl="2" w:tplc="041B001B" w:tentative="1">
      <w:start w:val="1"/>
      <w:numFmt w:val="lowerRoman"/>
      <w:lvlText w:val="%3."/>
      <w:lvlJc w:val="right"/>
      <w:pPr>
        <w:ind w:left="2275" w:hanging="180"/>
      </w:pPr>
      <w:rPr>
        <w:rFonts w:cs="Times New Roman"/>
      </w:rPr>
    </w:lvl>
    <w:lvl w:ilvl="3" w:tplc="041B000F" w:tentative="1">
      <w:start w:val="1"/>
      <w:numFmt w:val="decimal"/>
      <w:lvlText w:val="%4."/>
      <w:lvlJc w:val="left"/>
      <w:pPr>
        <w:ind w:left="2995" w:hanging="360"/>
      </w:pPr>
      <w:rPr>
        <w:rFonts w:cs="Times New Roman"/>
      </w:rPr>
    </w:lvl>
    <w:lvl w:ilvl="4" w:tplc="041B0019" w:tentative="1">
      <w:start w:val="1"/>
      <w:numFmt w:val="lowerLetter"/>
      <w:lvlText w:val="%5."/>
      <w:lvlJc w:val="left"/>
      <w:pPr>
        <w:ind w:left="3715" w:hanging="360"/>
      </w:pPr>
      <w:rPr>
        <w:rFonts w:cs="Times New Roman"/>
      </w:rPr>
    </w:lvl>
    <w:lvl w:ilvl="5" w:tplc="041B001B" w:tentative="1">
      <w:start w:val="1"/>
      <w:numFmt w:val="lowerRoman"/>
      <w:lvlText w:val="%6."/>
      <w:lvlJc w:val="right"/>
      <w:pPr>
        <w:ind w:left="4435" w:hanging="180"/>
      </w:pPr>
      <w:rPr>
        <w:rFonts w:cs="Times New Roman"/>
      </w:rPr>
    </w:lvl>
    <w:lvl w:ilvl="6" w:tplc="041B000F" w:tentative="1">
      <w:start w:val="1"/>
      <w:numFmt w:val="decimal"/>
      <w:lvlText w:val="%7."/>
      <w:lvlJc w:val="left"/>
      <w:pPr>
        <w:ind w:left="5155" w:hanging="360"/>
      </w:pPr>
      <w:rPr>
        <w:rFonts w:cs="Times New Roman"/>
      </w:rPr>
    </w:lvl>
    <w:lvl w:ilvl="7" w:tplc="041B0019" w:tentative="1">
      <w:start w:val="1"/>
      <w:numFmt w:val="lowerLetter"/>
      <w:lvlText w:val="%8."/>
      <w:lvlJc w:val="left"/>
      <w:pPr>
        <w:ind w:left="5875" w:hanging="360"/>
      </w:pPr>
      <w:rPr>
        <w:rFonts w:cs="Times New Roman"/>
      </w:rPr>
    </w:lvl>
    <w:lvl w:ilvl="8" w:tplc="041B001B" w:tentative="1">
      <w:start w:val="1"/>
      <w:numFmt w:val="lowerRoman"/>
      <w:lvlText w:val="%9."/>
      <w:lvlJc w:val="right"/>
      <w:pPr>
        <w:ind w:left="6595" w:hanging="180"/>
      </w:pPr>
      <w:rPr>
        <w:rFonts w:cs="Times New Roman"/>
      </w:rPr>
    </w:lvl>
  </w:abstractNum>
  <w:abstractNum w:abstractNumId="8" w15:restartNumberingAfterBreak="0">
    <w:nsid w:val="5C9B77D4"/>
    <w:multiLevelType w:val="multilevel"/>
    <w:tmpl w:val="31CA9A1E"/>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cs="Times New Roman"/>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9" w15:restartNumberingAfterBreak="0">
    <w:nsid w:val="667B564C"/>
    <w:multiLevelType w:val="hybridMultilevel"/>
    <w:tmpl w:val="3A46DE4C"/>
    <w:lvl w:ilvl="0" w:tplc="AE744958">
      <w:numFmt w:val="bullet"/>
      <w:lvlText w:val="-"/>
      <w:lvlJc w:val="left"/>
      <w:pPr>
        <w:ind w:left="835" w:hanging="360"/>
      </w:pPr>
      <w:rPr>
        <w:rFonts w:ascii="Arial Narrow" w:eastAsia="Times New Roman" w:hAnsi="Arial Narrow" w:hint="default"/>
      </w:rPr>
    </w:lvl>
    <w:lvl w:ilvl="1" w:tplc="041B0003" w:tentative="1">
      <w:start w:val="1"/>
      <w:numFmt w:val="bullet"/>
      <w:lvlText w:val="o"/>
      <w:lvlJc w:val="left"/>
      <w:pPr>
        <w:ind w:left="1555" w:hanging="360"/>
      </w:pPr>
      <w:rPr>
        <w:rFonts w:ascii="Courier New" w:hAnsi="Courier New" w:hint="default"/>
      </w:rPr>
    </w:lvl>
    <w:lvl w:ilvl="2" w:tplc="041B0005" w:tentative="1">
      <w:start w:val="1"/>
      <w:numFmt w:val="bullet"/>
      <w:lvlText w:val=""/>
      <w:lvlJc w:val="left"/>
      <w:pPr>
        <w:ind w:left="2275" w:hanging="360"/>
      </w:pPr>
      <w:rPr>
        <w:rFonts w:ascii="Wingdings" w:hAnsi="Wingdings" w:hint="default"/>
      </w:rPr>
    </w:lvl>
    <w:lvl w:ilvl="3" w:tplc="041B0001" w:tentative="1">
      <w:start w:val="1"/>
      <w:numFmt w:val="bullet"/>
      <w:lvlText w:val=""/>
      <w:lvlJc w:val="left"/>
      <w:pPr>
        <w:ind w:left="2995" w:hanging="360"/>
      </w:pPr>
      <w:rPr>
        <w:rFonts w:ascii="Symbol" w:hAnsi="Symbol" w:hint="default"/>
      </w:rPr>
    </w:lvl>
    <w:lvl w:ilvl="4" w:tplc="041B0003" w:tentative="1">
      <w:start w:val="1"/>
      <w:numFmt w:val="bullet"/>
      <w:lvlText w:val="o"/>
      <w:lvlJc w:val="left"/>
      <w:pPr>
        <w:ind w:left="3715" w:hanging="360"/>
      </w:pPr>
      <w:rPr>
        <w:rFonts w:ascii="Courier New" w:hAnsi="Courier New" w:hint="default"/>
      </w:rPr>
    </w:lvl>
    <w:lvl w:ilvl="5" w:tplc="041B0005" w:tentative="1">
      <w:start w:val="1"/>
      <w:numFmt w:val="bullet"/>
      <w:lvlText w:val=""/>
      <w:lvlJc w:val="left"/>
      <w:pPr>
        <w:ind w:left="4435" w:hanging="360"/>
      </w:pPr>
      <w:rPr>
        <w:rFonts w:ascii="Wingdings" w:hAnsi="Wingdings" w:hint="default"/>
      </w:rPr>
    </w:lvl>
    <w:lvl w:ilvl="6" w:tplc="041B0001" w:tentative="1">
      <w:start w:val="1"/>
      <w:numFmt w:val="bullet"/>
      <w:lvlText w:val=""/>
      <w:lvlJc w:val="left"/>
      <w:pPr>
        <w:ind w:left="5155" w:hanging="360"/>
      </w:pPr>
      <w:rPr>
        <w:rFonts w:ascii="Symbol" w:hAnsi="Symbol" w:hint="default"/>
      </w:rPr>
    </w:lvl>
    <w:lvl w:ilvl="7" w:tplc="041B0003" w:tentative="1">
      <w:start w:val="1"/>
      <w:numFmt w:val="bullet"/>
      <w:lvlText w:val="o"/>
      <w:lvlJc w:val="left"/>
      <w:pPr>
        <w:ind w:left="5875" w:hanging="360"/>
      </w:pPr>
      <w:rPr>
        <w:rFonts w:ascii="Courier New" w:hAnsi="Courier New" w:hint="default"/>
      </w:rPr>
    </w:lvl>
    <w:lvl w:ilvl="8" w:tplc="041B0005" w:tentative="1">
      <w:start w:val="1"/>
      <w:numFmt w:val="bullet"/>
      <w:lvlText w:val=""/>
      <w:lvlJc w:val="left"/>
      <w:pPr>
        <w:ind w:left="6595" w:hanging="360"/>
      </w:pPr>
      <w:rPr>
        <w:rFonts w:ascii="Wingdings" w:hAnsi="Wingdings" w:hint="default"/>
      </w:rPr>
    </w:lvl>
  </w:abstractNum>
  <w:abstractNum w:abstractNumId="10" w15:restartNumberingAfterBreak="0">
    <w:nsid w:val="6F1D7978"/>
    <w:multiLevelType w:val="hybridMultilevel"/>
    <w:tmpl w:val="8092F1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5825272"/>
    <w:multiLevelType w:val="hybridMultilevel"/>
    <w:tmpl w:val="C2861410"/>
    <w:lvl w:ilvl="0" w:tplc="47E44894">
      <w:start w:val="3"/>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num w:numId="1">
    <w:abstractNumId w:val="6"/>
  </w:num>
  <w:num w:numId="2">
    <w:abstractNumId w:val="12"/>
  </w:num>
  <w:num w:numId="3">
    <w:abstractNumId w:val="3"/>
  </w:num>
  <w:num w:numId="4">
    <w:abstractNumId w:val="10"/>
  </w:num>
  <w:num w:numId="5">
    <w:abstractNumId w:val="8"/>
  </w:num>
  <w:num w:numId="6">
    <w:abstractNumId w:val="9"/>
  </w:num>
  <w:num w:numId="7">
    <w:abstractNumId w:val="5"/>
  </w:num>
  <w:num w:numId="8">
    <w:abstractNumId w:val="7"/>
  </w:num>
  <w:num w:numId="9">
    <w:abstractNumId w:val="2"/>
  </w:num>
  <w:num w:numId="10">
    <w:abstractNumId w:val="1"/>
  </w:num>
  <w:num w:numId="11">
    <w:abstractNumId w:val="0"/>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177"/>
    <w:rsid w:val="00071612"/>
    <w:rsid w:val="000A15AE"/>
    <w:rsid w:val="00112E60"/>
    <w:rsid w:val="001814CF"/>
    <w:rsid w:val="00183695"/>
    <w:rsid w:val="001919B2"/>
    <w:rsid w:val="001C6F05"/>
    <w:rsid w:val="001D5177"/>
    <w:rsid w:val="001D73BA"/>
    <w:rsid w:val="001E16C4"/>
    <w:rsid w:val="0021381B"/>
    <w:rsid w:val="002233A8"/>
    <w:rsid w:val="002405FC"/>
    <w:rsid w:val="0024067A"/>
    <w:rsid w:val="002A3729"/>
    <w:rsid w:val="002A4FCB"/>
    <w:rsid w:val="002C236E"/>
    <w:rsid w:val="00360A40"/>
    <w:rsid w:val="00397DEE"/>
    <w:rsid w:val="003C7200"/>
    <w:rsid w:val="0041055C"/>
    <w:rsid w:val="00431AAC"/>
    <w:rsid w:val="004374BF"/>
    <w:rsid w:val="004B00C7"/>
    <w:rsid w:val="004B1457"/>
    <w:rsid w:val="004F16CF"/>
    <w:rsid w:val="00542798"/>
    <w:rsid w:val="00566A95"/>
    <w:rsid w:val="006077F1"/>
    <w:rsid w:val="00626D58"/>
    <w:rsid w:val="00681BFD"/>
    <w:rsid w:val="00754B61"/>
    <w:rsid w:val="007632FD"/>
    <w:rsid w:val="007D1F77"/>
    <w:rsid w:val="00812324"/>
    <w:rsid w:val="00875C55"/>
    <w:rsid w:val="00894908"/>
    <w:rsid w:val="008B4D1E"/>
    <w:rsid w:val="008C494D"/>
    <w:rsid w:val="009634DE"/>
    <w:rsid w:val="009E6D86"/>
    <w:rsid w:val="009F1F9E"/>
    <w:rsid w:val="00A24A9C"/>
    <w:rsid w:val="00A9049E"/>
    <w:rsid w:val="00AB47E1"/>
    <w:rsid w:val="00B21DA2"/>
    <w:rsid w:val="00B740BF"/>
    <w:rsid w:val="00BF3E49"/>
    <w:rsid w:val="00C0578F"/>
    <w:rsid w:val="00C1522B"/>
    <w:rsid w:val="00C67166"/>
    <w:rsid w:val="00CA2216"/>
    <w:rsid w:val="00CC1835"/>
    <w:rsid w:val="00D46BB0"/>
    <w:rsid w:val="00D9653C"/>
    <w:rsid w:val="00DD02F3"/>
    <w:rsid w:val="00E45E25"/>
    <w:rsid w:val="00E71458"/>
    <w:rsid w:val="00EB59C8"/>
    <w:rsid w:val="00EF1D45"/>
    <w:rsid w:val="00F11149"/>
    <w:rsid w:val="00F401CE"/>
    <w:rsid w:val="00F64C68"/>
    <w:rsid w:val="00F66C23"/>
    <w:rsid w:val="00FC3C53"/>
    <w:rsid w:val="00FE5A2A"/>
    <w:rsid w:val="00FE6F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442BC4F-E082-4F08-A904-ECF40D207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D5177"/>
    <w:pPr>
      <w:spacing w:after="200" w:line="276" w:lineRule="auto"/>
    </w:pPr>
    <w:rPr>
      <w:rFonts w:ascii="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kladntext">
    <w:name w:val="Základní text"/>
    <w:rsid w:val="001D5177"/>
    <w:pPr>
      <w:spacing w:after="0" w:line="240" w:lineRule="auto"/>
    </w:pPr>
    <w:rPr>
      <w:rFonts w:ascii="Times New Roman" w:hAnsi="Times New Roman" w:cs="Times New Roman"/>
      <w:color w:val="000000"/>
      <w:sz w:val="24"/>
      <w:szCs w:val="20"/>
      <w:lang w:eastAsia="sk-SK"/>
    </w:rPr>
  </w:style>
  <w:style w:type="character" w:styleId="Zstupntext">
    <w:name w:val="Placeholder Text"/>
    <w:basedOn w:val="Predvolenpsmoodseku"/>
    <w:uiPriority w:val="99"/>
    <w:semiHidden/>
    <w:rsid w:val="001D5177"/>
    <w:rPr>
      <w:rFonts w:ascii="Times New Roman" w:hAnsi="Times New Roman" w:cs="Times New Roman"/>
      <w:color w:val="808080"/>
    </w:rPr>
  </w:style>
  <w:style w:type="paragraph" w:styleId="Zkladntext3">
    <w:name w:val="Body Text 3"/>
    <w:basedOn w:val="Normlny"/>
    <w:link w:val="Zkladntext3Char"/>
    <w:uiPriority w:val="99"/>
    <w:unhideWhenUsed/>
    <w:rsid w:val="001D5177"/>
    <w:pPr>
      <w:spacing w:after="120" w:line="240" w:lineRule="auto"/>
    </w:pPr>
    <w:rPr>
      <w:rFonts w:ascii="Times New Roman" w:hAnsi="Times New Roman"/>
      <w:sz w:val="16"/>
      <w:szCs w:val="16"/>
      <w:lang w:eastAsia="sk-SK"/>
    </w:rPr>
  </w:style>
  <w:style w:type="character" w:customStyle="1" w:styleId="Zkladntext3Char">
    <w:name w:val="Základný text 3 Char"/>
    <w:basedOn w:val="Predvolenpsmoodseku"/>
    <w:link w:val="Zkladntext3"/>
    <w:uiPriority w:val="99"/>
    <w:locked/>
    <w:rsid w:val="001D5177"/>
    <w:rPr>
      <w:rFonts w:ascii="Times New Roman" w:hAnsi="Times New Roman" w:cs="Times New Roman"/>
      <w:sz w:val="16"/>
      <w:szCs w:val="16"/>
      <w:lang w:val="x-none" w:eastAsia="sk-SK"/>
    </w:rPr>
  </w:style>
  <w:style w:type="paragraph" w:styleId="Zarkazkladnhotextu2">
    <w:name w:val="Body Text Indent 2"/>
    <w:basedOn w:val="Normlny"/>
    <w:link w:val="Zarkazkladnhotextu2Char"/>
    <w:uiPriority w:val="99"/>
    <w:unhideWhenUsed/>
    <w:rsid w:val="001D5177"/>
    <w:pPr>
      <w:spacing w:after="0" w:line="240" w:lineRule="auto"/>
      <w:ind w:firstLine="720"/>
      <w:jc w:val="both"/>
    </w:pPr>
    <w:rPr>
      <w:rFonts w:ascii="Times New Roman" w:hAnsi="Times New Roman"/>
      <w:sz w:val="24"/>
      <w:szCs w:val="24"/>
      <w:lang w:eastAsia="sk-SK"/>
    </w:rPr>
  </w:style>
  <w:style w:type="character" w:customStyle="1" w:styleId="Zarkazkladnhotextu2Char">
    <w:name w:val="Zarážka základného textu 2 Char"/>
    <w:basedOn w:val="Predvolenpsmoodseku"/>
    <w:link w:val="Zarkazkladnhotextu2"/>
    <w:uiPriority w:val="99"/>
    <w:locked/>
    <w:rsid w:val="001D5177"/>
    <w:rPr>
      <w:rFonts w:ascii="Times New Roman" w:hAnsi="Times New Roman" w:cs="Times New Roman"/>
      <w:sz w:val="24"/>
      <w:szCs w:val="24"/>
      <w:lang w:val="x-none" w:eastAsia="sk-SK"/>
    </w:rPr>
  </w:style>
  <w:style w:type="paragraph" w:styleId="Textbubliny">
    <w:name w:val="Balloon Text"/>
    <w:basedOn w:val="Normlny"/>
    <w:link w:val="TextbublinyChar"/>
    <w:uiPriority w:val="99"/>
    <w:semiHidden/>
    <w:unhideWhenUsed/>
    <w:rsid w:val="0007161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071612"/>
    <w:rPr>
      <w:rFonts w:ascii="Segoe UI" w:hAnsi="Segoe UI" w:cs="Segoe UI"/>
      <w:sz w:val="18"/>
      <w:szCs w:val="18"/>
    </w:rPr>
  </w:style>
  <w:style w:type="paragraph" w:styleId="Zarkazkladnhotextu">
    <w:name w:val="Body Text Indent"/>
    <w:basedOn w:val="Normlny"/>
    <w:link w:val="ZarkazkladnhotextuChar"/>
    <w:uiPriority w:val="99"/>
    <w:unhideWhenUsed/>
    <w:rsid w:val="00BF3E49"/>
    <w:pPr>
      <w:spacing w:after="120"/>
      <w:ind w:left="283"/>
    </w:pPr>
  </w:style>
  <w:style w:type="character" w:customStyle="1" w:styleId="ZarkazkladnhotextuChar">
    <w:name w:val="Zarážka základného textu Char"/>
    <w:basedOn w:val="Predvolenpsmoodseku"/>
    <w:link w:val="Zarkazkladnhotextu"/>
    <w:uiPriority w:val="99"/>
    <w:locked/>
    <w:rsid w:val="00BF3E49"/>
    <w:rPr>
      <w:rFonts w:ascii="Calibri" w:hAnsi="Calibri" w:cs="Times New Roman"/>
    </w:rPr>
  </w:style>
  <w:style w:type="character" w:styleId="Siln">
    <w:name w:val="Strong"/>
    <w:basedOn w:val="Predvolenpsmoodseku"/>
    <w:uiPriority w:val="22"/>
    <w:qFormat/>
    <w:rsid w:val="00BF3E49"/>
    <w:rPr>
      <w:rFonts w:cs="Times New Roman"/>
      <w:b/>
    </w:rPr>
  </w:style>
  <w:style w:type="character" w:customStyle="1" w:styleId="apple-converted-space">
    <w:name w:val="apple-converted-space"/>
    <w:rsid w:val="00BF3E49"/>
  </w:style>
  <w:style w:type="paragraph" w:styleId="Hlavika">
    <w:name w:val="header"/>
    <w:basedOn w:val="Normlny"/>
    <w:link w:val="HlavikaChar"/>
    <w:uiPriority w:val="99"/>
    <w:unhideWhenUsed/>
    <w:rsid w:val="0021381B"/>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21381B"/>
    <w:rPr>
      <w:rFonts w:ascii="Calibri" w:hAnsi="Calibri" w:cs="Times New Roman"/>
    </w:rPr>
  </w:style>
  <w:style w:type="paragraph" w:styleId="Pta">
    <w:name w:val="footer"/>
    <w:basedOn w:val="Normlny"/>
    <w:link w:val="PtaChar"/>
    <w:uiPriority w:val="99"/>
    <w:unhideWhenUsed/>
    <w:rsid w:val="0021381B"/>
    <w:pPr>
      <w:tabs>
        <w:tab w:val="center" w:pos="4536"/>
        <w:tab w:val="right" w:pos="9072"/>
      </w:tabs>
      <w:spacing w:after="0" w:line="240" w:lineRule="auto"/>
    </w:pPr>
  </w:style>
  <w:style w:type="character" w:customStyle="1" w:styleId="PtaChar">
    <w:name w:val="Päta Char"/>
    <w:basedOn w:val="Predvolenpsmoodseku"/>
    <w:link w:val="Pta"/>
    <w:uiPriority w:val="99"/>
    <w:locked/>
    <w:rsid w:val="0021381B"/>
    <w:rPr>
      <w:rFonts w:ascii="Calibri" w:hAnsi="Calibri" w:cs="Times New Roman"/>
    </w:rPr>
  </w:style>
  <w:style w:type="character" w:styleId="slostrany">
    <w:name w:val="page number"/>
    <w:basedOn w:val="Predvolenpsmoodseku"/>
    <w:uiPriority w:val="99"/>
    <w:rsid w:val="0021381B"/>
    <w:rPr>
      <w:rFonts w:cs="Times New Roman"/>
    </w:rPr>
  </w:style>
  <w:style w:type="table" w:styleId="Mriekatabuky">
    <w:name w:val="Table Grid"/>
    <w:basedOn w:val="Normlnatabuka"/>
    <w:uiPriority w:val="59"/>
    <w:rsid w:val="007632F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41055C"/>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41055C"/>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41055C"/>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E45E25"/>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
    <w:name w:val="Bez zoznamu1"/>
    <w:next w:val="Bezzoznamu"/>
    <w:uiPriority w:val="99"/>
    <w:semiHidden/>
    <w:unhideWhenUsed/>
    <w:rsid w:val="00E45E25"/>
  </w:style>
  <w:style w:type="paragraph" w:styleId="Odsekzoznamu">
    <w:name w:val="List Paragraph"/>
    <w:aliases w:val="Odsek zoznamu1,Odsek"/>
    <w:basedOn w:val="Normlny"/>
    <w:link w:val="OdsekzoznamuChar"/>
    <w:uiPriority w:val="34"/>
    <w:qFormat/>
    <w:rsid w:val="00E45E25"/>
    <w:pPr>
      <w:spacing w:after="0" w:line="240" w:lineRule="auto"/>
      <w:ind w:left="720"/>
      <w:contextualSpacing/>
      <w:jc w:val="both"/>
    </w:pPr>
    <w:rPr>
      <w:rFonts w:asciiTheme="minorHAnsi" w:eastAsiaTheme="minorHAnsi" w:hAnsiTheme="minorHAnsi" w:cstheme="minorBidi"/>
    </w:rPr>
  </w:style>
  <w:style w:type="character" w:customStyle="1" w:styleId="OdsekzoznamuChar">
    <w:name w:val="Odsek zoznamu Char"/>
    <w:aliases w:val="Odsek zoznamu1 Char,Odsek Char"/>
    <w:basedOn w:val="Predvolenpsmoodseku"/>
    <w:link w:val="Odsekzoznamu"/>
    <w:uiPriority w:val="34"/>
    <w:locked/>
    <w:rsid w:val="00E45E25"/>
    <w:rPr>
      <w:rFonts w:eastAsiaTheme="minorHAnsi" w:cstheme="minorBidi"/>
    </w:rPr>
  </w:style>
  <w:style w:type="paragraph" w:styleId="Bezriadkovania">
    <w:name w:val="No Spacing"/>
    <w:uiPriority w:val="1"/>
    <w:qFormat/>
    <w:rsid w:val="00E45E25"/>
    <w:pPr>
      <w:spacing w:after="0" w:line="240" w:lineRule="auto"/>
    </w:pPr>
    <w:rPr>
      <w:rFonts w:ascii="Arial Narrow" w:hAnsi="Arial Narrow" w:cs="Times New Roman"/>
      <w:szCs w:val="36"/>
    </w:rPr>
  </w:style>
  <w:style w:type="character" w:styleId="Odkaznakomentr">
    <w:name w:val="annotation reference"/>
    <w:basedOn w:val="Predvolenpsmoodseku"/>
    <w:uiPriority w:val="99"/>
    <w:semiHidden/>
    <w:unhideWhenUsed/>
    <w:rsid w:val="00E45E25"/>
    <w:rPr>
      <w:sz w:val="16"/>
      <w:szCs w:val="16"/>
    </w:rPr>
  </w:style>
  <w:style w:type="paragraph" w:styleId="Textkomentra">
    <w:name w:val="annotation text"/>
    <w:basedOn w:val="Normlny"/>
    <w:link w:val="TextkomentraChar"/>
    <w:uiPriority w:val="99"/>
    <w:semiHidden/>
    <w:unhideWhenUsed/>
    <w:rsid w:val="00E45E25"/>
    <w:pPr>
      <w:spacing w:after="160" w:line="240" w:lineRule="auto"/>
    </w:pPr>
    <w:rPr>
      <w:rFonts w:asciiTheme="minorHAnsi" w:eastAsiaTheme="minorHAnsi" w:hAnsiTheme="minorHAnsi" w:cstheme="minorBidi"/>
      <w:sz w:val="20"/>
      <w:szCs w:val="20"/>
    </w:rPr>
  </w:style>
  <w:style w:type="character" w:customStyle="1" w:styleId="TextkomentraChar">
    <w:name w:val="Text komentára Char"/>
    <w:basedOn w:val="Predvolenpsmoodseku"/>
    <w:link w:val="Textkomentra"/>
    <w:uiPriority w:val="99"/>
    <w:semiHidden/>
    <w:rsid w:val="00E45E25"/>
    <w:rPr>
      <w:rFonts w:eastAsiaTheme="minorHAnsi" w:cstheme="minorBidi"/>
      <w:sz w:val="20"/>
      <w:szCs w:val="20"/>
    </w:rPr>
  </w:style>
  <w:style w:type="paragraph" w:styleId="Normlnywebov">
    <w:name w:val="Normal (Web)"/>
    <w:basedOn w:val="Normlny"/>
    <w:uiPriority w:val="99"/>
    <w:unhideWhenUsed/>
    <w:rsid w:val="00E45E25"/>
    <w:pPr>
      <w:spacing w:before="100" w:beforeAutospacing="1" w:after="100" w:afterAutospacing="1" w:line="240" w:lineRule="auto"/>
    </w:pPr>
    <w:rPr>
      <w:rFonts w:ascii="Times New Roman" w:hAnsi="Times New Roman"/>
      <w:sz w:val="24"/>
      <w:szCs w:val="24"/>
      <w:lang w:val="en-US"/>
    </w:rPr>
  </w:style>
  <w:style w:type="paragraph" w:styleId="Predmetkomentra">
    <w:name w:val="annotation subject"/>
    <w:basedOn w:val="Textkomentra"/>
    <w:next w:val="Textkomentra"/>
    <w:link w:val="PredmetkomentraChar"/>
    <w:uiPriority w:val="99"/>
    <w:semiHidden/>
    <w:unhideWhenUsed/>
    <w:rsid w:val="00E45E25"/>
    <w:pPr>
      <w:spacing w:after="0"/>
      <w:jc w:val="both"/>
    </w:pPr>
    <w:rPr>
      <w:rFonts w:ascii="Arial Narrow" w:hAnsi="Arial Narrow"/>
      <w:b/>
      <w:bCs/>
    </w:rPr>
  </w:style>
  <w:style w:type="character" w:customStyle="1" w:styleId="PredmetkomentraChar">
    <w:name w:val="Predmet komentára Char"/>
    <w:basedOn w:val="TextkomentraChar"/>
    <w:link w:val="Predmetkomentra"/>
    <w:uiPriority w:val="99"/>
    <w:semiHidden/>
    <w:rsid w:val="00E45E25"/>
    <w:rPr>
      <w:rFonts w:ascii="Arial Narrow" w:eastAsiaTheme="minorHAnsi" w:hAnsi="Arial Narrow" w:cstheme="minorBidi"/>
      <w:b/>
      <w:bCs/>
      <w:sz w:val="20"/>
      <w:szCs w:val="20"/>
    </w:rPr>
  </w:style>
  <w:style w:type="paragraph" w:styleId="Textpoznmkypodiarou">
    <w:name w:val="footnote text"/>
    <w:basedOn w:val="Normlny"/>
    <w:link w:val="TextpoznmkypodiarouChar"/>
    <w:uiPriority w:val="99"/>
    <w:semiHidden/>
    <w:unhideWhenUsed/>
    <w:rsid w:val="00E45E25"/>
    <w:pPr>
      <w:spacing w:after="0" w:line="240" w:lineRule="auto"/>
    </w:pPr>
    <w:rPr>
      <w:rFonts w:asciiTheme="minorHAnsi" w:eastAsiaTheme="minorHAnsi" w:hAnsiTheme="minorHAnsi" w:cstheme="minorBidi"/>
      <w:sz w:val="20"/>
      <w:szCs w:val="20"/>
    </w:rPr>
  </w:style>
  <w:style w:type="character" w:customStyle="1" w:styleId="TextpoznmkypodiarouChar">
    <w:name w:val="Text poznámky pod čiarou Char"/>
    <w:basedOn w:val="Predvolenpsmoodseku"/>
    <w:link w:val="Textpoznmkypodiarou"/>
    <w:uiPriority w:val="99"/>
    <w:semiHidden/>
    <w:rsid w:val="00E45E25"/>
    <w:rPr>
      <w:rFonts w:eastAsiaTheme="minorHAnsi" w:cstheme="minorBidi"/>
      <w:sz w:val="20"/>
      <w:szCs w:val="20"/>
    </w:rPr>
  </w:style>
  <w:style w:type="character" w:styleId="Odkaznapoznmkupodiarou">
    <w:name w:val="footnote reference"/>
    <w:basedOn w:val="Predvolenpsmoodseku"/>
    <w:uiPriority w:val="99"/>
    <w:semiHidden/>
    <w:unhideWhenUsed/>
    <w:rsid w:val="00E45E25"/>
    <w:rPr>
      <w:vertAlign w:val="superscript"/>
    </w:rPr>
  </w:style>
  <w:style w:type="paragraph" w:customStyle="1" w:styleId="Default">
    <w:name w:val="Default"/>
    <w:rsid w:val="00E45E25"/>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8202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ka.hajsterova@mfs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va.slavikova@mfsr.s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40</Pages>
  <Words>13402</Words>
  <Characters>79589</Characters>
  <Application>Microsoft Office Word</Application>
  <DocSecurity>0</DocSecurity>
  <Lines>663</Lines>
  <Paragraphs>185</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92806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Mastihubova Petronela</dc:creator>
  <cp:keywords/>
  <dc:description/>
  <cp:lastModifiedBy>Slavikova Eva</cp:lastModifiedBy>
  <cp:revision>11</cp:revision>
  <cp:lastPrinted>2017-08-16T08:56:00Z</cp:lastPrinted>
  <dcterms:created xsi:type="dcterms:W3CDTF">2018-09-25T11:51:00Z</dcterms:created>
  <dcterms:modified xsi:type="dcterms:W3CDTF">2018-09-27T07:40:00Z</dcterms:modified>
</cp:coreProperties>
</file>