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1758B4">
        <w:rPr>
          <w:sz w:val="18"/>
          <w:szCs w:val="18"/>
        </w:rPr>
        <w:t>5</w:t>
      </w:r>
      <w:r w:rsidR="0055248E">
        <w:rPr>
          <w:sz w:val="18"/>
          <w:szCs w:val="18"/>
        </w:rPr>
        <w:t>5</w:t>
      </w:r>
      <w:r w:rsidR="0034613D">
        <w:rPr>
          <w:sz w:val="18"/>
          <w:szCs w:val="18"/>
        </w:rPr>
        <w:t>6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83A30" w:rsidP="009C2E2F">
      <w:pPr>
        <w:pStyle w:val="uznesenia"/>
      </w:pPr>
      <w:r>
        <w:t>1374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83A30">
        <w:rPr>
          <w:rFonts w:cs="Arial"/>
          <w:sz w:val="22"/>
          <w:szCs w:val="22"/>
        </w:rPr>
        <w:t> 18.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20493C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34613D" w:rsidRDefault="00067560" w:rsidP="00E600CB">
      <w:pPr>
        <w:jc w:val="both"/>
        <w:rPr>
          <w:sz w:val="22"/>
          <w:szCs w:val="22"/>
        </w:rPr>
      </w:pPr>
      <w:r w:rsidRPr="0034613D">
        <w:rPr>
          <w:sz w:val="22"/>
        </w:rPr>
        <w:t>k</w:t>
      </w:r>
      <w:r w:rsidR="004B0B67" w:rsidRPr="0034613D">
        <w:rPr>
          <w:sz w:val="22"/>
        </w:rPr>
        <w:t xml:space="preserve"> </w:t>
      </w:r>
      <w:r w:rsidR="0034613D" w:rsidRPr="0034613D">
        <w:rPr>
          <w:sz w:val="22"/>
        </w:rPr>
        <w:t xml:space="preserve">návrhu poslancov Národnej rady Slovenskej republiky Mariana </w:t>
      </w:r>
      <w:proofErr w:type="spellStart"/>
      <w:r w:rsidR="0034613D" w:rsidRPr="0034613D">
        <w:rPr>
          <w:sz w:val="22"/>
        </w:rPr>
        <w:t>Kotlebu</w:t>
      </w:r>
      <w:proofErr w:type="spellEnd"/>
      <w:r w:rsidR="0034613D" w:rsidRPr="0034613D">
        <w:rPr>
          <w:sz w:val="22"/>
        </w:rPr>
        <w:t xml:space="preserve">, Rastislava </w:t>
      </w:r>
      <w:proofErr w:type="spellStart"/>
      <w:r w:rsidR="0034613D" w:rsidRPr="0034613D">
        <w:rPr>
          <w:sz w:val="22"/>
        </w:rPr>
        <w:t>Schlosára</w:t>
      </w:r>
      <w:proofErr w:type="spellEnd"/>
      <w:r w:rsidR="0034613D" w:rsidRPr="0034613D">
        <w:rPr>
          <w:sz w:val="22"/>
        </w:rPr>
        <w:t xml:space="preserve">, Jána Moru, Stanislava </w:t>
      </w:r>
      <w:proofErr w:type="spellStart"/>
      <w:r w:rsidR="0034613D" w:rsidRPr="0034613D">
        <w:rPr>
          <w:sz w:val="22"/>
        </w:rPr>
        <w:t>Mizíka</w:t>
      </w:r>
      <w:proofErr w:type="spellEnd"/>
      <w:r w:rsidR="0034613D" w:rsidRPr="0034613D">
        <w:rPr>
          <w:sz w:val="22"/>
        </w:rPr>
        <w:t xml:space="preserve"> a Natálie </w:t>
      </w:r>
      <w:proofErr w:type="spellStart"/>
      <w:r w:rsidR="0034613D" w:rsidRPr="0034613D">
        <w:rPr>
          <w:sz w:val="22"/>
        </w:rPr>
        <w:t>Grausovej</w:t>
      </w:r>
      <w:proofErr w:type="spellEnd"/>
      <w:r w:rsidR="0034613D" w:rsidRPr="0034613D">
        <w:rPr>
          <w:sz w:val="22"/>
        </w:rPr>
        <w:t xml:space="preserve"> na vydanie zákona, ktorým sa mení a dopĺňa zákon č. 300/2005 Z. z. Trestný zákon v znení neskorších predpisov (tlač 1081) – prvé čítanie</w:t>
      </w:r>
    </w:p>
    <w:p w:rsidR="00C14EF0" w:rsidRDefault="00C14EF0" w:rsidP="00E600CB">
      <w:pPr>
        <w:jc w:val="both"/>
        <w:rPr>
          <w:sz w:val="22"/>
          <w:szCs w:val="22"/>
        </w:rPr>
      </w:pPr>
    </w:p>
    <w:p w:rsidR="007545F6" w:rsidRDefault="007545F6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FB5A79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0493C" w:rsidRDefault="0020493C" w:rsidP="0020493C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A51C01" w:rsidRDefault="0020493C" w:rsidP="0020493C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0F9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758B4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613D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3F3846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248E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45F6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2C0F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3A30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0708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5355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2128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0755"/>
    <w:rsid w:val="00EF11C1"/>
    <w:rsid w:val="00EF383B"/>
    <w:rsid w:val="00EF756C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659B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2018-09-07T09:09:00Z</cp:lastPrinted>
  <dcterms:created xsi:type="dcterms:W3CDTF">2018-09-07T09:09:00Z</dcterms:created>
  <dcterms:modified xsi:type="dcterms:W3CDTF">2018-09-21T07:08:00Z</dcterms:modified>
</cp:coreProperties>
</file>