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9E" w:rsidRPr="005C723A" w:rsidRDefault="00AD6F9E" w:rsidP="005C723A">
      <w:pPr>
        <w:pStyle w:val="Normlnywebov"/>
        <w:spacing w:before="0" w:after="0" w:line="276" w:lineRule="auto"/>
        <w:jc w:val="center"/>
        <w:rPr>
          <w:rFonts w:cs="Times New Roman"/>
          <w:b/>
          <w:bCs/>
          <w:caps/>
          <w:spacing w:val="30"/>
        </w:rPr>
      </w:pPr>
      <w:r>
        <w:rPr>
          <w:rFonts w:cs="Times New Roman"/>
          <w:color w:val="000000"/>
          <w:lang w:eastAsia="en-US"/>
        </w:rPr>
        <w:t xml:space="preserve">   </w:t>
      </w:r>
      <w:r w:rsidRPr="005C723A">
        <w:rPr>
          <w:rFonts w:cs="Times New Roman"/>
          <w:b/>
          <w:bCs/>
          <w:caps/>
          <w:spacing w:val="30"/>
        </w:rPr>
        <w:t>Dôvodová správa</w:t>
      </w:r>
    </w:p>
    <w:p w:rsidR="00AD6F9E" w:rsidRPr="005C723A" w:rsidRDefault="00AD6F9E" w:rsidP="005C723A">
      <w:pPr>
        <w:pStyle w:val="Nadpis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F9E" w:rsidRPr="005C723A" w:rsidRDefault="00AD6F9E" w:rsidP="005C723A">
      <w:pPr>
        <w:pStyle w:val="Nadpis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23A">
        <w:rPr>
          <w:rFonts w:ascii="Times New Roman" w:hAnsi="Times New Roman" w:cs="Times New Roman"/>
          <w:sz w:val="24"/>
          <w:szCs w:val="24"/>
        </w:rPr>
        <w:t>A. Všeobecná časť</w:t>
      </w:r>
    </w:p>
    <w:p w:rsidR="00AD6F9E" w:rsidRPr="005C723A" w:rsidRDefault="00AD6F9E" w:rsidP="005C723A">
      <w:pPr>
        <w:autoSpaceDE w:val="0"/>
        <w:autoSpaceDN w:val="0"/>
        <w:adjustRightInd w:val="0"/>
        <w:spacing w:before="120" w:after="120" w:line="276" w:lineRule="auto"/>
        <w:jc w:val="both"/>
        <w:rPr>
          <w:rFonts w:cs="Times New Roman"/>
          <w:color w:val="000000" w:themeColor="text1"/>
        </w:rPr>
      </w:pPr>
      <w:r w:rsidRPr="005C723A">
        <w:rPr>
          <w:rFonts w:cs="Times New Roman"/>
          <w:color w:val="000000" w:themeColor="text1"/>
        </w:rPr>
        <w:t xml:space="preserve">Poslanci Národnej rady Slovenskej republiky Irén </w:t>
      </w:r>
      <w:proofErr w:type="spellStart"/>
      <w:r w:rsidRPr="005C723A">
        <w:rPr>
          <w:rFonts w:cs="Times New Roman"/>
          <w:color w:val="000000" w:themeColor="text1"/>
        </w:rPr>
        <w:t>Sárközy</w:t>
      </w:r>
      <w:proofErr w:type="spellEnd"/>
      <w:r w:rsidRPr="005C723A">
        <w:rPr>
          <w:rFonts w:cs="Times New Roman"/>
          <w:color w:val="000000" w:themeColor="text1"/>
        </w:rPr>
        <w:t>, Béla Bugár a Tibor Bastrnák  predkladajú na schôdzu Národnej rady Slovenskej republiky návrh novely zákona č. 595/2003 Z. z. o dani z príjmov v znení neskorších predpisov (ďalej len „zákon  č. 595/2003 Z. z.“).</w:t>
      </w:r>
    </w:p>
    <w:p w:rsidR="00AD6F9E" w:rsidRPr="005C723A" w:rsidRDefault="00AD6F9E" w:rsidP="005C723A">
      <w:pPr>
        <w:spacing w:before="120" w:after="120" w:line="276" w:lineRule="auto"/>
        <w:jc w:val="both"/>
        <w:rPr>
          <w:rFonts w:cs="Times New Roman"/>
        </w:rPr>
      </w:pPr>
      <w:r w:rsidRPr="005C723A">
        <w:rPr>
          <w:rFonts w:cs="Times New Roman"/>
        </w:rPr>
        <w:t>Základnou povinnosťou štátu by mala byť aktívna podpora rodín, s dôrazom na mladú rodinu a vytváranie vhodných podmienok na jej založenie. Vzhľadom na pretrvávajúcu demografickú krízu a starnutie obyvateľstva je kľúčové dbať na to, aby rodina bola v čo najväčšej možnej miere zo strany štátu podporovaná a boli jej vytvorené podmienky pre priaznivý psychický, fyzický a sociálny vývoj detí a rast pôrodnosti. Mladá rodina s dieťaťom (deťmi) do 6 rokov veku pociťuje zvýšené finančné nároky, ktoré sa spájajú s nástupom do materskej školy a neskôr do prvého ročníka základných škôl. Mnohí rodičia sú z kapacitných dôvodov, kedy im dieťa neprijmú do v</w:t>
      </w:r>
      <w:r w:rsidR="00172122" w:rsidRPr="005C723A">
        <w:rPr>
          <w:rFonts w:cs="Times New Roman"/>
        </w:rPr>
        <w:t>erejnej materskej školy, nútení</w:t>
      </w:r>
      <w:r w:rsidRPr="005C723A">
        <w:rPr>
          <w:rFonts w:cs="Times New Roman"/>
        </w:rPr>
        <w:t xml:space="preserve"> dieťa prihlásiť do súkromnej materskej škôlky, respektíve iného predškolského zariadenia</w:t>
      </w:r>
      <w:r w:rsidR="00172122" w:rsidRPr="005C723A">
        <w:rPr>
          <w:rFonts w:cs="Times New Roman"/>
        </w:rPr>
        <w:t xml:space="preserve">, </w:t>
      </w:r>
      <w:r w:rsidRPr="005C723A">
        <w:rPr>
          <w:rFonts w:cs="Times New Roman"/>
        </w:rPr>
        <w:t xml:space="preserve">čím sa ich výdavky podstatne zvyšujú. </w:t>
      </w:r>
    </w:p>
    <w:p w:rsidR="00AD6F9E" w:rsidRPr="005C723A" w:rsidRDefault="00AD6F9E" w:rsidP="005C723A">
      <w:pPr>
        <w:spacing w:before="120" w:after="120" w:line="276" w:lineRule="auto"/>
        <w:jc w:val="both"/>
        <w:rPr>
          <w:rFonts w:cs="Times New Roman"/>
        </w:rPr>
      </w:pPr>
      <w:r w:rsidRPr="005C723A">
        <w:rPr>
          <w:rFonts w:cs="Times New Roman"/>
        </w:rPr>
        <w:t>Zákon č. 595/2003 Z. z. v súčasnosti dostatočne nezohľadňuje zvýšené potreby rod</w:t>
      </w:r>
      <w:r w:rsidR="00172122" w:rsidRPr="005C723A">
        <w:rPr>
          <w:rFonts w:cs="Times New Roman"/>
        </w:rPr>
        <w:t>ín s deťmi v predškolskom veku.</w:t>
      </w:r>
      <w:r w:rsidRPr="005C723A">
        <w:rPr>
          <w:rFonts w:cs="Times New Roman"/>
        </w:rPr>
        <w:t xml:space="preserve"> Ako vyplýva z ustanovenia § 33 zákona č. 595/2003 Z. z., výška daňového bonusu od 1. januára 2019 bude vo výške </w:t>
      </w:r>
      <w:r w:rsidRPr="005C723A">
        <w:rPr>
          <w:rFonts w:cs="Times New Roman"/>
          <w:bCs/>
        </w:rPr>
        <w:t>22,17</w:t>
      </w:r>
      <w:r w:rsidRPr="005C723A">
        <w:rPr>
          <w:rFonts w:cs="Times New Roman"/>
        </w:rPr>
        <w:t xml:space="preserve"> eura mesačne na každé vyživované dieťa žijúce s daňovníkom v domácnosti. Výška ročného daňového bonusu bude v roku 2019 dosahovať sumu</w:t>
      </w:r>
      <w:r w:rsidRPr="005C723A">
        <w:rPr>
          <w:rFonts w:cs="Times New Roman"/>
          <w:bCs/>
        </w:rPr>
        <w:t xml:space="preserve"> 266,04</w:t>
      </w:r>
      <w:r w:rsidRPr="005C723A">
        <w:rPr>
          <w:rFonts w:cs="Times New Roman"/>
        </w:rPr>
        <w:t xml:space="preserve"> eura na jedno dieťa, pričom sa neprihliada na to, či je dieťa v predškolskom veku alebo staršie. </w:t>
      </w:r>
    </w:p>
    <w:p w:rsidR="00AD6F9E" w:rsidRPr="005C723A" w:rsidRDefault="00AD6F9E" w:rsidP="005C723A">
      <w:pPr>
        <w:spacing w:before="120" w:after="120" w:line="276" w:lineRule="auto"/>
        <w:jc w:val="both"/>
        <w:rPr>
          <w:rFonts w:cs="Times New Roman"/>
          <w:color w:val="000000" w:themeColor="text1"/>
        </w:rPr>
      </w:pPr>
      <w:r w:rsidRPr="005C723A">
        <w:rPr>
          <w:rFonts w:cs="Times New Roman"/>
        </w:rPr>
        <w:t>Demografickú krízu pretrvávajúcu v súčasnosti v Slovenskej republike musíme riešiť podporou mladých rodín na zabezpečenie vzrastajúcej pôrodnosti,</w:t>
      </w:r>
      <w:r w:rsidRPr="005C723A">
        <w:rPr>
          <w:rFonts w:cs="Times New Roman"/>
          <w:color w:val="000000" w:themeColor="text1"/>
        </w:rPr>
        <w:t xml:space="preserve"> aby sa rodičia a budúci rodičia nemuseli obávať, či výchovu ich dieťaťa budú vedieť adekvátne finančne zabezpečiť. Týmto návrhom zákona chceme rodičom uľahčiť už aj tak náročnú situ</w:t>
      </w:r>
      <w:r w:rsidR="00172122" w:rsidRPr="005C723A">
        <w:rPr>
          <w:rFonts w:cs="Times New Roman"/>
          <w:color w:val="000000" w:themeColor="text1"/>
        </w:rPr>
        <w:t>áciu spojenú s výpadkom príjmov</w:t>
      </w:r>
      <w:r w:rsidRPr="005C723A">
        <w:rPr>
          <w:rFonts w:cs="Times New Roman"/>
          <w:color w:val="000000" w:themeColor="text1"/>
        </w:rPr>
        <w:t> </w:t>
      </w:r>
      <w:r w:rsidR="00902EC5">
        <w:rPr>
          <w:rFonts w:cs="Times New Roman"/>
          <w:color w:val="000000" w:themeColor="text1"/>
        </w:rPr>
        <w:t xml:space="preserve">spôsobeným </w:t>
      </w:r>
      <w:r w:rsidRPr="005C723A">
        <w:rPr>
          <w:rFonts w:cs="Times New Roman"/>
          <w:color w:val="000000" w:themeColor="text1"/>
        </w:rPr>
        <w:t xml:space="preserve">výchovou detí v predškolskom veku. </w:t>
      </w:r>
    </w:p>
    <w:p w:rsidR="005C723A" w:rsidRPr="005C723A" w:rsidRDefault="005C723A" w:rsidP="005C723A">
      <w:pPr>
        <w:spacing w:before="120" w:after="120" w:line="276" w:lineRule="auto"/>
        <w:jc w:val="both"/>
        <w:rPr>
          <w:rFonts w:cs="Times New Roman"/>
        </w:rPr>
      </w:pPr>
      <w:r w:rsidRPr="005C723A">
        <w:rPr>
          <w:rFonts w:cs="Times New Roman"/>
        </w:rPr>
        <w:t xml:space="preserve">Dlhodobo poukazujeme na potrebu silnejšej podpory mladých rodín s malými deťmi, keďže patria medzi sociálne najzraniteľnejšie skupiny na Slovensku. Daňový bonus je pritom jednoduchým a transparentným nástrojom, prostredníctvom ktorého možno vylepšiť finančnú situáciu každej rodine s aspoň jedným pracujúcim rodičom. K daňovému bonusu ako nástroju pomoci rodinám deťmi sa strana Most-Híd hlásila už aj v Občianskej vízii 2016, v ktorej navrhovala progresívny daňový bonus narastajúci spolu s počtom detí v rodine. Toto opatrenie sa napokon nepodarilo v koaličných rokovaniach presadiť, ale </w:t>
      </w:r>
      <w:r w:rsidR="00902EC5" w:rsidRPr="005C723A">
        <w:rPr>
          <w:rFonts w:cs="Times New Roman"/>
        </w:rPr>
        <w:t xml:space="preserve">nevzdali </w:t>
      </w:r>
      <w:r w:rsidRPr="005C723A">
        <w:rPr>
          <w:rFonts w:cs="Times New Roman"/>
        </w:rPr>
        <w:t>sme sa myšlienky použitia daňového bonusu ako nástroja pomoci rodinám s malými deťmi.</w:t>
      </w:r>
    </w:p>
    <w:p w:rsidR="00AD6F9E" w:rsidRPr="005C723A" w:rsidRDefault="00172122" w:rsidP="005C723A">
      <w:pPr>
        <w:spacing w:before="120" w:after="120" w:line="276" w:lineRule="auto"/>
        <w:jc w:val="both"/>
        <w:rPr>
          <w:rFonts w:cs="Times New Roman"/>
          <w:color w:val="000000" w:themeColor="text1"/>
        </w:rPr>
      </w:pPr>
      <w:r w:rsidRPr="005C723A">
        <w:rPr>
          <w:rFonts w:cs="Times New Roman"/>
          <w:color w:val="000000" w:themeColor="text1"/>
        </w:rPr>
        <w:t xml:space="preserve">Hlavným účelom predloženého návrhu zákona je preto zavedenie dvojnásobnej výšky sumy daňového bonusu na každé vyživované dieťa do 6. roku veku, ktoré žije s daňovníkom v domácnosti. </w:t>
      </w:r>
      <w:r w:rsidR="00AD6F9E" w:rsidRPr="005C723A">
        <w:rPr>
          <w:rFonts w:cs="Times New Roman"/>
          <w:color w:val="000000" w:themeColor="text1"/>
        </w:rPr>
        <w:t>S účinnosťou od 1. apríla 2019 sa oproti súčasnosti zvýši výška daňového bonusu u daňovníka, ktorý vyživuje dieťa do 6 roku veku</w:t>
      </w:r>
      <w:r w:rsidRPr="005C723A">
        <w:rPr>
          <w:rFonts w:cs="Times New Roman"/>
          <w:color w:val="000000" w:themeColor="text1"/>
        </w:rPr>
        <w:t>,</w:t>
      </w:r>
      <w:r w:rsidR="00AD6F9E" w:rsidRPr="005C723A">
        <w:rPr>
          <w:rFonts w:cs="Times New Roman"/>
          <w:color w:val="000000" w:themeColor="text1"/>
        </w:rPr>
        <w:t xml:space="preserve"> o 22,17 eura mesačne na každé takto vyživované dieťa. </w:t>
      </w:r>
    </w:p>
    <w:p w:rsidR="00AD6F9E" w:rsidRPr="005C723A" w:rsidRDefault="00AD6F9E" w:rsidP="005C723A">
      <w:pPr>
        <w:pStyle w:val="Normlnywebov"/>
        <w:spacing w:before="120" w:after="120" w:line="276" w:lineRule="auto"/>
        <w:jc w:val="both"/>
        <w:rPr>
          <w:rFonts w:cs="Times New Roman"/>
        </w:rPr>
      </w:pPr>
      <w:r w:rsidRPr="005C723A">
        <w:rPr>
          <w:rFonts w:cs="Times New Roman"/>
        </w:rPr>
        <w:lastRenderedPageBreak/>
        <w:t xml:space="preserve">Predkladaný návrh zákona bude mať nepriaznivý dopad na rozpočet verejnej správy, bude mať pozitívne sociálne vplyvy, nebude mať vplyv na podnikateľské prostredie, životné prostredie a  ani na informatizáciu spoločnosti. </w:t>
      </w:r>
    </w:p>
    <w:p w:rsidR="00AD6F9E" w:rsidRPr="005C723A" w:rsidRDefault="00AD6F9E" w:rsidP="005C723A">
      <w:pPr>
        <w:pStyle w:val="Normlnywebov"/>
        <w:spacing w:before="120" w:after="120" w:line="276" w:lineRule="auto"/>
        <w:jc w:val="both"/>
        <w:rPr>
          <w:rFonts w:cs="Times New Roman"/>
        </w:rPr>
      </w:pPr>
      <w:r w:rsidRPr="005C723A">
        <w:rPr>
          <w:rFonts w:cs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AD6F9E" w:rsidRPr="005C723A" w:rsidRDefault="00AD6F9E" w:rsidP="005C723A">
      <w:pPr>
        <w:widowControl/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306317" w:rsidRPr="005C723A" w:rsidRDefault="00306317" w:rsidP="005C723A">
      <w:pPr>
        <w:widowControl/>
        <w:suppressAutoHyphens w:val="0"/>
        <w:spacing w:after="160" w:line="276" w:lineRule="auto"/>
        <w:rPr>
          <w:rFonts w:cs="Times New Roman"/>
          <w:b/>
        </w:rPr>
      </w:pPr>
      <w:r w:rsidRPr="005C723A">
        <w:rPr>
          <w:rFonts w:cs="Times New Roman"/>
          <w:b/>
        </w:rPr>
        <w:br w:type="page"/>
      </w:r>
    </w:p>
    <w:p w:rsidR="00AD6F9E" w:rsidRPr="005C723A" w:rsidRDefault="00AD6F9E" w:rsidP="005C723A">
      <w:pPr>
        <w:spacing w:before="120" w:after="120" w:line="276" w:lineRule="auto"/>
        <w:jc w:val="both"/>
        <w:rPr>
          <w:rFonts w:cs="Times New Roman"/>
          <w:b/>
        </w:rPr>
      </w:pPr>
      <w:r w:rsidRPr="005C723A">
        <w:rPr>
          <w:rFonts w:cs="Times New Roman"/>
          <w:b/>
        </w:rPr>
        <w:lastRenderedPageBreak/>
        <w:t>B. Osobitná časť</w:t>
      </w:r>
    </w:p>
    <w:p w:rsidR="00AD6F9E" w:rsidRPr="005C723A" w:rsidRDefault="00AD6F9E" w:rsidP="005C723A">
      <w:pPr>
        <w:widowControl/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5C723A">
        <w:rPr>
          <w:rFonts w:eastAsia="Times New Roman" w:cs="Times New Roman"/>
          <w:b/>
          <w:color w:val="000000"/>
          <w:kern w:val="0"/>
          <w:lang w:eastAsia="en-US" w:bidi="ar-SA"/>
        </w:rPr>
        <w:t>K Čl. I</w:t>
      </w:r>
    </w:p>
    <w:p w:rsidR="00AD6F9E" w:rsidRPr="005C723A" w:rsidRDefault="00AD6F9E" w:rsidP="005C723A">
      <w:pPr>
        <w:widowControl/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b/>
          <w:color w:val="000000"/>
          <w:kern w:val="0"/>
          <w:u w:val="single"/>
          <w:lang w:eastAsia="en-US" w:bidi="ar-SA"/>
        </w:rPr>
      </w:pPr>
      <w:r w:rsidRPr="005C723A">
        <w:rPr>
          <w:rFonts w:eastAsia="Times New Roman" w:cs="Times New Roman"/>
          <w:b/>
          <w:color w:val="000000"/>
          <w:kern w:val="0"/>
          <w:u w:val="single"/>
          <w:lang w:eastAsia="en-US" w:bidi="ar-SA"/>
        </w:rPr>
        <w:t>K bodu 1</w:t>
      </w:r>
    </w:p>
    <w:p w:rsidR="00AD6F9E" w:rsidRPr="005C723A" w:rsidRDefault="00AD6F9E" w:rsidP="005C723A">
      <w:pPr>
        <w:spacing w:before="120" w:after="120"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5C723A">
        <w:rPr>
          <w:rFonts w:eastAsia="Times New Roman" w:cs="Times New Roman"/>
          <w:color w:val="000000"/>
          <w:kern w:val="0"/>
          <w:lang w:eastAsia="en-US" w:bidi="ar-SA"/>
        </w:rPr>
        <w:t>Navrhuje sa zvýšenie sumy daňového bonusu na vyživované dieťa v predškolskom veku, ktoré žije s daňovníkom v domácnosti a nedovŕšilo 6 rokov veku, na dvojnásobok sumy ustanovenej pre dieťa staršie ako 6 rokov veku, pričom poslednýkrát si dvojnásobok sumy môže uplatniť za kalendárny mesiac, v ktorom dieťa dovŕši 6 rokov</w:t>
      </w:r>
      <w:r w:rsidR="00172122" w:rsidRPr="005C723A">
        <w:rPr>
          <w:rFonts w:eastAsia="Times New Roman" w:cs="Times New Roman"/>
          <w:color w:val="000000"/>
          <w:kern w:val="0"/>
          <w:lang w:eastAsia="en-US" w:bidi="ar-SA"/>
        </w:rPr>
        <w:t xml:space="preserve"> veku</w:t>
      </w:r>
      <w:r w:rsidRPr="005C723A">
        <w:rPr>
          <w:rFonts w:eastAsia="Times New Roman" w:cs="Times New Roman"/>
          <w:color w:val="000000"/>
          <w:kern w:val="0"/>
          <w:lang w:eastAsia="en-US" w:bidi="ar-SA"/>
        </w:rPr>
        <w:t xml:space="preserve">. Ak vyživované dieťa dovŕšilo 6 rokov napr. 1. mája, poslednýkrát si daňovník uplatní dvojnásobnú výšku daňového bonusu za kalendárny mesiac máj.  </w:t>
      </w:r>
    </w:p>
    <w:p w:rsidR="00AD6F9E" w:rsidRPr="005C723A" w:rsidRDefault="00AD6F9E" w:rsidP="005C723A">
      <w:pPr>
        <w:widowControl/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b/>
          <w:color w:val="000000"/>
          <w:kern w:val="0"/>
          <w:u w:val="single"/>
          <w:lang w:eastAsia="en-US" w:bidi="ar-SA"/>
        </w:rPr>
      </w:pPr>
      <w:r w:rsidRPr="005C723A">
        <w:rPr>
          <w:rFonts w:eastAsia="Times New Roman" w:cs="Times New Roman"/>
          <w:b/>
          <w:color w:val="000000"/>
          <w:kern w:val="0"/>
          <w:u w:val="single"/>
          <w:lang w:eastAsia="en-US" w:bidi="ar-SA"/>
        </w:rPr>
        <w:t>K bodu 2</w:t>
      </w:r>
    </w:p>
    <w:p w:rsidR="00AD6F9E" w:rsidRPr="005C723A" w:rsidRDefault="00AD6F9E" w:rsidP="005C723A">
      <w:pPr>
        <w:widowControl/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5C723A">
        <w:rPr>
          <w:rFonts w:eastAsia="Times New Roman" w:cs="Times New Roman"/>
          <w:color w:val="000000"/>
          <w:kern w:val="0"/>
          <w:lang w:eastAsia="en-US" w:bidi="ar-SA"/>
        </w:rPr>
        <w:t>Nárok na uplatnenie dvojnásobnej sumy daňového bonusu sa vzťahuje aj na vyživované dieťa, ktoré v kalendárnom mesiaci apríl 2019 dovŕši 6 rokov veku.</w:t>
      </w:r>
    </w:p>
    <w:p w:rsidR="00AD6F9E" w:rsidRPr="005C723A" w:rsidRDefault="00AD6F9E" w:rsidP="005C723A">
      <w:pPr>
        <w:widowControl/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5C723A">
        <w:rPr>
          <w:rFonts w:eastAsia="Times New Roman" w:cs="Times New Roman"/>
          <w:b/>
          <w:color w:val="000000"/>
          <w:kern w:val="0"/>
          <w:lang w:eastAsia="en-US" w:bidi="ar-SA"/>
        </w:rPr>
        <w:t>K Čl. II</w:t>
      </w:r>
    </w:p>
    <w:p w:rsidR="00AD6F9E" w:rsidRPr="005C723A" w:rsidRDefault="00AD6F9E" w:rsidP="005C723A">
      <w:pPr>
        <w:widowControl/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5C723A">
        <w:rPr>
          <w:rFonts w:eastAsia="Times New Roman" w:cs="Times New Roman"/>
          <w:color w:val="000000"/>
          <w:kern w:val="0"/>
          <w:lang w:eastAsia="en-US" w:bidi="ar-SA"/>
        </w:rPr>
        <w:t xml:space="preserve">Návrh zákona nadobúda účinnosť 1. apríla 2019. </w:t>
      </w:r>
    </w:p>
    <w:p w:rsidR="0068057B" w:rsidRPr="005C723A" w:rsidRDefault="0068057B" w:rsidP="005C723A">
      <w:pPr>
        <w:spacing w:line="276" w:lineRule="auto"/>
      </w:pPr>
    </w:p>
    <w:p w:rsidR="00166332" w:rsidRPr="005C723A" w:rsidRDefault="00166332" w:rsidP="005C723A">
      <w:pPr>
        <w:spacing w:line="276" w:lineRule="auto"/>
      </w:pPr>
    </w:p>
    <w:p w:rsidR="00166332" w:rsidRPr="005C723A" w:rsidRDefault="00166332" w:rsidP="005C723A">
      <w:pPr>
        <w:spacing w:line="276" w:lineRule="auto"/>
      </w:pPr>
    </w:p>
    <w:p w:rsidR="00166332" w:rsidRPr="005C723A" w:rsidRDefault="00166332" w:rsidP="005C723A">
      <w:pPr>
        <w:widowControl/>
        <w:suppressAutoHyphens w:val="0"/>
        <w:spacing w:after="160" w:line="276" w:lineRule="auto"/>
        <w:rPr>
          <w:b/>
        </w:rPr>
      </w:pPr>
      <w:r w:rsidRPr="005C723A">
        <w:rPr>
          <w:b/>
        </w:rPr>
        <w:br w:type="page"/>
      </w:r>
    </w:p>
    <w:p w:rsidR="00166332" w:rsidRPr="005C723A" w:rsidRDefault="00166332" w:rsidP="005C723A">
      <w:pPr>
        <w:spacing w:line="276" w:lineRule="auto"/>
        <w:jc w:val="center"/>
        <w:rPr>
          <w:b/>
        </w:rPr>
      </w:pPr>
      <w:r w:rsidRPr="005C723A">
        <w:rPr>
          <w:b/>
        </w:rPr>
        <w:lastRenderedPageBreak/>
        <w:t>DOLOŽKA ZLUČITEĽNOSTI</w:t>
      </w:r>
    </w:p>
    <w:p w:rsidR="00166332" w:rsidRPr="005C723A" w:rsidRDefault="00166332" w:rsidP="005C723A">
      <w:pPr>
        <w:spacing w:line="276" w:lineRule="auto"/>
        <w:jc w:val="center"/>
        <w:rPr>
          <w:b/>
        </w:rPr>
      </w:pPr>
      <w:r w:rsidRPr="005C723A">
        <w:rPr>
          <w:b/>
        </w:rPr>
        <w:t>právneho predpisu s právom Európskej únie</w:t>
      </w:r>
    </w:p>
    <w:p w:rsidR="00166332" w:rsidRPr="005C723A" w:rsidRDefault="00166332" w:rsidP="005C723A">
      <w:pPr>
        <w:spacing w:line="276" w:lineRule="auto"/>
        <w:jc w:val="center"/>
        <w:rPr>
          <w:b/>
        </w:rPr>
      </w:pPr>
    </w:p>
    <w:p w:rsidR="00166332" w:rsidRPr="005C723A" w:rsidRDefault="00166332" w:rsidP="005C723A">
      <w:pPr>
        <w:spacing w:line="276" w:lineRule="auto"/>
        <w:jc w:val="both"/>
        <w:rPr>
          <w:b/>
        </w:rPr>
      </w:pPr>
      <w:r w:rsidRPr="005C723A">
        <w:rPr>
          <w:b/>
        </w:rPr>
        <w:t>1</w:t>
      </w:r>
      <w:r w:rsidRPr="005C723A">
        <w:t xml:space="preserve">.  </w:t>
      </w:r>
      <w:r w:rsidRPr="005C723A">
        <w:rPr>
          <w:b/>
        </w:rPr>
        <w:t xml:space="preserve">Predkladateľ právneho predpisu:         </w:t>
      </w:r>
    </w:p>
    <w:p w:rsidR="005E5A0D" w:rsidRDefault="00166332" w:rsidP="005C723A">
      <w:pPr>
        <w:spacing w:line="276" w:lineRule="auto"/>
        <w:jc w:val="both"/>
      </w:pPr>
      <w:r w:rsidRPr="005C723A">
        <w:t xml:space="preserve">Poslanci Národnej rady Slovenskej republiky </w:t>
      </w:r>
      <w:r w:rsidR="005E5A0D" w:rsidRPr="00D15558">
        <w:t xml:space="preserve">Irén </w:t>
      </w:r>
      <w:proofErr w:type="spellStart"/>
      <w:r w:rsidR="005E5A0D" w:rsidRPr="00D15558">
        <w:t>Sárközy</w:t>
      </w:r>
      <w:proofErr w:type="spellEnd"/>
      <w:r w:rsidR="005E5A0D" w:rsidRPr="00D15558">
        <w:t>, Bél</w:t>
      </w:r>
      <w:r w:rsidR="005E5A0D">
        <w:t>a Bugár a Tibor Bastrnák</w:t>
      </w:r>
    </w:p>
    <w:p w:rsidR="006D61E1" w:rsidRPr="005C723A" w:rsidRDefault="006D61E1" w:rsidP="005C723A">
      <w:pPr>
        <w:spacing w:line="276" w:lineRule="auto"/>
        <w:jc w:val="both"/>
      </w:pPr>
    </w:p>
    <w:p w:rsidR="00166332" w:rsidRPr="005C723A" w:rsidRDefault="00166332" w:rsidP="005C723A">
      <w:pPr>
        <w:spacing w:line="276" w:lineRule="auto"/>
        <w:jc w:val="both"/>
      </w:pPr>
      <w:r w:rsidRPr="005C723A">
        <w:rPr>
          <w:b/>
        </w:rPr>
        <w:t>2.</w:t>
      </w:r>
      <w:r w:rsidRPr="005C723A">
        <w:t xml:space="preserve">  </w:t>
      </w:r>
      <w:r w:rsidRPr="005C723A">
        <w:rPr>
          <w:b/>
        </w:rPr>
        <w:t>Názov návrhu právneho predpisu</w:t>
      </w:r>
      <w:r w:rsidRPr="005C723A">
        <w:t xml:space="preserve">: </w:t>
      </w:r>
    </w:p>
    <w:p w:rsidR="005E5A0D" w:rsidRDefault="00166332" w:rsidP="005E5A0D">
      <w:pPr>
        <w:spacing w:line="276" w:lineRule="auto"/>
        <w:jc w:val="both"/>
      </w:pPr>
      <w:r w:rsidRPr="005C723A">
        <w:t xml:space="preserve">Návrh zákona, ktorým sa mení a dopĺňa zákon </w:t>
      </w:r>
      <w:r w:rsidR="005E5A0D" w:rsidRPr="005C723A">
        <w:rPr>
          <w:rFonts w:cs="Times New Roman"/>
          <w:color w:val="000000" w:themeColor="text1"/>
        </w:rPr>
        <w:t>č. 595/2003 Z. z. o dani z príjmov v znení neskorších predpisov</w:t>
      </w:r>
      <w:r w:rsidR="005E5A0D">
        <w:rPr>
          <w:rFonts w:cs="Times New Roman"/>
          <w:color w:val="000000" w:themeColor="text1"/>
        </w:rPr>
        <w:t>.</w:t>
      </w:r>
    </w:p>
    <w:p w:rsidR="00166332" w:rsidRPr="005C723A" w:rsidRDefault="00166332" w:rsidP="005C723A">
      <w:pPr>
        <w:spacing w:line="276" w:lineRule="auto"/>
        <w:jc w:val="both"/>
      </w:pPr>
      <w:r w:rsidRPr="005C723A">
        <w:t xml:space="preserve">                                                   </w:t>
      </w:r>
    </w:p>
    <w:p w:rsidR="00166332" w:rsidRPr="005C723A" w:rsidRDefault="00166332" w:rsidP="005C723A">
      <w:pPr>
        <w:spacing w:line="276" w:lineRule="auto"/>
        <w:jc w:val="both"/>
      </w:pPr>
      <w:r w:rsidRPr="005C723A">
        <w:rPr>
          <w:b/>
        </w:rPr>
        <w:t>3.</w:t>
      </w:r>
      <w:r w:rsidRPr="005C723A">
        <w:t xml:space="preserve"> </w:t>
      </w:r>
      <w:r w:rsidRPr="005C723A">
        <w:rPr>
          <w:b/>
        </w:rPr>
        <w:t xml:space="preserve"> Problematika návrhu právneho predpisu:</w:t>
      </w:r>
    </w:p>
    <w:p w:rsidR="00166332" w:rsidRPr="005C723A" w:rsidRDefault="00166332" w:rsidP="005C723A">
      <w:pPr>
        <w:pStyle w:val="odsek"/>
        <w:keepNext w:val="0"/>
        <w:widowControl w:val="0"/>
        <w:spacing w:line="276" w:lineRule="auto"/>
        <w:ind w:firstLine="0"/>
      </w:pPr>
      <w:r w:rsidRPr="005C723A">
        <w:t>Je v súlade s právnou úpravou Európskej únie.</w:t>
      </w:r>
    </w:p>
    <w:p w:rsidR="00166332" w:rsidRPr="005C723A" w:rsidRDefault="00166332" w:rsidP="005C723A">
      <w:pPr>
        <w:pStyle w:val="odsek"/>
        <w:keepNext w:val="0"/>
        <w:widowControl w:val="0"/>
        <w:spacing w:line="276" w:lineRule="auto"/>
        <w:ind w:firstLine="0"/>
      </w:pPr>
    </w:p>
    <w:p w:rsidR="00166332" w:rsidRPr="005C723A" w:rsidRDefault="00166332" w:rsidP="005C723A">
      <w:pPr>
        <w:pStyle w:val="odsek"/>
        <w:keepNext w:val="0"/>
        <w:widowControl w:val="0"/>
        <w:spacing w:line="276" w:lineRule="auto"/>
        <w:ind w:firstLine="0"/>
        <w:rPr>
          <w:b/>
        </w:rPr>
      </w:pPr>
      <w:r w:rsidRPr="005C723A">
        <w:rPr>
          <w:b/>
        </w:rPr>
        <w:t>4. Záväzky Slovenskej republiky vo vzťahu k Európskej únii:</w:t>
      </w:r>
    </w:p>
    <w:p w:rsidR="00166332" w:rsidRPr="005C723A" w:rsidRDefault="00166332" w:rsidP="005C723A">
      <w:pPr>
        <w:pStyle w:val="odsek"/>
        <w:keepNext w:val="0"/>
        <w:widowControl w:val="0"/>
        <w:spacing w:line="276" w:lineRule="auto"/>
        <w:ind w:firstLine="0"/>
        <w:rPr>
          <w:b/>
        </w:rPr>
      </w:pPr>
    </w:p>
    <w:p w:rsidR="00166332" w:rsidRPr="005C723A" w:rsidRDefault="00166332" w:rsidP="005C723A">
      <w:pPr>
        <w:pStyle w:val="odsek"/>
        <w:keepNext w:val="0"/>
        <w:widowControl w:val="0"/>
        <w:spacing w:line="276" w:lineRule="auto"/>
        <w:ind w:firstLine="0"/>
      </w:pPr>
      <w:r w:rsidRPr="005C723A">
        <w:t>Nie sú predkladaným návrhom dotknuté.</w:t>
      </w:r>
    </w:p>
    <w:p w:rsidR="00166332" w:rsidRPr="005C723A" w:rsidRDefault="00166332" w:rsidP="005C723A">
      <w:pPr>
        <w:pStyle w:val="odsek"/>
        <w:keepNext w:val="0"/>
        <w:widowControl w:val="0"/>
        <w:spacing w:line="276" w:lineRule="auto"/>
        <w:ind w:firstLine="0"/>
      </w:pPr>
    </w:p>
    <w:p w:rsidR="00166332" w:rsidRPr="005C723A" w:rsidRDefault="00166332" w:rsidP="005C723A">
      <w:pPr>
        <w:pStyle w:val="odsek"/>
        <w:keepNext w:val="0"/>
        <w:widowControl w:val="0"/>
        <w:spacing w:line="276" w:lineRule="auto"/>
        <w:ind w:firstLine="0"/>
        <w:rPr>
          <w:b/>
        </w:rPr>
      </w:pPr>
      <w:r w:rsidRPr="005C723A">
        <w:rPr>
          <w:b/>
        </w:rPr>
        <w:t>5. Stupeň zlučiteľnosti návrhu právneho predpisu s právom Európskej únie:</w:t>
      </w:r>
    </w:p>
    <w:p w:rsidR="00166332" w:rsidRPr="005C723A" w:rsidRDefault="00166332" w:rsidP="005C723A">
      <w:pPr>
        <w:pStyle w:val="odsek"/>
        <w:keepNext w:val="0"/>
        <w:widowControl w:val="0"/>
        <w:spacing w:line="276" w:lineRule="auto"/>
        <w:ind w:firstLine="0"/>
      </w:pPr>
    </w:p>
    <w:p w:rsidR="00166332" w:rsidRPr="005C723A" w:rsidRDefault="00166332" w:rsidP="005C723A">
      <w:pPr>
        <w:pStyle w:val="odsek"/>
        <w:keepNext w:val="0"/>
        <w:widowControl w:val="0"/>
        <w:spacing w:line="276" w:lineRule="auto"/>
        <w:ind w:firstLine="0"/>
      </w:pPr>
      <w:r w:rsidRPr="005C723A">
        <w:t>Stupeň zlučiteľnosti – úplný</w:t>
      </w:r>
    </w:p>
    <w:p w:rsidR="00166332" w:rsidRPr="005C723A" w:rsidRDefault="00166332" w:rsidP="005C723A">
      <w:pPr>
        <w:spacing w:line="276" w:lineRule="auto"/>
        <w:rPr>
          <w:lang w:eastAsia="sk-SK"/>
        </w:rPr>
      </w:pPr>
      <w:r w:rsidRPr="005C723A">
        <w:br w:type="page"/>
      </w:r>
    </w:p>
    <w:p w:rsidR="00166332" w:rsidRPr="005C723A" w:rsidRDefault="00166332" w:rsidP="005C723A">
      <w:pPr>
        <w:spacing w:line="276" w:lineRule="auto"/>
        <w:jc w:val="center"/>
        <w:rPr>
          <w:b/>
          <w:bCs/>
          <w:lang w:eastAsia="sk-SK"/>
        </w:rPr>
      </w:pPr>
      <w:r w:rsidRPr="005C723A">
        <w:rPr>
          <w:b/>
          <w:bCs/>
          <w:lang w:eastAsia="sk-SK"/>
        </w:rPr>
        <w:lastRenderedPageBreak/>
        <w:t>Doložka vybraných vplyvov</w:t>
      </w:r>
    </w:p>
    <w:p w:rsidR="00166332" w:rsidRPr="005C723A" w:rsidRDefault="00166332" w:rsidP="005C723A">
      <w:pPr>
        <w:pStyle w:val="odsek"/>
        <w:keepNext w:val="0"/>
        <w:widowControl w:val="0"/>
        <w:spacing w:line="276" w:lineRule="auto"/>
        <w:ind w:firstLine="0"/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166332" w:rsidRPr="005C723A" w:rsidTr="00916B18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1.  Základné údaje</w:t>
            </w:r>
          </w:p>
        </w:tc>
      </w:tr>
      <w:tr w:rsidR="00166332" w:rsidRPr="005C723A" w:rsidTr="00916B18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</w:tcPr>
          <w:p w:rsidR="00166332" w:rsidRPr="005C723A" w:rsidRDefault="00166332" w:rsidP="005C72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5C723A">
              <w:rPr>
                <w:sz w:val="20"/>
                <w:szCs w:val="20"/>
              </w:rPr>
              <w:t xml:space="preserve"> </w:t>
            </w:r>
          </w:p>
          <w:p w:rsidR="00166332" w:rsidRPr="005C723A" w:rsidRDefault="00166332" w:rsidP="005C72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66332" w:rsidRPr="005C723A" w:rsidTr="00916B18"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66332" w:rsidRPr="005C723A" w:rsidRDefault="00166332" w:rsidP="005C72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 Návrh zákona, </w:t>
            </w:r>
            <w:r w:rsidRPr="005E5A0D">
              <w:rPr>
                <w:sz w:val="20"/>
                <w:szCs w:val="20"/>
              </w:rPr>
              <w:t xml:space="preserve">ktorým sa mení a dopĺňa zákon </w:t>
            </w:r>
            <w:r w:rsidR="005E5A0D" w:rsidRPr="005E5A0D">
              <w:rPr>
                <w:rFonts w:cs="Times New Roman"/>
                <w:color w:val="000000" w:themeColor="text1"/>
                <w:sz w:val="20"/>
                <w:szCs w:val="20"/>
              </w:rPr>
              <w:t>č. 595/2003 Z. z. o dani z príjmov v znení neskorších predpisov</w:t>
            </w:r>
            <w:r w:rsidRPr="005E5A0D"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166332" w:rsidRPr="005C723A" w:rsidTr="00916B18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166332" w:rsidRPr="005C723A" w:rsidTr="00916B18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E5A0D" w:rsidRPr="005E5A0D">
              <w:rPr>
                <w:sz w:val="20"/>
              </w:rPr>
              <w:t xml:space="preserve">Irén </w:t>
            </w:r>
            <w:proofErr w:type="spellStart"/>
            <w:r w:rsidR="005E5A0D" w:rsidRPr="005E5A0D">
              <w:rPr>
                <w:sz w:val="20"/>
              </w:rPr>
              <w:t>Sárközy</w:t>
            </w:r>
            <w:proofErr w:type="spellEnd"/>
            <w:r w:rsidR="005E5A0D" w:rsidRPr="005E5A0D">
              <w:rPr>
                <w:sz w:val="20"/>
              </w:rPr>
              <w:t>, Béla Bugár a Tibor Bastrnák</w:t>
            </w:r>
          </w:p>
        </w:tc>
      </w:tr>
      <w:tr w:rsidR="00166332" w:rsidRPr="005C723A" w:rsidTr="00916B18"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5C723A">
              <w:rPr>
                <w:rFonts w:ascii="Times" w:hAnsi="Times" w:cs="Times"/>
                <w:sz w:val="20"/>
                <w:szCs w:val="20"/>
              </w:rPr>
              <w:t> </w:t>
            </w:r>
            <w:r w:rsidRPr="005C723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5C723A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166332" w:rsidRPr="005C723A" w:rsidTr="00916B18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5C723A">
              <w:rPr>
                <w:rFonts w:ascii="Times" w:hAnsi="Times" w:cs="Times"/>
                <w:sz w:val="20"/>
                <w:szCs w:val="20"/>
              </w:rPr>
              <w:t> </w:t>
            </w:r>
            <w:r w:rsidRPr="005C723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C723A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166332" w:rsidRPr="005C723A" w:rsidTr="00916B18"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5C723A">
              <w:rPr>
                <w:rFonts w:ascii="Times" w:hAnsi="Times" w:cs="Times"/>
                <w:sz w:val="20"/>
                <w:szCs w:val="20"/>
              </w:rPr>
              <w:t> </w:t>
            </w:r>
            <w:r w:rsidRPr="005C723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5C723A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166332" w:rsidRPr="005C723A" w:rsidTr="00916B18"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66332" w:rsidRPr="005C723A" w:rsidTr="00916B18"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bCs/>
                <w:sz w:val="20"/>
                <w:szCs w:val="20"/>
              </w:rPr>
              <w:t>Materiál nebol predmetom PPK</w:t>
            </w:r>
          </w:p>
        </w:tc>
      </w:tr>
      <w:tr w:rsidR="00166332" w:rsidRPr="005C723A" w:rsidTr="00916B18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bCs/>
                <w:sz w:val="20"/>
                <w:szCs w:val="20"/>
              </w:rPr>
              <w:t xml:space="preserve"> </w:t>
            </w:r>
            <w:r w:rsidRPr="005C723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C723A">
              <w:rPr>
                <w:rFonts w:ascii="Times" w:hAnsi="Times" w:cs="Times"/>
                <w:sz w:val="20"/>
                <w:szCs w:val="20"/>
              </w:rPr>
              <w:t> </w:t>
            </w:r>
            <w:r w:rsidRPr="005C723A">
              <w:rPr>
                <w:bCs/>
                <w:sz w:val="20"/>
                <w:szCs w:val="20"/>
              </w:rPr>
              <w:t xml:space="preserve"> Materiál nebol predmetom MPK</w:t>
            </w:r>
          </w:p>
        </w:tc>
      </w:tr>
      <w:tr w:rsidR="00166332" w:rsidRPr="005C723A" w:rsidTr="00916B18"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166332" w:rsidRPr="005C723A" w:rsidTr="00916B18"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166332" w:rsidRPr="005C723A" w:rsidTr="00916B18"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66332" w:rsidRPr="005C723A" w:rsidRDefault="005E5A0D" w:rsidP="005E5A0D">
            <w:pPr>
              <w:autoSpaceDE w:val="0"/>
              <w:autoSpaceDN w:val="0"/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Súčasná právna úprava dostatočne nezohľadňuje zvýšené potreby rodín s deťmi v predškolskom veku. </w:t>
            </w:r>
          </w:p>
        </w:tc>
      </w:tr>
      <w:tr w:rsidR="00166332" w:rsidRPr="005C723A" w:rsidTr="00916B18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166332" w:rsidRPr="005C723A" w:rsidTr="00916B18"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66332" w:rsidRPr="005E5A0D" w:rsidRDefault="005E5A0D" w:rsidP="005E5A0D">
            <w:pPr>
              <w:spacing w:before="120" w:after="120" w:line="276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E5A0D">
              <w:rPr>
                <w:rFonts w:cs="Times New Roman"/>
                <w:color w:val="000000" w:themeColor="text1"/>
                <w:sz w:val="20"/>
                <w:szCs w:val="20"/>
              </w:rPr>
              <w:t xml:space="preserve">Hlavným účelom predloženého návrhu zákona je zavedenie dvojnásobnej výšky sumy daňového bonusu na každé vyživované dieťa do 6. roku veku, ktoré žije s daňovníkom v domácnosti. S účinnosťou od 1. apríla 2019 sa oproti súčasnosti zvýši výška daňového bonusu u daňovníka, ktorý vyživuje dieťa do 6 roku veku, o 22,17 eura mesačne na každé takto vyživované dieťa. </w:t>
            </w:r>
          </w:p>
        </w:tc>
      </w:tr>
      <w:tr w:rsidR="00166332" w:rsidRPr="005C723A" w:rsidTr="00916B18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166332" w:rsidRPr="005C723A" w:rsidTr="00916B18"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66332" w:rsidRPr="005C723A" w:rsidRDefault="00166332" w:rsidP="005E5A0D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E5A0D">
              <w:rPr>
                <w:sz w:val="20"/>
                <w:szCs w:val="20"/>
              </w:rPr>
              <w:t>Daňovník, ktorý spĺňa podmienky na uplatnenie daňového bonusu, s ktorým v domácnosti žije vyživované dieťa do 6 rokov veku.</w:t>
            </w:r>
          </w:p>
        </w:tc>
      </w:tr>
      <w:tr w:rsidR="00166332" w:rsidRPr="005C723A" w:rsidTr="00916B18"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 w:rsidR="00166332" w:rsidRPr="005C723A" w:rsidTr="00916B18"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66332" w:rsidRPr="005C723A" w:rsidTr="00916B18"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166332" w:rsidRPr="005C723A" w:rsidTr="00916B18"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5C723A">
              <w:rPr>
                <w:rFonts w:ascii="Times" w:hAnsi="Times" w:cs="Times"/>
                <w:sz w:val="20"/>
                <w:szCs w:val="20"/>
              </w:rPr>
              <w:t xml:space="preserve"> Predpokladá sa prijatie/zmena vykonávacích predpisov?                          </w:t>
            </w:r>
            <w:r w:rsidRPr="005C723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5C723A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5C723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C723A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166332" w:rsidRPr="005C723A" w:rsidTr="00916B18"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166332" w:rsidRPr="005C723A" w:rsidTr="00916B18"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66332" w:rsidRPr="005C723A" w:rsidTr="00916B18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166332" w:rsidRPr="005C723A" w:rsidRDefault="00166332" w:rsidP="005C723A">
      <w:pPr>
        <w:pStyle w:val="odsek"/>
        <w:keepNext w:val="0"/>
        <w:widowControl w:val="0"/>
        <w:spacing w:line="276" w:lineRule="auto"/>
        <w:ind w:firstLine="0"/>
      </w:pPr>
    </w:p>
    <w:p w:rsidR="00166332" w:rsidRPr="005C723A" w:rsidRDefault="00166332" w:rsidP="005C723A">
      <w:pPr>
        <w:spacing w:line="276" w:lineRule="auto"/>
        <w:rPr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813"/>
        <w:gridCol w:w="1811"/>
        <w:gridCol w:w="1811"/>
      </w:tblGrid>
      <w:tr w:rsidR="00166332" w:rsidRPr="005C723A" w:rsidTr="00916B18"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vAlign w:val="center"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9.   Vplyvy navrhovaného materiálu</w:t>
            </w:r>
          </w:p>
        </w:tc>
      </w:tr>
      <w:tr w:rsidR="00166332" w:rsidRPr="005C723A" w:rsidTr="00916B18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166332" w:rsidRPr="005C723A" w:rsidRDefault="00166332" w:rsidP="005C723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 xml:space="preserve">  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  </w:t>
            </w:r>
            <w:r w:rsidR="007D0602" w:rsidRPr="005C723A">
              <w:rPr>
                <w:sz w:val="20"/>
                <w:szCs w:val="20"/>
              </w:rPr>
              <w:t></w:t>
            </w:r>
            <w:r w:rsidRPr="005C723A">
              <w:rPr>
                <w:sz w:val="20"/>
                <w:szCs w:val="20"/>
              </w:rPr>
              <w:t> 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 </w:t>
            </w:r>
            <w:r w:rsidRPr="005C723A">
              <w:rPr>
                <w:sz w:val="20"/>
                <w:szCs w:val="20"/>
              </w:rPr>
              <w:t>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66332" w:rsidRPr="005C723A" w:rsidRDefault="00166332" w:rsidP="007D0602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  </w:t>
            </w:r>
            <w:r w:rsidR="007D0602">
              <w:rPr>
                <w:sz w:val="20"/>
                <w:szCs w:val="20"/>
              </w:rPr>
              <w:t>x</w:t>
            </w:r>
            <w:r w:rsidRPr="005C723A">
              <w:rPr>
                <w:sz w:val="20"/>
                <w:szCs w:val="20"/>
              </w:rPr>
              <w:t xml:space="preserve">   Negatívne</w:t>
            </w:r>
          </w:p>
        </w:tc>
      </w:tr>
      <w:tr w:rsidR="00166332" w:rsidRPr="005C723A" w:rsidTr="00916B18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166332" w:rsidRPr="005C723A" w:rsidRDefault="00166332" w:rsidP="005C723A">
            <w:pPr>
              <w:spacing w:line="276" w:lineRule="auto"/>
              <w:contextualSpacing/>
              <w:rPr>
                <w:bCs/>
                <w:sz w:val="20"/>
                <w:szCs w:val="20"/>
              </w:rPr>
            </w:pPr>
            <w:r w:rsidRPr="005C723A">
              <w:rPr>
                <w:bCs/>
                <w:sz w:val="20"/>
                <w:szCs w:val="20"/>
              </w:rPr>
              <w:t>- 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 </w:t>
            </w:r>
            <w:r w:rsidR="007D0602" w:rsidRPr="005C723A">
              <w:rPr>
                <w:sz w:val="20"/>
                <w:szCs w:val="20"/>
              </w:rPr>
              <w:t></w:t>
            </w:r>
            <w:r w:rsidRPr="005C723A">
              <w:rPr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66332" w:rsidRPr="005C723A" w:rsidRDefault="00166332" w:rsidP="007D0602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="007D0602">
              <w:rPr>
                <w:sz w:val="20"/>
                <w:szCs w:val="20"/>
              </w:rPr>
              <w:t>x</w:t>
            </w:r>
            <w:r w:rsidRPr="005C723A">
              <w:rPr>
                <w:sz w:val="20"/>
                <w:szCs w:val="20"/>
              </w:rPr>
              <w:t xml:space="preserve">   Negatívne</w:t>
            </w:r>
          </w:p>
        </w:tc>
      </w:tr>
      <w:tr w:rsidR="00166332" w:rsidRPr="005C723A" w:rsidTr="00916B18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166332" w:rsidRPr="005C723A" w:rsidRDefault="00166332" w:rsidP="005C723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6332" w:rsidRPr="005C723A" w:rsidRDefault="00166332" w:rsidP="00026BC5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 </w:t>
            </w:r>
            <w:r w:rsidR="00026BC5">
              <w:rPr>
                <w:sz w:val="20"/>
                <w:szCs w:val="20"/>
              </w:rPr>
              <w:t xml:space="preserve"> x</w:t>
            </w:r>
            <w:r w:rsidRPr="005C723A">
              <w:rPr>
                <w:sz w:val="20"/>
                <w:szCs w:val="20"/>
              </w:rPr>
              <w:t xml:space="preserve">  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 </w:t>
            </w:r>
            <w:r w:rsidR="007D0602">
              <w:rPr>
                <w:sz w:val="20"/>
                <w:szCs w:val="20"/>
              </w:rPr>
              <w:t xml:space="preserve"> </w:t>
            </w:r>
            <w:r w:rsidR="007D0602" w:rsidRPr="005C723A">
              <w:rPr>
                <w:sz w:val="20"/>
                <w:szCs w:val="20"/>
              </w:rPr>
              <w:t></w:t>
            </w:r>
            <w:r w:rsidRPr="005C723A">
              <w:rPr>
                <w:sz w:val="20"/>
                <w:szCs w:val="20"/>
              </w:rPr>
              <w:t xml:space="preserve">   Negatívne</w:t>
            </w:r>
          </w:p>
        </w:tc>
      </w:tr>
      <w:tr w:rsidR="00166332" w:rsidRPr="005C723A" w:rsidTr="00916B18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166332" w:rsidRPr="005C723A" w:rsidRDefault="00166332" w:rsidP="005C723A">
            <w:pPr>
              <w:spacing w:line="276" w:lineRule="auto"/>
              <w:ind w:left="129" w:hanging="129"/>
              <w:contextualSpacing/>
              <w:rPr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 xml:space="preserve">  </w:t>
            </w:r>
            <w:r w:rsidRPr="005C723A">
              <w:rPr>
                <w:bCs/>
                <w:sz w:val="20"/>
                <w:szCs w:val="20"/>
              </w:rPr>
              <w:t>- 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  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66332" w:rsidRPr="005C723A" w:rsidRDefault="00166332" w:rsidP="00026BC5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 </w:t>
            </w:r>
            <w:r w:rsidR="00026BC5">
              <w:rPr>
                <w:sz w:val="20"/>
                <w:szCs w:val="20"/>
              </w:rPr>
              <w:t xml:space="preserve"> x</w:t>
            </w:r>
            <w:r w:rsidRPr="005C723A">
              <w:rPr>
                <w:sz w:val="20"/>
                <w:szCs w:val="20"/>
              </w:rPr>
              <w:t xml:space="preserve">   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 </w:t>
            </w:r>
            <w:r w:rsidR="007D0602">
              <w:rPr>
                <w:sz w:val="20"/>
                <w:szCs w:val="20"/>
              </w:rPr>
              <w:t xml:space="preserve"> </w:t>
            </w:r>
            <w:r w:rsidR="007D0602" w:rsidRPr="005C723A">
              <w:rPr>
                <w:sz w:val="20"/>
                <w:szCs w:val="20"/>
              </w:rPr>
              <w:t></w:t>
            </w:r>
            <w:r w:rsidRPr="005C723A">
              <w:rPr>
                <w:sz w:val="20"/>
                <w:szCs w:val="20"/>
              </w:rPr>
              <w:t xml:space="preserve">   Čiastočne</w:t>
            </w:r>
          </w:p>
        </w:tc>
      </w:tr>
      <w:tr w:rsidR="00166332" w:rsidRPr="005C723A" w:rsidTr="00916B18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332" w:rsidRPr="005C723A" w:rsidRDefault="00166332" w:rsidP="007D0602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  </w:t>
            </w:r>
            <w:r w:rsidR="007D0602">
              <w:rPr>
                <w:sz w:val="20"/>
                <w:szCs w:val="20"/>
              </w:rPr>
              <w:t>x</w:t>
            </w:r>
            <w:r w:rsidRPr="005C723A">
              <w:rPr>
                <w:sz w:val="20"/>
                <w:szCs w:val="20"/>
              </w:rPr>
              <w:t xml:space="preserve">  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 </w:t>
            </w:r>
            <w:r w:rsidR="007D0602" w:rsidRPr="005C723A">
              <w:rPr>
                <w:sz w:val="20"/>
                <w:szCs w:val="20"/>
              </w:rPr>
              <w:t></w:t>
            </w:r>
            <w:r w:rsidRPr="005C723A">
              <w:rPr>
                <w:sz w:val="20"/>
                <w:szCs w:val="20"/>
              </w:rPr>
              <w:t xml:space="preserve">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Negatívne</w:t>
            </w:r>
          </w:p>
        </w:tc>
      </w:tr>
      <w:tr w:rsidR="00166332" w:rsidRPr="005C723A" w:rsidTr="00916B18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   x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Negatívne</w:t>
            </w:r>
          </w:p>
        </w:tc>
      </w:tr>
      <w:tr w:rsidR="00166332" w:rsidRPr="005C723A" w:rsidTr="00916B18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 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Negatívne</w:t>
            </w:r>
          </w:p>
        </w:tc>
      </w:tr>
      <w:tr w:rsidR="00166332" w:rsidRPr="005C723A" w:rsidTr="00916B18"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Vplyvy na služby pre občana z toho</w:t>
            </w:r>
            <w:r w:rsidRPr="005C723A">
              <w:rPr>
                <w:sz w:val="20"/>
                <w:szCs w:val="20"/>
              </w:rPr>
              <w:br/>
              <w:t>    vplyvy služieb verejnej správy na občana</w:t>
            </w:r>
            <w:r w:rsidRPr="005C723A">
              <w:rPr>
                <w:sz w:val="20"/>
                <w:szCs w:val="20"/>
              </w:rPr>
              <w:br/>
            </w:r>
            <w:r w:rsidRPr="005C723A">
              <w:rPr>
                <w:sz w:val="20"/>
                <w:szCs w:val="20"/>
              </w:rPr>
              <w:lastRenderedPageBreak/>
              <w:t>    vplyvy na procesy služieb vo verejnej</w:t>
            </w:r>
            <w:r w:rsidRPr="005C723A">
              <w:rPr>
                <w:sz w:val="20"/>
                <w:szCs w:val="20"/>
              </w:rPr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lastRenderedPageBreak/>
              <w:br/>
              <w:t xml:space="preserve">  </w:t>
            </w:r>
            <w:r w:rsidRPr="005C723A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br/>
              <w:t>  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br/>
              <w:t xml:space="preserve">  </w:t>
            </w:r>
            <w:r w:rsidRPr="005C723A">
              <w:rPr>
                <w:sz w:val="20"/>
                <w:szCs w:val="20"/>
              </w:rPr>
              <w:t>   Negatívne</w:t>
            </w:r>
          </w:p>
        </w:tc>
      </w:tr>
      <w:tr w:rsidR="00166332" w:rsidRPr="005C723A" w:rsidTr="00916B1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    x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6332" w:rsidRPr="005C723A" w:rsidRDefault="00166332" w:rsidP="005C723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Negatívne</w:t>
            </w:r>
          </w:p>
        </w:tc>
      </w:tr>
      <w:tr w:rsidR="00166332" w:rsidRPr="005C723A" w:rsidTr="00916B1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10.  Poznámky</w:t>
            </w:r>
          </w:p>
        </w:tc>
      </w:tr>
      <w:tr w:rsidR="00166332" w:rsidRPr="005C723A" w:rsidTr="00916B1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D0602" w:rsidRPr="00692D2C" w:rsidRDefault="007D0602" w:rsidP="00692D2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66332" w:rsidRPr="005C723A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Vzhľadom na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 xml:space="preserve"> predpokladaný negatívny vplyv na rozpočet verejnej správy sa očakáva hotovostný výpadok na dani z príjm</w:t>
            </w:r>
            <w:r w:rsidR="00026BC5">
              <w:rPr>
                <w:bCs/>
                <w:sz w:val="20"/>
                <w:szCs w:val="20"/>
              </w:rPr>
              <w:t>ov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25EFA">
              <w:rPr>
                <w:bCs/>
                <w:sz w:val="20"/>
                <w:szCs w:val="20"/>
              </w:rPr>
              <w:t>fyzických osôb (kvantifikácia pre horizont rozpočtu viď nižšie). Návrh rozpočtu verejnej správy na roky 2019-2021 zohľadňuje vplyv opatrenia.</w:t>
            </w:r>
          </w:p>
          <w:tbl>
            <w:tblPr>
              <w:tblW w:w="79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5"/>
              <w:gridCol w:w="1217"/>
              <w:gridCol w:w="1217"/>
              <w:gridCol w:w="1217"/>
            </w:tblGrid>
            <w:tr w:rsidR="007D0602" w:rsidTr="007D0602">
              <w:trPr>
                <w:trHeight w:val="220"/>
              </w:trPr>
              <w:tc>
                <w:tcPr>
                  <w:tcW w:w="431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7D0602" w:rsidRDefault="007D0602" w:rsidP="007D0602">
                  <w:pPr>
                    <w:rPr>
                      <w:color w:val="1F497D"/>
                    </w:rPr>
                  </w:pPr>
                </w:p>
              </w:tc>
              <w:tc>
                <w:tcPr>
                  <w:tcW w:w="121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7D0602" w:rsidRPr="007D0602" w:rsidRDefault="007D0602" w:rsidP="007D0602">
                  <w:pPr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0"/>
                      <w:szCs w:val="22"/>
                      <w:lang w:eastAsia="sk-SK"/>
                    </w:rPr>
                  </w:pPr>
                  <w:r w:rsidRPr="007D0602">
                    <w:rPr>
                      <w:b/>
                      <w:bCs/>
                      <w:color w:val="000000"/>
                      <w:sz w:val="20"/>
                      <w:lang w:eastAsia="sk-SK"/>
                    </w:rPr>
                    <w:t>2019</w:t>
                  </w:r>
                </w:p>
              </w:tc>
              <w:tc>
                <w:tcPr>
                  <w:tcW w:w="121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7D0602" w:rsidRPr="007D0602" w:rsidRDefault="007D0602" w:rsidP="007D0602">
                  <w:pPr>
                    <w:jc w:val="center"/>
                    <w:rPr>
                      <w:b/>
                      <w:bCs/>
                      <w:color w:val="000000"/>
                      <w:sz w:val="20"/>
                      <w:lang w:eastAsia="sk-SK"/>
                    </w:rPr>
                  </w:pPr>
                  <w:r w:rsidRPr="007D0602">
                    <w:rPr>
                      <w:b/>
                      <w:bCs/>
                      <w:color w:val="000000"/>
                      <w:sz w:val="20"/>
                      <w:lang w:eastAsia="sk-SK"/>
                    </w:rPr>
                    <w:t>2020</w:t>
                  </w:r>
                </w:p>
              </w:tc>
              <w:tc>
                <w:tcPr>
                  <w:tcW w:w="121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7D0602" w:rsidRPr="007D0602" w:rsidRDefault="007D0602" w:rsidP="007D0602">
                  <w:pPr>
                    <w:jc w:val="center"/>
                    <w:rPr>
                      <w:b/>
                      <w:bCs/>
                      <w:color w:val="000000"/>
                      <w:sz w:val="20"/>
                      <w:lang w:eastAsia="sk-SK"/>
                    </w:rPr>
                  </w:pPr>
                  <w:r w:rsidRPr="007D0602">
                    <w:rPr>
                      <w:b/>
                      <w:bCs/>
                      <w:color w:val="000000"/>
                      <w:sz w:val="20"/>
                      <w:lang w:eastAsia="sk-SK"/>
                    </w:rPr>
                    <w:t>2021</w:t>
                  </w:r>
                </w:p>
              </w:tc>
            </w:tr>
            <w:tr w:rsidR="007D0602" w:rsidTr="007D0602">
              <w:trPr>
                <w:trHeight w:val="220"/>
              </w:trPr>
              <w:tc>
                <w:tcPr>
                  <w:tcW w:w="431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7D0602" w:rsidRDefault="007D0602" w:rsidP="007D0602">
                  <w:pPr>
                    <w:rPr>
                      <w:color w:val="000000"/>
                      <w:lang w:eastAsia="sk-SK"/>
                    </w:rPr>
                  </w:pPr>
                  <w:r w:rsidRPr="007D0602">
                    <w:rPr>
                      <w:color w:val="000000"/>
                      <w:sz w:val="20"/>
                      <w:lang w:eastAsia="sk-SK"/>
                    </w:rPr>
                    <w:t>Hotovostný výpadok na DPFO (mil. eur)</w:t>
                  </w:r>
                </w:p>
              </w:tc>
              <w:tc>
                <w:tcPr>
                  <w:tcW w:w="121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7D0602" w:rsidRPr="007D0602" w:rsidRDefault="007D0602" w:rsidP="007D0602">
                  <w:pPr>
                    <w:jc w:val="center"/>
                    <w:rPr>
                      <w:color w:val="000000"/>
                      <w:sz w:val="20"/>
                      <w:lang w:eastAsia="sk-SK"/>
                    </w:rPr>
                  </w:pPr>
                  <w:r w:rsidRPr="007D0602">
                    <w:rPr>
                      <w:color w:val="000000"/>
                      <w:sz w:val="20"/>
                      <w:lang w:eastAsia="sk-SK"/>
                    </w:rPr>
                    <w:t>-39,7</w:t>
                  </w:r>
                </w:p>
              </w:tc>
              <w:tc>
                <w:tcPr>
                  <w:tcW w:w="121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7D0602" w:rsidRPr="007D0602" w:rsidRDefault="007D0602" w:rsidP="007D0602">
                  <w:pPr>
                    <w:jc w:val="center"/>
                    <w:rPr>
                      <w:color w:val="000000"/>
                      <w:sz w:val="20"/>
                      <w:lang w:eastAsia="sk-SK"/>
                    </w:rPr>
                  </w:pPr>
                  <w:r w:rsidRPr="007D0602">
                    <w:rPr>
                      <w:color w:val="000000"/>
                      <w:sz w:val="20"/>
                      <w:lang w:eastAsia="sk-SK"/>
                    </w:rPr>
                    <w:t>-74,6</w:t>
                  </w:r>
                </w:p>
              </w:tc>
              <w:tc>
                <w:tcPr>
                  <w:tcW w:w="121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7D0602" w:rsidRPr="007D0602" w:rsidRDefault="007D0602" w:rsidP="007D0602">
                  <w:pPr>
                    <w:jc w:val="center"/>
                    <w:rPr>
                      <w:color w:val="000000"/>
                      <w:sz w:val="20"/>
                      <w:lang w:eastAsia="sk-SK"/>
                    </w:rPr>
                  </w:pPr>
                  <w:r w:rsidRPr="007D0602">
                    <w:rPr>
                      <w:color w:val="000000"/>
                      <w:sz w:val="20"/>
                      <w:lang w:eastAsia="sk-SK"/>
                    </w:rPr>
                    <w:t>-80,2</w:t>
                  </w:r>
                </w:p>
              </w:tc>
            </w:tr>
          </w:tbl>
          <w:p w:rsidR="007D0602" w:rsidRPr="005C723A" w:rsidRDefault="007D0602" w:rsidP="007D060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66332" w:rsidRPr="005C723A" w:rsidTr="00916B1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166332" w:rsidRPr="005C723A" w:rsidTr="00916B1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66332" w:rsidRPr="005C723A" w:rsidRDefault="00166332" w:rsidP="007D06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C723A">
              <w:rPr>
                <w:bCs/>
                <w:sz w:val="20"/>
                <w:szCs w:val="20"/>
              </w:rPr>
              <w:t xml:space="preserve"> </w:t>
            </w:r>
            <w:r w:rsidR="007D0602">
              <w:rPr>
                <w:bCs/>
                <w:sz w:val="20"/>
                <w:szCs w:val="20"/>
              </w:rPr>
              <w:t>iren.sarkozy</w:t>
            </w:r>
            <w:r w:rsidRPr="005C723A">
              <w:rPr>
                <w:sz w:val="20"/>
                <w:szCs w:val="20"/>
              </w:rPr>
              <w:t>@nrsr.sk</w:t>
            </w:r>
          </w:p>
        </w:tc>
      </w:tr>
      <w:tr w:rsidR="00166332" w:rsidRPr="005C723A" w:rsidTr="00916B1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12.  Zdroje</w:t>
            </w:r>
          </w:p>
        </w:tc>
      </w:tr>
      <w:tr w:rsidR="00166332" w:rsidRPr="005C723A" w:rsidTr="00916B1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66332" w:rsidRPr="005C723A" w:rsidRDefault="00166332" w:rsidP="005C723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166332" w:rsidRPr="005C723A" w:rsidTr="00916B1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66332" w:rsidRPr="005C723A" w:rsidRDefault="00166332" w:rsidP="005C723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166332" w:rsidRPr="009B3D22" w:rsidTr="00916B18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66332" w:rsidRPr="009B3D22" w:rsidRDefault="00166332" w:rsidP="005C723A">
            <w:pPr>
              <w:spacing w:line="276" w:lineRule="auto"/>
              <w:rPr>
                <w:bCs/>
                <w:sz w:val="20"/>
                <w:szCs w:val="20"/>
              </w:rPr>
            </w:pPr>
            <w:r w:rsidRPr="005C723A">
              <w:rPr>
                <w:bCs/>
                <w:sz w:val="20"/>
                <w:szCs w:val="20"/>
              </w:rPr>
              <w:t xml:space="preserve"> Materiál nebol predmetom PPK.</w:t>
            </w:r>
          </w:p>
        </w:tc>
      </w:tr>
    </w:tbl>
    <w:p w:rsidR="00166332" w:rsidRDefault="00166332" w:rsidP="005C723A">
      <w:pPr>
        <w:spacing w:line="276" w:lineRule="auto"/>
      </w:pPr>
    </w:p>
    <w:p w:rsidR="00166332" w:rsidRDefault="00166332" w:rsidP="005C723A">
      <w:pPr>
        <w:spacing w:line="276" w:lineRule="auto"/>
      </w:pPr>
    </w:p>
    <w:sectPr w:rsidR="0016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3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Athelas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B71F19"/>
    <w:multiLevelType w:val="hybridMultilevel"/>
    <w:tmpl w:val="B96C1448"/>
    <w:lvl w:ilvl="0" w:tplc="1D301060">
      <w:start w:val="1"/>
      <w:numFmt w:val="lowerLetter"/>
      <w:pStyle w:val="Nadpis1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9E"/>
    <w:rsid w:val="00026BC5"/>
    <w:rsid w:val="001128D0"/>
    <w:rsid w:val="00166332"/>
    <w:rsid w:val="00172122"/>
    <w:rsid w:val="00306317"/>
    <w:rsid w:val="005C723A"/>
    <w:rsid w:val="005E5A0D"/>
    <w:rsid w:val="0068057B"/>
    <w:rsid w:val="00692D2C"/>
    <w:rsid w:val="006D61E1"/>
    <w:rsid w:val="007D0602"/>
    <w:rsid w:val="00902EC5"/>
    <w:rsid w:val="00A25EFA"/>
    <w:rsid w:val="00AD6F9E"/>
    <w:rsid w:val="00F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84E9"/>
  <w15:chartTrackingRefBased/>
  <w15:docId w15:val="{2B018137-8306-4C26-91FA-02AE6D34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6F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6F9E"/>
    <w:pPr>
      <w:keepNext/>
      <w:widowControl/>
      <w:numPr>
        <w:numId w:val="1"/>
      </w:numPr>
      <w:autoSpaceDE w:val="0"/>
      <w:jc w:val="center"/>
      <w:outlineLvl w:val="0"/>
    </w:pPr>
    <w:rPr>
      <w:rFonts w:ascii="Cambria" w:eastAsia="Times New Roman" w:hAnsi="Cambria" w:cs="Calibri"/>
      <w:b/>
      <w:bCs/>
      <w:sz w:val="32"/>
      <w:szCs w:val="32"/>
      <w:lang w:eastAsia="ar-SA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6F9E"/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paragraph" w:styleId="Normlnywebov">
    <w:name w:val="Normal (Web)"/>
    <w:basedOn w:val="Normlny"/>
    <w:uiPriority w:val="99"/>
    <w:rsid w:val="00AD6F9E"/>
    <w:pPr>
      <w:widowControl/>
      <w:spacing w:before="280" w:after="280"/>
    </w:pPr>
    <w:rPr>
      <w:rFonts w:eastAsia="Times New Roman" w:cs="Calibri"/>
      <w:kern w:val="0"/>
      <w:lang w:eastAsia="ar-SA" w:bidi="ar-SA"/>
    </w:rPr>
  </w:style>
  <w:style w:type="paragraph" w:customStyle="1" w:styleId="odsek">
    <w:name w:val="odsek"/>
    <w:basedOn w:val="Normlny"/>
    <w:uiPriority w:val="99"/>
    <w:qFormat/>
    <w:rsid w:val="00166332"/>
    <w:pPr>
      <w:keepNext/>
      <w:widowControl/>
      <w:suppressAutoHyphens w:val="0"/>
      <w:ind w:firstLine="709"/>
      <w:jc w:val="both"/>
    </w:pPr>
    <w:rPr>
      <w:rFonts w:eastAsia="Times New Roman" w:cs="Times New Roman"/>
      <w:kern w:val="0"/>
      <w:lang w:eastAsia="sk-SK" w:bidi="ar-SA"/>
    </w:rPr>
  </w:style>
  <w:style w:type="character" w:styleId="Siln">
    <w:name w:val="Strong"/>
    <w:basedOn w:val="Predvolenpsmoodseku"/>
    <w:uiPriority w:val="22"/>
    <w:qFormat/>
    <w:rsid w:val="00166332"/>
    <w:rPr>
      <w:rFonts w:cs="Times New Roman"/>
      <w:b/>
      <w:bCs/>
    </w:rPr>
  </w:style>
  <w:style w:type="character" w:styleId="Zvraznenie">
    <w:name w:val="Emphasis"/>
    <w:basedOn w:val="Predvolenpsmoodseku"/>
    <w:uiPriority w:val="20"/>
    <w:qFormat/>
    <w:rsid w:val="00166332"/>
    <w:rPr>
      <w:rFonts w:cs="Times New Roman"/>
      <w:b/>
      <w:bCs/>
    </w:rPr>
  </w:style>
  <w:style w:type="character" w:customStyle="1" w:styleId="st1">
    <w:name w:val="st1"/>
    <w:basedOn w:val="Predvolenpsmoodseku"/>
    <w:rsid w:val="00166332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2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23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Mifková, Miroslava</cp:lastModifiedBy>
  <cp:revision>8</cp:revision>
  <cp:lastPrinted>2018-09-27T08:33:00Z</cp:lastPrinted>
  <dcterms:created xsi:type="dcterms:W3CDTF">2018-09-26T12:18:00Z</dcterms:created>
  <dcterms:modified xsi:type="dcterms:W3CDTF">2018-09-27T08:48:00Z</dcterms:modified>
</cp:coreProperties>
</file>