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4E" w:rsidRDefault="00305F9E">
      <w:pPr>
        <w:jc w:val="center"/>
      </w:pPr>
      <w:r>
        <w:rPr>
          <w:rFonts w:ascii="Times New Roman" w:hAnsi="Times New Roman"/>
          <w:b/>
        </w:rPr>
        <w:t>Dôvodová správa</w:t>
      </w:r>
    </w:p>
    <w:p w:rsidR="006B684E" w:rsidRDefault="006B684E">
      <w:pPr>
        <w:jc w:val="both"/>
        <w:rPr>
          <w:rFonts w:ascii="Times New Roman" w:eastAsia="Times New Roman" w:hAnsi="Times New Roman"/>
        </w:rPr>
      </w:pPr>
    </w:p>
    <w:p w:rsidR="006B684E" w:rsidRDefault="00305F9E">
      <w:pPr>
        <w:jc w:val="both"/>
      </w:pPr>
      <w:r>
        <w:rPr>
          <w:rFonts w:ascii="Times New Roman" w:hAnsi="Times New Roman"/>
          <w:b/>
        </w:rPr>
        <w:t>A. Všeobecná časť</w:t>
      </w:r>
    </w:p>
    <w:p w:rsidR="006B684E" w:rsidRDefault="00305F9E">
      <w:pPr>
        <w:tabs>
          <w:tab w:val="left" w:pos="851"/>
          <w:tab w:val="left" w:leader="dot" w:pos="8902"/>
        </w:tabs>
        <w:spacing w:before="240" w:after="200"/>
        <w:jc w:val="both"/>
      </w:pPr>
      <w:r>
        <w:rPr>
          <w:rFonts w:ascii="Times New Roman" w:eastAsia="Times New Roman" w:hAnsi="Times New Roman"/>
        </w:rPr>
        <w:tab/>
      </w:r>
      <w:r>
        <w:rPr>
          <w:rFonts w:ascii="Times New Roman" w:hAnsi="Times New Roman"/>
        </w:rPr>
        <w:t xml:space="preserve">Návrh zákona, ktorým sa mení a dopĺňa zákon Národnej rady Slovenskej republiky č. 596/2003 Z. z. o štátnej správe v školstve a školskej samospráve </w:t>
      </w:r>
      <w:r>
        <w:rPr>
          <w:rFonts w:ascii="Times New Roman" w:hAnsi="Times New Roman"/>
          <w:color w:val="070707"/>
        </w:rPr>
        <w:t>a o zmene a doplnení niektorých zákonov</w:t>
      </w:r>
      <w:r>
        <w:rPr>
          <w:rFonts w:ascii="Times New Roman" w:hAnsi="Times New Roman"/>
        </w:rPr>
        <w:t xml:space="preserve"> </w:t>
      </w:r>
      <w:r>
        <w:rPr>
          <w:rFonts w:ascii="Times New Roman" w:hAnsi="Times New Roman"/>
          <w:lang w:eastAsia="ar-SA"/>
        </w:rPr>
        <w:t>(ďalej len „návrh zákona“)</w:t>
      </w:r>
      <w:r>
        <w:rPr>
          <w:rFonts w:ascii="Times New Roman" w:hAnsi="Times New Roman"/>
        </w:rPr>
        <w:t xml:space="preserve"> predkladá na rokovanie Národnej rady Slovenskej republiky </w:t>
      </w:r>
      <w:r>
        <w:rPr>
          <w:rFonts w:ascii="Times New Roman" w:hAnsi="Times New Roman"/>
          <w:lang w:eastAsia="ar-SA"/>
        </w:rPr>
        <w:t>poslanec Národnej rady Slovenskej republiky (NR SR) Oto Žarnay.</w:t>
      </w:r>
    </w:p>
    <w:p w:rsidR="006B684E" w:rsidRDefault="00305F9E">
      <w:pPr>
        <w:ind w:firstLine="708"/>
        <w:jc w:val="both"/>
      </w:pPr>
      <w:r>
        <w:rPr>
          <w:rFonts w:ascii="Times New Roman" w:hAnsi="Times New Roman"/>
          <w:b/>
        </w:rPr>
        <w:t>Cieľom</w:t>
      </w:r>
      <w:r>
        <w:rPr>
          <w:rFonts w:ascii="Times New Roman" w:hAnsi="Times New Roman"/>
        </w:rPr>
        <w:t xml:space="preserve"> predkladanej novely zákona je </w:t>
      </w:r>
      <w:r>
        <w:rPr>
          <w:rFonts w:ascii="Times New Roman" w:hAnsi="Times New Roman"/>
          <w:b/>
        </w:rPr>
        <w:t xml:space="preserve">zmiernenie tvrdosti zákona voči riaditeľom škôl a školských zariadení vo veci opomenutia splnenia povinností podľa osobitného predpisu. </w:t>
      </w:r>
    </w:p>
    <w:p w:rsidR="006B684E" w:rsidRDefault="00305F9E">
      <w:pPr>
        <w:jc w:val="both"/>
      </w:pPr>
      <w:r>
        <w:rPr>
          <w:rFonts w:ascii="Times New Roman" w:hAnsi="Times New Roman"/>
          <w:lang w:eastAsia="sk-SK"/>
        </w:rPr>
        <w:tab/>
        <w:t>Riaditeľ školy či školského zariadenia má veľmi náročnú pozíciu, pretože okrem pedagogickej spôsobilosti, komunikačných a riadiacich schopností musí preukázať množstvo iných zručností, ktoré sú špecifické práve pre výkon tejto funkcie. V prípade, že zriaďovateľom nie je súkromná osoba či podnikateľský subjekt, riaditeľ školy vykonáva prácu vo verejnom záujme.</w:t>
      </w:r>
    </w:p>
    <w:p w:rsidR="006B684E" w:rsidRDefault="00305F9E">
      <w:pPr>
        <w:jc w:val="both"/>
      </w:pPr>
      <w:r>
        <w:rPr>
          <w:rFonts w:ascii="Times New Roman" w:hAnsi="Times New Roman"/>
          <w:lang w:eastAsia="sk-SK"/>
        </w:rPr>
        <w:t xml:space="preserve">Výkon práce vo verejnom záujme prináša pre zamestnancov určité povinnosti a obmedzenia, ktoré sa pri iných zamestnanecko-právnych vzťahoch bežne nevyskytujú. Povinnosťou vedúceho pracovníka je  podať majetkové priznanie do 30 dní od nástupu do funkcie a následne každý ďalší rok v zákonnej lehote.  Pokiaľ riaditeľ školy uvedenú povinnosť nesplní v stanovenej lehote, zákon uvádza, že ho zriaďovateľ odvolá. Toto ustanovenie považujeme za veľmi tvrdé, keďže pri množstve povinností, ktoré riaditeľ školy či školského zariadenia má a obzvlášť, ak nastupuje do funkcie po prvýkrát, môže nastať situácia, kedy túto povinnosť opomenie. Týmto opomenutím je zmarená nielen celá jeho snaha, ktorú doposiaľ vynaložil, aby mohol obsadiť </w:t>
      </w:r>
      <w:r w:rsidR="00A476B6" w:rsidRPr="00E15689">
        <w:rPr>
          <w:rFonts w:ascii="Times New Roman" w:hAnsi="Times New Roman"/>
          <w:color w:val="auto"/>
          <w:lang w:eastAsia="sk-SK"/>
        </w:rPr>
        <w:t>miesto</w:t>
      </w:r>
      <w:r w:rsidR="00A476B6">
        <w:rPr>
          <w:rFonts w:ascii="Times New Roman" w:hAnsi="Times New Roman"/>
          <w:lang w:eastAsia="sk-SK"/>
        </w:rPr>
        <w:t xml:space="preserve"> </w:t>
      </w:r>
      <w:r>
        <w:rPr>
          <w:rFonts w:ascii="Times New Roman" w:hAnsi="Times New Roman"/>
          <w:lang w:eastAsia="sk-SK"/>
        </w:rPr>
        <w:t>riaditeľa školy</w:t>
      </w:r>
      <w:r w:rsidRPr="00305F9E">
        <w:rPr>
          <w:rFonts w:ascii="Times New Roman" w:hAnsi="Times New Roman"/>
          <w:color w:val="FF0000"/>
          <w:lang w:eastAsia="sk-SK"/>
        </w:rPr>
        <w:t xml:space="preserve"> </w:t>
      </w:r>
      <w:r>
        <w:rPr>
          <w:rFonts w:ascii="Times New Roman" w:hAnsi="Times New Roman"/>
          <w:lang w:eastAsia="sk-SK"/>
        </w:rPr>
        <w:t xml:space="preserve">či školského zariadenia, ale sa tým komplikuje aj pozícia zriaďovateľa, ktorý bude musieť vypísať nové výberové konanie a znemožní sa tak riadny chod školy. </w:t>
      </w:r>
    </w:p>
    <w:p w:rsidR="006B684E" w:rsidRDefault="00305F9E">
      <w:pPr>
        <w:jc w:val="both"/>
      </w:pPr>
      <w:r w:rsidRPr="00E15689">
        <w:rPr>
          <w:rFonts w:ascii="Times New Roman" w:hAnsi="Times New Roman"/>
          <w:color w:val="auto"/>
          <w:lang w:eastAsia="sk-SK"/>
        </w:rPr>
        <w:t>Navrhované zmiernenie tvrdo</w:t>
      </w:r>
      <w:r w:rsidR="00E15689" w:rsidRPr="00E15689">
        <w:rPr>
          <w:rFonts w:ascii="Times New Roman" w:hAnsi="Times New Roman"/>
          <w:color w:val="auto"/>
          <w:lang w:eastAsia="sk-SK"/>
        </w:rPr>
        <w:t xml:space="preserve">sti zákona spočíva v tom, že </w:t>
      </w:r>
      <w:r w:rsidRPr="00E15689">
        <w:rPr>
          <w:rFonts w:ascii="Times New Roman" w:hAnsi="Times New Roman"/>
          <w:color w:val="auto"/>
          <w:lang w:eastAsia="sk-SK"/>
        </w:rPr>
        <w:t>po márnom uplynutí zákonnej lehoty na podanie majetkového priznania má zriaďovateľ povinnosť písomne u</w:t>
      </w:r>
      <w:r w:rsidR="004C368A">
        <w:rPr>
          <w:rFonts w:ascii="Times New Roman" w:hAnsi="Times New Roman"/>
          <w:color w:val="auto"/>
          <w:lang w:eastAsia="sk-SK"/>
        </w:rPr>
        <w:t>pozorniť riaditeľa školy na opomenutie daného</w:t>
      </w:r>
      <w:r w:rsidRPr="00E15689">
        <w:rPr>
          <w:rFonts w:ascii="Times New Roman" w:hAnsi="Times New Roman"/>
          <w:color w:val="auto"/>
          <w:lang w:eastAsia="sk-SK"/>
        </w:rPr>
        <w:t xml:space="preserve"> úkon</w:t>
      </w:r>
      <w:r w:rsidR="004C368A">
        <w:rPr>
          <w:rFonts w:ascii="Times New Roman" w:hAnsi="Times New Roman"/>
          <w:color w:val="auto"/>
          <w:lang w:eastAsia="sk-SK"/>
        </w:rPr>
        <w:t>u.</w:t>
      </w:r>
      <w:bookmarkStart w:id="0" w:name="_GoBack"/>
      <w:bookmarkEnd w:id="0"/>
      <w:r w:rsidRPr="00E15689">
        <w:rPr>
          <w:rFonts w:ascii="Times New Roman" w:hAnsi="Times New Roman"/>
          <w:color w:val="auto"/>
          <w:lang w:eastAsia="sk-SK"/>
        </w:rPr>
        <w:t xml:space="preserve"> </w:t>
      </w:r>
      <w:r>
        <w:rPr>
          <w:rFonts w:ascii="Times New Roman" w:hAnsi="Times New Roman"/>
          <w:lang w:eastAsia="sk-SK"/>
        </w:rPr>
        <w:t>Riaditeľovi školy tak plynie ďalšia 30-dňová lehota od prevzatia písomného upozornenia na to, aby svoju povinnosť splnil. Až n</w:t>
      </w:r>
      <w:r w:rsidR="00E15689">
        <w:rPr>
          <w:rFonts w:ascii="Times New Roman" w:hAnsi="Times New Roman"/>
          <w:lang w:eastAsia="sk-SK"/>
        </w:rPr>
        <w:t>ásledne, ak po výzve nedôjde</w:t>
      </w:r>
      <w:r>
        <w:rPr>
          <w:rFonts w:ascii="Times New Roman" w:hAnsi="Times New Roman"/>
          <w:lang w:eastAsia="sk-SK"/>
        </w:rPr>
        <w:t xml:space="preserve"> splneniu povinnosti</w:t>
      </w:r>
      <w:r w:rsidR="00A476B6" w:rsidRPr="00E15689">
        <w:rPr>
          <w:rFonts w:ascii="Times New Roman" w:hAnsi="Times New Roman"/>
          <w:color w:val="auto"/>
          <w:lang w:eastAsia="sk-SK"/>
        </w:rPr>
        <w:t>,</w:t>
      </w:r>
      <w:r>
        <w:rPr>
          <w:rFonts w:ascii="Times New Roman" w:hAnsi="Times New Roman"/>
          <w:lang w:eastAsia="sk-SK"/>
        </w:rPr>
        <w:t xml:space="preserve"> ho zriaďovateľ odvolá. Odvolá ho však bez písomného vyzvania pri opakovanom nesplnení tejto povinnosti, keďže majetkové priznanie je povinný riaditeľ školy podávať každoročne. Zmiernenie tvrdosti zákona je potrebné aj </w:t>
      </w:r>
      <w:r w:rsidR="00A476B6" w:rsidRPr="00E15689">
        <w:rPr>
          <w:rFonts w:ascii="Times New Roman" w:hAnsi="Times New Roman"/>
          <w:color w:val="auto"/>
          <w:lang w:eastAsia="sk-SK"/>
        </w:rPr>
        <w:t>v</w:t>
      </w:r>
      <w:r w:rsidR="00A476B6" w:rsidRPr="00A476B6">
        <w:rPr>
          <w:rFonts w:ascii="Times New Roman" w:hAnsi="Times New Roman"/>
          <w:color w:val="FF0000"/>
          <w:lang w:eastAsia="sk-SK"/>
        </w:rPr>
        <w:t xml:space="preserve"> </w:t>
      </w:r>
      <w:r>
        <w:rPr>
          <w:rFonts w:ascii="Times New Roman" w:hAnsi="Times New Roman"/>
          <w:lang w:eastAsia="sk-SK"/>
        </w:rPr>
        <w:t xml:space="preserve">duchu určitého spravodlivého prístupu k riaditeľom, ktorí vykonávajú prácu vo verejnom záujme, pretože riaditelia súkromných škôl a školských zariadení sú od tejto povinnosti odbremenení. </w:t>
      </w:r>
    </w:p>
    <w:p w:rsidR="006B684E" w:rsidRDefault="00305F9E">
      <w:pPr>
        <w:tabs>
          <w:tab w:val="left" w:pos="851"/>
          <w:tab w:val="left" w:leader="dot" w:pos="8902"/>
        </w:tabs>
        <w:spacing w:before="240" w:after="200"/>
        <w:jc w:val="both"/>
      </w:pPr>
      <w:r>
        <w:rPr>
          <w:rFonts w:ascii="Times New Roman" w:eastAsia="Times New Roman" w:hAnsi="Times New Roman"/>
        </w:rPr>
        <w:tab/>
      </w:r>
      <w:r>
        <w:rPr>
          <w:rFonts w:ascii="Times New Roman" w:hAnsi="Times New Roman"/>
        </w:rPr>
        <w:t>Návrh zákona je v</w:t>
      </w:r>
      <w:r>
        <w:rPr>
          <w:rFonts w:ascii="Times New Roman" w:eastAsia="Times New Roman" w:hAnsi="Times New Roman"/>
        </w:rPr>
        <w:t> </w:t>
      </w:r>
      <w:r>
        <w:rPr>
          <w:rFonts w:ascii="Times New Roman" w:hAnsi="Times New Roman"/>
        </w:rPr>
        <w:t>súlade s</w:t>
      </w:r>
      <w:r>
        <w:rPr>
          <w:rFonts w:ascii="Times New Roman" w:eastAsia="Times New Roman" w:hAnsi="Times New Roman"/>
        </w:rPr>
        <w:t> </w:t>
      </w:r>
      <w:r>
        <w:rPr>
          <w:rFonts w:ascii="Times New Roman" w:hAnsi="Times New Roman"/>
        </w:rPr>
        <w:t>Ústavou Slovenskej republiky, zákonmi a ďalšími všeobecne záväznými právnymi predpismi, ako aj s</w:t>
      </w:r>
      <w:r>
        <w:rPr>
          <w:rFonts w:ascii="Times New Roman" w:eastAsia="Times New Roman" w:hAnsi="Times New Roman"/>
        </w:rPr>
        <w:t> </w:t>
      </w:r>
      <w:r>
        <w:rPr>
          <w:rFonts w:ascii="Times New Roman" w:hAnsi="Times New Roman"/>
        </w:rPr>
        <w:t>medzinárodnými zmluvami a</w:t>
      </w:r>
      <w:r>
        <w:rPr>
          <w:rFonts w:ascii="Times New Roman" w:eastAsia="Times New Roman" w:hAnsi="Times New Roman"/>
        </w:rPr>
        <w:t> </w:t>
      </w:r>
      <w:r>
        <w:rPr>
          <w:rFonts w:ascii="Times New Roman" w:hAnsi="Times New Roman"/>
        </w:rPr>
        <w:t>inými medzinárodnými dokumentmi, ktorými je Slovenská republika viazaná a s právom Európskej únie.</w:t>
      </w:r>
    </w:p>
    <w:p w:rsidR="006B684E" w:rsidRDefault="00305F9E">
      <w:pPr>
        <w:spacing w:before="240" w:after="200"/>
        <w:ind w:firstLine="709"/>
        <w:jc w:val="both"/>
      </w:pPr>
      <w:r>
        <w:rPr>
          <w:rFonts w:ascii="Times New Roman" w:hAnsi="Times New Roman"/>
        </w:rPr>
        <w:t>Návrh zákona nebude mať negatívny vplyv na verejné financie. Návrh zákona nebude mať vplyv na podnikateľské prostredie, životné prostredie, vplyv na informatizáciu spoločnosti, sociálne vplyvy, ani vplyv na služby verejnej správy pre občana.</w:t>
      </w:r>
    </w:p>
    <w:p w:rsidR="006B684E" w:rsidRDefault="006B684E">
      <w:pPr>
        <w:jc w:val="both"/>
        <w:rPr>
          <w:rFonts w:ascii="Times New Roman" w:eastAsia="Times New Roman" w:hAnsi="Times New Roman"/>
        </w:rPr>
      </w:pPr>
    </w:p>
    <w:p w:rsidR="006B684E" w:rsidRDefault="006B684E">
      <w:pPr>
        <w:jc w:val="both"/>
        <w:rPr>
          <w:rFonts w:ascii="Times New Roman" w:eastAsia="Times New Roman" w:hAnsi="Times New Roman"/>
        </w:rPr>
      </w:pPr>
    </w:p>
    <w:p w:rsidR="006B684E" w:rsidRDefault="006B684E">
      <w:pPr>
        <w:jc w:val="both"/>
        <w:rPr>
          <w:rFonts w:ascii="Times New Roman" w:eastAsia="Times New Roman" w:hAnsi="Times New Roman"/>
        </w:rPr>
      </w:pPr>
    </w:p>
    <w:p w:rsidR="006B684E" w:rsidRDefault="006B684E">
      <w:pPr>
        <w:jc w:val="both"/>
        <w:rPr>
          <w:rFonts w:ascii="Times New Roman" w:eastAsia="Times New Roman" w:hAnsi="Times New Roman"/>
        </w:rPr>
      </w:pPr>
    </w:p>
    <w:p w:rsidR="006B684E" w:rsidRDefault="00305F9E">
      <w:pPr>
        <w:jc w:val="both"/>
      </w:pPr>
      <w:r>
        <w:rPr>
          <w:rFonts w:ascii="Times New Roman" w:hAnsi="Times New Roman"/>
          <w:b/>
        </w:rPr>
        <w:lastRenderedPageBreak/>
        <w:t>B. Osobitná časť</w:t>
      </w:r>
    </w:p>
    <w:p w:rsidR="006B684E" w:rsidRDefault="00305F9E">
      <w:pPr>
        <w:jc w:val="both"/>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b/>
        </w:rPr>
        <w:t>Čl. I</w:t>
      </w:r>
    </w:p>
    <w:p w:rsidR="006B684E" w:rsidRDefault="006B684E">
      <w:pPr>
        <w:jc w:val="both"/>
      </w:pPr>
    </w:p>
    <w:p w:rsidR="006B684E" w:rsidRDefault="00305F9E">
      <w:pPr>
        <w:jc w:val="both"/>
      </w:pPr>
      <w:bookmarkStart w:id="1" w:name="__DdeLink__425_879351415"/>
      <w:r>
        <w:rPr>
          <w:rFonts w:ascii="Times New Roman" w:hAnsi="Times New Roman"/>
          <w:b/>
        </w:rPr>
        <w:t>K bodu 1</w:t>
      </w:r>
    </w:p>
    <w:p w:rsidR="006B684E" w:rsidRDefault="00305F9E">
      <w:pPr>
        <w:jc w:val="both"/>
      </w:pPr>
      <w:r>
        <w:rPr>
          <w:rFonts w:ascii="Times New Roman" w:hAnsi="Times New Roman"/>
        </w:rPr>
        <w:t>Zákon ustanovuje povinnosť zriaďovateľovi po márnom uplynutí lehoty na podanie majetkového priznanie písomne upozorniť riaditeľa školy na opomenutie tejto povinnosti. Ak riaditeľ školy do 30 dní od písomného upozornenia zriaďovateľom uvedenú zákonnú povinnosť nesplní, zriaďovateľ h</w:t>
      </w:r>
      <w:bookmarkEnd w:id="1"/>
      <w:r>
        <w:rPr>
          <w:rFonts w:ascii="Times New Roman" w:hAnsi="Times New Roman"/>
        </w:rPr>
        <w:t>o odvolá. Rovnako zriaďovateľ odvolá riaditeľa školy, ak opakovane opomenie podať riadne a včas majetkové priznanie, a to už bez písomného upozornenia, keďže túto povinnosť musí riaditeľ školy plniť každoročne.</w:t>
      </w:r>
    </w:p>
    <w:p w:rsidR="006B684E" w:rsidRDefault="006B684E">
      <w:pPr>
        <w:jc w:val="both"/>
      </w:pPr>
    </w:p>
    <w:p w:rsidR="006B684E" w:rsidRDefault="00305F9E">
      <w:pPr>
        <w:jc w:val="both"/>
      </w:pPr>
      <w:r>
        <w:rPr>
          <w:rFonts w:ascii="Times New Roman" w:hAnsi="Times New Roman"/>
          <w:b/>
        </w:rPr>
        <w:t>K bodu 2</w:t>
      </w:r>
    </w:p>
    <w:p w:rsidR="006B684E" w:rsidRDefault="00305F9E">
      <w:pPr>
        <w:jc w:val="both"/>
      </w:pPr>
      <w:r>
        <w:rPr>
          <w:rFonts w:ascii="Times New Roman" w:hAnsi="Times New Roman"/>
        </w:rPr>
        <w:t>Technická úprava a doplnenie poznámok pod čiarou s odkazom.</w:t>
      </w:r>
    </w:p>
    <w:p w:rsidR="006B684E" w:rsidRDefault="006B684E">
      <w:pPr>
        <w:jc w:val="both"/>
      </w:pPr>
    </w:p>
    <w:p w:rsidR="006B684E" w:rsidRDefault="006B684E">
      <w:pPr>
        <w:jc w:val="both"/>
        <w:rPr>
          <w:rFonts w:ascii="Times New Roman" w:hAnsi="Times New Roman"/>
          <w:u w:color="000000"/>
        </w:rPr>
      </w:pPr>
    </w:p>
    <w:p w:rsidR="006B684E" w:rsidRDefault="006B684E">
      <w:pPr>
        <w:jc w:val="both"/>
      </w:pPr>
    </w:p>
    <w:p w:rsidR="006B684E" w:rsidRDefault="006B684E">
      <w:pPr>
        <w:jc w:val="both"/>
      </w:pPr>
    </w:p>
    <w:p w:rsidR="006B684E" w:rsidRDefault="006B684E">
      <w:pPr>
        <w:jc w:val="both"/>
      </w:pPr>
    </w:p>
    <w:sectPr w:rsidR="006B684E">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1"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4E"/>
    <w:rsid w:val="00305F9E"/>
    <w:rsid w:val="004C368A"/>
    <w:rsid w:val="006B166A"/>
    <w:rsid w:val="006B684E"/>
    <w:rsid w:val="00A476B6"/>
    <w:rsid w:val="00E156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60AF"/>
  <w15:docId w15:val="{21545C97-1A3C-4210-B399-E9A26D8B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sk-S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widowControl w:val="0"/>
      <w:suppressAutoHyphens/>
      <w:spacing w:after="160" w:line="252" w:lineRule="auto"/>
      <w:textAlignment w:val="baseline"/>
    </w:pPr>
    <w:rPr>
      <w:rFonts w:eastAsia="Liberation Serif" w:cs="Liberation Serif"/>
      <w:color w:val="000000"/>
      <w:sz w:val="24"/>
      <w:lang w:eastAsia="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mennfd">
    <w:name w:val="Premennýfd"/>
    <w:rPr>
      <w:i/>
    </w:rPr>
  </w:style>
  <w:style w:type="character" w:customStyle="1" w:styleId="5yl5">
    <w:name w:val="_5yl5"/>
  </w:style>
  <w:style w:type="character" w:customStyle="1" w:styleId="TextbublinyChar">
    <w:name w:val="Text bubliny Char"/>
    <w:basedOn w:val="Predvolenpsmoodseku"/>
    <w:rPr>
      <w:rFonts w:ascii="Segoe UI" w:eastAsia="Mangal" w:hAnsi="Segoe UI"/>
      <w:color w:val="000000"/>
      <w:sz w:val="16"/>
      <w:lang w:eastAsia="hi-IN"/>
    </w:rPr>
  </w:style>
  <w:style w:type="character" w:customStyle="1" w:styleId="Premenn">
    <w:name w:val="Premenný"/>
    <w:rPr>
      <w:i/>
      <w:iCs/>
    </w:rPr>
  </w:style>
  <w:style w:type="paragraph" w:customStyle="1" w:styleId="Nadpis">
    <w:name w:val="Nadpis"/>
    <w:basedOn w:val="Normlny"/>
    <w:next w:val="Telotextu"/>
    <w:pPr>
      <w:keepNext/>
      <w:spacing w:before="240" w:after="120"/>
    </w:pPr>
    <w:rPr>
      <w:rFonts w:ascii="Liberation Sans" w:eastAsia="Mangal" w:hAnsi="Liberation Sans" w:cs="Mangal"/>
      <w:sz w:val="28"/>
      <w:szCs w:val="28"/>
    </w:rPr>
  </w:style>
  <w:style w:type="paragraph" w:customStyle="1" w:styleId="Telotextu">
    <w:name w:val="Telo textu"/>
    <w:basedOn w:val="Normlny"/>
    <w:pPr>
      <w:spacing w:after="140" w:line="288" w:lineRule="auto"/>
    </w:pPr>
  </w:style>
  <w:style w:type="paragraph" w:styleId="Zoznam">
    <w:name w:val="List"/>
    <w:basedOn w:val="Telotextu"/>
    <w:rPr>
      <w:rFonts w:eastAsia="Mangal" w:cs="Mangal"/>
    </w:rPr>
  </w:style>
  <w:style w:type="paragraph" w:styleId="Popis">
    <w:name w:val="caption"/>
    <w:basedOn w:val="Normlny"/>
    <w:pPr>
      <w:spacing w:before="120" w:after="120"/>
    </w:pPr>
    <w:rPr>
      <w:i/>
    </w:rPr>
  </w:style>
  <w:style w:type="paragraph" w:customStyle="1" w:styleId="Index">
    <w:name w:val="Index"/>
    <w:basedOn w:val="Normlny"/>
    <w:pPr>
      <w:suppressLineNumbers/>
    </w:pPr>
    <w:rPr>
      <w:rFonts w:eastAsia="Mangal" w:cs="Mangal"/>
    </w:rPr>
  </w:style>
  <w:style w:type="paragraph" w:styleId="Textbubliny">
    <w:name w:val="Balloon Text"/>
    <w:basedOn w:val="Normlny"/>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Žarnay, Oto (asistent)</cp:lastModifiedBy>
  <cp:revision>2</cp:revision>
  <cp:lastPrinted>2016-10-26T09:22:00Z</cp:lastPrinted>
  <dcterms:created xsi:type="dcterms:W3CDTF">2018-09-27T08:49:00Z</dcterms:created>
  <dcterms:modified xsi:type="dcterms:W3CDTF">2018-09-27T08:49:00Z</dcterms:modified>
  <dc:language>sk-SK</dc:language>
</cp:coreProperties>
</file>