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94263" w14:textId="682E89AB" w:rsidR="001B59B6" w:rsidRPr="001B59B6" w:rsidRDefault="001B59B6" w:rsidP="001B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9B6">
        <w:rPr>
          <w:rFonts w:ascii="Times New Roman" w:hAnsi="Times New Roman" w:cs="Times New Roman"/>
          <w:b/>
          <w:sz w:val="24"/>
          <w:szCs w:val="24"/>
        </w:rPr>
        <w:t xml:space="preserve">Návrh na </w:t>
      </w:r>
      <w:r w:rsidRPr="006E1964">
        <w:rPr>
          <w:rFonts w:ascii="Times New Roman" w:hAnsi="Times New Roman" w:cs="Times New Roman"/>
          <w:b/>
          <w:sz w:val="24"/>
          <w:szCs w:val="24"/>
        </w:rPr>
        <w:t>ukončenie platnosti</w:t>
      </w:r>
      <w:r w:rsidRPr="001B59B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B59B6">
        <w:rPr>
          <w:rFonts w:ascii="Times New Roman" w:hAnsi="Times New Roman" w:cs="Times New Roman"/>
          <w:b/>
          <w:sz w:val="24"/>
          <w:szCs w:val="24"/>
        </w:rPr>
        <w:t>bilaterálnych dohôd o ochrane a podpore investícií uzavretých s členskými štátmi Európskej únie</w:t>
      </w:r>
    </w:p>
    <w:p w14:paraId="75C4AE26" w14:textId="77777777" w:rsidR="001B59B6" w:rsidRDefault="001B59B6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9CE03" w14:textId="08DE58BE" w:rsidR="00706B16" w:rsidRDefault="009C1D89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B">
        <w:rPr>
          <w:rFonts w:ascii="Times New Roman" w:hAnsi="Times New Roman" w:cs="Times New Roman"/>
          <w:sz w:val="24"/>
          <w:szCs w:val="24"/>
        </w:rPr>
        <w:t xml:space="preserve">Dňa 6. marca 2018 vydal Súdny dvor Európskej únie </w:t>
      </w:r>
      <w:r w:rsidR="00702FDC" w:rsidRPr="000541CB"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702FDC" w:rsidRPr="000541CB">
        <w:rPr>
          <w:rFonts w:ascii="Times New Roman" w:hAnsi="Times New Roman" w:cs="Times New Roman"/>
          <w:i/>
          <w:sz w:val="24"/>
          <w:szCs w:val="24"/>
        </w:rPr>
        <w:t>„Súdny dvor“</w:t>
      </w:r>
      <w:r w:rsidR="00702FDC" w:rsidRPr="000541CB">
        <w:rPr>
          <w:rFonts w:ascii="Times New Roman" w:hAnsi="Times New Roman" w:cs="Times New Roman"/>
          <w:sz w:val="24"/>
          <w:szCs w:val="24"/>
        </w:rPr>
        <w:t xml:space="preserve">) </w:t>
      </w:r>
      <w:r w:rsidRPr="000541CB">
        <w:rPr>
          <w:rFonts w:ascii="Times New Roman" w:hAnsi="Times New Roman" w:cs="Times New Roman"/>
          <w:sz w:val="24"/>
          <w:szCs w:val="24"/>
        </w:rPr>
        <w:t xml:space="preserve">svoje rozhodnutie vo veci C-284/16, </w:t>
      </w:r>
      <w:proofErr w:type="spellStart"/>
      <w:r w:rsidRPr="000541CB">
        <w:rPr>
          <w:rFonts w:ascii="Times New Roman" w:hAnsi="Times New Roman" w:cs="Times New Roman"/>
          <w:sz w:val="24"/>
          <w:szCs w:val="24"/>
        </w:rPr>
        <w:t>Achmea</w:t>
      </w:r>
      <w:proofErr w:type="spellEnd"/>
      <w:r w:rsidRPr="000541CB">
        <w:rPr>
          <w:rFonts w:ascii="Times New Roman" w:hAnsi="Times New Roman" w:cs="Times New Roman"/>
          <w:sz w:val="24"/>
          <w:szCs w:val="24"/>
        </w:rPr>
        <w:t xml:space="preserve"> proti Slovenskej republike (ďalej len </w:t>
      </w:r>
      <w:r w:rsidRPr="000541CB">
        <w:rPr>
          <w:rFonts w:ascii="Times New Roman" w:hAnsi="Times New Roman" w:cs="Times New Roman"/>
          <w:i/>
          <w:sz w:val="24"/>
          <w:szCs w:val="24"/>
        </w:rPr>
        <w:t>„rozhodnutie</w:t>
      </w:r>
      <w:r w:rsidR="00702FDC" w:rsidRPr="000541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2FDC" w:rsidRPr="000541CB">
        <w:rPr>
          <w:rFonts w:ascii="Times New Roman" w:hAnsi="Times New Roman" w:cs="Times New Roman"/>
          <w:i/>
          <w:sz w:val="24"/>
          <w:szCs w:val="24"/>
        </w:rPr>
        <w:t>Achmea</w:t>
      </w:r>
      <w:proofErr w:type="spellEnd"/>
      <w:r w:rsidRPr="000541CB">
        <w:rPr>
          <w:rFonts w:ascii="Times New Roman" w:hAnsi="Times New Roman" w:cs="Times New Roman"/>
          <w:i/>
          <w:sz w:val="24"/>
          <w:szCs w:val="24"/>
        </w:rPr>
        <w:t>“</w:t>
      </w:r>
      <w:r w:rsidRPr="000541CB">
        <w:rPr>
          <w:rFonts w:ascii="Times New Roman" w:hAnsi="Times New Roman" w:cs="Times New Roman"/>
          <w:sz w:val="24"/>
          <w:szCs w:val="24"/>
        </w:rPr>
        <w:t>), ktor</w:t>
      </w:r>
      <w:r w:rsidR="00702FDC" w:rsidRPr="000541CB">
        <w:rPr>
          <w:rFonts w:ascii="Times New Roman" w:hAnsi="Times New Roman" w:cs="Times New Roman"/>
          <w:sz w:val="24"/>
          <w:szCs w:val="24"/>
        </w:rPr>
        <w:t xml:space="preserve">ým rozhodol, že </w:t>
      </w:r>
      <w:r w:rsidR="00756917">
        <w:rPr>
          <w:rFonts w:ascii="Times New Roman" w:hAnsi="Times New Roman" w:cs="Times New Roman"/>
          <w:sz w:val="24"/>
          <w:szCs w:val="24"/>
        </w:rPr>
        <w:t xml:space="preserve">spôsob riešenia sporov </w:t>
      </w:r>
      <w:r w:rsidRPr="000541CB">
        <w:rPr>
          <w:rFonts w:ascii="Times New Roman" w:hAnsi="Times New Roman" w:cs="Times New Roman"/>
          <w:sz w:val="24"/>
          <w:szCs w:val="24"/>
        </w:rPr>
        <w:t>medzi investorom a</w:t>
      </w:r>
      <w:r w:rsidR="00756917">
        <w:rPr>
          <w:rFonts w:ascii="Times New Roman" w:hAnsi="Times New Roman" w:cs="Times New Roman"/>
          <w:sz w:val="24"/>
          <w:szCs w:val="24"/>
        </w:rPr>
        <w:t> </w:t>
      </w:r>
      <w:r w:rsidRPr="000541CB">
        <w:rPr>
          <w:rFonts w:ascii="Times New Roman" w:hAnsi="Times New Roman" w:cs="Times New Roman"/>
          <w:sz w:val="24"/>
          <w:szCs w:val="24"/>
        </w:rPr>
        <w:t>štátom</w:t>
      </w:r>
      <w:r w:rsidR="00756917">
        <w:rPr>
          <w:rFonts w:ascii="Times New Roman" w:hAnsi="Times New Roman" w:cs="Times New Roman"/>
          <w:sz w:val="24"/>
          <w:szCs w:val="24"/>
        </w:rPr>
        <w:t xml:space="preserve"> prostredníctvom medzinárodnej arbitráže</w:t>
      </w:r>
      <w:r w:rsidRPr="000541CB">
        <w:rPr>
          <w:rFonts w:ascii="Times New Roman" w:hAnsi="Times New Roman" w:cs="Times New Roman"/>
          <w:sz w:val="24"/>
          <w:szCs w:val="24"/>
        </w:rPr>
        <w:t xml:space="preserve"> tak ako je zavedený prostredníctvom bilaterálnych investičných dohôd uzavretých vzájomne medzi členskými štátmi </w:t>
      </w:r>
      <w:r w:rsidR="00702FDC" w:rsidRPr="000541CB">
        <w:rPr>
          <w:rFonts w:ascii="Times New Roman" w:hAnsi="Times New Roman" w:cs="Times New Roman"/>
          <w:sz w:val="24"/>
          <w:szCs w:val="24"/>
        </w:rPr>
        <w:t xml:space="preserve">EÚ (ďalej len </w:t>
      </w:r>
      <w:r w:rsidR="00702FDC" w:rsidRPr="000541CB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="00702FDC" w:rsidRPr="000541CB">
        <w:rPr>
          <w:rFonts w:ascii="Times New Roman" w:hAnsi="Times New Roman" w:cs="Times New Roman"/>
          <w:i/>
          <w:sz w:val="24"/>
          <w:szCs w:val="24"/>
        </w:rPr>
        <w:t>intra</w:t>
      </w:r>
      <w:proofErr w:type="spellEnd"/>
      <w:r w:rsidR="00702FDC" w:rsidRPr="000541CB">
        <w:rPr>
          <w:rFonts w:ascii="Times New Roman" w:hAnsi="Times New Roman" w:cs="Times New Roman"/>
          <w:i/>
          <w:sz w:val="24"/>
          <w:szCs w:val="24"/>
        </w:rPr>
        <w:t>-EÚ dohody</w:t>
      </w:r>
      <w:r w:rsidR="00E417AC" w:rsidRPr="000541CB">
        <w:rPr>
          <w:rFonts w:ascii="Times New Roman" w:hAnsi="Times New Roman" w:cs="Times New Roman"/>
          <w:i/>
          <w:sz w:val="24"/>
          <w:szCs w:val="24"/>
        </w:rPr>
        <w:t>“</w:t>
      </w:r>
      <w:r w:rsidR="00702FDC" w:rsidRPr="000541CB">
        <w:rPr>
          <w:rFonts w:ascii="Times New Roman" w:hAnsi="Times New Roman" w:cs="Times New Roman"/>
          <w:sz w:val="24"/>
          <w:szCs w:val="24"/>
        </w:rPr>
        <w:t xml:space="preserve">), je nekompatibilný s právom EÚ. Konkrétne Súdny dvor potvrdil, že </w:t>
      </w:r>
      <w:r w:rsidR="00702FDC" w:rsidRPr="000541CB">
        <w:rPr>
          <w:rFonts w:ascii="Times New Roman" w:hAnsi="Times New Roman" w:cs="Times New Roman"/>
          <w:i/>
          <w:sz w:val="24"/>
          <w:szCs w:val="24"/>
        </w:rPr>
        <w:t xml:space="preserve">„články 267 a 344 Zmluvy o fungovaní Európskej únie </w:t>
      </w:r>
      <w:r w:rsidR="00D430F4" w:rsidRPr="000541CB">
        <w:rPr>
          <w:rFonts w:ascii="Times New Roman" w:hAnsi="Times New Roman" w:cs="Times New Roman"/>
          <w:i/>
          <w:sz w:val="24"/>
          <w:szCs w:val="24"/>
        </w:rPr>
        <w:t>sa majú vykladať v tom zmysle</w:t>
      </w:r>
      <w:r w:rsidR="00702FDC" w:rsidRPr="000541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41CB" w:rsidRPr="000541CB">
        <w:rPr>
          <w:rFonts w:ascii="Times New Roman" w:hAnsi="Times New Roman" w:cs="Times New Roman"/>
          <w:i/>
          <w:sz w:val="24"/>
          <w:szCs w:val="24"/>
        </w:rPr>
        <w:t>že im odporuje</w:t>
      </w:r>
      <w:r w:rsidR="00702FDC" w:rsidRPr="000541CB">
        <w:rPr>
          <w:rFonts w:ascii="Times New Roman" w:hAnsi="Times New Roman" w:cs="Times New Roman"/>
          <w:i/>
          <w:sz w:val="24"/>
          <w:szCs w:val="24"/>
        </w:rPr>
        <w:t xml:space="preserve"> ustanovenie </w:t>
      </w:r>
      <w:r w:rsidR="000541CB" w:rsidRPr="000541CB">
        <w:rPr>
          <w:rFonts w:ascii="Times New Roman" w:hAnsi="Times New Roman" w:cs="Times New Roman"/>
          <w:i/>
          <w:sz w:val="24"/>
          <w:szCs w:val="24"/>
        </w:rPr>
        <w:t xml:space="preserve">obsiahnuté v </w:t>
      </w:r>
      <w:r w:rsidR="00706B16" w:rsidRPr="000541CB">
        <w:rPr>
          <w:rFonts w:ascii="Times New Roman" w:hAnsi="Times New Roman" w:cs="Times New Roman"/>
          <w:i/>
          <w:sz w:val="24"/>
          <w:szCs w:val="24"/>
        </w:rPr>
        <w:t>medzinárodnej dohod</w:t>
      </w:r>
      <w:r w:rsidR="000541CB" w:rsidRPr="000541CB">
        <w:rPr>
          <w:rFonts w:ascii="Times New Roman" w:hAnsi="Times New Roman" w:cs="Times New Roman"/>
          <w:i/>
          <w:sz w:val="24"/>
          <w:szCs w:val="24"/>
        </w:rPr>
        <w:t>e</w:t>
      </w:r>
      <w:r w:rsidR="00706B16" w:rsidRPr="000541CB">
        <w:rPr>
          <w:rFonts w:ascii="Times New Roman" w:hAnsi="Times New Roman" w:cs="Times New Roman"/>
          <w:i/>
          <w:sz w:val="24"/>
          <w:szCs w:val="24"/>
        </w:rPr>
        <w:t xml:space="preserve"> uzavretej medzi členskými štátmi, ako </w:t>
      </w:r>
      <w:r w:rsidR="000424C0" w:rsidRPr="000541CB">
        <w:rPr>
          <w:rFonts w:ascii="Times New Roman" w:hAnsi="Times New Roman" w:cs="Times New Roman"/>
          <w:i/>
          <w:sz w:val="24"/>
          <w:szCs w:val="24"/>
        </w:rPr>
        <w:t xml:space="preserve">je </w:t>
      </w:r>
      <w:r w:rsidR="00706B16" w:rsidRPr="000541CB">
        <w:rPr>
          <w:rFonts w:ascii="Times New Roman" w:hAnsi="Times New Roman" w:cs="Times New Roman"/>
          <w:i/>
          <w:sz w:val="24"/>
          <w:szCs w:val="24"/>
        </w:rPr>
        <w:t xml:space="preserve">napríklad čl. 8 Dohody medzi Českou a Slovenskou Federatívnou Republikou a Holandským kráľovstvom o podpore a vzájomnej ochrane investícií, </w:t>
      </w:r>
      <w:r w:rsidR="000541CB" w:rsidRPr="000541CB">
        <w:rPr>
          <w:rFonts w:ascii="Times New Roman" w:hAnsi="Times New Roman" w:cs="Times New Roman"/>
          <w:i/>
          <w:sz w:val="24"/>
          <w:szCs w:val="24"/>
        </w:rPr>
        <w:t xml:space="preserve">na základe </w:t>
      </w:r>
      <w:r w:rsidR="00706B16" w:rsidRPr="000541CB">
        <w:rPr>
          <w:rFonts w:ascii="Times New Roman" w:hAnsi="Times New Roman" w:cs="Times New Roman"/>
          <w:i/>
          <w:sz w:val="24"/>
          <w:szCs w:val="24"/>
        </w:rPr>
        <w:t xml:space="preserve">ktorého investor </w:t>
      </w:r>
      <w:r w:rsidR="000541CB" w:rsidRPr="000541CB">
        <w:rPr>
          <w:rFonts w:ascii="Times New Roman" w:hAnsi="Times New Roman" w:cs="Times New Roman"/>
          <w:i/>
          <w:sz w:val="24"/>
          <w:szCs w:val="24"/>
        </w:rPr>
        <w:t xml:space="preserve">jedného z týchto členských štátov môže </w:t>
      </w:r>
      <w:r w:rsidR="00706B16" w:rsidRPr="000541CB">
        <w:rPr>
          <w:rFonts w:ascii="Times New Roman" w:hAnsi="Times New Roman" w:cs="Times New Roman"/>
          <w:i/>
          <w:sz w:val="24"/>
          <w:szCs w:val="24"/>
        </w:rPr>
        <w:t>v prípade sporu týkajúceho sa investíci</w:t>
      </w:r>
      <w:r w:rsidR="000541CB" w:rsidRPr="000541CB">
        <w:rPr>
          <w:rFonts w:ascii="Times New Roman" w:hAnsi="Times New Roman" w:cs="Times New Roman"/>
          <w:i/>
          <w:sz w:val="24"/>
          <w:szCs w:val="24"/>
        </w:rPr>
        <w:t>í</w:t>
      </w:r>
      <w:r w:rsidR="00706B16" w:rsidRPr="000541CB">
        <w:rPr>
          <w:rFonts w:ascii="Times New Roman" w:hAnsi="Times New Roman" w:cs="Times New Roman"/>
          <w:i/>
          <w:sz w:val="24"/>
          <w:szCs w:val="24"/>
        </w:rPr>
        <w:t xml:space="preserve"> v </w:t>
      </w:r>
      <w:r w:rsidR="000541CB" w:rsidRPr="000541CB">
        <w:rPr>
          <w:rFonts w:ascii="Times New Roman" w:hAnsi="Times New Roman" w:cs="Times New Roman"/>
          <w:i/>
          <w:sz w:val="24"/>
          <w:szCs w:val="24"/>
        </w:rPr>
        <w:t xml:space="preserve">druhom </w:t>
      </w:r>
      <w:r w:rsidR="00706B16" w:rsidRPr="000541CB">
        <w:rPr>
          <w:rFonts w:ascii="Times New Roman" w:hAnsi="Times New Roman" w:cs="Times New Roman"/>
          <w:i/>
          <w:sz w:val="24"/>
          <w:szCs w:val="24"/>
        </w:rPr>
        <w:t xml:space="preserve">členskom štáte začať </w:t>
      </w:r>
      <w:r w:rsidR="000541CB" w:rsidRPr="000541CB">
        <w:rPr>
          <w:rFonts w:ascii="Times New Roman" w:hAnsi="Times New Roman" w:cs="Times New Roman"/>
          <w:i/>
          <w:sz w:val="24"/>
          <w:szCs w:val="24"/>
        </w:rPr>
        <w:t xml:space="preserve">konanie </w:t>
      </w:r>
      <w:r w:rsidR="00706B16" w:rsidRPr="000541CB">
        <w:rPr>
          <w:rFonts w:ascii="Times New Roman" w:hAnsi="Times New Roman" w:cs="Times New Roman"/>
          <w:i/>
          <w:sz w:val="24"/>
          <w:szCs w:val="24"/>
        </w:rPr>
        <w:t xml:space="preserve">proti tomuto druhému členskému štátu </w:t>
      </w:r>
      <w:r w:rsidR="000424C0" w:rsidRPr="000541CB">
        <w:rPr>
          <w:rFonts w:ascii="Times New Roman" w:hAnsi="Times New Roman" w:cs="Times New Roman"/>
          <w:i/>
          <w:sz w:val="24"/>
          <w:szCs w:val="24"/>
        </w:rPr>
        <w:t xml:space="preserve">pred </w:t>
      </w:r>
      <w:r w:rsidR="000541CB" w:rsidRPr="000541CB">
        <w:rPr>
          <w:rFonts w:ascii="Times New Roman" w:hAnsi="Times New Roman" w:cs="Times New Roman"/>
          <w:i/>
          <w:sz w:val="24"/>
          <w:szCs w:val="24"/>
        </w:rPr>
        <w:t>rozhodcovským súdom</w:t>
      </w:r>
      <w:r w:rsidR="000424C0" w:rsidRPr="000541CB">
        <w:rPr>
          <w:rFonts w:ascii="Times New Roman" w:hAnsi="Times New Roman" w:cs="Times New Roman"/>
          <w:i/>
          <w:sz w:val="24"/>
          <w:szCs w:val="24"/>
        </w:rPr>
        <w:t xml:space="preserve">, ktorého </w:t>
      </w:r>
      <w:r w:rsidR="000541CB" w:rsidRPr="000541CB">
        <w:rPr>
          <w:rFonts w:ascii="Times New Roman" w:hAnsi="Times New Roman" w:cs="Times New Roman"/>
          <w:i/>
          <w:sz w:val="24"/>
          <w:szCs w:val="24"/>
        </w:rPr>
        <w:t xml:space="preserve">právomoc </w:t>
      </w:r>
      <w:r w:rsidR="000424C0" w:rsidRPr="000541CB">
        <w:rPr>
          <w:rFonts w:ascii="Times New Roman" w:hAnsi="Times New Roman" w:cs="Times New Roman"/>
          <w:i/>
          <w:sz w:val="24"/>
          <w:szCs w:val="24"/>
        </w:rPr>
        <w:t xml:space="preserve">sa </w:t>
      </w:r>
      <w:r w:rsidR="000541CB" w:rsidRPr="000541CB">
        <w:rPr>
          <w:rFonts w:ascii="Times New Roman" w:hAnsi="Times New Roman" w:cs="Times New Roman"/>
          <w:i/>
          <w:sz w:val="24"/>
          <w:szCs w:val="24"/>
        </w:rPr>
        <w:t>tento členský štát zaviazal akceptovať</w:t>
      </w:r>
      <w:r w:rsidR="000424C0" w:rsidRPr="000541CB">
        <w:rPr>
          <w:rFonts w:ascii="Times New Roman" w:hAnsi="Times New Roman" w:cs="Times New Roman"/>
          <w:i/>
          <w:sz w:val="24"/>
          <w:szCs w:val="24"/>
        </w:rPr>
        <w:t>.“</w:t>
      </w:r>
    </w:p>
    <w:p w14:paraId="3140F347" w14:textId="77777777" w:rsidR="000424C0" w:rsidRDefault="000424C0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1A863" w14:textId="7FA9A8F7" w:rsidR="000424C0" w:rsidRDefault="000424C0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rozhodnutím Súdneho dvora sa definitívne potvrdil rozpor </w:t>
      </w:r>
      <w:r w:rsidR="00DC3C7D">
        <w:rPr>
          <w:rFonts w:ascii="Times New Roman" w:hAnsi="Times New Roman" w:cs="Times New Roman"/>
          <w:sz w:val="24"/>
          <w:szCs w:val="24"/>
        </w:rPr>
        <w:t xml:space="preserve">arbitrážnej doložky obsiahnutej v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</w:t>
      </w:r>
      <w:proofErr w:type="spellEnd"/>
      <w:r>
        <w:rPr>
          <w:rFonts w:ascii="Times New Roman" w:hAnsi="Times New Roman" w:cs="Times New Roman"/>
          <w:sz w:val="24"/>
          <w:szCs w:val="24"/>
        </w:rPr>
        <w:t>-EÚ doh</w:t>
      </w:r>
      <w:r w:rsidR="00DC3C7D">
        <w:rPr>
          <w:rFonts w:ascii="Times New Roman" w:hAnsi="Times New Roman" w:cs="Times New Roman"/>
          <w:sz w:val="24"/>
          <w:szCs w:val="24"/>
        </w:rPr>
        <w:t>odách</w:t>
      </w:r>
      <w:r>
        <w:rPr>
          <w:rFonts w:ascii="Times New Roman" w:hAnsi="Times New Roman" w:cs="Times New Roman"/>
          <w:sz w:val="24"/>
          <w:szCs w:val="24"/>
        </w:rPr>
        <w:t xml:space="preserve"> s právom EÚ, čo znamená ich neaplikovateľnosť. Preto v prípade sporov investora </w:t>
      </w:r>
      <w:r w:rsidR="00013733">
        <w:rPr>
          <w:rFonts w:ascii="Times New Roman" w:hAnsi="Times New Roman" w:cs="Times New Roman"/>
          <w:sz w:val="24"/>
          <w:szCs w:val="24"/>
        </w:rPr>
        <w:t xml:space="preserve">z EÚ </w:t>
      </w:r>
      <w:r>
        <w:rPr>
          <w:rFonts w:ascii="Times New Roman" w:hAnsi="Times New Roman" w:cs="Times New Roman"/>
          <w:sz w:val="24"/>
          <w:szCs w:val="24"/>
        </w:rPr>
        <w:t xml:space="preserve">a členského štátu </w:t>
      </w:r>
      <w:r w:rsidR="00E417AC">
        <w:rPr>
          <w:rFonts w:ascii="Times New Roman" w:hAnsi="Times New Roman" w:cs="Times New Roman"/>
          <w:sz w:val="24"/>
          <w:szCs w:val="24"/>
        </w:rPr>
        <w:t xml:space="preserve">EÚ </w:t>
      </w:r>
      <w:r w:rsidR="00FA5260">
        <w:rPr>
          <w:rFonts w:ascii="Times New Roman" w:hAnsi="Times New Roman" w:cs="Times New Roman"/>
          <w:sz w:val="24"/>
          <w:szCs w:val="24"/>
        </w:rPr>
        <w:t>(</w:t>
      </w:r>
      <w:r w:rsidR="00E417AC">
        <w:rPr>
          <w:rFonts w:ascii="Times New Roman" w:hAnsi="Times New Roman" w:cs="Times New Roman"/>
          <w:sz w:val="24"/>
          <w:szCs w:val="24"/>
        </w:rPr>
        <w:t xml:space="preserve">ďalej len </w:t>
      </w:r>
      <w:r w:rsidR="00E417AC" w:rsidRPr="00E417AC">
        <w:rPr>
          <w:rFonts w:ascii="Times New Roman" w:hAnsi="Times New Roman" w:cs="Times New Roman"/>
          <w:i/>
          <w:sz w:val="24"/>
          <w:szCs w:val="24"/>
        </w:rPr>
        <w:t>„členský štát“</w:t>
      </w:r>
      <w:r w:rsidR="00E417A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podľa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-EÚ dohody neexistuje </w:t>
      </w:r>
      <w:r w:rsidR="00A55899">
        <w:rPr>
          <w:rFonts w:ascii="Times New Roman" w:hAnsi="Times New Roman" w:cs="Times New Roman"/>
          <w:sz w:val="24"/>
          <w:szCs w:val="24"/>
        </w:rPr>
        <w:t xml:space="preserve">všeobecná </w:t>
      </w:r>
      <w:r>
        <w:rPr>
          <w:rFonts w:ascii="Times New Roman" w:hAnsi="Times New Roman" w:cs="Times New Roman"/>
          <w:sz w:val="24"/>
          <w:szCs w:val="24"/>
        </w:rPr>
        <w:t xml:space="preserve">platná ponuka </w:t>
      </w:r>
      <w:r w:rsidR="00013733">
        <w:rPr>
          <w:rFonts w:ascii="Times New Roman" w:hAnsi="Times New Roman" w:cs="Times New Roman"/>
          <w:sz w:val="24"/>
          <w:szCs w:val="24"/>
        </w:rPr>
        <w:t xml:space="preserve">členského </w:t>
      </w:r>
      <w:r w:rsidR="00FA5260">
        <w:rPr>
          <w:rFonts w:ascii="Times New Roman" w:hAnsi="Times New Roman" w:cs="Times New Roman"/>
          <w:sz w:val="24"/>
          <w:szCs w:val="24"/>
        </w:rPr>
        <w:t xml:space="preserve">štátu </w:t>
      </w:r>
      <w:r>
        <w:rPr>
          <w:rFonts w:ascii="Times New Roman" w:hAnsi="Times New Roman" w:cs="Times New Roman"/>
          <w:sz w:val="24"/>
          <w:szCs w:val="24"/>
        </w:rPr>
        <w:t xml:space="preserve">na arbitráž. Podľa </w:t>
      </w:r>
      <w:r w:rsidR="00EC499B">
        <w:rPr>
          <w:rFonts w:ascii="Times New Roman" w:hAnsi="Times New Roman" w:cs="Times New Roman"/>
          <w:sz w:val="24"/>
          <w:szCs w:val="24"/>
        </w:rPr>
        <w:t>judikatúry</w:t>
      </w:r>
      <w:r>
        <w:rPr>
          <w:rFonts w:ascii="Times New Roman" w:hAnsi="Times New Roman" w:cs="Times New Roman"/>
          <w:sz w:val="24"/>
          <w:szCs w:val="24"/>
        </w:rPr>
        <w:t xml:space="preserve"> Súdneho dvora </w:t>
      </w:r>
      <w:r w:rsidR="00EC499B">
        <w:rPr>
          <w:rFonts w:ascii="Times New Roman" w:hAnsi="Times New Roman" w:cs="Times New Roman"/>
          <w:sz w:val="24"/>
          <w:szCs w:val="24"/>
        </w:rPr>
        <w:t>má právo EÚ prednosť pred medzinárodnými dohodami uzavretými medzi členskými štátmi.</w:t>
      </w:r>
      <w:r w:rsidR="00FA526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EC499B">
        <w:rPr>
          <w:rFonts w:ascii="Times New Roman" w:hAnsi="Times New Roman" w:cs="Times New Roman"/>
          <w:sz w:val="24"/>
          <w:szCs w:val="24"/>
        </w:rPr>
        <w:t xml:space="preserve"> Rozhodnutie </w:t>
      </w:r>
      <w:proofErr w:type="spellStart"/>
      <w:r w:rsidR="00EC499B">
        <w:rPr>
          <w:rFonts w:ascii="Times New Roman" w:hAnsi="Times New Roman" w:cs="Times New Roman"/>
          <w:sz w:val="24"/>
          <w:szCs w:val="24"/>
        </w:rPr>
        <w:t>Achmea</w:t>
      </w:r>
      <w:proofErr w:type="spellEnd"/>
      <w:r w:rsidR="00EC499B">
        <w:rPr>
          <w:rFonts w:ascii="Times New Roman" w:hAnsi="Times New Roman" w:cs="Times New Roman"/>
          <w:sz w:val="24"/>
          <w:szCs w:val="24"/>
        </w:rPr>
        <w:t xml:space="preserve"> teda len </w:t>
      </w:r>
      <w:r w:rsidR="00FA5260">
        <w:rPr>
          <w:rFonts w:ascii="Times New Roman" w:hAnsi="Times New Roman" w:cs="Times New Roman"/>
          <w:sz w:val="24"/>
          <w:szCs w:val="24"/>
        </w:rPr>
        <w:t xml:space="preserve">definitívne </w:t>
      </w:r>
      <w:r w:rsidR="00EC499B">
        <w:rPr>
          <w:rFonts w:ascii="Times New Roman" w:hAnsi="Times New Roman" w:cs="Times New Roman"/>
          <w:sz w:val="24"/>
          <w:szCs w:val="24"/>
        </w:rPr>
        <w:t xml:space="preserve">potvrdzuje dlhodobé stanovisko </w:t>
      </w:r>
      <w:r w:rsidR="00DC3C7D">
        <w:rPr>
          <w:rFonts w:ascii="Times New Roman" w:hAnsi="Times New Roman" w:cs="Times New Roman"/>
          <w:sz w:val="24"/>
          <w:szCs w:val="24"/>
        </w:rPr>
        <w:t xml:space="preserve">Slovenskej republiky a </w:t>
      </w:r>
      <w:r w:rsidR="00EC499B">
        <w:rPr>
          <w:rFonts w:ascii="Times New Roman" w:hAnsi="Times New Roman" w:cs="Times New Roman"/>
          <w:sz w:val="24"/>
          <w:szCs w:val="24"/>
        </w:rPr>
        <w:t>Európskej</w:t>
      </w:r>
      <w:r w:rsidR="0094732D">
        <w:rPr>
          <w:rFonts w:ascii="Times New Roman" w:hAnsi="Times New Roman" w:cs="Times New Roman"/>
          <w:sz w:val="24"/>
          <w:szCs w:val="24"/>
        </w:rPr>
        <w:t xml:space="preserve"> k</w:t>
      </w:r>
      <w:r w:rsidR="00EC499B">
        <w:rPr>
          <w:rFonts w:ascii="Times New Roman" w:hAnsi="Times New Roman" w:cs="Times New Roman"/>
          <w:sz w:val="24"/>
          <w:szCs w:val="24"/>
        </w:rPr>
        <w:t>omisie</w:t>
      </w:r>
      <w:r w:rsidR="0094732D">
        <w:rPr>
          <w:rFonts w:ascii="Times New Roman" w:hAnsi="Times New Roman" w:cs="Times New Roman"/>
          <w:sz w:val="24"/>
          <w:szCs w:val="24"/>
        </w:rPr>
        <w:t xml:space="preserve"> (ďalej len </w:t>
      </w:r>
      <w:r w:rsidR="0094732D" w:rsidRPr="0094732D">
        <w:rPr>
          <w:rFonts w:ascii="Times New Roman" w:hAnsi="Times New Roman" w:cs="Times New Roman"/>
          <w:i/>
          <w:sz w:val="24"/>
          <w:szCs w:val="24"/>
        </w:rPr>
        <w:t>„Komisia“</w:t>
      </w:r>
      <w:r w:rsidR="0094732D">
        <w:rPr>
          <w:rFonts w:ascii="Times New Roman" w:hAnsi="Times New Roman" w:cs="Times New Roman"/>
          <w:sz w:val="24"/>
          <w:szCs w:val="24"/>
        </w:rPr>
        <w:t>)</w:t>
      </w:r>
      <w:r w:rsidR="00EC499B">
        <w:rPr>
          <w:rFonts w:ascii="Times New Roman" w:hAnsi="Times New Roman" w:cs="Times New Roman"/>
          <w:sz w:val="24"/>
          <w:szCs w:val="24"/>
        </w:rPr>
        <w:t xml:space="preserve">, že </w:t>
      </w:r>
      <w:proofErr w:type="spellStart"/>
      <w:r w:rsidR="00EC499B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EC499B">
        <w:rPr>
          <w:rFonts w:ascii="Times New Roman" w:hAnsi="Times New Roman" w:cs="Times New Roman"/>
          <w:sz w:val="24"/>
          <w:szCs w:val="24"/>
        </w:rPr>
        <w:t>-EÚ dohody sú v rozpore s právom EÚ a teda musia byť ukončené a odstránené z vnútroštátnych právnych poriadkov.</w:t>
      </w:r>
    </w:p>
    <w:p w14:paraId="57659D47" w14:textId="77777777" w:rsidR="00EC499B" w:rsidRDefault="00EC499B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F9949" w14:textId="6DA0FBCA" w:rsidR="00EC499B" w:rsidRDefault="00EC499B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členské štáty sú povinné </w:t>
      </w:r>
      <w:r w:rsidR="00846F9A">
        <w:rPr>
          <w:rFonts w:ascii="Times New Roman" w:hAnsi="Times New Roman" w:cs="Times New Roman"/>
          <w:sz w:val="24"/>
          <w:szCs w:val="24"/>
        </w:rPr>
        <w:t xml:space="preserve">vyvodiť dôsledky vyplývajúce z rozhodnutia </w:t>
      </w:r>
      <w:proofErr w:type="spellStart"/>
      <w:r w:rsidR="00846F9A">
        <w:rPr>
          <w:rFonts w:ascii="Times New Roman" w:hAnsi="Times New Roman" w:cs="Times New Roman"/>
          <w:sz w:val="24"/>
          <w:szCs w:val="24"/>
        </w:rPr>
        <w:t>Achmea</w:t>
      </w:r>
      <w:proofErr w:type="spellEnd"/>
      <w:r w:rsidR="008F14DD">
        <w:rPr>
          <w:rFonts w:ascii="Times New Roman" w:hAnsi="Times New Roman" w:cs="Times New Roman"/>
          <w:sz w:val="24"/>
          <w:szCs w:val="24"/>
        </w:rPr>
        <w:t xml:space="preserve">, a to na základe zásady lojálnej spolupráce podľa čl. 4 ods. 3 Zmluvy o Európskej únii a v súlade so všeobecnými princípmi autonómie, prednosti a priameho účinku práva EÚ. Členské štáty majú povinnosť okamžite ukončiť </w:t>
      </w:r>
      <w:r w:rsidR="00FA5260">
        <w:rPr>
          <w:rFonts w:ascii="Times New Roman" w:hAnsi="Times New Roman" w:cs="Times New Roman"/>
          <w:sz w:val="24"/>
          <w:szCs w:val="24"/>
        </w:rPr>
        <w:t xml:space="preserve">všetky </w:t>
      </w:r>
      <w:proofErr w:type="spellStart"/>
      <w:r w:rsidR="00FA5260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FA5260">
        <w:rPr>
          <w:rFonts w:ascii="Times New Roman" w:hAnsi="Times New Roman" w:cs="Times New Roman"/>
          <w:sz w:val="24"/>
          <w:szCs w:val="24"/>
        </w:rPr>
        <w:t>-EÚ dohody a</w:t>
      </w:r>
      <w:r w:rsidR="00A55899">
        <w:rPr>
          <w:rFonts w:ascii="Times New Roman" w:hAnsi="Times New Roman" w:cs="Times New Roman"/>
          <w:sz w:val="24"/>
          <w:szCs w:val="24"/>
        </w:rPr>
        <w:t xml:space="preserve"> prijať opatrenia za účelom </w:t>
      </w:r>
      <w:r w:rsidR="00FA5260">
        <w:rPr>
          <w:rFonts w:ascii="Times New Roman" w:hAnsi="Times New Roman" w:cs="Times New Roman"/>
          <w:sz w:val="24"/>
          <w:szCs w:val="24"/>
        </w:rPr>
        <w:t>zamedz</w:t>
      </w:r>
      <w:r w:rsidR="00A55899">
        <w:rPr>
          <w:rFonts w:ascii="Times New Roman" w:hAnsi="Times New Roman" w:cs="Times New Roman"/>
          <w:sz w:val="24"/>
          <w:szCs w:val="24"/>
        </w:rPr>
        <w:t>enia</w:t>
      </w:r>
      <w:r w:rsidR="00FA5260">
        <w:rPr>
          <w:rFonts w:ascii="Times New Roman" w:hAnsi="Times New Roman" w:cs="Times New Roman"/>
          <w:sz w:val="24"/>
          <w:szCs w:val="24"/>
        </w:rPr>
        <w:t xml:space="preserve"> </w:t>
      </w:r>
      <w:r w:rsidR="00A55899">
        <w:rPr>
          <w:rFonts w:ascii="Times New Roman" w:hAnsi="Times New Roman" w:cs="Times New Roman"/>
          <w:sz w:val="24"/>
          <w:szCs w:val="24"/>
        </w:rPr>
        <w:t xml:space="preserve">arbitrážnych konaní podľa </w:t>
      </w:r>
      <w:r w:rsidR="00FA5260">
        <w:rPr>
          <w:rFonts w:ascii="Times New Roman" w:hAnsi="Times New Roman" w:cs="Times New Roman"/>
          <w:sz w:val="24"/>
          <w:szCs w:val="24"/>
        </w:rPr>
        <w:t>Zmluvy o energetickej charte v rámci EÚ</w:t>
      </w:r>
      <w:r w:rsidR="0099750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A5260">
        <w:rPr>
          <w:rFonts w:ascii="Times New Roman" w:hAnsi="Times New Roman" w:cs="Times New Roman"/>
          <w:sz w:val="24"/>
          <w:szCs w:val="24"/>
        </w:rPr>
        <w:t xml:space="preserve"> s cieľom zabezpečiť právnu istotu</w:t>
      </w:r>
      <w:r w:rsidR="008F589C">
        <w:rPr>
          <w:rFonts w:ascii="Times New Roman" w:hAnsi="Times New Roman" w:cs="Times New Roman"/>
          <w:sz w:val="24"/>
          <w:szCs w:val="24"/>
        </w:rPr>
        <w:t xml:space="preserve"> tak ako to vyplýva z judikatúry</w:t>
      </w:r>
      <w:r w:rsidR="00FA5260">
        <w:rPr>
          <w:rFonts w:ascii="Times New Roman" w:hAnsi="Times New Roman" w:cs="Times New Roman"/>
          <w:sz w:val="24"/>
          <w:szCs w:val="24"/>
        </w:rPr>
        <w:t>.</w:t>
      </w:r>
      <w:r w:rsidR="008F589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FA52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88652" w14:textId="77777777" w:rsidR="00433691" w:rsidRDefault="00433691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5DAEC" w14:textId="5DDDD5E3" w:rsidR="00433691" w:rsidRDefault="00433691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republika dlhodobo vo svojich arbitrážnych sporoch s investormi z iných členských štátov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zastávala pozíciu, že všetky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-EÚ dohody sú </w:t>
      </w:r>
      <w:r w:rsidR="00E25F31">
        <w:rPr>
          <w:rFonts w:ascii="Times New Roman" w:hAnsi="Times New Roman" w:cs="Times New Roman"/>
          <w:sz w:val="24"/>
          <w:szCs w:val="24"/>
        </w:rPr>
        <w:t xml:space="preserve">z hľadiska </w:t>
      </w:r>
      <w:r w:rsidR="00DC3C7D">
        <w:rPr>
          <w:rFonts w:ascii="Times New Roman" w:hAnsi="Times New Roman" w:cs="Times New Roman"/>
          <w:sz w:val="24"/>
          <w:szCs w:val="24"/>
        </w:rPr>
        <w:t xml:space="preserve">princípov </w:t>
      </w:r>
      <w:r w:rsidR="00CA0CF2" w:rsidRPr="00CA0CF2">
        <w:rPr>
          <w:rFonts w:ascii="Times New Roman" w:hAnsi="Times New Roman" w:cs="Times New Roman"/>
          <w:sz w:val="24"/>
          <w:szCs w:val="24"/>
        </w:rPr>
        <w:t xml:space="preserve">autonómie, prednosti a priameho účinku </w:t>
      </w:r>
      <w:r w:rsidR="00DC3C7D">
        <w:rPr>
          <w:rFonts w:ascii="Times New Roman" w:hAnsi="Times New Roman" w:cs="Times New Roman"/>
          <w:sz w:val="24"/>
          <w:szCs w:val="24"/>
        </w:rPr>
        <w:t xml:space="preserve">práva EÚ ako aj z </w:t>
      </w:r>
      <w:r w:rsidR="00E25F31">
        <w:rPr>
          <w:rFonts w:ascii="Times New Roman" w:hAnsi="Times New Roman" w:cs="Times New Roman"/>
          <w:sz w:val="24"/>
          <w:szCs w:val="24"/>
        </w:rPr>
        <w:t xml:space="preserve">Viedenského dohovoru o zmluvnom práve </w:t>
      </w:r>
      <w:r>
        <w:rPr>
          <w:rFonts w:ascii="Times New Roman" w:hAnsi="Times New Roman" w:cs="Times New Roman"/>
          <w:sz w:val="24"/>
          <w:szCs w:val="24"/>
        </w:rPr>
        <w:t>neplatné</w:t>
      </w:r>
      <w:r w:rsidR="00E25F31">
        <w:rPr>
          <w:rFonts w:ascii="Times New Roman" w:hAnsi="Times New Roman" w:cs="Times New Roman"/>
          <w:sz w:val="24"/>
          <w:szCs w:val="24"/>
        </w:rPr>
        <w:t>,</w:t>
      </w:r>
      <w:r w:rsidR="00500291">
        <w:rPr>
          <w:rFonts w:ascii="Times New Roman" w:hAnsi="Times New Roman" w:cs="Times New Roman"/>
          <w:sz w:val="24"/>
          <w:szCs w:val="24"/>
        </w:rPr>
        <w:t xml:space="preserve"> resp. minimálne </w:t>
      </w:r>
      <w:r>
        <w:rPr>
          <w:rFonts w:ascii="Times New Roman" w:hAnsi="Times New Roman" w:cs="Times New Roman"/>
          <w:sz w:val="24"/>
          <w:szCs w:val="24"/>
        </w:rPr>
        <w:t xml:space="preserve">neaplikovateľné, v dôsledku čoho </w:t>
      </w:r>
      <w:r w:rsidR="00500291">
        <w:rPr>
          <w:rFonts w:ascii="Times New Roman" w:hAnsi="Times New Roman" w:cs="Times New Roman"/>
          <w:sz w:val="24"/>
          <w:szCs w:val="24"/>
        </w:rPr>
        <w:t xml:space="preserve">neexistovala právomoc </w:t>
      </w:r>
      <w:r>
        <w:rPr>
          <w:rFonts w:ascii="Times New Roman" w:hAnsi="Times New Roman" w:cs="Times New Roman"/>
          <w:sz w:val="24"/>
          <w:szCs w:val="24"/>
        </w:rPr>
        <w:t>arbitrážn</w:t>
      </w:r>
      <w:r w:rsidR="0050029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tribunál</w:t>
      </w:r>
      <w:r w:rsidR="00500291">
        <w:rPr>
          <w:rFonts w:ascii="Times New Roman" w:hAnsi="Times New Roman" w:cs="Times New Roman"/>
          <w:sz w:val="24"/>
          <w:szCs w:val="24"/>
        </w:rPr>
        <w:t>ov rozhodovať o sporoch</w:t>
      </w:r>
      <w:r>
        <w:rPr>
          <w:rFonts w:ascii="Times New Roman" w:hAnsi="Times New Roman" w:cs="Times New Roman"/>
          <w:sz w:val="24"/>
          <w:szCs w:val="24"/>
        </w:rPr>
        <w:t xml:space="preserve">. Nedávne rozhodnutie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vydané Súdnym </w:t>
      </w:r>
      <w:r>
        <w:rPr>
          <w:rFonts w:ascii="Times New Roman" w:hAnsi="Times New Roman" w:cs="Times New Roman"/>
          <w:sz w:val="24"/>
          <w:szCs w:val="24"/>
        </w:rPr>
        <w:lastRenderedPageBreak/>
        <w:t>dvorom je výsledkom takmer 10 ročných snáh</w:t>
      </w:r>
      <w:r w:rsidR="00500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zástupcov Ministerstva financií SR </w:t>
      </w:r>
      <w:r w:rsidR="004204C9">
        <w:rPr>
          <w:rFonts w:ascii="Times New Roman" w:hAnsi="Times New Roman" w:cs="Times New Roman"/>
          <w:sz w:val="24"/>
          <w:szCs w:val="24"/>
        </w:rPr>
        <w:t xml:space="preserve">prezentovaných </w:t>
      </w:r>
      <w:r w:rsidR="00500291">
        <w:rPr>
          <w:rFonts w:ascii="Times New Roman" w:hAnsi="Times New Roman" w:cs="Times New Roman"/>
          <w:sz w:val="24"/>
          <w:szCs w:val="24"/>
        </w:rPr>
        <w:t xml:space="preserve">na </w:t>
      </w:r>
      <w:r w:rsidR="004204C9">
        <w:rPr>
          <w:rFonts w:ascii="Times New Roman" w:hAnsi="Times New Roman" w:cs="Times New Roman"/>
          <w:sz w:val="24"/>
          <w:szCs w:val="24"/>
        </w:rPr>
        <w:t>rôznych</w:t>
      </w:r>
      <w:r w:rsidR="00500291">
        <w:rPr>
          <w:rFonts w:ascii="Times New Roman" w:hAnsi="Times New Roman" w:cs="Times New Roman"/>
          <w:sz w:val="24"/>
          <w:szCs w:val="24"/>
        </w:rPr>
        <w:t xml:space="preserve"> fórach (súdnych, politických, či akademických), na ktorých bola príležitosť </w:t>
      </w:r>
      <w:r>
        <w:rPr>
          <w:rFonts w:ascii="Times New Roman" w:hAnsi="Times New Roman" w:cs="Times New Roman"/>
          <w:sz w:val="24"/>
          <w:szCs w:val="24"/>
        </w:rPr>
        <w:t>presad</w:t>
      </w:r>
      <w:r w:rsidR="00500291">
        <w:rPr>
          <w:rFonts w:ascii="Times New Roman" w:hAnsi="Times New Roman" w:cs="Times New Roman"/>
          <w:sz w:val="24"/>
          <w:szCs w:val="24"/>
        </w:rPr>
        <w:t>iť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00291">
        <w:rPr>
          <w:rFonts w:ascii="Times New Roman" w:hAnsi="Times New Roman" w:cs="Times New Roman"/>
          <w:sz w:val="24"/>
          <w:szCs w:val="24"/>
        </w:rPr>
        <w:t>úto</w:t>
      </w:r>
      <w:r w:rsidR="004360F8">
        <w:rPr>
          <w:rFonts w:ascii="Times New Roman" w:hAnsi="Times New Roman" w:cs="Times New Roman"/>
          <w:sz w:val="24"/>
          <w:szCs w:val="24"/>
        </w:rPr>
        <w:t xml:space="preserve"> právn</w:t>
      </w:r>
      <w:r w:rsidR="00500291">
        <w:rPr>
          <w:rFonts w:ascii="Times New Roman" w:hAnsi="Times New Roman" w:cs="Times New Roman"/>
          <w:sz w:val="24"/>
          <w:szCs w:val="24"/>
        </w:rPr>
        <w:t xml:space="preserve">u </w:t>
      </w:r>
      <w:r w:rsidR="004360F8">
        <w:rPr>
          <w:rFonts w:ascii="Times New Roman" w:hAnsi="Times New Roman" w:cs="Times New Roman"/>
          <w:sz w:val="24"/>
          <w:szCs w:val="24"/>
        </w:rPr>
        <w:t>pozíci</w:t>
      </w:r>
      <w:r w:rsidR="00500291">
        <w:rPr>
          <w:rFonts w:ascii="Times New Roman" w:hAnsi="Times New Roman" w:cs="Times New Roman"/>
          <w:sz w:val="24"/>
          <w:szCs w:val="24"/>
        </w:rPr>
        <w:t>u</w:t>
      </w:r>
      <w:r w:rsidR="004360F8">
        <w:rPr>
          <w:rFonts w:ascii="Times New Roman" w:hAnsi="Times New Roman" w:cs="Times New Roman"/>
          <w:sz w:val="24"/>
          <w:szCs w:val="24"/>
        </w:rPr>
        <w:t>.</w:t>
      </w:r>
    </w:p>
    <w:p w14:paraId="2D36AED1" w14:textId="66F79D95" w:rsidR="002F0FAD" w:rsidRDefault="002F0FAD" w:rsidP="002F0FAD">
      <w:pPr>
        <w:pStyle w:val="Normlnywebov"/>
        <w:jc w:val="both"/>
        <w:rPr>
          <w:lang w:val="sk-SK"/>
        </w:rPr>
      </w:pPr>
      <w:r>
        <w:rPr>
          <w:lang w:val="sk-SK"/>
        </w:rPr>
        <w:t xml:space="preserve">Rozsudok </w:t>
      </w:r>
      <w:proofErr w:type="spellStart"/>
      <w:r>
        <w:rPr>
          <w:lang w:val="sk-SK"/>
        </w:rPr>
        <w:t>Achmea</w:t>
      </w:r>
      <w:proofErr w:type="spellEnd"/>
      <w:r>
        <w:rPr>
          <w:lang w:val="sk-SK"/>
        </w:rPr>
        <w:t xml:space="preserve"> je významný nielen pre spor Slovenskej republiky so žalujúcim zahraničným investorom </w:t>
      </w:r>
      <w:proofErr w:type="spellStart"/>
      <w:r>
        <w:rPr>
          <w:lang w:val="sk-SK"/>
        </w:rPr>
        <w:t>Achmea</w:t>
      </w:r>
      <w:proofErr w:type="spellEnd"/>
      <w:r>
        <w:rPr>
          <w:lang w:val="sk-SK"/>
        </w:rPr>
        <w:t xml:space="preserve"> B.V., ale aj pre všetky ostatné členské štáty EÚ, proti ktorým sa vedú</w:t>
      </w:r>
      <w:r w:rsidR="00DC3C7D">
        <w:rPr>
          <w:lang w:val="sk-SK"/>
        </w:rPr>
        <w:t>, príp. viedli</w:t>
      </w:r>
      <w:r>
        <w:rPr>
          <w:lang w:val="sk-SK"/>
        </w:rPr>
        <w:t xml:space="preserve"> podobné investičné arbitráže v hodnote niekoľko stoviek miliónov EUR.</w:t>
      </w:r>
      <w:r>
        <w:rPr>
          <w:rStyle w:val="Odkaznapoznmkupodiarou"/>
          <w:lang w:val="sk-SK"/>
        </w:rPr>
        <w:footnoteReference w:id="5"/>
      </w:r>
    </w:p>
    <w:p w14:paraId="38C8B034" w14:textId="7E3FDD7B" w:rsidR="002F0FAD" w:rsidRPr="004204C9" w:rsidRDefault="002F0FAD" w:rsidP="002F0FAD">
      <w:pPr>
        <w:pStyle w:val="Normlnywebov"/>
        <w:jc w:val="both"/>
        <w:rPr>
          <w:lang w:val="sk-SK"/>
        </w:rPr>
      </w:pPr>
      <w:r w:rsidRPr="006A4910">
        <w:rPr>
          <w:lang w:val="sk-SK"/>
        </w:rPr>
        <w:t>Toto rozhodnutie</w:t>
      </w:r>
      <w:r w:rsidRPr="004204C9">
        <w:rPr>
          <w:lang w:val="sk-SK"/>
        </w:rPr>
        <w:t xml:space="preserve"> </w:t>
      </w:r>
      <w:r w:rsidR="006A4910" w:rsidRPr="004204C9">
        <w:rPr>
          <w:lang w:val="sk-SK"/>
        </w:rPr>
        <w:t xml:space="preserve">Súdneho dvora </w:t>
      </w:r>
      <w:r w:rsidRPr="004204C9">
        <w:rPr>
          <w:lang w:val="sk-SK"/>
        </w:rPr>
        <w:t>vytvorilo zásadný precedens, k</w:t>
      </w:r>
      <w:r w:rsidR="00DC3C7D">
        <w:rPr>
          <w:lang w:val="sk-SK"/>
        </w:rPr>
        <w:t>torý</w:t>
      </w:r>
      <w:r w:rsidRPr="004204C9">
        <w:rPr>
          <w:lang w:val="sk-SK"/>
        </w:rPr>
        <w:t xml:space="preserve"> postavil investičnú arbitráž vedenú podľa </w:t>
      </w:r>
      <w:proofErr w:type="spellStart"/>
      <w:r w:rsidR="006A4910" w:rsidRPr="004204C9">
        <w:rPr>
          <w:lang w:val="sk-SK"/>
        </w:rPr>
        <w:t>intra</w:t>
      </w:r>
      <w:proofErr w:type="spellEnd"/>
      <w:r w:rsidR="006A4910" w:rsidRPr="004204C9">
        <w:rPr>
          <w:lang w:val="sk-SK"/>
        </w:rPr>
        <w:t xml:space="preserve">-EÚ dohôd </w:t>
      </w:r>
      <w:r w:rsidRPr="004204C9">
        <w:rPr>
          <w:lang w:val="sk-SK"/>
        </w:rPr>
        <w:t xml:space="preserve">mimo pravidiel EÚ. Rozhodnutie </w:t>
      </w:r>
      <w:proofErr w:type="spellStart"/>
      <w:r w:rsidRPr="004204C9">
        <w:rPr>
          <w:lang w:val="sk-SK"/>
        </w:rPr>
        <w:t>Achmea</w:t>
      </w:r>
      <w:proofErr w:type="spellEnd"/>
      <w:r w:rsidRPr="004204C9">
        <w:rPr>
          <w:lang w:val="sk-SK"/>
        </w:rPr>
        <w:t xml:space="preserve"> teda predstavuje zásadný krok k odstráneniu právnej neistoty, ktorá pretrvávala medzi investormi z EÚ a členskými štátmi únie kvôli rizikám obrovských žalôb zo strany týchto investorov. Rozhodnutie a zmeny, ktoré na základe tohto rozsudku nastanú, by mali viesť k tomu, že sa spory medzi zahraničnými investormi a štátom vrátia na súdy členských štátov</w:t>
      </w:r>
      <w:r w:rsidR="00DC3C7D">
        <w:rPr>
          <w:lang w:val="sk-SK"/>
        </w:rPr>
        <w:t xml:space="preserve">, ktoré </w:t>
      </w:r>
      <w:r w:rsidR="007E2012">
        <w:rPr>
          <w:lang w:val="sk-SK"/>
        </w:rPr>
        <w:t>poskytujú dostatočné prostriedky právnej ochrany tak v zmysle národného práva</w:t>
      </w:r>
      <w:r w:rsidR="00D67165">
        <w:rPr>
          <w:lang w:val="sk-SK"/>
        </w:rPr>
        <w:t>,</w:t>
      </w:r>
      <w:r w:rsidR="007E2012">
        <w:rPr>
          <w:lang w:val="sk-SK"/>
        </w:rPr>
        <w:t xml:space="preserve"> ako aj práva EÚ</w:t>
      </w:r>
      <w:r w:rsidRPr="004204C9">
        <w:rPr>
          <w:lang w:val="sk-SK"/>
        </w:rPr>
        <w:t xml:space="preserve">. </w:t>
      </w:r>
      <w:r w:rsidR="007E2012">
        <w:rPr>
          <w:lang w:val="sk-SK"/>
        </w:rPr>
        <w:t>Zároveň uvedené rozhodnutie v</w:t>
      </w:r>
      <w:r w:rsidRPr="004204C9">
        <w:rPr>
          <w:lang w:val="sk-SK"/>
        </w:rPr>
        <w:t xml:space="preserve">ytvára priestor na </w:t>
      </w:r>
      <w:r w:rsidR="00DD4143">
        <w:rPr>
          <w:lang w:val="sk-SK"/>
        </w:rPr>
        <w:t>zváženie a prijatie možných</w:t>
      </w:r>
      <w:r w:rsidR="007E2012" w:rsidRPr="004204C9">
        <w:rPr>
          <w:lang w:val="sk-SK"/>
        </w:rPr>
        <w:t xml:space="preserve"> </w:t>
      </w:r>
      <w:r w:rsidR="00D67165">
        <w:rPr>
          <w:lang w:val="sk-SK"/>
        </w:rPr>
        <w:t>reforiem</w:t>
      </w:r>
      <w:r w:rsidR="00D67165" w:rsidRPr="004204C9">
        <w:rPr>
          <w:lang w:val="sk-SK"/>
        </w:rPr>
        <w:t xml:space="preserve"> </w:t>
      </w:r>
      <w:r w:rsidRPr="004204C9">
        <w:rPr>
          <w:lang w:val="sk-SK"/>
        </w:rPr>
        <w:t xml:space="preserve">v súdnictve, ktoré by </w:t>
      </w:r>
      <w:r w:rsidR="00D67165">
        <w:rPr>
          <w:lang w:val="sk-SK"/>
        </w:rPr>
        <w:t>mali</w:t>
      </w:r>
      <w:r w:rsidR="00D67165" w:rsidRPr="004204C9">
        <w:rPr>
          <w:lang w:val="sk-SK"/>
        </w:rPr>
        <w:t xml:space="preserve"> </w:t>
      </w:r>
      <w:r w:rsidRPr="004204C9">
        <w:rPr>
          <w:lang w:val="sk-SK"/>
        </w:rPr>
        <w:t xml:space="preserve">viesť k </w:t>
      </w:r>
      <w:r w:rsidR="007E2012">
        <w:rPr>
          <w:lang w:val="sk-SK"/>
        </w:rPr>
        <w:t>zvýšeniu</w:t>
      </w:r>
      <w:r w:rsidR="007E2012" w:rsidRPr="004204C9">
        <w:rPr>
          <w:lang w:val="sk-SK"/>
        </w:rPr>
        <w:t xml:space="preserve"> </w:t>
      </w:r>
      <w:r w:rsidRPr="004204C9">
        <w:rPr>
          <w:lang w:val="sk-SK"/>
        </w:rPr>
        <w:t xml:space="preserve">dôveryhodnosti </w:t>
      </w:r>
      <w:r w:rsidR="007E2012">
        <w:rPr>
          <w:lang w:val="sk-SK"/>
        </w:rPr>
        <w:t xml:space="preserve">slovenských súdov </w:t>
      </w:r>
      <w:r w:rsidRPr="004204C9">
        <w:rPr>
          <w:lang w:val="sk-SK"/>
        </w:rPr>
        <w:t>zo strany cezhraničných investorov. V tejto súvislosti pripravuje Ministerstvo financií SR ďalšie opatrenia.</w:t>
      </w:r>
    </w:p>
    <w:p w14:paraId="08F76BC5" w14:textId="43BDEFAE" w:rsidR="008831C5" w:rsidRDefault="008831C5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súčasnosti prebieha diskusia medzi Komisiou a</w:t>
      </w:r>
      <w:r w:rsidR="0099750F">
        <w:rPr>
          <w:rFonts w:ascii="Times New Roman" w:hAnsi="Times New Roman" w:cs="Times New Roman"/>
          <w:sz w:val="24"/>
          <w:szCs w:val="24"/>
        </w:rPr>
        <w:t> </w:t>
      </w:r>
      <w:r w:rsidR="002F0FAD">
        <w:rPr>
          <w:rFonts w:ascii="Times New Roman" w:hAnsi="Times New Roman" w:cs="Times New Roman"/>
          <w:sz w:val="24"/>
          <w:szCs w:val="24"/>
        </w:rPr>
        <w:t>všetkými</w:t>
      </w:r>
      <w:r w:rsidR="00997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členskými štátmi o možnosti riešenia situácie na multilaterálnej úrovni, avšak možno sa domnievať, že takýto postup bude značne náročný, a to </w:t>
      </w:r>
      <w:r w:rsidR="0099750F">
        <w:rPr>
          <w:rFonts w:ascii="Times New Roman" w:hAnsi="Times New Roman" w:cs="Times New Roman"/>
          <w:sz w:val="24"/>
          <w:szCs w:val="24"/>
        </w:rPr>
        <w:t xml:space="preserve">najmä </w:t>
      </w:r>
      <w:r>
        <w:rPr>
          <w:rFonts w:ascii="Times New Roman" w:hAnsi="Times New Roman" w:cs="Times New Roman"/>
          <w:sz w:val="24"/>
          <w:szCs w:val="24"/>
        </w:rPr>
        <w:t>z časového ako aj politického</w:t>
      </w:r>
      <w:r w:rsidR="0099750F">
        <w:rPr>
          <w:rFonts w:ascii="Times New Roman" w:hAnsi="Times New Roman" w:cs="Times New Roman"/>
          <w:sz w:val="24"/>
          <w:szCs w:val="24"/>
        </w:rPr>
        <w:t xml:space="preserve"> hľadiska</w:t>
      </w:r>
      <w:r>
        <w:rPr>
          <w:rFonts w:ascii="Times New Roman" w:hAnsi="Times New Roman" w:cs="Times New Roman"/>
          <w:sz w:val="24"/>
          <w:szCs w:val="24"/>
        </w:rPr>
        <w:t>, preto </w:t>
      </w:r>
      <w:r w:rsidR="007B7213">
        <w:rPr>
          <w:rFonts w:ascii="Times New Roman" w:hAnsi="Times New Roman" w:cs="Times New Roman"/>
          <w:sz w:val="24"/>
          <w:szCs w:val="24"/>
        </w:rPr>
        <w:t>nie je možné</w:t>
      </w:r>
      <w:r>
        <w:rPr>
          <w:rFonts w:ascii="Times New Roman" w:hAnsi="Times New Roman" w:cs="Times New Roman"/>
          <w:sz w:val="24"/>
          <w:szCs w:val="24"/>
        </w:rPr>
        <w:t xml:space="preserve"> predpokladať, že by sa v najbližšom období podarilo na celoeurópskej úrovni dosiahnuť uspokojivé výsledky.</w:t>
      </w:r>
      <w:r w:rsidR="000541CB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Nakoľko je ale </w:t>
      </w:r>
      <w:r w:rsidR="0099750F">
        <w:rPr>
          <w:rFonts w:ascii="Times New Roman" w:hAnsi="Times New Roman" w:cs="Times New Roman"/>
          <w:sz w:val="24"/>
          <w:szCs w:val="24"/>
        </w:rPr>
        <w:t>skutočne žiaduce</w:t>
      </w:r>
      <w:r>
        <w:rPr>
          <w:rFonts w:ascii="Times New Roman" w:hAnsi="Times New Roman" w:cs="Times New Roman"/>
          <w:sz w:val="24"/>
          <w:szCs w:val="24"/>
        </w:rPr>
        <w:t xml:space="preserve"> čo najskôr ukončiť Súdnym dvorom deklarovaný rozpor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-EÚ dohôd s právom EÚ, Ministerstvo financií SR navrhuje urýchlene </w:t>
      </w:r>
      <w:r w:rsidR="0099750F">
        <w:rPr>
          <w:rFonts w:ascii="Times New Roman" w:hAnsi="Times New Roman" w:cs="Times New Roman"/>
          <w:sz w:val="24"/>
          <w:szCs w:val="24"/>
        </w:rPr>
        <w:t xml:space="preserve">prijať kroky </w:t>
      </w:r>
      <w:r w:rsidR="002B6583">
        <w:rPr>
          <w:rFonts w:ascii="Times New Roman" w:hAnsi="Times New Roman" w:cs="Times New Roman"/>
          <w:sz w:val="24"/>
          <w:szCs w:val="24"/>
        </w:rPr>
        <w:t xml:space="preserve">potrebné </w:t>
      </w:r>
      <w:r w:rsidR="0099750F">
        <w:rPr>
          <w:rFonts w:ascii="Times New Roman" w:hAnsi="Times New Roman" w:cs="Times New Roman"/>
          <w:sz w:val="24"/>
          <w:szCs w:val="24"/>
        </w:rPr>
        <w:t>na ukončenie</w:t>
      </w:r>
      <w:r>
        <w:rPr>
          <w:rFonts w:ascii="Times New Roman" w:hAnsi="Times New Roman" w:cs="Times New Roman"/>
          <w:sz w:val="24"/>
          <w:szCs w:val="24"/>
        </w:rPr>
        <w:t xml:space="preserve"> týchto dohôd s ostatnými členskými štátmi bilaterálnou cestou</w:t>
      </w:r>
      <w:r w:rsidR="002F0FAD">
        <w:rPr>
          <w:rFonts w:ascii="Times New Roman" w:hAnsi="Times New Roman" w:cs="Times New Roman"/>
          <w:sz w:val="24"/>
          <w:szCs w:val="24"/>
        </w:rPr>
        <w:t xml:space="preserve"> a predísť tak potenciálnym negatívnym dôsledkom spôsobených uplatňovaním práv zahraničnými investormi, ktoré im vyplývajú z týchto </w:t>
      </w:r>
      <w:proofErr w:type="spellStart"/>
      <w:r w:rsidR="002F0FAD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2F0FAD">
        <w:rPr>
          <w:rFonts w:ascii="Times New Roman" w:hAnsi="Times New Roman" w:cs="Times New Roman"/>
          <w:sz w:val="24"/>
          <w:szCs w:val="24"/>
        </w:rPr>
        <w:t>-EÚ dohôd.</w:t>
      </w:r>
      <w:r w:rsidR="0099750F">
        <w:rPr>
          <w:rFonts w:ascii="Times New Roman" w:hAnsi="Times New Roman" w:cs="Times New Roman"/>
          <w:sz w:val="24"/>
          <w:szCs w:val="24"/>
        </w:rPr>
        <w:t xml:space="preserve"> Takýto postup </w:t>
      </w:r>
      <w:r w:rsidR="007B7213">
        <w:rPr>
          <w:rFonts w:ascii="Times New Roman" w:hAnsi="Times New Roman" w:cs="Times New Roman"/>
          <w:sz w:val="24"/>
          <w:szCs w:val="24"/>
        </w:rPr>
        <w:t>nie je prekážkou</w:t>
      </w:r>
      <w:r w:rsidR="0099750F">
        <w:rPr>
          <w:rFonts w:ascii="Times New Roman" w:hAnsi="Times New Roman" w:cs="Times New Roman"/>
          <w:sz w:val="24"/>
          <w:szCs w:val="24"/>
        </w:rPr>
        <w:t xml:space="preserve"> prípadného budúceho multilaterálneho ukončenia</w:t>
      </w:r>
      <w:r w:rsidR="00DD4143">
        <w:rPr>
          <w:rFonts w:ascii="Times New Roman" w:hAnsi="Times New Roman" w:cs="Times New Roman"/>
          <w:sz w:val="24"/>
          <w:szCs w:val="24"/>
        </w:rPr>
        <w:t xml:space="preserve">, pričom už v súčasnosti je možné identifikovať zmenu paradigmy a právne kroky viacerých členských štátov smerujúce k skorému bilaterálnu ukončeniu príslušných </w:t>
      </w:r>
      <w:proofErr w:type="spellStart"/>
      <w:r w:rsidR="00DD4143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DD4143">
        <w:rPr>
          <w:rFonts w:ascii="Times New Roman" w:hAnsi="Times New Roman" w:cs="Times New Roman"/>
          <w:sz w:val="24"/>
          <w:szCs w:val="24"/>
        </w:rPr>
        <w:t>-EÚ dohôd</w:t>
      </w:r>
    </w:p>
    <w:p w14:paraId="16EE1559" w14:textId="77777777" w:rsidR="0099750F" w:rsidRDefault="0099750F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5B453" w14:textId="15C8A5C8" w:rsidR="0099750F" w:rsidRDefault="002B6583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iniciatívne </w:t>
      </w:r>
      <w:r w:rsidR="007B7213">
        <w:rPr>
          <w:rFonts w:ascii="Times New Roman" w:hAnsi="Times New Roman" w:cs="Times New Roman"/>
          <w:sz w:val="24"/>
          <w:szCs w:val="24"/>
        </w:rPr>
        <w:t xml:space="preserve">osloviť členské štáty uvedené v Prílohe s návrhom na ukončenie platnosti </w:t>
      </w:r>
      <w:proofErr w:type="spellStart"/>
      <w:r w:rsidR="007B7213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7B7213">
        <w:rPr>
          <w:rFonts w:ascii="Times New Roman" w:hAnsi="Times New Roman" w:cs="Times New Roman"/>
          <w:sz w:val="24"/>
          <w:szCs w:val="24"/>
        </w:rPr>
        <w:t xml:space="preserve">-EÚ dohôd vzájomnou dohodou. V prípade pozitívnej reakcie osloveného členského štátu možno </w:t>
      </w:r>
      <w:r w:rsidR="005F23CF">
        <w:rPr>
          <w:rFonts w:ascii="Times New Roman" w:hAnsi="Times New Roman" w:cs="Times New Roman"/>
          <w:sz w:val="24"/>
          <w:szCs w:val="24"/>
        </w:rPr>
        <w:t>následne prijať ďalšie kroky, v závislosti od dohody strán, smerujúce k okamžitému ukončeniu platnosti dohody.</w:t>
      </w:r>
      <w:r w:rsidR="00500291">
        <w:rPr>
          <w:rFonts w:ascii="Times New Roman" w:hAnsi="Times New Roman" w:cs="Times New Roman"/>
          <w:sz w:val="24"/>
          <w:szCs w:val="24"/>
        </w:rPr>
        <w:t xml:space="preserve"> Alternatívne v prípade, ak oslovený členský štát nebude ochotný pristúpiť k bilaterálnemu ukončeniu platnosti príslušnej </w:t>
      </w:r>
      <w:proofErr w:type="spellStart"/>
      <w:r w:rsidR="00500291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500291">
        <w:rPr>
          <w:rFonts w:ascii="Times New Roman" w:hAnsi="Times New Roman" w:cs="Times New Roman"/>
          <w:sz w:val="24"/>
          <w:szCs w:val="24"/>
        </w:rPr>
        <w:t>-EÚ dohody,</w:t>
      </w:r>
      <w:r w:rsidR="00FA681E">
        <w:rPr>
          <w:rFonts w:ascii="Times New Roman" w:hAnsi="Times New Roman" w:cs="Times New Roman"/>
          <w:sz w:val="24"/>
          <w:szCs w:val="24"/>
        </w:rPr>
        <w:t xml:space="preserve"> </w:t>
      </w:r>
      <w:r w:rsidR="00500291">
        <w:rPr>
          <w:rFonts w:ascii="Times New Roman" w:hAnsi="Times New Roman" w:cs="Times New Roman"/>
          <w:sz w:val="24"/>
          <w:szCs w:val="24"/>
        </w:rPr>
        <w:t xml:space="preserve">prichádza do úvahy aj mnohostranné ukončenie, ktoré presadzuje </w:t>
      </w:r>
      <w:r w:rsidR="00FA681E">
        <w:rPr>
          <w:rFonts w:ascii="Times New Roman" w:hAnsi="Times New Roman" w:cs="Times New Roman"/>
          <w:sz w:val="24"/>
          <w:szCs w:val="24"/>
        </w:rPr>
        <w:t>K</w:t>
      </w:r>
      <w:r w:rsidR="00500291">
        <w:rPr>
          <w:rFonts w:ascii="Times New Roman" w:hAnsi="Times New Roman" w:cs="Times New Roman"/>
          <w:sz w:val="24"/>
          <w:szCs w:val="24"/>
        </w:rPr>
        <w:t xml:space="preserve">omisia, pričom </w:t>
      </w:r>
      <w:r w:rsidR="007E2012">
        <w:rPr>
          <w:rFonts w:ascii="Times New Roman" w:hAnsi="Times New Roman" w:cs="Times New Roman"/>
          <w:sz w:val="24"/>
          <w:szCs w:val="24"/>
        </w:rPr>
        <w:t xml:space="preserve">sa </w:t>
      </w:r>
      <w:r w:rsidR="00500291">
        <w:rPr>
          <w:rFonts w:ascii="Times New Roman" w:hAnsi="Times New Roman" w:cs="Times New Roman"/>
          <w:sz w:val="24"/>
          <w:szCs w:val="24"/>
        </w:rPr>
        <w:t>odhaduje, že celý proce</w:t>
      </w:r>
      <w:r w:rsidR="00B82888">
        <w:rPr>
          <w:rFonts w:ascii="Times New Roman" w:hAnsi="Times New Roman" w:cs="Times New Roman"/>
          <w:sz w:val="24"/>
          <w:szCs w:val="24"/>
        </w:rPr>
        <w:t>s by mal trvať 18 mesiacov.</w:t>
      </w:r>
    </w:p>
    <w:p w14:paraId="43D3A872" w14:textId="77777777" w:rsidR="005F23CF" w:rsidRDefault="005F23CF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8E28E" w14:textId="03A6D919" w:rsidR="005F23CF" w:rsidRPr="009C1D89" w:rsidRDefault="005F23CF" w:rsidP="009C1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23CF" w:rsidRPr="009C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521E0" w14:textId="77777777" w:rsidR="001D2D03" w:rsidRDefault="001D2D03" w:rsidP="00FA5260">
      <w:pPr>
        <w:spacing w:after="0" w:line="240" w:lineRule="auto"/>
      </w:pPr>
      <w:r>
        <w:separator/>
      </w:r>
    </w:p>
  </w:endnote>
  <w:endnote w:type="continuationSeparator" w:id="0">
    <w:p w14:paraId="24ADEC84" w14:textId="77777777" w:rsidR="001D2D03" w:rsidRDefault="001D2D03" w:rsidP="00FA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AAE25" w14:textId="77777777" w:rsidR="001D2D03" w:rsidRDefault="001D2D03" w:rsidP="00FA5260">
      <w:pPr>
        <w:spacing w:after="0" w:line="240" w:lineRule="auto"/>
      </w:pPr>
      <w:r>
        <w:separator/>
      </w:r>
    </w:p>
  </w:footnote>
  <w:footnote w:type="continuationSeparator" w:id="0">
    <w:p w14:paraId="4A7920EE" w14:textId="77777777" w:rsidR="001D2D03" w:rsidRDefault="001D2D03" w:rsidP="00FA5260">
      <w:pPr>
        <w:spacing w:after="0" w:line="240" w:lineRule="auto"/>
      </w:pPr>
      <w:r>
        <w:continuationSeparator/>
      </w:r>
    </w:p>
  </w:footnote>
  <w:footnote w:id="1">
    <w:p w14:paraId="0D545727" w14:textId="53E85377" w:rsidR="008F589C" w:rsidRPr="007B7213" w:rsidRDefault="00FA5260" w:rsidP="00FA681E">
      <w:pPr>
        <w:pStyle w:val="Textpoznmkypodiarou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B7213">
        <w:rPr>
          <w:rStyle w:val="Odkaznapoznmkupodiarou"/>
          <w:rFonts w:ascii="Times New Roman" w:hAnsi="Times New Roman" w:cs="Times New Roman"/>
        </w:rPr>
        <w:footnoteRef/>
      </w:r>
      <w:r w:rsidRPr="007B7213">
        <w:rPr>
          <w:rFonts w:ascii="Times New Roman" w:hAnsi="Times New Roman" w:cs="Times New Roman"/>
        </w:rPr>
        <w:t xml:space="preserve"> </w:t>
      </w:r>
      <w:r w:rsidRPr="007B7213">
        <w:rPr>
          <w:rFonts w:ascii="Times New Roman" w:hAnsi="Times New Roman" w:cs="Times New Roman"/>
        </w:rPr>
        <w:tab/>
      </w:r>
      <w:r w:rsidR="00B75F6C">
        <w:rPr>
          <w:rFonts w:ascii="Times New Roman" w:hAnsi="Times New Roman" w:cs="Times New Roman"/>
        </w:rPr>
        <w:t>Aj keď</w:t>
      </w:r>
      <w:r w:rsidRPr="007B7213">
        <w:rPr>
          <w:rFonts w:ascii="Times New Roman" w:hAnsi="Times New Roman" w:cs="Times New Roman"/>
        </w:rPr>
        <w:t xml:space="preserve"> všetky </w:t>
      </w:r>
      <w:proofErr w:type="spellStart"/>
      <w:r w:rsidRPr="007B7213">
        <w:rPr>
          <w:rFonts w:ascii="Times New Roman" w:hAnsi="Times New Roman" w:cs="Times New Roman"/>
        </w:rPr>
        <w:t>intra</w:t>
      </w:r>
      <w:proofErr w:type="spellEnd"/>
      <w:r w:rsidRPr="007B7213">
        <w:rPr>
          <w:rFonts w:ascii="Times New Roman" w:hAnsi="Times New Roman" w:cs="Times New Roman"/>
        </w:rPr>
        <w:t xml:space="preserve">-EÚ dohody boli uzavreté ešte pred </w:t>
      </w:r>
      <w:r w:rsidR="008F589C" w:rsidRPr="007B7213">
        <w:rPr>
          <w:rFonts w:ascii="Times New Roman" w:hAnsi="Times New Roman" w:cs="Times New Roman"/>
        </w:rPr>
        <w:t>pristúpením</w:t>
      </w:r>
      <w:r w:rsidRPr="007B7213">
        <w:rPr>
          <w:rFonts w:ascii="Times New Roman" w:hAnsi="Times New Roman" w:cs="Times New Roman"/>
        </w:rPr>
        <w:t xml:space="preserve"> jednej alebo oboch zmluvných strán do Európskej únie, </w:t>
      </w:r>
      <w:r w:rsidR="008F589C" w:rsidRPr="007B7213">
        <w:rPr>
          <w:rFonts w:ascii="Times New Roman" w:hAnsi="Times New Roman" w:cs="Times New Roman"/>
        </w:rPr>
        <w:t>rovnaký výsledok vyplýva aj z medzinárodného práva verejného, konkrétne z čl. 30 Viedenského dohovoru o zmluvnom práve.</w:t>
      </w:r>
    </w:p>
  </w:footnote>
  <w:footnote w:id="2">
    <w:p w14:paraId="77A01F86" w14:textId="77777777" w:rsidR="0099750F" w:rsidRPr="007B7213" w:rsidRDefault="0099750F" w:rsidP="00FA681E">
      <w:pPr>
        <w:pStyle w:val="Textpoznmkypodiarou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B7213">
        <w:rPr>
          <w:rStyle w:val="Odkaznapoznmkupodiarou"/>
          <w:rFonts w:ascii="Times New Roman" w:hAnsi="Times New Roman" w:cs="Times New Roman"/>
        </w:rPr>
        <w:footnoteRef/>
      </w:r>
      <w:r w:rsidRPr="007B7213">
        <w:rPr>
          <w:rFonts w:ascii="Times New Roman" w:hAnsi="Times New Roman" w:cs="Times New Roman"/>
        </w:rPr>
        <w:t xml:space="preserve"> </w:t>
      </w:r>
      <w:r w:rsidRPr="007B7213">
        <w:rPr>
          <w:rFonts w:ascii="Times New Roman" w:hAnsi="Times New Roman" w:cs="Times New Roman"/>
        </w:rPr>
        <w:tab/>
        <w:t>Nakoľko Zmluva o energetickej charte prestavuje komplexnú viacstrannú dohodu ustanovujúcu mnohostranný rámec pre cezhraničnú spoluprácu v energetickom priemysle, bude potrebné bližšie sa zaoberať, ktoré konkrétne jej ustanovenia sú v rozpore s právom EÚ, tieto by sa mali následne medzi členskými štátmi prestať uplatňovať. Platnosť smerom k tretím krajinám nemá byť nijako dotknutá.</w:t>
      </w:r>
    </w:p>
  </w:footnote>
  <w:footnote w:id="3">
    <w:p w14:paraId="54E645E6" w14:textId="77777777" w:rsidR="00433691" w:rsidRPr="007B7213" w:rsidRDefault="008F589C" w:rsidP="00FA681E">
      <w:pPr>
        <w:pStyle w:val="Textpoznmkypodiarou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B7213">
        <w:rPr>
          <w:rStyle w:val="Odkaznapoznmkupodiarou"/>
          <w:rFonts w:ascii="Times New Roman" w:hAnsi="Times New Roman" w:cs="Times New Roman"/>
        </w:rPr>
        <w:footnoteRef/>
      </w:r>
      <w:r w:rsidRPr="007B7213">
        <w:rPr>
          <w:rFonts w:ascii="Times New Roman" w:hAnsi="Times New Roman" w:cs="Times New Roman"/>
        </w:rPr>
        <w:t xml:space="preserve"> </w:t>
      </w:r>
      <w:r w:rsidRPr="007B7213">
        <w:rPr>
          <w:rFonts w:ascii="Times New Roman" w:hAnsi="Times New Roman" w:cs="Times New Roman"/>
        </w:rPr>
        <w:tab/>
        <w:t>Pozri napríklad spor Komisia proti Francúzsku, 167/73, body 34 až 48</w:t>
      </w:r>
      <w:r w:rsidR="008831C5" w:rsidRPr="007B7213">
        <w:rPr>
          <w:rFonts w:ascii="Times New Roman" w:hAnsi="Times New Roman" w:cs="Times New Roman"/>
        </w:rPr>
        <w:t>.</w:t>
      </w:r>
    </w:p>
  </w:footnote>
  <w:footnote w:id="4">
    <w:p w14:paraId="211469E4" w14:textId="21D0B8EF" w:rsidR="00433691" w:rsidRPr="007B7213" w:rsidRDefault="00433691" w:rsidP="00FA681E">
      <w:pPr>
        <w:pStyle w:val="Textpoznmkypodiarou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73B9D">
        <w:rPr>
          <w:rStyle w:val="Odkaznapoznmkupodiarou"/>
          <w:rFonts w:ascii="Times New Roman" w:hAnsi="Times New Roman" w:cs="Times New Roman"/>
        </w:rPr>
        <w:footnoteRef/>
      </w:r>
      <w:r w:rsidRPr="00B73B9D">
        <w:rPr>
          <w:rFonts w:ascii="Times New Roman" w:hAnsi="Times New Roman" w:cs="Times New Roman"/>
        </w:rPr>
        <w:t xml:space="preserve"> </w:t>
      </w:r>
      <w:r w:rsidR="0099750F" w:rsidRPr="00B73B9D">
        <w:rPr>
          <w:rFonts w:ascii="Times New Roman" w:hAnsi="Times New Roman" w:cs="Times New Roman"/>
        </w:rPr>
        <w:tab/>
      </w:r>
      <w:r w:rsidR="00E25F31" w:rsidRPr="00B73B9D">
        <w:rPr>
          <w:rFonts w:ascii="Times New Roman" w:hAnsi="Times New Roman" w:cs="Times New Roman"/>
        </w:rPr>
        <w:t xml:space="preserve">Slovenská republika uplatnila </w:t>
      </w:r>
      <w:r w:rsidR="003F2205">
        <w:rPr>
          <w:rFonts w:ascii="Times New Roman" w:hAnsi="Times New Roman" w:cs="Times New Roman"/>
        </w:rPr>
        <w:t xml:space="preserve">tzv. </w:t>
      </w:r>
      <w:r w:rsidR="00B73B9D" w:rsidRPr="00B73B9D">
        <w:rPr>
          <w:rFonts w:ascii="Times New Roman" w:hAnsi="Times New Roman" w:cs="Times New Roman"/>
        </w:rPr>
        <w:t xml:space="preserve">námietku neplatnosti/neaplikovateľnosti </w:t>
      </w:r>
      <w:proofErr w:type="spellStart"/>
      <w:r w:rsidR="00B73B9D" w:rsidRPr="00B73B9D">
        <w:rPr>
          <w:rFonts w:ascii="Times New Roman" w:hAnsi="Times New Roman" w:cs="Times New Roman"/>
        </w:rPr>
        <w:t>intra</w:t>
      </w:r>
      <w:proofErr w:type="spellEnd"/>
      <w:r w:rsidR="00B73B9D" w:rsidRPr="00B73B9D">
        <w:rPr>
          <w:rFonts w:ascii="Times New Roman" w:hAnsi="Times New Roman" w:cs="Times New Roman"/>
        </w:rPr>
        <w:t>-EÚ dohôd napríklad v sporoch so spoločnosťami</w:t>
      </w:r>
      <w:r w:rsidR="00B73B9D">
        <w:rPr>
          <w:rFonts w:ascii="Times New Roman" w:hAnsi="Times New Roman" w:cs="Times New Roman"/>
        </w:rPr>
        <w:t xml:space="preserve"> </w:t>
      </w:r>
      <w:proofErr w:type="spellStart"/>
      <w:r w:rsidR="00B73B9D">
        <w:rPr>
          <w:rFonts w:ascii="Times New Roman" w:hAnsi="Times New Roman" w:cs="Times New Roman"/>
        </w:rPr>
        <w:t>Achmea</w:t>
      </w:r>
      <w:proofErr w:type="spellEnd"/>
      <w:r w:rsidR="00B82888">
        <w:rPr>
          <w:rFonts w:ascii="Times New Roman" w:hAnsi="Times New Roman" w:cs="Times New Roman"/>
        </w:rPr>
        <w:t xml:space="preserve"> B. V.</w:t>
      </w:r>
      <w:r w:rsidR="003F2205">
        <w:rPr>
          <w:rFonts w:ascii="Times New Roman" w:hAnsi="Times New Roman" w:cs="Times New Roman"/>
        </w:rPr>
        <w:t>, EURAM Bank alebo US Steel.</w:t>
      </w:r>
    </w:p>
  </w:footnote>
  <w:footnote w:id="5">
    <w:p w14:paraId="4EB792CB" w14:textId="6F895D2D" w:rsidR="002F0FAD" w:rsidRPr="004204C9" w:rsidRDefault="002F0FAD" w:rsidP="00FA681E">
      <w:pPr>
        <w:pStyle w:val="Textpoznmkypodiarou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204C9">
        <w:rPr>
          <w:rStyle w:val="Odkaznapoznmkupodiarou"/>
          <w:rFonts w:ascii="Times New Roman" w:hAnsi="Times New Roman" w:cs="Times New Roman"/>
        </w:rPr>
        <w:footnoteRef/>
      </w:r>
      <w:r w:rsidRPr="004204C9">
        <w:rPr>
          <w:rFonts w:ascii="Times New Roman" w:hAnsi="Times New Roman" w:cs="Times New Roman"/>
        </w:rPr>
        <w:t xml:space="preserve"> </w:t>
      </w:r>
      <w:r w:rsidR="00B82888">
        <w:rPr>
          <w:rFonts w:ascii="Times New Roman" w:hAnsi="Times New Roman" w:cs="Times New Roman"/>
        </w:rPr>
        <w:tab/>
      </w:r>
      <w:hyperlink r:id="rId1" w:history="1">
        <w:r w:rsidR="00B82888" w:rsidRPr="004204C9">
          <w:rPr>
            <w:rStyle w:val="Hypertextovprepojenie"/>
            <w:rFonts w:ascii="Times New Roman" w:hAnsi="Times New Roman" w:cs="Times New Roman"/>
          </w:rPr>
          <w:t>http://www.finance.gov.sk/Default.aspx?CatId=84&amp;NewsID=1179</w:t>
        </w:r>
      </w:hyperlink>
    </w:p>
  </w:footnote>
  <w:footnote w:id="6">
    <w:p w14:paraId="1626DD62" w14:textId="27905020" w:rsidR="000541CB" w:rsidRPr="000541CB" w:rsidRDefault="000541CB" w:rsidP="00FA681E">
      <w:pPr>
        <w:pStyle w:val="Textpoznmkypodiarou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541CB">
        <w:rPr>
          <w:rStyle w:val="Odkaznapoznmkupodiarou"/>
          <w:rFonts w:ascii="Times New Roman" w:hAnsi="Times New Roman" w:cs="Times New Roman"/>
        </w:rPr>
        <w:footnoteRef/>
      </w:r>
      <w:r w:rsidRPr="00054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A681E" w:rsidRPr="00FA681E">
        <w:rPr>
          <w:rFonts w:ascii="Times New Roman" w:hAnsi="Times New Roman" w:cs="Times New Roman"/>
        </w:rPr>
        <w:t>Ministerstvo financií SR</w:t>
      </w:r>
      <w:r w:rsidR="00FA681E">
        <w:rPr>
          <w:rFonts w:ascii="Times New Roman" w:hAnsi="Times New Roman" w:cs="Times New Roman"/>
        </w:rPr>
        <w:t xml:space="preserve"> vo všeobecnosti podporuje kroky Komisie vedúce k </w:t>
      </w:r>
      <w:r w:rsidR="00FA681E" w:rsidRPr="00FA681E">
        <w:rPr>
          <w:rFonts w:ascii="Times New Roman" w:hAnsi="Times New Roman" w:cs="Times New Roman"/>
        </w:rPr>
        <w:t>multilaterálne</w:t>
      </w:r>
      <w:r w:rsidR="00FA681E">
        <w:rPr>
          <w:rFonts w:ascii="Times New Roman" w:hAnsi="Times New Roman" w:cs="Times New Roman"/>
        </w:rPr>
        <w:t>mu</w:t>
      </w:r>
      <w:r w:rsidR="00FA681E" w:rsidRPr="00FA681E">
        <w:rPr>
          <w:rFonts w:ascii="Times New Roman" w:hAnsi="Times New Roman" w:cs="Times New Roman"/>
        </w:rPr>
        <w:t xml:space="preserve"> ukončeni</w:t>
      </w:r>
      <w:r w:rsidR="00FA681E">
        <w:rPr>
          <w:rFonts w:ascii="Times New Roman" w:hAnsi="Times New Roman" w:cs="Times New Roman"/>
        </w:rPr>
        <w:t xml:space="preserve">u </w:t>
      </w:r>
      <w:proofErr w:type="spellStart"/>
      <w:r w:rsidR="00FA681E">
        <w:rPr>
          <w:rFonts w:ascii="Times New Roman" w:hAnsi="Times New Roman" w:cs="Times New Roman"/>
        </w:rPr>
        <w:t>intra</w:t>
      </w:r>
      <w:proofErr w:type="spellEnd"/>
      <w:r w:rsidR="00FA681E">
        <w:rPr>
          <w:rFonts w:ascii="Times New Roman" w:hAnsi="Times New Roman" w:cs="Times New Roman"/>
        </w:rPr>
        <w:t>-EÚ dohôd a</w:t>
      </w:r>
      <w:r w:rsidR="00FA681E" w:rsidRPr="00FA681E">
        <w:rPr>
          <w:rFonts w:ascii="Times New Roman" w:hAnsi="Times New Roman" w:cs="Times New Roman"/>
        </w:rPr>
        <w:t xml:space="preserve"> </w:t>
      </w:r>
      <w:r w:rsidR="00FA681E">
        <w:rPr>
          <w:rFonts w:ascii="Times New Roman" w:hAnsi="Times New Roman" w:cs="Times New Roman"/>
        </w:rPr>
        <w:t>dosiahnutiu</w:t>
      </w:r>
      <w:r w:rsidR="00FA681E" w:rsidRPr="00FA681E">
        <w:rPr>
          <w:rFonts w:ascii="Times New Roman" w:hAnsi="Times New Roman" w:cs="Times New Roman"/>
        </w:rPr>
        <w:t xml:space="preserve"> politickej deklarácie všetkých členských štátov EÚ, v ktorej </w:t>
      </w:r>
      <w:r w:rsidR="00FA681E">
        <w:rPr>
          <w:rFonts w:ascii="Times New Roman" w:hAnsi="Times New Roman" w:cs="Times New Roman"/>
        </w:rPr>
        <w:t>by akceptovali právne následky r</w:t>
      </w:r>
      <w:r w:rsidR="00FA681E" w:rsidRPr="00FA681E">
        <w:rPr>
          <w:rFonts w:ascii="Times New Roman" w:hAnsi="Times New Roman" w:cs="Times New Roman"/>
        </w:rPr>
        <w:t xml:space="preserve">ozhodnutia </w:t>
      </w:r>
      <w:proofErr w:type="spellStart"/>
      <w:r w:rsidR="00FA681E" w:rsidRPr="00FA681E">
        <w:rPr>
          <w:rFonts w:ascii="Times New Roman" w:hAnsi="Times New Roman" w:cs="Times New Roman"/>
        </w:rPr>
        <w:t>Achmea</w:t>
      </w:r>
      <w:proofErr w:type="spellEnd"/>
      <w:r w:rsidR="00FA681E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89"/>
    <w:rsid w:val="00013733"/>
    <w:rsid w:val="000424C0"/>
    <w:rsid w:val="000541CB"/>
    <w:rsid w:val="000E6E88"/>
    <w:rsid w:val="001B59B6"/>
    <w:rsid w:val="001D2D03"/>
    <w:rsid w:val="001E139D"/>
    <w:rsid w:val="00225C3F"/>
    <w:rsid w:val="002B6583"/>
    <w:rsid w:val="002F0FAD"/>
    <w:rsid w:val="00375F43"/>
    <w:rsid w:val="00391896"/>
    <w:rsid w:val="003F2205"/>
    <w:rsid w:val="004204C9"/>
    <w:rsid w:val="00433691"/>
    <w:rsid w:val="004360F8"/>
    <w:rsid w:val="0049199A"/>
    <w:rsid w:val="0050002F"/>
    <w:rsid w:val="00500291"/>
    <w:rsid w:val="005F23CF"/>
    <w:rsid w:val="006A4910"/>
    <w:rsid w:val="006E1964"/>
    <w:rsid w:val="006E46DB"/>
    <w:rsid w:val="00702FDC"/>
    <w:rsid w:val="00706B16"/>
    <w:rsid w:val="00756917"/>
    <w:rsid w:val="007B7213"/>
    <w:rsid w:val="007E2012"/>
    <w:rsid w:val="0082443B"/>
    <w:rsid w:val="00846F9A"/>
    <w:rsid w:val="00850C96"/>
    <w:rsid w:val="008831C5"/>
    <w:rsid w:val="008C596B"/>
    <w:rsid w:val="008F14DD"/>
    <w:rsid w:val="008F589C"/>
    <w:rsid w:val="0094732D"/>
    <w:rsid w:val="0099750F"/>
    <w:rsid w:val="009B0AE4"/>
    <w:rsid w:val="009C1D89"/>
    <w:rsid w:val="00A55899"/>
    <w:rsid w:val="00B56DD6"/>
    <w:rsid w:val="00B578EE"/>
    <w:rsid w:val="00B67ACA"/>
    <w:rsid w:val="00B73B9D"/>
    <w:rsid w:val="00B75F6C"/>
    <w:rsid w:val="00B82888"/>
    <w:rsid w:val="00B8792A"/>
    <w:rsid w:val="00C55C7B"/>
    <w:rsid w:val="00C77294"/>
    <w:rsid w:val="00CA0CF2"/>
    <w:rsid w:val="00D430F4"/>
    <w:rsid w:val="00D67165"/>
    <w:rsid w:val="00DC3C7D"/>
    <w:rsid w:val="00DD4143"/>
    <w:rsid w:val="00E20B6F"/>
    <w:rsid w:val="00E25F31"/>
    <w:rsid w:val="00E26CFA"/>
    <w:rsid w:val="00E417AC"/>
    <w:rsid w:val="00EB0BDA"/>
    <w:rsid w:val="00EC499B"/>
    <w:rsid w:val="00F02E31"/>
    <w:rsid w:val="00FA5260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5B27"/>
  <w15:chartTrackingRefBased/>
  <w15:docId w15:val="{F3C4BAC7-F2F6-424A-AA30-FE8232E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A526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A526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A526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5F23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23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23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23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23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2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23CF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2F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unhideWhenUsed/>
    <w:rsid w:val="00B82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nce.gov.sk/Default.aspx?CatId=84&amp;NewsID=117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E122-BAD7-4EC2-BA8E-3F2547EA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Kupka Julian</dc:creator>
  <cp:keywords/>
  <dc:description/>
  <cp:lastModifiedBy>Kupka Julian</cp:lastModifiedBy>
  <cp:revision>6</cp:revision>
  <cp:lastPrinted>2018-05-14T08:51:00Z</cp:lastPrinted>
  <dcterms:created xsi:type="dcterms:W3CDTF">2018-06-19T12:03:00Z</dcterms:created>
  <dcterms:modified xsi:type="dcterms:W3CDTF">2018-08-17T07:10:00Z</dcterms:modified>
</cp:coreProperties>
</file>