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61FC" w:rsidP="00F961FC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F961FC" w:rsidP="00F961FC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F961FC" w:rsidP="00F961FC">
      <w:pPr>
        <w:bidi w:val="0"/>
        <w:rPr>
          <w:rFonts w:ascii="Arial" w:hAnsi="Arial" w:cs="Arial"/>
          <w:b/>
          <w:bCs/>
          <w:i/>
        </w:rPr>
      </w:pPr>
    </w:p>
    <w:p w:rsidR="00F961FC" w:rsidP="00F961FC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45.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F961FC" w:rsidP="00F961FC">
      <w:pPr>
        <w:bidi w:val="0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PREDS-391/2018</w:t>
      </w:r>
    </w:p>
    <w:p w:rsidR="00F961FC" w:rsidP="00F961FC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F961FC" w:rsidP="00F961FC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692851" w:rsidP="00F961FC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F961FC" w:rsidP="00F961FC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17</w:t>
      </w:r>
      <w:r w:rsidR="00800D9B">
        <w:rPr>
          <w:rFonts w:ascii="Arial" w:hAnsi="Arial" w:cs="Arial"/>
          <w:b/>
          <w:bCs/>
          <w:spacing w:val="20"/>
          <w:sz w:val="28"/>
          <w:szCs w:val="28"/>
        </w:rPr>
        <w:t>5</w:t>
      </w:r>
    </w:p>
    <w:p w:rsidR="00F961FC" w:rsidP="00F961FC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F961FC" w:rsidP="00F961FC">
      <w:pPr>
        <w:bidi w:val="0"/>
        <w:rPr>
          <w:rFonts w:ascii="Arial" w:hAnsi="Arial" w:cs="Arial"/>
          <w:b/>
          <w:bCs/>
        </w:rPr>
      </w:pPr>
    </w:p>
    <w:p w:rsidR="00F961FC" w:rsidP="00F961F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961FC" w:rsidP="00F961F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961FC" w:rsidP="00F961FC">
      <w:pPr>
        <w:bidi w:val="0"/>
        <w:jc w:val="center"/>
        <w:rPr>
          <w:rFonts w:ascii="Arial" w:hAnsi="Arial" w:cs="Arial"/>
          <w:b/>
          <w:bCs/>
        </w:rPr>
      </w:pPr>
    </w:p>
    <w:p w:rsidR="00F961FC" w:rsidP="00F961F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septembra 2018</w:t>
      </w:r>
    </w:p>
    <w:p w:rsidR="00F961FC" w:rsidP="00F961FC">
      <w:pPr>
        <w:bidi w:val="0"/>
        <w:jc w:val="both"/>
        <w:rPr>
          <w:rFonts w:ascii="Arial" w:hAnsi="Arial" w:cs="Arial"/>
        </w:rPr>
      </w:pPr>
    </w:p>
    <w:p w:rsidR="00F961FC" w:rsidRPr="00F961FC" w:rsidP="00F961FC">
      <w:pPr>
        <w:bidi w:val="0"/>
        <w:jc w:val="both"/>
        <w:rPr>
          <w:rFonts w:ascii="Arial" w:hAnsi="Arial" w:cs="Arial"/>
          <w:b/>
        </w:rPr>
      </w:pPr>
      <w:r w:rsidRPr="00F961FC">
        <w:rPr>
          <w:rFonts w:ascii="Arial" w:hAnsi="Arial" w:cs="Arial"/>
        </w:rPr>
        <w:t>k spoločnej správ</w:t>
      </w:r>
      <w:r>
        <w:rPr>
          <w:rFonts w:ascii="Arial" w:hAnsi="Arial" w:cs="Arial"/>
        </w:rPr>
        <w:t>e</w:t>
      </w:r>
      <w:r w:rsidRPr="00F961FC">
        <w:rPr>
          <w:rFonts w:ascii="Arial" w:hAnsi="Arial" w:cs="Arial"/>
        </w:rPr>
        <w:t xml:space="preserve"> výborov Národnej rady Slovenskej republiky o výsledku prerokovania zákona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 w:rsidRPr="00F961FC">
        <w:rPr>
          <w:rFonts w:ascii="Arial" w:hAnsi="Arial" w:cs="Arial"/>
          <w:b/>
        </w:rPr>
        <w:t xml:space="preserve"> (tlač 1046a)  </w:t>
      </w:r>
    </w:p>
    <w:p w:rsidR="00F961FC" w:rsidP="00F961FC">
      <w:pPr>
        <w:bidi w:val="0"/>
        <w:spacing w:after="160" w:line="252" w:lineRule="auto"/>
        <w:jc w:val="both"/>
        <w:rPr>
          <w:rFonts w:ascii="Arial" w:hAnsi="Arial" w:cs="Arial"/>
        </w:rPr>
      </w:pPr>
    </w:p>
    <w:p w:rsidR="00F961FC" w:rsidP="00F961FC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F961FC" w:rsidP="00F961FC">
      <w:pPr>
        <w:bidi w:val="0"/>
        <w:jc w:val="both"/>
        <w:rPr>
          <w:rFonts w:ascii="Arial" w:hAnsi="Arial" w:cs="Arial"/>
          <w:b/>
        </w:rPr>
      </w:pPr>
    </w:p>
    <w:p w:rsidR="00F961FC" w:rsidP="00F961FC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F961FC" w:rsidP="00F961FC">
      <w:pPr>
        <w:bidi w:val="0"/>
        <w:jc w:val="both"/>
        <w:rPr>
          <w:rFonts w:ascii="Arial" w:hAnsi="Arial" w:cs="Arial"/>
        </w:rPr>
      </w:pPr>
    </w:p>
    <w:p w:rsidR="00F961FC" w:rsidRPr="00F961FC" w:rsidP="00F961FC">
      <w:pPr>
        <w:bidi w:val="0"/>
        <w:ind w:left="1162"/>
        <w:jc w:val="both"/>
        <w:rPr>
          <w:rFonts w:ascii="Arial" w:hAnsi="Arial" w:cs="Arial"/>
          <w:b/>
        </w:rPr>
      </w:pPr>
      <w:r w:rsidRPr="00960E56">
        <w:rPr>
          <w:rFonts w:ascii="Arial" w:hAnsi="Arial" w:cs="Arial"/>
        </w:rPr>
        <w:t xml:space="preserve">spoločnú správu výborov Národnej rady Slovenskej republiky o výsledku </w:t>
      </w:r>
      <w:r w:rsidRPr="00F961FC">
        <w:rPr>
          <w:rFonts w:ascii="Arial" w:hAnsi="Arial" w:cs="Arial"/>
        </w:rPr>
        <w:t>prerokovania zákona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 w:rsidRPr="00F961FC">
        <w:rPr>
          <w:rFonts w:ascii="Arial" w:hAnsi="Arial" w:cs="Arial"/>
          <w:b/>
        </w:rPr>
        <w:t xml:space="preserve"> (tlač 1046a)  </w:t>
      </w:r>
    </w:p>
    <w:p w:rsidR="00F961FC" w:rsidP="00F961FC">
      <w:pPr>
        <w:bidi w:val="0"/>
        <w:jc w:val="both"/>
        <w:rPr>
          <w:rFonts w:ascii="Times New Roman" w:hAnsi="Times New Roman"/>
          <w:b/>
        </w:rPr>
      </w:pPr>
    </w:p>
    <w:p w:rsidR="00F961FC" w:rsidP="00F961FC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  <w:sz w:val="24"/>
        </w:rPr>
      </w:pPr>
      <w:r>
        <w:rPr>
          <w:rFonts w:ascii="Arial" w:hAnsi="Arial" w:cs="Arial" w:hint="default"/>
          <w:color w:val="auto"/>
          <w:spacing w:val="40"/>
          <w:sz w:val="24"/>
        </w:rPr>
        <w:t>schvaľ</w:t>
      </w:r>
      <w:r>
        <w:rPr>
          <w:rFonts w:ascii="Arial" w:hAnsi="Arial" w:cs="Arial" w:hint="default"/>
          <w:color w:val="auto"/>
          <w:spacing w:val="40"/>
          <w:sz w:val="24"/>
        </w:rPr>
        <w:t>uje</w:t>
      </w:r>
    </w:p>
    <w:p w:rsidR="00F961FC" w:rsidP="00F961FC">
      <w:pPr>
        <w:bidi w:val="0"/>
        <w:rPr>
          <w:rFonts w:ascii="Arial" w:hAnsi="Arial" w:cs="Arial"/>
        </w:rPr>
      </w:pPr>
    </w:p>
    <w:p w:rsidR="00F961FC" w:rsidP="00F961FC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F961FC" w:rsidP="00F961FC">
      <w:pPr>
        <w:bidi w:val="0"/>
        <w:rPr>
          <w:rFonts w:ascii="Arial" w:hAnsi="Arial" w:cs="Arial"/>
        </w:rPr>
      </w:pPr>
    </w:p>
    <w:p w:rsidR="00F961FC" w:rsidP="00F961FC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Duš</w:t>
      </w:r>
      <w:r>
        <w:rPr>
          <w:rFonts w:ascii="Arial" w:hAnsi="Arial" w:cs="Arial" w:hint="default"/>
          <w:color w:val="auto"/>
        </w:rPr>
        <w:t xml:space="preserve">ana   </w:t>
      </w:r>
      <w:r>
        <w:rPr>
          <w:rFonts w:ascii="Arial" w:hAnsi="Arial" w:cs="Arial" w:hint="default"/>
          <w:color w:val="auto"/>
          <w:spacing w:val="40"/>
        </w:rPr>
        <w:t>Č</w:t>
      </w:r>
      <w:r>
        <w:rPr>
          <w:rFonts w:ascii="Arial" w:hAnsi="Arial" w:cs="Arial" w:hint="default"/>
          <w:color w:val="auto"/>
          <w:spacing w:val="40"/>
        </w:rPr>
        <w:t>aplovič</w:t>
      </w:r>
      <w:r>
        <w:rPr>
          <w:rFonts w:ascii="Arial" w:hAnsi="Arial" w:cs="Arial" w:hint="default"/>
          <w:color w:val="auto"/>
          <w:spacing w:val="40"/>
        </w:rPr>
        <w:t>a</w:t>
      </w:r>
    </w:p>
    <w:p w:rsidR="00F961FC" w:rsidP="00F961FC">
      <w:pPr>
        <w:bidi w:val="0"/>
        <w:ind w:left="1066"/>
        <w:rPr>
          <w:rFonts w:ascii="Arial" w:hAnsi="Arial" w:cs="Arial"/>
        </w:rPr>
      </w:pPr>
    </w:p>
    <w:p w:rsidR="00F961FC" w:rsidP="00F961FC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F961FC" w:rsidP="00F961FC">
      <w:pPr>
        <w:bidi w:val="0"/>
        <w:jc w:val="both"/>
        <w:rPr>
          <w:rFonts w:ascii="Arial" w:hAnsi="Arial" w:cs="Arial"/>
          <w:spacing w:val="50"/>
        </w:rPr>
      </w:pPr>
    </w:p>
    <w:p w:rsidR="00F961FC" w:rsidP="00F961FC">
      <w:pPr>
        <w:bidi w:val="0"/>
        <w:spacing w:line="252" w:lineRule="auto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 w:rsidRPr="00F961FC">
        <w:rPr>
          <w:rFonts w:ascii="Arial" w:hAnsi="Arial" w:cs="Arial"/>
        </w:rPr>
        <w:t>k</w:t>
      </w:r>
      <w:r>
        <w:rPr>
          <w:rFonts w:ascii="Arial" w:hAnsi="Arial" w:cs="Arial"/>
          <w:b/>
        </w:rPr>
        <w:t xml:space="preserve"> </w:t>
      </w:r>
      <w:r w:rsidRPr="00F961FC">
        <w:rPr>
          <w:rFonts w:ascii="Arial" w:hAnsi="Arial" w:cs="Arial"/>
        </w:rPr>
        <w:t>zákon</w:t>
      </w:r>
      <w:r>
        <w:rPr>
          <w:rFonts w:ascii="Arial" w:hAnsi="Arial" w:cs="Arial"/>
        </w:rPr>
        <w:t>u</w:t>
      </w:r>
      <w:r w:rsidRPr="00F961FC">
        <w:rPr>
          <w:rFonts w:ascii="Arial" w:hAnsi="Arial" w:cs="Arial"/>
        </w:rPr>
        <w:t xml:space="preserve">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(tlač 1046) </w:t>
      </w: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>informovať o výsledku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rokovania</w:t>
      </w:r>
      <w:r>
        <w:rPr>
          <w:rFonts w:ascii="Arial" w:hAnsi="Arial" w:cs="Arial"/>
        </w:rPr>
        <w:t xml:space="preserve"> výborov, stanovisku a návrhu gestorského výboru,</w:t>
      </w:r>
    </w:p>
    <w:p w:rsidR="00F961FC" w:rsidRPr="00960E56" w:rsidP="00F961FC">
      <w:pPr>
        <w:bidi w:val="0"/>
        <w:spacing w:line="252" w:lineRule="auto"/>
        <w:ind w:left="1162"/>
        <w:jc w:val="both"/>
        <w:rPr>
          <w:rFonts w:ascii="Arial" w:hAnsi="Arial" w:cs="Arial"/>
          <w:b/>
        </w:rPr>
      </w:pPr>
    </w:p>
    <w:p w:rsidR="00F961FC" w:rsidP="00F961FC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F961FC" w:rsidP="00F961FC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3752F4" w:rsidRPr="003752F4" w:rsidP="003752F4">
      <w:pPr>
        <w:tabs>
          <w:tab w:val="left" w:pos="360"/>
        </w:tabs>
        <w:bidi w:val="0"/>
        <w:ind w:left="1162"/>
        <w:jc w:val="both"/>
        <w:rPr>
          <w:rFonts w:ascii="Arial" w:hAnsi="Arial" w:cs="Arial"/>
        </w:rPr>
      </w:pPr>
      <w:r w:rsidRPr="003752F4">
        <w:rPr>
          <w:rFonts w:ascii="Arial" w:hAnsi="Arial" w:cs="Arial"/>
        </w:rPr>
        <w:t>predložiť</w:t>
      </w:r>
      <w:r w:rsidRPr="003752F4">
        <w:rPr>
          <w:rFonts w:ascii="Arial" w:hAnsi="Arial" w:cs="Arial"/>
          <w:b/>
        </w:rPr>
        <w:t xml:space="preserve"> </w:t>
      </w:r>
      <w:r w:rsidRPr="003752F4">
        <w:rPr>
          <w:rFonts w:ascii="Arial" w:hAnsi="Arial" w:cs="Arial"/>
        </w:rPr>
        <w:t>Národnej rade Slovenskej republiky spoločnú správu výborov o výsledku prerokovania  vráteného  zákona vo výboroch v druhom čítaní.</w:t>
      </w:r>
    </w:p>
    <w:p w:rsidR="00F961FC" w:rsidP="00F961FC">
      <w:pPr>
        <w:bidi w:val="0"/>
        <w:rPr>
          <w:rFonts w:ascii="Arial" w:hAnsi="Arial" w:cs="Arial"/>
        </w:rPr>
      </w:pPr>
    </w:p>
    <w:p w:rsidR="00F961FC" w:rsidP="00F961FC">
      <w:pPr>
        <w:bidi w:val="0"/>
        <w:rPr>
          <w:rFonts w:ascii="Arial" w:hAnsi="Arial" w:cs="Arial"/>
        </w:rPr>
      </w:pPr>
    </w:p>
    <w:p w:rsidR="00F961FC" w:rsidP="00F961FC">
      <w:pPr>
        <w:bidi w:val="0"/>
        <w:rPr>
          <w:rFonts w:ascii="Arial" w:hAnsi="Arial" w:cs="Arial"/>
        </w:rPr>
      </w:pPr>
    </w:p>
    <w:p w:rsidR="00F961FC" w:rsidP="00F961FC">
      <w:pPr>
        <w:bidi w:val="0"/>
        <w:rPr>
          <w:rFonts w:ascii="Arial" w:hAnsi="Arial" w:cs="Arial"/>
        </w:rPr>
      </w:pPr>
    </w:p>
    <w:p w:rsidR="00F961FC" w:rsidP="00F961F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285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="00692851">
        <w:rPr>
          <w:rFonts w:ascii="Arial" w:hAnsi="Arial" w:cs="Arial"/>
        </w:rPr>
        <w:t>Pavol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</w:t>
      </w:r>
      <w:r w:rsidR="00692851"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  <w:t xml:space="preserve">                                </w:t>
      </w:r>
      <w:r w:rsidR="0069285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F961FC" w:rsidP="00F961FC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predseda výboru</w:t>
      </w:r>
    </w:p>
    <w:p w:rsidR="00F961FC" w:rsidP="00F961FC">
      <w:pPr>
        <w:bidi w:val="0"/>
        <w:rPr>
          <w:rFonts w:ascii="Times New Roman" w:hAnsi="Times New Roman"/>
        </w:rPr>
      </w:pPr>
    </w:p>
    <w:p w:rsidR="00F961FC" w:rsidP="00F961FC">
      <w:pPr>
        <w:bidi w:val="0"/>
        <w:rPr>
          <w:rFonts w:ascii="Times New Roman" w:hAnsi="Times New Roman"/>
        </w:rPr>
      </w:pPr>
    </w:p>
    <w:p w:rsidR="00F961FC" w:rsidP="00F961FC">
      <w:pPr>
        <w:bidi w:val="0"/>
        <w:rPr>
          <w:rFonts w:ascii="Times New Roman" w:hAnsi="Times New Roman"/>
        </w:rPr>
      </w:pPr>
    </w:p>
    <w:p w:rsidR="003752F4" w:rsidRPr="003752F4" w:rsidP="003752F4">
      <w:pPr>
        <w:tabs>
          <w:tab w:val="left" w:pos="-1985"/>
          <w:tab w:val="left" w:pos="360"/>
          <w:tab w:val="left" w:pos="1080"/>
        </w:tabs>
        <w:bidi w:val="0"/>
        <w:ind w:left="720"/>
        <w:jc w:val="both"/>
        <w:rPr>
          <w:rFonts w:ascii="Arial" w:hAnsi="Arial" w:cs="Arial"/>
          <w:b/>
        </w:rPr>
      </w:pPr>
    </w:p>
    <w:p w:rsidR="003752F4" w:rsidRPr="003752F4" w:rsidP="003752F4">
      <w:pPr>
        <w:tabs>
          <w:tab w:val="left" w:pos="-1985"/>
          <w:tab w:val="left" w:pos="360"/>
          <w:tab w:val="left" w:pos="1080"/>
        </w:tabs>
        <w:bidi w:val="0"/>
        <w:ind w:left="720"/>
        <w:jc w:val="both"/>
        <w:rPr>
          <w:rFonts w:ascii="Arial" w:hAnsi="Arial" w:cs="Arial"/>
          <w:b/>
        </w:rPr>
      </w:pPr>
    </w:p>
    <w:p w:rsidR="003752F4" w:rsidRPr="003752F4" w:rsidP="003752F4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3752F4" w:rsidRPr="003752F4" w:rsidP="003752F4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752F4" w:rsidRPr="003752F4" w:rsidP="003752F4">
      <w:pPr>
        <w:tabs>
          <w:tab w:val="left" w:pos="360"/>
        </w:tabs>
        <w:bidi w:val="0"/>
        <w:ind w:left="360"/>
        <w:jc w:val="both"/>
        <w:rPr>
          <w:rFonts w:ascii="Arial" w:hAnsi="Arial" w:cs="Arial"/>
        </w:rPr>
      </w:pPr>
    </w:p>
    <w:p w:rsidR="003752F4" w:rsidRPr="003752F4" w:rsidP="003752F4">
      <w:pPr>
        <w:bidi w:val="0"/>
        <w:rPr>
          <w:rFonts w:ascii="Arial" w:hAnsi="Arial" w:cs="Arial"/>
        </w:rPr>
      </w:pPr>
    </w:p>
    <w:p w:rsidR="006D580C" w:rsidRPr="003752F4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5CE1"/>
    <w:multiLevelType w:val="hybridMultilevel"/>
    <w:tmpl w:val="6284D8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F961FC"/>
    <w:rsid w:val="002175B5"/>
    <w:rsid w:val="003752F4"/>
    <w:rsid w:val="00692851"/>
    <w:rsid w:val="006D580C"/>
    <w:rsid w:val="00800D9B"/>
    <w:rsid w:val="00960E56"/>
    <w:rsid w:val="00F961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61FC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961FC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961F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961FC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961FC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961FC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961FC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961FC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961FC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961F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961FC"/>
    <w:pPr>
      <w:spacing w:after="160" w:line="252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9285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9285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324</Words>
  <Characters>1847</Characters>
  <Application>Microsoft Office Word</Application>
  <DocSecurity>0</DocSecurity>
  <Lines>0</Lines>
  <Paragraphs>0</Paragraphs>
  <ScaleCrop>false</ScaleCrop>
  <Company>Kancelaria NRSR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2018-09-10T13:25:00Z</cp:lastPrinted>
  <dcterms:created xsi:type="dcterms:W3CDTF">2018-08-07T09:43:00Z</dcterms:created>
  <dcterms:modified xsi:type="dcterms:W3CDTF">2018-09-10T13:25:00Z</dcterms:modified>
</cp:coreProperties>
</file>