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62DF3" w:rsidP="00762DF3">
      <w:pPr>
        <w:pStyle w:val="Heading5"/>
        <w:bidi w:val="0"/>
        <w:jc w:val="left"/>
        <w:rPr>
          <w:rFonts w:ascii="Arial" w:hAnsi="Arial" w:cs="Arial" w:hint="default"/>
          <w:b/>
          <w:i/>
          <w:color w:val="auto"/>
        </w:rPr>
      </w:pPr>
      <w:r>
        <w:rPr>
          <w:rFonts w:ascii="Arial" w:eastAsia="Times New Roman" w:hAnsi="Arial" w:cs="Arial" w:hint="default"/>
          <w:b/>
          <w:i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Arial" w:eastAsia="Times New Roman" w:hAnsi="Arial" w:cs="Arial" w:hint="default"/>
          <w:b/>
          <w:i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Arial" w:eastAsia="Times New Roman" w:hAnsi="Arial" w:cs="Arial" w:hint="default"/>
          <w:b/>
          <w:i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762DF3" w:rsidP="00762DF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 w:hint="cs"/>
          <w:b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pre vzdelávanie, vedu, mládež a šport</w:t>
      </w:r>
    </w:p>
    <w:p w:rsidR="00762DF3" w:rsidP="00762DF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eastAsia="Times New Roman" w:hAnsi="Arial" w:cs="Arial"/>
        </w:rPr>
      </w:pPr>
    </w:p>
    <w:p w:rsidR="00762DF3" w:rsidP="00EC3FA4">
      <w:pPr>
        <w:bidi w:val="0"/>
        <w:ind w:left="6237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44.  schôdza výboru                                                                                                          </w:t>
      </w:r>
      <w:r w:rsidR="00EC3FA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Číslo: PREDS - 391/2018</w:t>
      </w:r>
    </w:p>
    <w:p w:rsidR="00347E98" w:rsidP="00EC3FA4">
      <w:pPr>
        <w:bidi w:val="0"/>
        <w:ind w:left="6237"/>
        <w:jc w:val="left"/>
        <w:rPr>
          <w:rFonts w:ascii="Arial" w:eastAsia="Times New Roman" w:hAnsi="Arial" w:cs="Arial"/>
        </w:rPr>
      </w:pPr>
    </w:p>
    <w:p w:rsidR="00347E98" w:rsidRPr="00EC3FA4" w:rsidP="00EC3FA4">
      <w:pPr>
        <w:bidi w:val="0"/>
        <w:ind w:left="6237"/>
        <w:jc w:val="left"/>
        <w:rPr>
          <w:rFonts w:ascii="Arial" w:eastAsia="Times New Roman" w:hAnsi="Arial" w:cs="Arial"/>
        </w:rPr>
      </w:pPr>
    </w:p>
    <w:p w:rsidR="00FA0B11" w:rsidP="00762DF3">
      <w:pPr>
        <w:widowControl/>
        <w:bidi w:val="0"/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62DF3" w:rsidRPr="00EC3FA4" w:rsidP="00762DF3">
      <w:pPr>
        <w:widowControl/>
        <w:bidi w:val="0"/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C3FA4" w:rsidR="00EC3FA4">
        <w:rPr>
          <w:rFonts w:ascii="Arial" w:eastAsia="Times New Roman" w:hAnsi="Arial" w:cs="Arial" w:hint="cs"/>
          <w:b/>
          <w:sz w:val="28"/>
          <w:szCs w:val="28"/>
          <w:rtl w:val="0"/>
          <w:cs w:val="0"/>
          <w:lang w:val="sk-SK" w:eastAsia="sk-SK" w:bidi="ar-SA"/>
        </w:rPr>
        <w:t>168</w:t>
      </w:r>
      <w:r w:rsidRPr="00EC3FA4">
        <w:rPr>
          <w:rFonts w:ascii="Arial" w:eastAsia="Times New Roman" w:hAnsi="Arial" w:cs="Arial" w:hint="cs"/>
          <w:b/>
          <w:sz w:val="28"/>
          <w:szCs w:val="28"/>
          <w:rtl w:val="0"/>
          <w:cs w:val="0"/>
          <w:lang w:val="sk-SK" w:eastAsia="sk-SK" w:bidi="ar-SA"/>
        </w:rPr>
        <w:t xml:space="preserve"> </w:t>
      </w: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  <w:b/>
          <w:spacing w:val="60"/>
          <w:sz w:val="32"/>
          <w:szCs w:val="32"/>
        </w:rPr>
      </w:pPr>
      <w:r>
        <w:rPr>
          <w:rFonts w:ascii="Arial" w:eastAsia="Times New Roman" w:hAnsi="Arial" w:cs="Arial" w:hint="cs"/>
          <w:b/>
          <w:spacing w:val="60"/>
          <w:sz w:val="32"/>
          <w:szCs w:val="32"/>
          <w:rtl w:val="0"/>
          <w:cs w:val="0"/>
          <w:lang w:val="sk-SK" w:eastAsia="sk-SK" w:bidi="ar-SA"/>
        </w:rPr>
        <w:t>Uznesenie</w:t>
      </w: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  <w:b/>
          <w:spacing w:val="60"/>
        </w:rPr>
      </w:pP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  <w:b/>
          <w:bCs/>
        </w:rPr>
      </w:pP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10. septembra 2018</w:t>
      </w:r>
    </w:p>
    <w:p w:rsidR="00762DF3" w:rsidP="00762DF3">
      <w:pPr>
        <w:widowControl/>
        <w:bidi w:val="0"/>
        <w:jc w:val="center"/>
        <w:rPr>
          <w:rFonts w:ascii="Arial" w:eastAsia="Times New Roman" w:hAnsi="Arial" w:cs="Arial"/>
        </w:rPr>
      </w:pPr>
    </w:p>
    <w:p w:rsidR="00762DF3" w:rsidP="00762DF3">
      <w:pPr>
        <w:widowControl/>
        <w:autoSpaceDE/>
        <w:bidi w:val="0"/>
        <w:adjustRightInd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zákonu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1046)</w:t>
      </w:r>
    </w:p>
    <w:p w:rsidR="00762DF3" w:rsidP="00762DF3">
      <w:pPr>
        <w:widowControl/>
        <w:autoSpaceDE/>
        <w:bidi w:val="0"/>
        <w:adjustRightInd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762DF3" w:rsidP="00762DF3">
      <w:pPr>
        <w:widowControl/>
        <w:bidi w:val="0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 pre vzdelávanie, vedu, mládež a šport</w:t>
      </w:r>
    </w:p>
    <w:p w:rsidR="00762DF3" w:rsidP="00762DF3">
      <w:pPr>
        <w:widowControl/>
        <w:bidi w:val="0"/>
        <w:jc w:val="both"/>
        <w:rPr>
          <w:rFonts w:ascii="Arial" w:eastAsia="Times New Roman" w:hAnsi="Arial" w:cs="Arial"/>
        </w:rPr>
      </w:pPr>
    </w:p>
    <w:p w:rsidR="00762DF3" w:rsidP="00762DF3">
      <w:pPr>
        <w:pStyle w:val="ListParagraph"/>
        <w:widowControl/>
        <w:numPr>
          <w:numId w:val="4"/>
        </w:numPr>
        <w:bidi w:val="0"/>
        <w:jc w:val="both"/>
        <w:rPr>
          <w:rFonts w:ascii="Arial" w:eastAsia="Times New Roman" w:hAnsi="Arial" w:cs="Arial"/>
          <w:spacing w:val="60"/>
        </w:rPr>
      </w:pPr>
      <w:r>
        <w:rPr>
          <w:rFonts w:ascii="Arial" w:eastAsia="Times New Roman" w:hAnsi="Arial" w:cs="Arial" w:hint="cs"/>
          <w:b/>
          <w:spacing w:val="60"/>
          <w:sz w:val="24"/>
          <w:szCs w:val="24"/>
          <w:rtl w:val="0"/>
          <w:cs w:val="0"/>
          <w:lang w:val="sk-SK" w:eastAsia="sk-SK" w:bidi="ar-SA"/>
        </w:rPr>
        <w:t xml:space="preserve">prerokoval </w:t>
      </w:r>
    </w:p>
    <w:p w:rsidR="00762DF3" w:rsidP="00762DF3">
      <w:pPr>
        <w:widowControl/>
        <w:bidi w:val="0"/>
        <w:jc w:val="both"/>
        <w:rPr>
          <w:rFonts w:ascii="Arial" w:eastAsia="Times New Roman" w:hAnsi="Arial" w:cs="Arial"/>
        </w:rPr>
      </w:pPr>
    </w:p>
    <w:p w:rsidR="00762DF3" w:rsidP="00762DF3">
      <w:pPr>
        <w:pStyle w:val="Heading2"/>
        <w:bidi w:val="0"/>
        <w:ind w:left="1080" w:firstLine="0"/>
        <w:jc w:val="both"/>
        <w:rPr>
          <w:rFonts w:ascii="Arial" w:eastAsia="Times New Roman" w:hAnsi="Arial" w:cs="Arial"/>
          <w:b w:val="0"/>
        </w:rPr>
      </w:pPr>
      <w:r w:rsidR="00347E98"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>návrh</w:t>
      </w:r>
      <w:r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347E98"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>ý v</w:t>
      </w:r>
      <w:r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rozhodnut</w:t>
      </w:r>
      <w:r w:rsidR="00347E98"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>í</w:t>
      </w:r>
      <w:r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prezidenta Slovenskej republiky zo</w:t>
      </w:r>
      <w:r w:rsidR="00E453FE">
        <w:rPr>
          <w:rFonts w:ascii="Arial" w:eastAsia="Times New Roman" w:hAnsi="Arial" w:cs="Arial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4. júla 2018 č. 3085-2018-KPSR a to, aby Národná rada Slovenskej republiky pri opätovnom prerokovaní neprijala zákon ako celok;</w:t>
      </w:r>
    </w:p>
    <w:p w:rsidR="00E453FE" w:rsidRPr="00347E98" w:rsidP="00347E98">
      <w:pPr>
        <w:widowControl/>
        <w:tabs>
          <w:tab w:val="left" w:pos="1134"/>
        </w:tabs>
        <w:bidi w:val="0"/>
        <w:jc w:val="both"/>
        <w:rPr>
          <w:rFonts w:ascii="Arial" w:eastAsia="Times New Roman" w:hAnsi="Arial" w:cs="Arial"/>
          <w:b/>
        </w:rPr>
      </w:pPr>
    </w:p>
    <w:p w:rsidR="00E453FE" w:rsidRPr="00E453FE" w:rsidP="00762DF3">
      <w:pPr>
        <w:pStyle w:val="ListParagraph"/>
        <w:widowControl/>
        <w:numPr>
          <w:numId w:val="4"/>
        </w:numPr>
        <w:tabs>
          <w:tab w:val="left" w:pos="1134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60"/>
          <w:sz w:val="24"/>
          <w:szCs w:val="24"/>
          <w:rtl w:val="0"/>
          <w:cs w:val="0"/>
          <w:lang w:val="sk-SK" w:eastAsia="sk-SK" w:bidi="ar-SA"/>
        </w:rPr>
        <w:t>súhlasí</w:t>
      </w:r>
    </w:p>
    <w:p w:rsidR="00E453FE" w:rsidRPr="00E453FE" w:rsidP="00E453FE">
      <w:pPr>
        <w:pStyle w:val="ListParagraph"/>
        <w:widowControl/>
        <w:tabs>
          <w:tab w:val="left" w:pos="1134"/>
        </w:tabs>
        <w:bidi w:val="0"/>
        <w:ind w:left="1069"/>
        <w:jc w:val="both"/>
        <w:rPr>
          <w:rFonts w:ascii="Arial" w:eastAsia="Times New Roman" w:hAnsi="Arial" w:cs="Arial"/>
          <w:b/>
        </w:rPr>
      </w:pPr>
    </w:p>
    <w:p w:rsidR="00E453FE" w:rsidRPr="00E453FE" w:rsidP="00E453FE">
      <w:pPr>
        <w:pStyle w:val="ListParagraph"/>
        <w:widowControl/>
        <w:tabs>
          <w:tab w:val="left" w:pos="1134"/>
        </w:tabs>
        <w:bidi w:val="0"/>
        <w:ind w:left="1069"/>
        <w:jc w:val="both"/>
        <w:rPr>
          <w:rFonts w:ascii="Arial" w:eastAsia="Times New Roman" w:hAnsi="Arial" w:cs="Arial"/>
        </w:rPr>
      </w:pPr>
      <w:r w:rsidRPr="00E453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 pozmeňovacím návrhom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</w:t>
      </w:r>
      <w:r w:rsidR="00347E9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 zmene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účinnosti zákona uvedenom v prílohe tohto uznesenia;</w:t>
      </w:r>
    </w:p>
    <w:p w:rsidR="00E453FE" w:rsidP="00E453FE">
      <w:pPr>
        <w:pStyle w:val="ListParagraph"/>
        <w:widowControl/>
        <w:tabs>
          <w:tab w:val="left" w:pos="1134"/>
        </w:tabs>
        <w:bidi w:val="0"/>
        <w:ind w:left="1069"/>
        <w:jc w:val="both"/>
        <w:rPr>
          <w:rFonts w:ascii="Arial" w:eastAsia="Times New Roman" w:hAnsi="Arial" w:cs="Arial"/>
          <w:b/>
        </w:rPr>
      </w:pPr>
    </w:p>
    <w:p w:rsidR="00762DF3" w:rsidP="00762DF3">
      <w:pPr>
        <w:pStyle w:val="ListParagraph"/>
        <w:widowControl/>
        <w:numPr>
          <w:numId w:val="4"/>
        </w:numPr>
        <w:tabs>
          <w:tab w:val="left" w:pos="1134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60"/>
          <w:sz w:val="24"/>
          <w:szCs w:val="24"/>
          <w:rtl w:val="0"/>
          <w:cs w:val="0"/>
          <w:lang w:val="sk-SK" w:eastAsia="sk-SK" w:bidi="ar-SA"/>
        </w:rPr>
        <w:t>odporúča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  <w:tab/>
      </w:r>
    </w:p>
    <w:p w:rsidR="00762DF3" w:rsidP="00762DF3">
      <w:pPr>
        <w:widowControl/>
        <w:tabs>
          <w:tab w:val="left" w:pos="1134"/>
        </w:tabs>
        <w:bidi w:val="0"/>
        <w:jc w:val="both"/>
        <w:rPr>
          <w:rFonts w:ascii="Arial" w:eastAsia="Times New Roman" w:hAnsi="Arial" w:cs="Arial"/>
        </w:rPr>
      </w:pPr>
    </w:p>
    <w:p w:rsidR="00762DF3" w:rsidP="00347E98">
      <w:pPr>
        <w:widowControl/>
        <w:autoSpaceDE/>
        <w:bidi w:val="0"/>
        <w:adjustRightInd/>
        <w:ind w:left="1065" w:firstLine="4"/>
        <w:jc w:val="both"/>
        <w:rPr>
          <w:rFonts w:ascii="Arial" w:eastAsia="Times New Roman" w:hAnsi="Arial" w:cs="Arial"/>
          <w:b/>
        </w:rPr>
      </w:pPr>
      <w:r w:rsidR="00E453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pri opätovnom prerokúvaní zákon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="00E453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1046) </w:t>
      </w:r>
      <w:r w:rsidRPr="00E453FE" w:rsidR="00E453FE">
        <w:rPr>
          <w:rFonts w:ascii="Arial" w:eastAsia="Times New Roman" w:hAnsi="Arial" w:cs="Arial" w:hint="cs"/>
          <w:b/>
          <w:spacing w:val="60"/>
          <w:sz w:val="24"/>
          <w:szCs w:val="24"/>
          <w:rtl w:val="0"/>
          <w:cs w:val="0"/>
          <w:lang w:val="sk-SK" w:eastAsia="sk-SK" w:bidi="ar-SA"/>
        </w:rPr>
        <w:t>schváliť</w:t>
      </w:r>
      <w:r w:rsidR="00347E9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v znení pozmeňujúceho návrhu;</w:t>
      </w:r>
    </w:p>
    <w:p w:rsidR="00347E98" w:rsidP="00347E98">
      <w:pPr>
        <w:widowControl/>
        <w:autoSpaceDE/>
        <w:bidi w:val="0"/>
        <w:adjustRightInd/>
        <w:ind w:left="1065" w:firstLine="4"/>
        <w:jc w:val="both"/>
        <w:rPr>
          <w:rFonts w:ascii="Arial" w:eastAsia="Times New Roman" w:hAnsi="Arial" w:cs="Arial"/>
          <w:b/>
        </w:rPr>
      </w:pPr>
    </w:p>
    <w:p w:rsidR="00347E98" w:rsidP="00347E98">
      <w:pPr>
        <w:widowControl/>
        <w:autoSpaceDE/>
        <w:bidi w:val="0"/>
        <w:adjustRightInd/>
        <w:ind w:left="1065" w:firstLine="4"/>
        <w:jc w:val="both"/>
        <w:rPr>
          <w:rFonts w:ascii="Arial" w:eastAsia="Times New Roman" w:hAnsi="Arial" w:cs="Arial"/>
          <w:b/>
        </w:rPr>
      </w:pPr>
    </w:p>
    <w:p w:rsidR="00347E98" w:rsidP="00347E98">
      <w:pPr>
        <w:widowControl/>
        <w:autoSpaceDE/>
        <w:bidi w:val="0"/>
        <w:adjustRightInd/>
        <w:ind w:left="1065" w:firstLine="4"/>
        <w:jc w:val="both"/>
        <w:rPr>
          <w:rFonts w:ascii="Arial" w:eastAsia="Times New Roman" w:hAnsi="Arial" w:cs="Arial"/>
          <w:b/>
        </w:rPr>
      </w:pPr>
    </w:p>
    <w:p w:rsidR="00347E98" w:rsidRPr="00E453FE" w:rsidP="00347E98">
      <w:pPr>
        <w:widowControl/>
        <w:autoSpaceDE/>
        <w:bidi w:val="0"/>
        <w:adjustRightInd/>
        <w:ind w:left="1065" w:firstLine="4"/>
        <w:jc w:val="both"/>
        <w:rPr>
          <w:rFonts w:ascii="Arial" w:eastAsia="Times New Roman" w:hAnsi="Arial" w:cs="Arial"/>
          <w:b/>
        </w:rPr>
      </w:pPr>
    </w:p>
    <w:p w:rsidR="00762DF3" w:rsidP="00762DF3">
      <w:pPr>
        <w:pStyle w:val="BodyText"/>
        <w:widowControl/>
        <w:numPr>
          <w:numId w:val="4"/>
        </w:numPr>
        <w:tabs>
          <w:tab w:val="left" w:pos="709"/>
        </w:tabs>
        <w:bidi w:val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 w:hint="cs"/>
          <w:b/>
          <w:spacing w:val="60"/>
          <w:sz w:val="24"/>
          <w:szCs w:val="24"/>
          <w:rtl w:val="0"/>
          <w:cs w:val="0"/>
          <w:lang w:val="sk-SK" w:eastAsia="sk-SK" w:bidi="ar-SA"/>
        </w:rPr>
        <w:t xml:space="preserve">ukladá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762DF3" w:rsidP="00762DF3">
      <w:pPr>
        <w:pStyle w:val="BodyText"/>
        <w:widowControl/>
        <w:tabs>
          <w:tab w:val="left" w:pos="709"/>
        </w:tabs>
        <w:bidi w:val="0"/>
        <w:jc w:val="both"/>
        <w:rPr>
          <w:rFonts w:ascii="Arial" w:eastAsia="Times New Roman" w:hAnsi="Arial" w:cs="Arial"/>
          <w:b/>
          <w:szCs w:val="24"/>
        </w:rPr>
      </w:pPr>
    </w:p>
    <w:p w:rsidR="00762DF3" w:rsidP="00762DF3">
      <w:pPr>
        <w:pStyle w:val="BodyText"/>
        <w:bidi w:val="0"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 xml:space="preserve">zapracovať stanovisko výboru do spoločnej správy výborov o výsledku prerokovania vráteného zákona vo výboroch. </w:t>
      </w:r>
    </w:p>
    <w:p w:rsidR="00762DF3" w:rsidP="00762DF3">
      <w:pPr>
        <w:pStyle w:val="BodyText"/>
        <w:widowControl/>
        <w:tabs>
          <w:tab w:val="left" w:pos="709"/>
        </w:tabs>
        <w:bidi w:val="0"/>
        <w:jc w:val="both"/>
        <w:rPr>
          <w:rFonts w:ascii="Arial" w:eastAsia="Times New Roman" w:hAnsi="Arial" w:cs="Arial"/>
          <w:b/>
          <w:szCs w:val="24"/>
        </w:rPr>
      </w:pPr>
    </w:p>
    <w:p w:rsidR="00347E98" w:rsidP="00762DF3">
      <w:pPr>
        <w:pStyle w:val="BodyText"/>
        <w:widowControl/>
        <w:tabs>
          <w:tab w:val="left" w:pos="709"/>
        </w:tabs>
        <w:bidi w:val="0"/>
        <w:jc w:val="both"/>
        <w:rPr>
          <w:rFonts w:ascii="Arial" w:eastAsia="Times New Roman" w:hAnsi="Arial" w:cs="Arial"/>
          <w:b/>
          <w:szCs w:val="24"/>
        </w:rPr>
      </w:pPr>
    </w:p>
    <w:p w:rsidR="00347E98" w:rsidP="00762DF3">
      <w:pPr>
        <w:pStyle w:val="BodyText"/>
        <w:widowControl/>
        <w:tabs>
          <w:tab w:val="left" w:pos="709"/>
        </w:tabs>
        <w:bidi w:val="0"/>
        <w:jc w:val="both"/>
        <w:rPr>
          <w:rFonts w:ascii="Arial" w:eastAsia="Times New Roman" w:hAnsi="Arial" w:cs="Arial"/>
          <w:b/>
          <w:szCs w:val="24"/>
        </w:rPr>
      </w:pPr>
    </w:p>
    <w:p w:rsidR="00762DF3" w:rsidP="00762DF3">
      <w:pPr>
        <w:widowControl/>
        <w:bidi w:val="0"/>
        <w:jc w:val="left"/>
        <w:rPr>
          <w:rFonts w:ascii="Arial" w:eastAsia="Times New Roman" w:hAnsi="Arial" w:cs="Arial"/>
          <w:bCs/>
        </w:rPr>
      </w:pPr>
    </w:p>
    <w:p w:rsidR="00E453FE" w:rsidP="00762DF3">
      <w:pPr>
        <w:widowControl/>
        <w:bidi w:val="0"/>
        <w:jc w:val="left"/>
        <w:rPr>
          <w:rFonts w:ascii="Arial" w:eastAsia="Times New Roman" w:hAnsi="Arial" w:cs="Arial"/>
          <w:bCs/>
        </w:rPr>
      </w:pPr>
    </w:p>
    <w:p w:rsidR="00762DF3" w:rsidP="00762DF3">
      <w:pPr>
        <w:widowControl/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Pavol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Goga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                    Ľubomír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762DF3" w:rsidP="00762DF3">
      <w:pPr>
        <w:widowControl/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overovateľ výboru</w:t>
        <w:tab/>
        <w:tab/>
        <w:tab/>
        <w:tab/>
        <w:tab/>
        <w:tab/>
        <w:t xml:space="preserve">   predseda výboru </w:t>
      </w: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RPr="002C1D85" w:rsidP="002C1D85">
      <w:pPr>
        <w:widowControl/>
        <w:bidi w:val="0"/>
        <w:jc w:val="center"/>
        <w:rPr>
          <w:rFonts w:ascii="Arial" w:eastAsia="Times New Roman" w:hAnsi="Arial" w:cs="Arial"/>
          <w:b/>
        </w:rPr>
      </w:pPr>
      <w:r w:rsidRPr="002C1D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Pozmeňujúc</w:t>
      </w:r>
      <w:r w:rsidR="00E22C0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i</w:t>
      </w:r>
      <w:r w:rsidRPr="002C1D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P="002C1D85">
      <w:pPr>
        <w:widowControl/>
        <w:autoSpaceDE/>
        <w:bidi w:val="0"/>
        <w:adjustRightInd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zákonu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1046)</w:t>
      </w: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</w:t>
      </w:r>
    </w:p>
    <w:p w:rsid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p w:rsidR="002C1D85" w:rsidRPr="002C1D85" w:rsidP="002C1D85">
      <w:pPr>
        <w:bidi w:val="0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 čl. I </w:t>
      </w:r>
    </w:p>
    <w:p w:rsidR="002C1D85" w:rsidRPr="002C1D85" w:rsidP="002C1D85">
      <w:pPr>
        <w:bidi w:val="0"/>
        <w:jc w:val="both"/>
        <w:rPr>
          <w:rFonts w:ascii="Arial" w:eastAsia="Times New Roman" w:hAnsi="Arial" w:cs="Arial"/>
        </w:rPr>
      </w:pP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35 až 38 sa slová „31. augusta 2018“ vo všetkých tvaroch nahrádzajú slovami „31. októbra 2018“ v príslušnom tvare a slová „1. septembra 2018“ vo všetkých tvaroch slovami „1. novembra 2018“ v príslušnom tvare.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35 ods. 5 prvej vete sa slová „30. septembra“ nahrádzajú slovami „30. novembra“.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36 ods. 1 druhej vete sa slová „30. októbra“ nahrádzajú slovami „31. decembra“.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37 od. 4 sa slová „28. februára“ nahrádzajú slovami „30. apríla“.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38 ods. 3 celom texte sa slová „31. decembra 2018“ nahrádzajú slovami „31. marca 2019“ a v tretej vete sa slovo „januára“ nahrádza slovom „apríla“.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38 ods. 5 sa slovo „augusta“ nahrádza slovom „októbra“.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38 ods. 8 sa slová „30. októbra“ nahrádzajú slovami „31. decembra“.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38 ods. 9 prvej vete sa slová „decembra 2018“ nahrádzajú slovami „februára 2019“, druhej vete sa slová „31. decembra 2018“ nahrádzajú slovami „28. februára 2019“ a tretej vete sa slovo „januára“ nahrádza slovom „marca“ a slovo „februára“ slovom „apríla“.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38 ods. 10 sa slovo „októbra“ nahrádza slovom „decembra“.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§ 38 ods. 11 sa slovom „apríla“ nahrádza slovom „júna“.</w:t>
      </w:r>
    </w:p>
    <w:p w:rsidR="002C1D85" w:rsidRPr="002C1D85" w:rsidP="002C1D85">
      <w:pPr>
        <w:bidi w:val="0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čl. III</w:t>
      </w:r>
    </w:p>
    <w:p w:rsidR="002C1D85" w:rsidRPr="002C1D85" w:rsidP="002C1D85">
      <w:pPr>
        <w:pStyle w:val="ListParagraph"/>
        <w:widowControl/>
        <w:numPr>
          <w:numId w:val="6"/>
        </w:numPr>
        <w:autoSpaceDE/>
        <w:autoSpaceDN/>
        <w:bidi w:val="0"/>
        <w:adjustRightInd/>
        <w:spacing w:after="200" w:line="276" w:lineRule="auto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III sa slovo „septembra“ nahrádza slovom „novembra“.</w:t>
      </w:r>
    </w:p>
    <w:p w:rsidR="002C1D85" w:rsidRPr="002C1D85" w:rsidP="002C1D85">
      <w:pPr>
        <w:bidi w:val="0"/>
        <w:ind w:left="3540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Bodmi 1 a 11 sa technicky vykonáva aktualizácia dátumov s ohľadom na navrhovanú účinnosť 1. novembra 2018.</w:t>
      </w:r>
    </w:p>
    <w:p w:rsidR="002C1D85" w:rsidRPr="002C1D85" w:rsidP="002C1D85">
      <w:pPr>
        <w:bidi w:val="0"/>
        <w:ind w:left="2124"/>
        <w:jc w:val="both"/>
        <w:rPr>
          <w:rFonts w:ascii="Arial" w:eastAsia="Times New Roman" w:hAnsi="Arial" w:cs="Arial"/>
        </w:rPr>
      </w:pPr>
    </w:p>
    <w:p w:rsidR="002C1D85" w:rsidRPr="002C1D85" w:rsidP="002C1D85">
      <w:pPr>
        <w:bidi w:val="0"/>
        <w:ind w:left="3540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Bodmi 2 až 4 a 6 až 10 sa nevyhnutným spôsobom posúvajú dátumy v prechodných ustanoveniach v nadväznosti na zmenu účinnosti na zabezpečenie plynulého výkonu všetkých procesov.</w:t>
      </w:r>
    </w:p>
    <w:p w:rsidR="002C1D85" w:rsidRPr="002C1D85" w:rsidP="002C1D85">
      <w:pPr>
        <w:bidi w:val="0"/>
        <w:ind w:left="2124"/>
        <w:jc w:val="both"/>
        <w:rPr>
          <w:rFonts w:ascii="Arial" w:eastAsia="Times New Roman" w:hAnsi="Arial" w:cs="Arial"/>
        </w:rPr>
      </w:pPr>
    </w:p>
    <w:p w:rsidR="002C1D85" w:rsidRPr="002C1D85" w:rsidP="002C1D85">
      <w:pPr>
        <w:bidi w:val="0"/>
        <w:ind w:left="3540"/>
        <w:jc w:val="both"/>
        <w:rPr>
          <w:rFonts w:ascii="Arial" w:eastAsia="Times New Roman" w:hAnsi="Arial" w:cs="Arial"/>
        </w:rPr>
      </w:pPr>
      <w:r w:rsidRPr="002C1D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Posun dátumov v bode 5 súvisí s nakladaním s majetkom štátu, pričom Ministerstvo financií SR vykonáva zmeny pri správe majetku štátu k štvrťroku.</w:t>
      </w:r>
    </w:p>
    <w:p w:rsidR="002C1D85" w:rsidRPr="002C1D85" w:rsidP="00762DF3">
      <w:pPr>
        <w:widowControl/>
        <w:bidi w:val="0"/>
        <w:jc w:val="left"/>
        <w:rPr>
          <w:rFonts w:ascii="Arial" w:eastAsia="Times New Roman" w:hAnsi="Arial" w:cs="Arial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85">
    <w:pPr>
      <w:pStyle w:val="Footer"/>
      <w:bidi w:val="0"/>
      <w:jc w:val="left"/>
      <w:rPr>
        <w:rFonts w:ascii="Times New Roman" w:eastAsia="Times New Roman" w:hAnsi="Times New Roman"/>
      </w:rPr>
    </w:pPr>
  </w:p>
  <w:p w:rsidR="002C1D85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7A"/>
    <w:multiLevelType w:val="hybridMultilevel"/>
    <w:tmpl w:val="91CE295E"/>
    <w:lvl w:ilvl="0">
      <w:start w:val="1"/>
      <w:numFmt w:val="upperLetter"/>
      <w:lvlText w:val="%1."/>
      <w:lvlJc w:val="left"/>
      <w:pPr>
        <w:ind w:left="1069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1">
    <w:nsid w:val="26641399"/>
    <w:multiLevelType w:val="hybridMultilevel"/>
    <w:tmpl w:val="BFF0E31E"/>
    <w:lvl w:ilvl="0">
      <w:start w:val="1"/>
      <w:numFmt w:val="decimal"/>
      <w:lvlText w:val="%1."/>
      <w:lvlJc w:val="left"/>
      <w:pPr>
        <w:ind w:left="1500" w:hanging="435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">
    <w:nsid w:val="54D41F59"/>
    <w:multiLevelType w:val="hybridMultilevel"/>
    <w:tmpl w:val="51CEC314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 w:hint="cs"/>
        <w:rtl w:val="0"/>
        <w:cs w:val="0"/>
      </w:rPr>
    </w:lvl>
  </w:abstractNum>
  <w:abstractNum w:abstractNumId="3">
    <w:nsid w:val="5B162024"/>
    <w:multiLevelType w:val="hybridMultilevel"/>
    <w:tmpl w:val="ACF26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EE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72EE0"/>
    <w:pPr>
      <w:keepNext/>
      <w:widowControl/>
      <w:autoSpaceDE/>
      <w:autoSpaceDN/>
      <w:adjustRightInd/>
      <w:ind w:firstLine="900"/>
      <w:outlineLvl w:val="1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C72EE0"/>
    <w:pPr>
      <w:keepNext/>
      <w:keepLines/>
      <w:spacing w:before="200"/>
      <w:outlineLvl w:val="4"/>
    </w:pPr>
    <w:rPr>
      <w:rFonts w:ascii="Calibri Light" w:eastAsia="Times New Roman" w:hAnsi="Calibri Light" w:hint="eastAsia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locked/>
    <w:rsid w:val="00C72EE0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C72EE0"/>
    <w:rPr>
      <w:rFonts w:ascii="Calibri Light" w:eastAsia="Times New Roman" w:hAnsi="Calibri Light" w:cs="Times New Roman" w:hint="eastAsia"/>
      <w:color w:val="1F4D78"/>
      <w:sz w:val="24"/>
      <w:szCs w:val="24"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C72EE0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72EE0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C72EE0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C3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3FA4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2C1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C1D85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2C1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2C1D85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NoSpacing">
    <w:name w:val="No Spacing"/>
    <w:uiPriority w:val="1"/>
    <w:qFormat/>
    <w:rsid w:val="002C1D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3</Pages>
  <Words>576</Words>
  <Characters>3287</Characters>
  <Application>Microsoft Office Word</Application>
  <DocSecurity>0</DocSecurity>
  <Lines>0</Lines>
  <Paragraphs>0</Paragraphs>
  <ScaleCrop>false</ScaleCrop>
  <Company>Kancelaria NRSR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8</cp:revision>
  <cp:lastPrinted>2018-09-10T11:39:00Z</cp:lastPrinted>
  <dcterms:created xsi:type="dcterms:W3CDTF">2018-07-12T13:09:00Z</dcterms:created>
  <dcterms:modified xsi:type="dcterms:W3CDTF">2018-09-10T11:39:00Z</dcterms:modified>
</cp:coreProperties>
</file>