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D632C">
        <w:rPr>
          <w:sz w:val="22"/>
          <w:szCs w:val="22"/>
        </w:rPr>
        <w:t>1566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D632C">
        <w:t>1143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D632C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D632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DD632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D632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</w:t>
      </w:r>
      <w:r w:rsidR="00DD632C">
        <w:rPr>
          <w:rFonts w:cs="Arial"/>
          <w:szCs w:val="22"/>
        </w:rPr>
        <w:t xml:space="preserve">zákon č. 578/2004 Z. z. o poskytovateľoch zdravotnej starostlivosti, zdravotníckych pracovníkoch, stavovských organizáciách v zdravotníctve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D632C">
        <w:rPr>
          <w:rFonts w:cs="Arial"/>
          <w:szCs w:val="22"/>
        </w:rPr>
        <w:t>1089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D632C">
        <w:rPr>
          <w:rFonts w:cs="Arial"/>
          <w:szCs w:val="22"/>
        </w:rPr>
        <w:br/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D6B95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FD6B95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D6B95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FD6B9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55439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E68A7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DD632C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D6B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179</Words>
  <Characters>1025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2018-08-27T11:36:00Z</cp:lastPrinted>
  <dcterms:created xsi:type="dcterms:W3CDTF">2018-08-30T06:39:00Z</dcterms:created>
  <dcterms:modified xsi:type="dcterms:W3CDTF">2018-08-30T06:39:00Z</dcterms:modified>
</cp:coreProperties>
</file>