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B5027">
        <w:rPr>
          <w:sz w:val="22"/>
          <w:szCs w:val="22"/>
        </w:rPr>
        <w:t>155</w:t>
      </w:r>
      <w:r w:rsidR="006B5DD3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B5027">
        <w:t>113</w:t>
      </w:r>
      <w:r w:rsidR="006B5DD3">
        <w:t>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FB5027" w:rsidP="00FB5027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27. augusta 2018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FB5027">
        <w:rPr>
          <w:rFonts w:cs="Arial"/>
          <w:szCs w:val="22"/>
        </w:rPr>
        <w:t>Mariana KOTLEBU, Milana UHRÍKA, Martina BELUSKÉHO, Rastislava SCHLOSÁRA a Stanislava DROBNÉHO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FB5027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6B5DD3">
        <w:rPr>
          <w:rFonts w:cs="Arial"/>
          <w:szCs w:val="22"/>
        </w:rPr>
        <w:t>zákon č. 153/2001 Z. z. o prokuratúre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B5027">
        <w:rPr>
          <w:rFonts w:cs="Arial"/>
          <w:szCs w:val="22"/>
        </w:rPr>
        <w:t>10</w:t>
      </w:r>
      <w:r w:rsidR="006B5DD3">
        <w:rPr>
          <w:rFonts w:cs="Arial"/>
          <w:szCs w:val="22"/>
        </w:rPr>
        <w:t>80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B5027">
        <w:rPr>
          <w:rFonts w:cs="Arial"/>
          <w:szCs w:val="22"/>
        </w:rPr>
        <w:t>23.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521DB">
        <w:rPr>
          <w:rFonts w:ascii="Arial" w:hAnsi="Arial" w:cs="Arial"/>
          <w:sz w:val="22"/>
          <w:szCs w:val="22"/>
        </w:rPr>
        <w:t xml:space="preserve"> a</w:t>
      </w:r>
    </w:p>
    <w:p w:rsidR="002521D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521DB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2521DB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2521D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521DB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36C52"/>
    <w:rsid w:val="0054739D"/>
    <w:rsid w:val="005F3F76"/>
    <w:rsid w:val="00650056"/>
    <w:rsid w:val="00671C99"/>
    <w:rsid w:val="0069489D"/>
    <w:rsid w:val="006B5DD3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CC1813"/>
    <w:rsid w:val="00D5482F"/>
    <w:rsid w:val="00D6699A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  <w:rsid w:val="00FB5027"/>
    <w:rsid w:val="00FC4E6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181</Words>
  <Characters>1035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2018-08-28T07:05:00Z</cp:lastPrinted>
  <dcterms:created xsi:type="dcterms:W3CDTF">2018-08-30T06:36:00Z</dcterms:created>
  <dcterms:modified xsi:type="dcterms:W3CDTF">2018-08-30T06:36:00Z</dcterms:modified>
</cp:coreProperties>
</file>