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203A0" w:rsidRPr="00A504B8" w:rsidP="00AE75B9">
      <w:pPr>
        <w:pBdr>
          <w:bottom w:val="single" w:sz="12" w:space="1" w:color="00000A"/>
        </w:pBdr>
        <w:bidi w:val="0"/>
        <w:spacing w:before="120" w:line="276" w:lineRule="auto"/>
        <w:jc w:val="center"/>
        <w:rPr>
          <w:rFonts w:ascii="Book Antiqua" w:hAnsi="Book Antiqua" w:cs="Times New Roman"/>
          <w:sz w:val="22"/>
          <w:szCs w:val="22"/>
        </w:rPr>
      </w:pPr>
      <w:r w:rsidRPr="00A504B8">
        <w:rPr>
          <w:rFonts w:ascii="Book Antiqua" w:hAnsi="Book Antiqua" w:cs="Times New Roman"/>
          <w:b/>
          <w:spacing w:val="20"/>
          <w:sz w:val="22"/>
          <w:szCs w:val="22"/>
        </w:rPr>
        <w:t>NÁRODNÁ  RADA  SLOVENSKEJ  REPUBLIKY</w:t>
      </w:r>
    </w:p>
    <w:p w:rsidR="00E203A0" w:rsidRPr="00A504B8" w:rsidP="00AE75B9">
      <w:pPr>
        <w:bidi w:val="0"/>
        <w:spacing w:before="120" w:line="276" w:lineRule="auto"/>
        <w:jc w:val="center"/>
        <w:rPr>
          <w:rFonts w:ascii="Book Antiqua" w:hAnsi="Book Antiqua" w:cs="Times New Roman"/>
          <w:spacing w:val="20"/>
          <w:sz w:val="22"/>
          <w:szCs w:val="22"/>
        </w:rPr>
      </w:pPr>
    </w:p>
    <w:p w:rsidR="00E203A0" w:rsidRPr="00EA64CC" w:rsidP="00AE75B9">
      <w:pPr>
        <w:bidi w:val="0"/>
        <w:spacing w:before="120" w:line="276" w:lineRule="auto"/>
        <w:jc w:val="center"/>
        <w:rPr>
          <w:rFonts w:ascii="Book Antiqua" w:hAnsi="Book Antiqua" w:cs="Times New Roman"/>
          <w:sz w:val="22"/>
          <w:szCs w:val="22"/>
        </w:rPr>
      </w:pPr>
      <w:r w:rsidRPr="00EA64CC">
        <w:rPr>
          <w:rFonts w:ascii="Book Antiqua" w:hAnsi="Book Antiqua" w:cs="Times New Roman"/>
          <w:spacing w:val="20"/>
          <w:sz w:val="22"/>
          <w:szCs w:val="22"/>
        </w:rPr>
        <w:t>VII. volebné obdobie</w:t>
      </w:r>
    </w:p>
    <w:p w:rsidR="00E203A0" w:rsidRPr="00EA64CC" w:rsidP="00AE75B9">
      <w:pPr>
        <w:bidi w:val="0"/>
        <w:spacing w:before="120" w:line="276" w:lineRule="auto"/>
        <w:rPr>
          <w:rFonts w:ascii="Book Antiqua" w:hAnsi="Book Antiqua" w:cs="Times New Roman"/>
          <w:b/>
          <w:spacing w:val="30"/>
          <w:sz w:val="22"/>
          <w:szCs w:val="22"/>
        </w:rPr>
      </w:pPr>
    </w:p>
    <w:p w:rsidR="00E203A0" w:rsidRPr="00EA64CC" w:rsidP="00AE75B9">
      <w:pPr>
        <w:bidi w:val="0"/>
        <w:spacing w:before="120" w:line="276" w:lineRule="auto"/>
        <w:rPr>
          <w:rFonts w:ascii="Book Antiqua" w:hAnsi="Book Antiqua" w:cs="Times New Roman"/>
          <w:b/>
          <w:spacing w:val="30"/>
          <w:sz w:val="22"/>
          <w:szCs w:val="22"/>
        </w:rPr>
      </w:pPr>
    </w:p>
    <w:p w:rsidR="00E203A0" w:rsidRPr="00EA64CC" w:rsidP="00AE75B9">
      <w:pPr>
        <w:bidi w:val="0"/>
        <w:spacing w:before="120" w:line="276" w:lineRule="auto"/>
        <w:jc w:val="center"/>
        <w:rPr>
          <w:rFonts w:ascii="Book Antiqua" w:hAnsi="Book Antiqua" w:cs="Times New Roman"/>
          <w:sz w:val="22"/>
          <w:szCs w:val="22"/>
        </w:rPr>
      </w:pPr>
      <w:r w:rsidRPr="00EA64CC">
        <w:rPr>
          <w:rFonts w:ascii="Book Antiqua" w:hAnsi="Book Antiqua" w:cs="Times New Roman"/>
          <w:spacing w:val="30"/>
          <w:sz w:val="22"/>
          <w:szCs w:val="22"/>
        </w:rPr>
        <w:t xml:space="preserve">Návrh </w:t>
      </w:r>
    </w:p>
    <w:p w:rsidR="00E203A0" w:rsidRPr="00EA64CC" w:rsidP="00AE75B9">
      <w:pPr>
        <w:bidi w:val="0"/>
        <w:spacing w:before="120" w:line="276" w:lineRule="auto"/>
        <w:jc w:val="center"/>
        <w:rPr>
          <w:rFonts w:ascii="Book Antiqua" w:hAnsi="Book Antiqua" w:cs="Times New Roman"/>
          <w:b/>
          <w:spacing w:val="30"/>
          <w:sz w:val="22"/>
          <w:szCs w:val="22"/>
        </w:rPr>
      </w:pPr>
    </w:p>
    <w:p w:rsidR="00E203A0" w:rsidRPr="00EA64CC" w:rsidP="00AE75B9">
      <w:pPr>
        <w:bidi w:val="0"/>
        <w:spacing w:before="120" w:line="276" w:lineRule="auto"/>
        <w:jc w:val="center"/>
        <w:rPr>
          <w:rFonts w:ascii="Book Antiqua" w:hAnsi="Book Antiqua" w:cs="Times New Roman"/>
          <w:sz w:val="22"/>
          <w:szCs w:val="22"/>
        </w:rPr>
      </w:pPr>
      <w:r w:rsidRPr="00EA64CC">
        <w:rPr>
          <w:rFonts w:ascii="Book Antiqua" w:hAnsi="Book Antiqua" w:cs="Times New Roman"/>
          <w:b/>
          <w:caps/>
          <w:spacing w:val="30"/>
          <w:sz w:val="22"/>
          <w:szCs w:val="22"/>
        </w:rPr>
        <w:t>zákon</w:t>
      </w:r>
    </w:p>
    <w:p w:rsidR="00E203A0" w:rsidRPr="00EA64CC" w:rsidP="00AE75B9">
      <w:pPr>
        <w:bidi w:val="0"/>
        <w:spacing w:before="120" w:line="276" w:lineRule="auto"/>
        <w:rPr>
          <w:rFonts w:ascii="Book Antiqua" w:hAnsi="Book Antiqua" w:cs="Times New Roman"/>
          <w:sz w:val="22"/>
          <w:szCs w:val="22"/>
        </w:rPr>
      </w:pPr>
    </w:p>
    <w:p w:rsidR="00E203A0" w:rsidRPr="00EA64CC" w:rsidP="00AE75B9">
      <w:pPr>
        <w:bidi w:val="0"/>
        <w:spacing w:before="120" w:line="276" w:lineRule="auto"/>
        <w:jc w:val="center"/>
        <w:rPr>
          <w:rFonts w:ascii="Book Antiqua" w:hAnsi="Book Antiqua" w:cs="Times New Roman"/>
          <w:sz w:val="22"/>
          <w:szCs w:val="22"/>
        </w:rPr>
      </w:pPr>
      <w:r w:rsidRPr="00EA64CC">
        <w:rPr>
          <w:rFonts w:ascii="Book Antiqua" w:hAnsi="Book Antiqua" w:cs="Times New Roman"/>
          <w:sz w:val="22"/>
          <w:szCs w:val="22"/>
        </w:rPr>
        <w:t>z ... 2018,</w:t>
      </w:r>
    </w:p>
    <w:p w:rsidR="00E203A0" w:rsidRPr="00EA64CC" w:rsidP="00AE75B9">
      <w:pPr>
        <w:bidi w:val="0"/>
        <w:spacing w:before="120" w:line="276" w:lineRule="auto"/>
        <w:rPr>
          <w:rFonts w:ascii="Book Antiqua" w:hAnsi="Book Antiqua" w:cs="Times New Roman"/>
          <w:sz w:val="22"/>
          <w:szCs w:val="22"/>
        </w:rPr>
      </w:pPr>
    </w:p>
    <w:p w:rsidR="00E203A0" w:rsidRPr="00EA64CC" w:rsidP="00AE75B9">
      <w:pPr>
        <w:bidi w:val="0"/>
        <w:spacing w:before="120" w:line="276" w:lineRule="auto"/>
        <w:jc w:val="center"/>
        <w:rPr>
          <w:rFonts w:ascii="Book Antiqua" w:hAnsi="Book Antiqua" w:cs="Times New Roman"/>
          <w:sz w:val="22"/>
          <w:szCs w:val="22"/>
        </w:rPr>
      </w:pPr>
      <w:r w:rsidRPr="00EA64CC">
        <w:rPr>
          <w:rFonts w:ascii="Book Antiqua" w:hAnsi="Book Antiqua" w:cs="Times New Roman"/>
          <w:b/>
          <w:sz w:val="22"/>
          <w:szCs w:val="22"/>
        </w:rPr>
        <w:t>ktorým sa mení a dopĺňa zákon č. 90/2016 Z. z. o úveroch na bývanie a o zmene a doplnení niektorých zákonov v znení neskorších predpisov</w:t>
      </w:r>
    </w:p>
    <w:p w:rsidR="00E203A0" w:rsidRPr="00EA64CC" w:rsidP="00AE75B9">
      <w:pPr>
        <w:bidi w:val="0"/>
        <w:spacing w:before="120" w:line="276" w:lineRule="auto"/>
        <w:jc w:val="center"/>
        <w:rPr>
          <w:rFonts w:ascii="Book Antiqua" w:hAnsi="Book Antiqua" w:cs="Times New Roman"/>
          <w:sz w:val="22"/>
          <w:szCs w:val="22"/>
        </w:rPr>
      </w:pPr>
    </w:p>
    <w:p w:rsidR="00E203A0" w:rsidRPr="00EA64CC" w:rsidP="00AE75B9">
      <w:pPr>
        <w:bidi w:val="0"/>
        <w:spacing w:before="120" w:line="276" w:lineRule="auto"/>
        <w:rPr>
          <w:rFonts w:ascii="Book Antiqua" w:hAnsi="Book Antiqua" w:cs="Times New Roman"/>
          <w:sz w:val="22"/>
          <w:szCs w:val="22"/>
        </w:rPr>
      </w:pPr>
      <w:r w:rsidRPr="00EA64CC">
        <w:rPr>
          <w:rFonts w:ascii="Book Antiqua" w:hAnsi="Book Antiqua" w:cs="Times New Roman"/>
          <w:sz w:val="22"/>
          <w:szCs w:val="22"/>
        </w:rPr>
        <w:t>Národná rada Slovenskej republiky sa uzniesla na tomto zákone:</w:t>
      </w:r>
    </w:p>
    <w:p w:rsidR="00E203A0" w:rsidRPr="00EA64CC" w:rsidP="00AE75B9">
      <w:pPr>
        <w:bidi w:val="0"/>
        <w:spacing w:before="120" w:line="276" w:lineRule="auto"/>
        <w:rPr>
          <w:rFonts w:ascii="Book Antiqua" w:hAnsi="Book Antiqua" w:cs="Times New Roman"/>
          <w:sz w:val="22"/>
          <w:szCs w:val="22"/>
        </w:rPr>
      </w:pPr>
    </w:p>
    <w:p w:rsidR="00E203A0" w:rsidRPr="00EA64CC" w:rsidP="00AE75B9">
      <w:pPr>
        <w:tabs>
          <w:tab w:val="left" w:pos="1800"/>
        </w:tabs>
        <w:bidi w:val="0"/>
        <w:spacing w:before="120" w:line="276" w:lineRule="auto"/>
        <w:jc w:val="center"/>
        <w:rPr>
          <w:rFonts w:ascii="Book Antiqua" w:hAnsi="Book Antiqua" w:cs="Times New Roman"/>
          <w:sz w:val="22"/>
          <w:szCs w:val="22"/>
        </w:rPr>
      </w:pPr>
      <w:r w:rsidRPr="00EA64CC">
        <w:rPr>
          <w:rFonts w:ascii="Book Antiqua" w:hAnsi="Book Antiqua" w:cs="Times New Roman"/>
          <w:b/>
          <w:sz w:val="22"/>
          <w:szCs w:val="22"/>
        </w:rPr>
        <w:t>Čl. I</w:t>
      </w:r>
    </w:p>
    <w:p w:rsidR="00E203A0" w:rsidRPr="00EA64CC" w:rsidP="00AE75B9">
      <w:pPr>
        <w:tabs>
          <w:tab w:val="left" w:pos="1800"/>
        </w:tabs>
        <w:bidi w:val="0"/>
        <w:spacing w:before="120" w:line="276" w:lineRule="auto"/>
        <w:ind w:firstLine="708"/>
        <w:rPr>
          <w:rFonts w:ascii="Book Antiqua" w:hAnsi="Book Antiqua" w:cs="Times New Roman"/>
          <w:sz w:val="22"/>
          <w:szCs w:val="22"/>
        </w:rPr>
      </w:pPr>
      <w:r w:rsidRPr="00EA64CC">
        <w:rPr>
          <w:rFonts w:ascii="Book Antiqua" w:hAnsi="Book Antiqua" w:cs="Times New Roman"/>
          <w:sz w:val="22"/>
          <w:szCs w:val="22"/>
        </w:rPr>
        <w:t xml:space="preserve">Zákon č. 90/2016 Z. z. o úveroch na bývanie a o zmene </w:t>
      </w:r>
      <w:r w:rsidRPr="00EA64CC" w:rsidR="00AE75B9">
        <w:rPr>
          <w:rFonts w:ascii="Book Antiqua" w:hAnsi="Book Antiqua" w:cs="Times New Roman"/>
          <w:sz w:val="22"/>
          <w:szCs w:val="22"/>
        </w:rPr>
        <w:t xml:space="preserve">a doplnení </w:t>
      </w:r>
      <w:r w:rsidRPr="00EA64CC">
        <w:rPr>
          <w:rFonts w:ascii="Book Antiqua" w:hAnsi="Book Antiqua" w:cs="Times New Roman"/>
          <w:sz w:val="22"/>
          <w:szCs w:val="22"/>
        </w:rPr>
        <w:t>niektorých zákonov v znení zákona č. 299/2016 Z. z. a zákona č. 279/2017 Z. z. sa mení a dopĺňa takto:</w:t>
      </w:r>
    </w:p>
    <w:p w:rsidR="00AE75B9" w:rsidRPr="00EA64CC" w:rsidP="00AE75B9">
      <w:pPr>
        <w:numPr>
          <w:numId w:val="1"/>
        </w:numPr>
        <w:tabs>
          <w:tab w:val="left" w:pos="851"/>
        </w:tabs>
        <w:bidi w:val="0"/>
        <w:spacing w:before="120" w:line="276" w:lineRule="auto"/>
        <w:ind w:left="851" w:hanging="425"/>
        <w:rPr>
          <w:rFonts w:ascii="Book Antiqua" w:hAnsi="Book Antiqua" w:cs="Times New Roman"/>
          <w:sz w:val="22"/>
          <w:szCs w:val="22"/>
        </w:rPr>
      </w:pPr>
      <w:r w:rsidRPr="00EA64CC" w:rsidR="00E203A0">
        <w:rPr>
          <w:rFonts w:ascii="Book Antiqua" w:hAnsi="Book Antiqua" w:cs="Times New Roman"/>
          <w:sz w:val="22"/>
          <w:szCs w:val="22"/>
        </w:rPr>
        <w:t xml:space="preserve">V § 8 </w:t>
      </w:r>
      <w:r w:rsidRPr="00EA64CC" w:rsidR="00217D92">
        <w:rPr>
          <w:rFonts w:ascii="Book Antiqua" w:hAnsi="Book Antiqua" w:cs="Times New Roman"/>
          <w:sz w:val="22"/>
          <w:szCs w:val="22"/>
        </w:rPr>
        <w:t>sa odsek 9 dopĺňa písmenom d), ktoré znie:</w:t>
      </w:r>
      <w:r w:rsidRPr="00EA64CC" w:rsidR="00E203A0">
        <w:rPr>
          <w:rFonts w:ascii="Book Antiqua" w:hAnsi="Book Antiqua" w:cs="Times New Roman"/>
          <w:sz w:val="22"/>
          <w:szCs w:val="22"/>
        </w:rPr>
        <w:t xml:space="preserve"> </w:t>
      </w:r>
    </w:p>
    <w:p w:rsidR="00E203A0" w:rsidRPr="00EA64CC" w:rsidP="00F529C4">
      <w:pPr>
        <w:tabs>
          <w:tab w:val="left" w:pos="851"/>
        </w:tabs>
        <w:bidi w:val="0"/>
        <w:spacing w:before="120" w:line="276" w:lineRule="auto"/>
        <w:ind w:left="851"/>
        <w:rPr>
          <w:rFonts w:ascii="Book Antiqua" w:hAnsi="Book Antiqua" w:cs="Times New Roman"/>
          <w:sz w:val="22"/>
          <w:szCs w:val="22"/>
        </w:rPr>
      </w:pPr>
      <w:r w:rsidR="00EA64CC">
        <w:rPr>
          <w:rFonts w:ascii="Book Antiqua" w:hAnsi="Book Antiqua" w:cs="Times New Roman"/>
          <w:sz w:val="22"/>
          <w:szCs w:val="22"/>
        </w:rPr>
        <w:t>„d) využitie možnosti</w:t>
      </w:r>
      <w:r w:rsidRPr="00EA64CC" w:rsidR="00214271">
        <w:rPr>
          <w:rFonts w:ascii="Book Antiqua" w:hAnsi="Book Antiqua" w:cs="Times New Roman"/>
          <w:sz w:val="22"/>
          <w:szCs w:val="22"/>
        </w:rPr>
        <w:t xml:space="preserve"> </w:t>
      </w:r>
      <w:r w:rsidRPr="00EA64CC">
        <w:rPr>
          <w:rFonts w:ascii="Book Antiqua" w:hAnsi="Book Antiqua" w:cs="Times New Roman"/>
          <w:sz w:val="22"/>
          <w:szCs w:val="22"/>
        </w:rPr>
        <w:t>odlo</w:t>
      </w:r>
      <w:r w:rsidRPr="00EA64CC" w:rsidR="00CE3828">
        <w:rPr>
          <w:rFonts w:ascii="Book Antiqua" w:hAnsi="Book Antiqua" w:cs="Times New Roman"/>
          <w:sz w:val="22"/>
          <w:szCs w:val="22"/>
        </w:rPr>
        <w:t>ženie s</w:t>
      </w:r>
      <w:r w:rsidRPr="00EA64CC">
        <w:rPr>
          <w:rFonts w:ascii="Book Antiqua" w:hAnsi="Book Antiqua" w:cs="Times New Roman"/>
          <w:sz w:val="22"/>
          <w:szCs w:val="22"/>
        </w:rPr>
        <w:t>plátky úveru n</w:t>
      </w:r>
      <w:r w:rsidRPr="00EA64CC" w:rsidR="00F529C4">
        <w:rPr>
          <w:rFonts w:ascii="Book Antiqua" w:hAnsi="Book Antiqua" w:cs="Times New Roman"/>
          <w:sz w:val="22"/>
          <w:szCs w:val="22"/>
        </w:rPr>
        <w:t>a bývanie podľa § 13 ods. 16.“.</w:t>
      </w:r>
    </w:p>
    <w:p w:rsidR="00E203A0" w:rsidRPr="00EA64CC" w:rsidP="00DF1C84">
      <w:pPr>
        <w:numPr>
          <w:numId w:val="1"/>
        </w:numPr>
        <w:tabs>
          <w:tab w:val="left" w:pos="851"/>
        </w:tabs>
        <w:bidi w:val="0"/>
        <w:spacing w:before="120" w:line="276" w:lineRule="auto"/>
        <w:ind w:left="851" w:hanging="425"/>
        <w:rPr>
          <w:rFonts w:ascii="Book Antiqua" w:hAnsi="Book Antiqua" w:cs="Times New Roman"/>
          <w:sz w:val="22"/>
          <w:szCs w:val="22"/>
        </w:rPr>
      </w:pPr>
      <w:r w:rsidRPr="00EA64CC">
        <w:rPr>
          <w:rFonts w:ascii="Book Antiqua" w:hAnsi="Book Antiqua" w:cs="Times New Roman"/>
          <w:sz w:val="22"/>
          <w:szCs w:val="22"/>
        </w:rPr>
        <w:t>V § 13 odsek 16 znie:</w:t>
      </w:r>
    </w:p>
    <w:p w:rsidR="00E203A0" w:rsidRPr="00EA64CC" w:rsidP="00DF1C84">
      <w:pPr>
        <w:bidi w:val="0"/>
        <w:spacing w:before="120" w:line="276" w:lineRule="auto"/>
        <w:ind w:left="1416" w:hanging="565"/>
        <w:rPr>
          <w:rFonts w:ascii="Book Antiqua" w:hAnsi="Book Antiqua" w:cs="Times New Roman"/>
          <w:sz w:val="22"/>
          <w:szCs w:val="22"/>
        </w:rPr>
      </w:pPr>
      <w:r w:rsidRPr="00EA64CC">
        <w:rPr>
          <w:rFonts w:ascii="Book Antiqua" w:hAnsi="Book Antiqua" w:cs="Times New Roman"/>
          <w:sz w:val="22"/>
          <w:szCs w:val="22"/>
        </w:rPr>
        <w:t>„</w:t>
      </w:r>
      <w:r w:rsidRPr="00EA64CC" w:rsidR="00DF1C84">
        <w:rPr>
          <w:rFonts w:ascii="Book Antiqua" w:hAnsi="Book Antiqua" w:cs="Times New Roman"/>
          <w:sz w:val="22"/>
          <w:szCs w:val="22"/>
        </w:rPr>
        <w:t>(16)</w:t>
        <w:tab/>
      </w:r>
      <w:r w:rsidRPr="00EA64CC">
        <w:rPr>
          <w:rFonts w:ascii="Book Antiqua" w:hAnsi="Book Antiqua" w:cs="Times New Roman"/>
          <w:sz w:val="22"/>
          <w:szCs w:val="22"/>
        </w:rPr>
        <w:t xml:space="preserve">Zmluva o úvere na bývanie musí obsahovať aj záväzok veriteľa, že </w:t>
      </w:r>
      <w:r w:rsidRPr="00EA64CC" w:rsidR="00A33649">
        <w:rPr>
          <w:rFonts w:ascii="Book Antiqua" w:hAnsi="Book Antiqua" w:cs="Times New Roman"/>
          <w:sz w:val="22"/>
          <w:szCs w:val="22"/>
        </w:rPr>
        <w:t xml:space="preserve">spotrebiteľovi </w:t>
      </w:r>
      <w:r w:rsidRPr="00EA64CC">
        <w:rPr>
          <w:rFonts w:ascii="Book Antiqua" w:hAnsi="Book Antiqua" w:cs="Times New Roman"/>
          <w:sz w:val="22"/>
          <w:szCs w:val="22"/>
        </w:rPr>
        <w:t xml:space="preserve">umožní odložiť </w:t>
      </w:r>
      <w:r w:rsidRPr="00EA64CC" w:rsidR="00D82FC1">
        <w:rPr>
          <w:rFonts w:ascii="Book Antiqua" w:hAnsi="Book Antiqua" w:cs="Times New Roman"/>
          <w:sz w:val="22"/>
          <w:szCs w:val="22"/>
        </w:rPr>
        <w:t>splátky</w:t>
      </w:r>
      <w:r w:rsidRPr="00EA64CC" w:rsidR="00A33649">
        <w:rPr>
          <w:rFonts w:ascii="Book Antiqua" w:hAnsi="Book Antiqua" w:cs="Times New Roman"/>
          <w:sz w:val="22"/>
          <w:szCs w:val="22"/>
        </w:rPr>
        <w:t xml:space="preserve"> </w:t>
      </w:r>
      <w:r w:rsidRPr="00EA64CC" w:rsidR="00A174F9">
        <w:rPr>
          <w:rFonts w:ascii="Book Antiqua" w:hAnsi="Book Antiqua" w:cs="Times New Roman"/>
          <w:sz w:val="22"/>
          <w:szCs w:val="22"/>
        </w:rPr>
        <w:t xml:space="preserve">úveru na bývanie, </w:t>
      </w:r>
      <w:r w:rsidRPr="00EA64CC" w:rsidR="00A33649">
        <w:rPr>
          <w:rFonts w:ascii="Book Antiqua" w:hAnsi="Book Antiqua" w:cs="Times New Roman"/>
          <w:sz w:val="22"/>
          <w:szCs w:val="22"/>
        </w:rPr>
        <w:t xml:space="preserve">ak sa tejto osobe narodí dieťa alebo táto osoba </w:t>
      </w:r>
      <w:r w:rsidRPr="00EA64CC">
        <w:rPr>
          <w:rFonts w:ascii="Book Antiqua" w:hAnsi="Book Antiqua" w:cs="Times New Roman"/>
          <w:sz w:val="22"/>
          <w:szCs w:val="22"/>
        </w:rPr>
        <w:t>si osvojí maloleté di</w:t>
      </w:r>
      <w:r w:rsidRPr="00EA64CC" w:rsidR="00A33649">
        <w:rPr>
          <w:rFonts w:ascii="Book Antiqua" w:hAnsi="Book Antiqua" w:cs="Times New Roman"/>
          <w:sz w:val="22"/>
          <w:szCs w:val="22"/>
        </w:rPr>
        <w:t xml:space="preserve">eťa a táto osoba o to veriteľa písomne požiada v lehote do </w:t>
      </w:r>
      <w:r w:rsidRPr="00EA64CC">
        <w:rPr>
          <w:rFonts w:ascii="Book Antiqua" w:hAnsi="Book Antiqua" w:cs="Times New Roman"/>
          <w:sz w:val="22"/>
          <w:szCs w:val="22"/>
        </w:rPr>
        <w:t>šiestich ro</w:t>
      </w:r>
      <w:r w:rsidRPr="00EA64CC" w:rsidR="00A33649">
        <w:rPr>
          <w:rFonts w:ascii="Book Antiqua" w:hAnsi="Book Antiqua" w:cs="Times New Roman"/>
          <w:sz w:val="22"/>
          <w:szCs w:val="22"/>
        </w:rPr>
        <w:t xml:space="preserve">kov od narodenia dieťaťa alebo </w:t>
      </w:r>
      <w:r w:rsidRPr="00EA64CC">
        <w:rPr>
          <w:rFonts w:ascii="Book Antiqua" w:hAnsi="Book Antiqua" w:cs="Times New Roman"/>
          <w:sz w:val="22"/>
          <w:szCs w:val="22"/>
        </w:rPr>
        <w:t>osvojen</w:t>
      </w:r>
      <w:r w:rsidRPr="00EA64CC" w:rsidR="00A33649">
        <w:rPr>
          <w:rFonts w:ascii="Book Antiqua" w:hAnsi="Book Antiqua" w:cs="Times New Roman"/>
          <w:sz w:val="22"/>
          <w:szCs w:val="22"/>
        </w:rPr>
        <w:t>ia si maloletého dieťaťa</w:t>
      </w:r>
      <w:r w:rsidRPr="00EA64CC" w:rsidR="00DF1C84">
        <w:rPr>
          <w:rFonts w:ascii="Book Antiqua" w:hAnsi="Book Antiqua" w:cs="Times New Roman"/>
          <w:sz w:val="22"/>
          <w:szCs w:val="22"/>
        </w:rPr>
        <w:t xml:space="preserve"> </w:t>
      </w:r>
      <w:r w:rsidRPr="00EA64CC" w:rsidR="00A33649">
        <w:rPr>
          <w:rFonts w:ascii="Book Antiqua" w:hAnsi="Book Antiqua" w:cs="Times New Roman"/>
          <w:sz w:val="22"/>
          <w:szCs w:val="22"/>
        </w:rPr>
        <w:t xml:space="preserve">a k žiadosti priloží aj rodný </w:t>
      </w:r>
      <w:r w:rsidRPr="00EA64CC">
        <w:rPr>
          <w:rFonts w:ascii="Book Antiqua" w:hAnsi="Book Antiqua" w:cs="Times New Roman"/>
          <w:sz w:val="22"/>
          <w:szCs w:val="22"/>
        </w:rPr>
        <w:t>list d</w:t>
      </w:r>
      <w:r w:rsidRPr="00EA64CC" w:rsidR="00A33649">
        <w:rPr>
          <w:rFonts w:ascii="Book Antiqua" w:hAnsi="Book Antiqua" w:cs="Times New Roman"/>
          <w:sz w:val="22"/>
          <w:szCs w:val="22"/>
        </w:rPr>
        <w:t xml:space="preserve">ieťaťa. </w:t>
      </w:r>
      <w:r w:rsidRPr="00EA64CC" w:rsidR="00CE3828">
        <w:rPr>
          <w:rFonts w:ascii="Book Antiqua" w:hAnsi="Book Antiqua" w:cs="Times New Roman"/>
          <w:sz w:val="22"/>
          <w:szCs w:val="22"/>
        </w:rPr>
        <w:t xml:space="preserve">Veriteľ je povinný umožniť spotrebiteľovi odloženie splátok podľa prvej vety </w:t>
      </w:r>
      <w:r w:rsidRPr="00EA64CC" w:rsidR="00A174F9">
        <w:rPr>
          <w:rFonts w:ascii="Book Antiqua" w:hAnsi="Book Antiqua" w:cs="Times New Roman"/>
          <w:sz w:val="22"/>
          <w:szCs w:val="22"/>
        </w:rPr>
        <w:t>až do dosiahnutia šiesteho roku veku dieťaťa</w:t>
      </w:r>
      <w:r w:rsidRPr="00EA64CC" w:rsidR="00866943">
        <w:rPr>
          <w:rFonts w:ascii="Book Antiqua" w:hAnsi="Book Antiqua" w:cs="Times New Roman"/>
          <w:sz w:val="22"/>
          <w:szCs w:val="22"/>
        </w:rPr>
        <w:t>, ktorého rodný list je k žiadosti priložený</w:t>
      </w:r>
      <w:r w:rsidRPr="00EA64CC" w:rsidR="00A174F9">
        <w:rPr>
          <w:rFonts w:ascii="Book Antiqua" w:hAnsi="Book Antiqua" w:cs="Times New Roman"/>
          <w:sz w:val="22"/>
          <w:szCs w:val="22"/>
        </w:rPr>
        <w:t xml:space="preserve">. </w:t>
      </w:r>
      <w:r w:rsidRPr="00EA64CC" w:rsidR="00A33649">
        <w:rPr>
          <w:rFonts w:ascii="Book Antiqua" w:hAnsi="Book Antiqua" w:cs="Times New Roman"/>
          <w:sz w:val="22"/>
          <w:szCs w:val="22"/>
        </w:rPr>
        <w:t xml:space="preserve">Veriteľovi sa umožňuje </w:t>
      </w:r>
      <w:r w:rsidRPr="00EA64CC">
        <w:rPr>
          <w:rFonts w:ascii="Book Antiqua" w:hAnsi="Book Antiqua" w:cs="Times New Roman"/>
          <w:sz w:val="22"/>
          <w:szCs w:val="22"/>
        </w:rPr>
        <w:t>určiť v zm</w:t>
      </w:r>
      <w:r w:rsidRPr="00EA64CC" w:rsidR="00A33649">
        <w:rPr>
          <w:rFonts w:ascii="Book Antiqua" w:hAnsi="Book Antiqua" w:cs="Times New Roman"/>
          <w:sz w:val="22"/>
          <w:szCs w:val="22"/>
        </w:rPr>
        <w:t xml:space="preserve">luve o úvere na bývanie aj iné </w:t>
      </w:r>
      <w:r w:rsidRPr="00EA64CC">
        <w:rPr>
          <w:rFonts w:ascii="Book Antiqua" w:hAnsi="Book Antiqua" w:cs="Times New Roman"/>
          <w:sz w:val="22"/>
          <w:szCs w:val="22"/>
        </w:rPr>
        <w:t>o</w:t>
      </w:r>
      <w:r w:rsidRPr="00EA64CC" w:rsidR="00A33649">
        <w:rPr>
          <w:rFonts w:ascii="Book Antiqua" w:hAnsi="Book Antiqua" w:cs="Times New Roman"/>
          <w:sz w:val="22"/>
          <w:szCs w:val="22"/>
        </w:rPr>
        <w:t xml:space="preserve">kolnosti a dôvody, pri ktorých </w:t>
      </w:r>
      <w:r w:rsidRPr="00EA64CC">
        <w:rPr>
          <w:rFonts w:ascii="Book Antiqua" w:hAnsi="Book Antiqua" w:cs="Times New Roman"/>
          <w:sz w:val="22"/>
          <w:szCs w:val="22"/>
        </w:rPr>
        <w:t xml:space="preserve">umožní odloženie </w:t>
      </w:r>
      <w:r w:rsidRPr="00EA64CC" w:rsidR="00847E36">
        <w:rPr>
          <w:rFonts w:ascii="Book Antiqua" w:hAnsi="Book Antiqua" w:cs="Times New Roman"/>
          <w:sz w:val="22"/>
          <w:szCs w:val="22"/>
        </w:rPr>
        <w:t xml:space="preserve">mesačnej </w:t>
      </w:r>
      <w:r w:rsidRPr="00EA64CC">
        <w:rPr>
          <w:rFonts w:ascii="Book Antiqua" w:hAnsi="Book Antiqua" w:cs="Times New Roman"/>
          <w:sz w:val="22"/>
          <w:szCs w:val="22"/>
        </w:rPr>
        <w:t>splátky úveru</w:t>
      </w:r>
      <w:r w:rsidRPr="00EA64CC" w:rsidR="00DF1C84">
        <w:rPr>
          <w:rFonts w:ascii="Book Antiqua" w:hAnsi="Book Antiqua" w:cs="Times New Roman"/>
          <w:sz w:val="22"/>
          <w:szCs w:val="22"/>
        </w:rPr>
        <w:t xml:space="preserve"> na bývanie podľa prvej vety.“.</w:t>
      </w:r>
    </w:p>
    <w:p w:rsidR="00A174F9" w:rsidRPr="00EA64CC" w:rsidP="000C1198">
      <w:pPr>
        <w:numPr>
          <w:numId w:val="1"/>
        </w:numPr>
        <w:tabs>
          <w:tab w:val="left" w:pos="851"/>
        </w:tabs>
        <w:bidi w:val="0"/>
        <w:spacing w:before="120" w:line="276" w:lineRule="auto"/>
        <w:ind w:left="861" w:hanging="435"/>
        <w:rPr>
          <w:rFonts w:ascii="Book Antiqua" w:hAnsi="Book Antiqua" w:cs="Times New Roman"/>
          <w:sz w:val="22"/>
          <w:szCs w:val="22"/>
        </w:rPr>
      </w:pPr>
      <w:r w:rsidRPr="00EA64CC">
        <w:rPr>
          <w:rFonts w:ascii="Book Antiqua" w:hAnsi="Book Antiqua" w:cs="Times New Roman"/>
          <w:sz w:val="22"/>
          <w:szCs w:val="22"/>
        </w:rPr>
        <w:t>V § 13 odsek</w:t>
      </w:r>
      <w:r w:rsidRPr="00EA64CC" w:rsidR="00E203A0">
        <w:rPr>
          <w:rFonts w:ascii="Book Antiqua" w:hAnsi="Book Antiqua" w:cs="Times New Roman"/>
          <w:sz w:val="22"/>
          <w:szCs w:val="22"/>
        </w:rPr>
        <w:t xml:space="preserve"> 17 </w:t>
      </w:r>
      <w:r w:rsidRPr="00EA64CC">
        <w:rPr>
          <w:rFonts w:ascii="Book Antiqua" w:hAnsi="Book Antiqua" w:cs="Times New Roman"/>
          <w:sz w:val="22"/>
          <w:szCs w:val="22"/>
        </w:rPr>
        <w:t xml:space="preserve">znie: </w:t>
      </w:r>
    </w:p>
    <w:p w:rsidR="00E203A0" w:rsidRPr="00EA64CC" w:rsidP="00584DEF">
      <w:pPr>
        <w:tabs>
          <w:tab w:val="left" w:pos="1418"/>
        </w:tabs>
        <w:bidi w:val="0"/>
        <w:spacing w:before="120" w:line="276" w:lineRule="auto"/>
        <w:ind w:left="1418" w:hanging="557"/>
        <w:rPr>
          <w:rFonts w:ascii="Book Antiqua" w:hAnsi="Book Antiqua" w:cs="Times New Roman"/>
          <w:sz w:val="22"/>
          <w:szCs w:val="22"/>
        </w:rPr>
      </w:pPr>
      <w:r w:rsidRPr="00EA64CC" w:rsidR="00A174F9">
        <w:rPr>
          <w:rFonts w:ascii="Book Antiqua" w:hAnsi="Book Antiqua" w:cs="Times New Roman"/>
          <w:sz w:val="22"/>
          <w:szCs w:val="22"/>
        </w:rPr>
        <w:t xml:space="preserve">„(17) </w:t>
      </w:r>
      <w:r w:rsidRPr="00EA64CC" w:rsidR="00A174F9">
        <w:rPr>
          <w:rFonts w:ascii="Book Antiqua" w:hAnsi="Book Antiqua"/>
          <w:color w:val="auto"/>
          <w:sz w:val="22"/>
          <w:szCs w:val="22"/>
        </w:rPr>
        <w:t xml:space="preserve">Odloženie </w:t>
      </w:r>
      <w:r w:rsidRPr="00EA64CC" w:rsidR="00D82FC1">
        <w:rPr>
          <w:rFonts w:ascii="Book Antiqua" w:hAnsi="Book Antiqua"/>
          <w:color w:val="auto"/>
          <w:sz w:val="22"/>
          <w:szCs w:val="22"/>
        </w:rPr>
        <w:t>splátok</w:t>
      </w:r>
      <w:r w:rsidRPr="00EA64CC" w:rsidR="00A174F9">
        <w:rPr>
          <w:rFonts w:ascii="Book Antiqua" w:hAnsi="Book Antiqua"/>
          <w:color w:val="auto"/>
          <w:sz w:val="22"/>
          <w:szCs w:val="22"/>
        </w:rPr>
        <w:t xml:space="preserve"> úveru na bývanie podľa odseku 16 začne plynúť dňom účinnosti zmeny zmluvy o úvere na bývanie, ktorej predmetom je odloženie </w:t>
      </w:r>
      <w:r w:rsidRPr="00EA64CC" w:rsidR="00D82FC1">
        <w:rPr>
          <w:rFonts w:ascii="Book Antiqua" w:hAnsi="Book Antiqua"/>
          <w:color w:val="auto"/>
          <w:sz w:val="22"/>
          <w:szCs w:val="22"/>
        </w:rPr>
        <w:t>splátok</w:t>
      </w:r>
      <w:r w:rsidRPr="00EA64CC" w:rsidR="00A174F9">
        <w:rPr>
          <w:rFonts w:ascii="Book Antiqua" w:hAnsi="Book Antiqua"/>
          <w:color w:val="auto"/>
          <w:sz w:val="22"/>
          <w:szCs w:val="22"/>
        </w:rPr>
        <w:t xml:space="preserve"> úveru na bývanie.</w:t>
      </w:r>
      <w:r w:rsidRPr="00EA64CC">
        <w:rPr>
          <w:rFonts w:ascii="Book Antiqua" w:hAnsi="Book Antiqua" w:cs="Times New Roman"/>
          <w:color w:val="auto"/>
          <w:sz w:val="22"/>
          <w:szCs w:val="22"/>
        </w:rPr>
        <w:t>“.</w:t>
      </w:r>
    </w:p>
    <w:p w:rsidR="00616BDC" w:rsidRPr="00EA64CC" w:rsidP="00616BDC">
      <w:pPr>
        <w:numPr>
          <w:numId w:val="1"/>
        </w:numPr>
        <w:tabs>
          <w:tab w:val="left" w:pos="851"/>
        </w:tabs>
        <w:bidi w:val="0"/>
        <w:spacing w:before="120" w:line="276" w:lineRule="auto"/>
        <w:ind w:left="851" w:hanging="425"/>
        <w:rPr>
          <w:rFonts w:ascii="Book Antiqua" w:hAnsi="Book Antiqua" w:cs="Times New Roman"/>
          <w:sz w:val="22"/>
          <w:szCs w:val="22"/>
        </w:rPr>
      </w:pPr>
      <w:r w:rsidRPr="00EA64CC" w:rsidR="00E203A0">
        <w:rPr>
          <w:rFonts w:ascii="Book Antiqua" w:hAnsi="Book Antiqua" w:cs="Times New Roman"/>
          <w:sz w:val="22"/>
          <w:szCs w:val="22"/>
        </w:rPr>
        <w:t>Za § 28b sa vkladá § 28c, ktorý vrátane nadpisu znie:</w:t>
      </w:r>
    </w:p>
    <w:p w:rsidR="00E203A0" w:rsidRPr="00EA64CC" w:rsidP="00616BDC">
      <w:pPr>
        <w:tabs>
          <w:tab w:val="left" w:pos="851"/>
        </w:tabs>
        <w:bidi w:val="0"/>
        <w:spacing w:before="120" w:line="276" w:lineRule="auto"/>
        <w:ind w:left="851"/>
        <w:jc w:val="center"/>
        <w:rPr>
          <w:rFonts w:ascii="Book Antiqua" w:hAnsi="Book Antiqua" w:cs="Times New Roman"/>
          <w:sz w:val="22"/>
          <w:szCs w:val="22"/>
        </w:rPr>
      </w:pPr>
      <w:r w:rsidRPr="00EA64CC">
        <w:rPr>
          <w:rFonts w:ascii="Book Antiqua" w:hAnsi="Book Antiqua" w:cs="Times New Roman"/>
          <w:sz w:val="22"/>
          <w:szCs w:val="22"/>
        </w:rPr>
        <w:t>„</w:t>
      </w:r>
      <w:r w:rsidRPr="00EA64CC">
        <w:rPr>
          <w:rFonts w:ascii="Book Antiqua" w:hAnsi="Book Antiqua" w:cs="Times New Roman"/>
          <w:b/>
          <w:sz w:val="22"/>
          <w:szCs w:val="22"/>
        </w:rPr>
        <w:t>28c</w:t>
      </w:r>
    </w:p>
    <w:p w:rsidR="00E203A0" w:rsidRPr="00EA64CC" w:rsidP="00616BDC">
      <w:pPr>
        <w:bidi w:val="0"/>
        <w:spacing w:before="120" w:line="276" w:lineRule="auto"/>
        <w:ind w:left="143" w:firstLine="708"/>
        <w:jc w:val="center"/>
        <w:rPr>
          <w:rFonts w:ascii="Book Antiqua" w:hAnsi="Book Antiqua" w:cs="Times New Roman"/>
          <w:sz w:val="22"/>
          <w:szCs w:val="22"/>
        </w:rPr>
      </w:pPr>
      <w:r w:rsidRPr="00EA64CC">
        <w:rPr>
          <w:rFonts w:ascii="Book Antiqua" w:hAnsi="Book Antiqua" w:cs="Times New Roman"/>
          <w:b/>
          <w:sz w:val="22"/>
          <w:szCs w:val="22"/>
        </w:rPr>
        <w:t xml:space="preserve">Prechodné ustanovenia </w:t>
      </w:r>
      <w:r w:rsidRPr="00EA64CC" w:rsidR="00B1107B">
        <w:rPr>
          <w:rFonts w:ascii="Book Antiqua" w:hAnsi="Book Antiqua" w:cs="Times New Roman"/>
          <w:b/>
          <w:sz w:val="22"/>
          <w:szCs w:val="22"/>
        </w:rPr>
        <w:t>k úpravám účinným od 1. januára 2019</w:t>
      </w:r>
    </w:p>
    <w:p w:rsidR="0040126D" w:rsidRPr="00EA64CC" w:rsidP="0040126D">
      <w:pPr>
        <w:bidi w:val="0"/>
        <w:spacing w:before="120" w:line="276" w:lineRule="auto"/>
        <w:ind w:left="1418" w:hanging="567"/>
        <w:rPr>
          <w:rFonts w:ascii="Book Antiqua" w:hAnsi="Book Antiqua" w:cs="Times New Roman"/>
          <w:color w:val="auto"/>
          <w:sz w:val="22"/>
          <w:szCs w:val="22"/>
        </w:rPr>
      </w:pPr>
      <w:r w:rsidRPr="00EA64CC" w:rsidR="00E203A0">
        <w:rPr>
          <w:rFonts w:ascii="Book Antiqua" w:hAnsi="Book Antiqua" w:cs="Times New Roman"/>
          <w:sz w:val="22"/>
          <w:szCs w:val="22"/>
        </w:rPr>
        <w:t xml:space="preserve">(1) </w:t>
      </w:r>
      <w:r w:rsidRPr="00EA64CC" w:rsidR="00616BDC">
        <w:rPr>
          <w:rFonts w:ascii="Book Antiqua" w:hAnsi="Book Antiqua" w:cs="Times New Roman"/>
          <w:sz w:val="22"/>
          <w:szCs w:val="22"/>
        </w:rPr>
        <w:tab/>
      </w:r>
      <w:r w:rsidRPr="00EA64CC" w:rsidR="00214271">
        <w:rPr>
          <w:rFonts w:ascii="Book Antiqua" w:hAnsi="Book Antiqua" w:cs="Segoe UI"/>
          <w:color w:val="auto"/>
          <w:sz w:val="22"/>
          <w:szCs w:val="22"/>
          <w:shd w:val="clear" w:color="auto" w:fill="FFFFFF"/>
        </w:rPr>
        <w:t>Ustanoveniami tohto zákona sa spravujú právne vzťahy upravené týmto zákon</w:t>
      </w:r>
      <w:r w:rsidRPr="00EA64CC" w:rsidR="00B1107B">
        <w:rPr>
          <w:rFonts w:ascii="Book Antiqua" w:hAnsi="Book Antiqua" w:cs="Segoe UI"/>
          <w:color w:val="auto"/>
          <w:sz w:val="22"/>
          <w:szCs w:val="22"/>
          <w:shd w:val="clear" w:color="auto" w:fill="FFFFFF"/>
        </w:rPr>
        <w:t>om, ktoré vznikli po 31. decembri</w:t>
      </w:r>
      <w:r w:rsidRPr="00EA64CC" w:rsidR="00214271">
        <w:rPr>
          <w:rFonts w:ascii="Book Antiqua" w:hAnsi="Book Antiqua" w:cs="Segoe UI"/>
          <w:color w:val="auto"/>
          <w:sz w:val="22"/>
          <w:szCs w:val="22"/>
          <w:shd w:val="clear" w:color="auto" w:fill="FFFFFF"/>
        </w:rPr>
        <w:t xml:space="preserve"> 2018; vznik právnych vzťahov, ako aj právne účinky úkonov,</w:t>
      </w:r>
      <w:r w:rsidRPr="00EA64CC" w:rsidR="00B1107B">
        <w:rPr>
          <w:rFonts w:ascii="Book Antiqua" w:hAnsi="Book Antiqua" w:cs="Segoe UI"/>
          <w:color w:val="auto"/>
          <w:sz w:val="22"/>
          <w:szCs w:val="22"/>
          <w:shd w:val="clear" w:color="auto" w:fill="FFFFFF"/>
        </w:rPr>
        <w:t xml:space="preserve"> ktoré nastali pred 31. decembrom</w:t>
      </w:r>
      <w:r w:rsidRPr="00EA64CC" w:rsidR="00214271">
        <w:rPr>
          <w:rFonts w:ascii="Book Antiqua" w:hAnsi="Book Antiqua" w:cs="Segoe UI"/>
          <w:color w:val="auto"/>
          <w:sz w:val="22"/>
          <w:szCs w:val="22"/>
          <w:shd w:val="clear" w:color="auto" w:fill="FFFFFF"/>
        </w:rPr>
        <w:t xml:space="preserve"> 2018, sa posudzujú podľa p</w:t>
      </w:r>
      <w:r w:rsidRPr="00EA64CC" w:rsidR="00B1107B">
        <w:rPr>
          <w:rFonts w:ascii="Book Antiqua" w:hAnsi="Book Antiqua" w:cs="Segoe UI"/>
          <w:color w:val="auto"/>
          <w:sz w:val="22"/>
          <w:szCs w:val="22"/>
          <w:shd w:val="clear" w:color="auto" w:fill="FFFFFF"/>
        </w:rPr>
        <w:t>redpisov účinných do 1. januára 2019</w:t>
      </w:r>
      <w:r w:rsidRPr="00EA64CC" w:rsidR="00214271">
        <w:rPr>
          <w:rFonts w:ascii="Book Antiqua" w:hAnsi="Book Antiqua" w:cs="Segoe UI"/>
          <w:color w:val="auto"/>
          <w:sz w:val="22"/>
          <w:szCs w:val="22"/>
          <w:shd w:val="clear" w:color="auto" w:fill="FFFFFF"/>
        </w:rPr>
        <w:t>.</w:t>
      </w:r>
    </w:p>
    <w:p w:rsidR="00E203A0" w:rsidRPr="00EA64CC" w:rsidP="0040126D">
      <w:pPr>
        <w:bidi w:val="0"/>
        <w:spacing w:before="120" w:line="276" w:lineRule="auto"/>
        <w:ind w:left="1418" w:hanging="567"/>
        <w:rPr>
          <w:rFonts w:ascii="Book Antiqua" w:hAnsi="Book Antiqua" w:cs="Times New Roman"/>
          <w:sz w:val="22"/>
          <w:szCs w:val="22"/>
        </w:rPr>
      </w:pPr>
      <w:r w:rsidRPr="00EA64CC">
        <w:rPr>
          <w:rFonts w:ascii="Book Antiqua" w:hAnsi="Book Antiqua" w:cs="Times New Roman"/>
          <w:sz w:val="22"/>
          <w:szCs w:val="22"/>
        </w:rPr>
        <w:t xml:space="preserve">(2) </w:t>
      </w:r>
      <w:r w:rsidRPr="00EA64CC" w:rsidR="0040126D">
        <w:rPr>
          <w:rFonts w:ascii="Book Antiqua" w:hAnsi="Book Antiqua" w:cs="Times New Roman"/>
          <w:sz w:val="22"/>
          <w:szCs w:val="22"/>
        </w:rPr>
        <w:tab/>
      </w:r>
      <w:r w:rsidRPr="00EA64CC">
        <w:rPr>
          <w:rFonts w:ascii="Book Antiqua" w:hAnsi="Book Antiqua" w:cs="Times New Roman"/>
          <w:color w:val="auto"/>
          <w:sz w:val="22"/>
          <w:szCs w:val="22"/>
        </w:rPr>
        <w:t>Ak spotrebiteľ pož</w:t>
      </w:r>
      <w:r w:rsidRPr="00EA64CC" w:rsidR="00B92193">
        <w:rPr>
          <w:rFonts w:ascii="Book Antiqua" w:hAnsi="Book Antiqua" w:cs="Times New Roman"/>
          <w:color w:val="auto"/>
          <w:sz w:val="22"/>
          <w:szCs w:val="22"/>
        </w:rPr>
        <w:t xml:space="preserve">iadal o odloženie splátok </w:t>
      </w:r>
      <w:r w:rsidRPr="00EA64CC" w:rsidR="00034EE4">
        <w:rPr>
          <w:rFonts w:ascii="Book Antiqua" w:hAnsi="Book Antiqua" w:cs="Times New Roman"/>
          <w:color w:val="auto"/>
          <w:sz w:val="22"/>
          <w:szCs w:val="22"/>
        </w:rPr>
        <w:t xml:space="preserve">istiny </w:t>
      </w:r>
      <w:r w:rsidRPr="00EA64CC">
        <w:rPr>
          <w:rFonts w:ascii="Book Antiqua" w:hAnsi="Book Antiqua" w:cs="Times New Roman"/>
          <w:color w:val="auto"/>
          <w:sz w:val="22"/>
          <w:szCs w:val="22"/>
        </w:rPr>
        <w:t>úveru na býv</w:t>
      </w:r>
      <w:r w:rsidRPr="00EA64CC" w:rsidR="00C6764F">
        <w:rPr>
          <w:rFonts w:ascii="Book Antiqua" w:hAnsi="Book Antiqua" w:cs="Times New Roman"/>
          <w:color w:val="auto"/>
          <w:sz w:val="22"/>
          <w:szCs w:val="22"/>
        </w:rPr>
        <w:t xml:space="preserve">anie alebo </w:t>
      </w:r>
      <w:r w:rsidRPr="00EA64CC" w:rsidR="00B92193">
        <w:rPr>
          <w:rFonts w:ascii="Book Antiqua" w:hAnsi="Book Antiqua" w:cs="Times New Roman"/>
          <w:color w:val="auto"/>
          <w:sz w:val="22"/>
          <w:szCs w:val="22"/>
        </w:rPr>
        <w:t xml:space="preserve">o </w:t>
      </w:r>
      <w:r w:rsidRPr="00EA64CC" w:rsidR="003B42B1">
        <w:rPr>
          <w:rFonts w:ascii="Book Antiqua" w:hAnsi="Book Antiqua" w:cs="Times New Roman"/>
          <w:color w:val="auto"/>
          <w:sz w:val="22"/>
          <w:szCs w:val="22"/>
        </w:rPr>
        <w:t>zníženie</w:t>
      </w:r>
      <w:r w:rsidRPr="00EA64CC">
        <w:rPr>
          <w:rFonts w:ascii="Book Antiqua" w:hAnsi="Book Antiqua" w:cs="Times New Roman"/>
          <w:color w:val="auto"/>
          <w:sz w:val="22"/>
          <w:szCs w:val="22"/>
        </w:rPr>
        <w:t xml:space="preserve"> mesačnej splátky úveru na bývanie </w:t>
      </w:r>
      <w:r w:rsidRPr="00EA64CC" w:rsidR="00C6764F">
        <w:rPr>
          <w:rFonts w:ascii="Book Antiqua" w:hAnsi="Book Antiqua" w:cs="Times New Roman"/>
          <w:color w:val="auto"/>
          <w:sz w:val="22"/>
          <w:szCs w:val="22"/>
        </w:rPr>
        <w:t xml:space="preserve">podľa zákona účinného do 31. </w:t>
      </w:r>
      <w:r w:rsidRPr="00EA64CC" w:rsidR="00B1107B">
        <w:rPr>
          <w:rFonts w:ascii="Book Antiqua" w:hAnsi="Book Antiqua" w:cs="Times New Roman"/>
          <w:color w:val="auto"/>
          <w:sz w:val="22"/>
          <w:szCs w:val="22"/>
        </w:rPr>
        <w:t>decembra</w:t>
      </w:r>
      <w:r w:rsidRPr="00EA64CC" w:rsidR="00B92193">
        <w:rPr>
          <w:rFonts w:ascii="Book Antiqua" w:hAnsi="Book Antiqua" w:cs="Times New Roman"/>
          <w:color w:val="auto"/>
          <w:sz w:val="22"/>
          <w:szCs w:val="22"/>
        </w:rPr>
        <w:t xml:space="preserve"> 2018 a odklad splátok </w:t>
      </w:r>
      <w:r w:rsidRPr="00EA64CC" w:rsidR="00034EE4">
        <w:rPr>
          <w:rFonts w:ascii="Book Antiqua" w:hAnsi="Book Antiqua" w:cs="Times New Roman"/>
          <w:color w:val="auto"/>
          <w:sz w:val="22"/>
          <w:szCs w:val="22"/>
        </w:rPr>
        <w:t xml:space="preserve">istiny </w:t>
      </w:r>
      <w:r w:rsidRPr="00EA64CC">
        <w:rPr>
          <w:rFonts w:ascii="Book Antiqua" w:hAnsi="Book Antiqua" w:cs="Times New Roman"/>
          <w:color w:val="auto"/>
          <w:sz w:val="22"/>
          <w:szCs w:val="22"/>
        </w:rPr>
        <w:t>úver</w:t>
      </w:r>
      <w:r w:rsidRPr="00EA64CC" w:rsidR="00B92193">
        <w:rPr>
          <w:rFonts w:ascii="Book Antiqua" w:hAnsi="Book Antiqua" w:cs="Times New Roman"/>
          <w:color w:val="auto"/>
          <w:sz w:val="22"/>
          <w:szCs w:val="22"/>
        </w:rPr>
        <w:t xml:space="preserve">u na bývanie alebo </w:t>
      </w:r>
      <w:r w:rsidRPr="00EA64CC" w:rsidR="003B42B1">
        <w:rPr>
          <w:rFonts w:ascii="Book Antiqua" w:hAnsi="Book Antiqua" w:cs="Times New Roman"/>
          <w:color w:val="auto"/>
          <w:sz w:val="22"/>
          <w:szCs w:val="22"/>
        </w:rPr>
        <w:t>zníženie</w:t>
      </w:r>
      <w:r w:rsidRPr="00EA64CC" w:rsidR="00A33649">
        <w:rPr>
          <w:rFonts w:ascii="Book Antiqua" w:hAnsi="Book Antiqua" w:cs="Times New Roman"/>
          <w:color w:val="auto"/>
          <w:sz w:val="22"/>
          <w:szCs w:val="22"/>
        </w:rPr>
        <w:t xml:space="preserve"> </w:t>
      </w:r>
      <w:r w:rsidRPr="00EA64CC">
        <w:rPr>
          <w:rFonts w:ascii="Book Antiqua" w:hAnsi="Book Antiqua" w:cs="Times New Roman"/>
          <w:color w:val="auto"/>
          <w:sz w:val="22"/>
          <w:szCs w:val="22"/>
        </w:rPr>
        <w:t>mesačnej splátky úveru na bývanie trvá aj po 1</w:t>
      </w:r>
      <w:r w:rsidRPr="00EA64CC" w:rsidR="00B1107B">
        <w:rPr>
          <w:rFonts w:ascii="Book Antiqua" w:hAnsi="Book Antiqua" w:cs="Times New Roman"/>
          <w:color w:val="auto"/>
          <w:sz w:val="22"/>
          <w:szCs w:val="22"/>
        </w:rPr>
        <w:t>. januári 2019</w:t>
      </w:r>
      <w:r w:rsidRPr="00EA64CC" w:rsidR="00B92193">
        <w:rPr>
          <w:rFonts w:ascii="Book Antiqua" w:hAnsi="Book Antiqua" w:cs="Times New Roman"/>
          <w:color w:val="auto"/>
          <w:sz w:val="22"/>
          <w:szCs w:val="22"/>
        </w:rPr>
        <w:t>, veriteľ je povinný</w:t>
      </w:r>
      <w:r w:rsidRPr="00EA64CC" w:rsidR="00C6764F">
        <w:rPr>
          <w:rFonts w:ascii="Book Antiqua" w:hAnsi="Book Antiqua" w:cs="Times New Roman"/>
          <w:color w:val="auto"/>
          <w:sz w:val="22"/>
          <w:szCs w:val="22"/>
        </w:rPr>
        <w:t xml:space="preserve"> </w:t>
      </w:r>
      <w:r w:rsidRPr="00EA64CC" w:rsidR="00B92193">
        <w:rPr>
          <w:rFonts w:ascii="Book Antiqua" w:hAnsi="Book Antiqua" w:cs="Times New Roman"/>
          <w:color w:val="auto"/>
          <w:sz w:val="22"/>
          <w:szCs w:val="22"/>
        </w:rPr>
        <w:t xml:space="preserve">ho </w:t>
      </w:r>
      <w:r w:rsidRPr="00EA64CC">
        <w:rPr>
          <w:rFonts w:ascii="Book Antiqua" w:hAnsi="Book Antiqua" w:cs="Times New Roman"/>
          <w:color w:val="auto"/>
          <w:sz w:val="22"/>
          <w:szCs w:val="22"/>
        </w:rPr>
        <w:t>bezodkladne písomne alebo formou krátkej texto</w:t>
      </w:r>
      <w:r w:rsidRPr="00EA64CC" w:rsidR="00B92193">
        <w:rPr>
          <w:rFonts w:ascii="Book Antiqua" w:hAnsi="Book Antiqua" w:cs="Times New Roman"/>
          <w:color w:val="auto"/>
          <w:sz w:val="22"/>
          <w:szCs w:val="22"/>
        </w:rPr>
        <w:t>vej správy (SMS) upozorniť</w:t>
      </w:r>
      <w:r w:rsidRPr="00EA64CC" w:rsidR="00C6764F">
        <w:rPr>
          <w:rFonts w:ascii="Book Antiqua" w:hAnsi="Book Antiqua" w:cs="Times New Roman"/>
          <w:color w:val="auto"/>
          <w:sz w:val="22"/>
          <w:szCs w:val="22"/>
        </w:rPr>
        <w:t xml:space="preserve"> na </w:t>
      </w:r>
      <w:r w:rsidRPr="00EA64CC">
        <w:rPr>
          <w:rFonts w:ascii="Book Antiqua" w:hAnsi="Book Antiqua" w:cs="Times New Roman"/>
          <w:color w:val="auto"/>
          <w:sz w:val="22"/>
          <w:szCs w:val="22"/>
        </w:rPr>
        <w:t>zmeny vyplývajúce z tohto zákona</w:t>
      </w:r>
      <w:r w:rsidRPr="00EA64CC" w:rsidR="00214271">
        <w:rPr>
          <w:rFonts w:ascii="Book Antiqua" w:hAnsi="Book Antiqua" w:cs="Times New Roman"/>
          <w:color w:val="auto"/>
          <w:sz w:val="22"/>
          <w:szCs w:val="22"/>
        </w:rPr>
        <w:t>, ktoré majú dopad na zmluvu o úvere na bývanie</w:t>
      </w:r>
      <w:r w:rsidRPr="00EA64CC">
        <w:rPr>
          <w:rFonts w:ascii="Book Antiqua" w:hAnsi="Book Antiqua" w:cs="Times New Roman"/>
          <w:color w:val="auto"/>
          <w:sz w:val="22"/>
          <w:szCs w:val="22"/>
        </w:rPr>
        <w:t>.“.</w:t>
      </w:r>
    </w:p>
    <w:p w:rsidR="00E203A0" w:rsidRPr="00EA64CC" w:rsidP="00AE75B9">
      <w:pPr>
        <w:pStyle w:val="Telotextu"/>
        <w:bidi w:val="0"/>
        <w:spacing w:before="120" w:after="0" w:line="276" w:lineRule="auto"/>
        <w:ind w:left="851" w:hanging="425"/>
        <w:rPr>
          <w:rFonts w:ascii="Book Antiqua" w:hAnsi="Book Antiqua" w:cs="Times New Roman"/>
          <w:sz w:val="22"/>
          <w:szCs w:val="22"/>
        </w:rPr>
      </w:pPr>
    </w:p>
    <w:p w:rsidR="00E203A0" w:rsidRPr="00EA64CC" w:rsidP="00AE75B9">
      <w:pPr>
        <w:bidi w:val="0"/>
        <w:spacing w:before="120" w:line="276" w:lineRule="auto"/>
        <w:jc w:val="center"/>
        <w:rPr>
          <w:rFonts w:ascii="Book Antiqua" w:hAnsi="Book Antiqua" w:cs="Times New Roman"/>
          <w:sz w:val="22"/>
          <w:szCs w:val="22"/>
        </w:rPr>
      </w:pPr>
      <w:r w:rsidRPr="00EA64CC">
        <w:rPr>
          <w:rFonts w:ascii="Book Antiqua" w:hAnsi="Book Antiqua" w:cs="Times New Roman"/>
          <w:b/>
          <w:sz w:val="22"/>
          <w:szCs w:val="22"/>
        </w:rPr>
        <w:t>Čl. II</w:t>
      </w:r>
    </w:p>
    <w:p w:rsidR="00E203A0" w:rsidRPr="00AE75B9" w:rsidP="00AE75B9">
      <w:pPr>
        <w:bidi w:val="0"/>
        <w:spacing w:before="120" w:line="276" w:lineRule="auto"/>
        <w:ind w:firstLine="851"/>
        <w:rPr>
          <w:rFonts w:ascii="Book Antiqua" w:hAnsi="Book Antiqua" w:cs="Times New Roman"/>
          <w:sz w:val="22"/>
          <w:szCs w:val="22"/>
        </w:rPr>
      </w:pPr>
      <w:r w:rsidRPr="00EA64CC">
        <w:rPr>
          <w:rFonts w:ascii="Book Antiqua" w:hAnsi="Book Antiqua" w:cs="Times New Roman"/>
          <w:sz w:val="22"/>
          <w:szCs w:val="22"/>
        </w:rPr>
        <w:tab/>
        <w:t>Tento zák</w:t>
      </w:r>
      <w:r w:rsidRPr="00EA64CC" w:rsidR="00B1107B">
        <w:rPr>
          <w:rFonts w:ascii="Book Antiqua" w:hAnsi="Book Antiqua" w:cs="Times New Roman"/>
          <w:sz w:val="22"/>
          <w:szCs w:val="22"/>
        </w:rPr>
        <w:t>on nadobúda účinnosť 1. januára 2019</w:t>
      </w:r>
      <w:r w:rsidRPr="00EA64CC">
        <w:rPr>
          <w:rFonts w:ascii="Book Antiqua" w:hAnsi="Book Antiqua" w:cs="Times New Roman"/>
          <w:sz w:val="22"/>
          <w:szCs w:val="22"/>
        </w:rPr>
        <w:t>.</w:t>
      </w:r>
    </w:p>
    <w:p w:rsidR="00E203A0" w:rsidRPr="00AE75B9" w:rsidP="00AE75B9">
      <w:pPr>
        <w:bidi w:val="0"/>
        <w:spacing w:before="120" w:line="276" w:lineRule="auto"/>
        <w:ind w:left="861"/>
        <w:rPr>
          <w:rFonts w:ascii="Book Antiqua" w:hAnsi="Book Antiqua" w:cs="Times New Roman"/>
          <w:sz w:val="22"/>
          <w:szCs w:val="22"/>
        </w:rPr>
      </w:pPr>
    </w:p>
    <w:p w:rsidR="00E203A0" w:rsidRPr="00AE75B9" w:rsidP="00DF1C84">
      <w:pPr>
        <w:bidi w:val="0"/>
        <w:spacing w:before="120" w:line="276" w:lineRule="auto"/>
        <w:rPr>
          <w:rFonts w:ascii="Book Antiqua" w:hAnsi="Book Antiqua" w:cs="Times New Roman"/>
          <w:sz w:val="22"/>
          <w:szCs w:val="22"/>
        </w:rPr>
      </w:pPr>
    </w:p>
    <w:sectPr>
      <w:footerReference w:type="default" r:id="rId4"/>
      <w:type w:val="continuous"/>
      <w:pgSz w:w="11906" w:h="16838"/>
      <w:pgMar w:top="1417" w:right="1417" w:bottom="1417" w:left="1417" w:header="708" w:footer="708" w:gutter="0"/>
      <w:lnNumType w:distance="0"/>
      <w:cols w:space="708"/>
      <w:formProt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Futura Bk"/>
    <w:panose1 w:val="020F0502020204030204"/>
    <w:charset w:val="EE"/>
    <w:family w:val="swiss"/>
    <w:pitch w:val="variable"/>
    <w:sig w:usb0="00000000" w:usb1="00000000" w:usb2="00000000" w:usb3="00000000" w:csb0="000001FF" w:csb1="00000000"/>
  </w:font>
  <w:font w:name="Liberation Sans">
    <w:altName w:val="Arial"/>
    <w:charset w:val="EE"/>
    <w:family w:val="roman"/>
    <w:pitch w:val="variable"/>
    <w:sig w:usb0="00000000" w:usb1="00000000" w:usb2="00000000" w:usb3="00000000" w:csb0="00000002" w:csb1="00000000"/>
  </w:font>
  <w:font w:name="Book Antiqua">
    <w:altName w:val="Palatino"/>
    <w:panose1 w:val="00000000000000000000"/>
    <w:charset w:val="EE"/>
    <w:family w:val="roman"/>
    <w:pitch w:val="variable"/>
    <w:sig w:usb0="00000000" w:usb1="00000000" w:usb2="00000000" w:usb3="00000000" w:csb0="0000009F" w:csb1="00000000"/>
  </w:font>
  <w:font w:name="Liberation Serif">
    <w:altName w:val="Times New Roman"/>
    <w:charset w:val="EE"/>
    <w:family w:val="swiss"/>
    <w:pitch w:val="variable"/>
    <w:sig w:usb0="00000000" w:usb1="00000000" w:usb2="00000000" w:usb3="00000000" w:csb0="00000003" w:csb1="00000000"/>
  </w:font>
  <w:font w:name="Segoe UI">
    <w:altName w:val="Athelas Italic"/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00000000" w:usb1="00000000" w:usb2="00000000" w:usb3="00000000" w:csb0="0000019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75B9">
    <w:pPr>
      <w:pStyle w:val="Pe4ta"/>
      <w:bidi w:val="0"/>
      <w:jc w:val="right"/>
    </w:pPr>
    <w:r>
      <w:fldChar w:fldCharType="begin"/>
    </w:r>
    <w:r>
      <w:instrText xml:space="preserve"> PAGE </w:instrText>
    </w:r>
    <w:r>
      <w:fldChar w:fldCharType="separate"/>
    </w:r>
    <w:r w:rsidR="00F14536">
      <w:rPr>
        <w:noProof/>
      </w:rPr>
      <w:t>1</w:t>
    </w:r>
    <w:r>
      <w:fldChar w:fldCharType="end"/>
    </w:r>
  </w:p>
  <w:p w:rsidR="00AE75B9">
    <w:pPr>
      <w:pStyle w:val="Pe4ta"/>
      <w:bidi w:val="0"/>
      <w:rPr>
        <w:rFonts w:cs="Times New Roman"/>
        <w:szCs w:val="24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6F08EEA0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  <w:b w:val="0"/>
        <w:sz w:val="22"/>
        <w:szCs w:val="22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eastAsia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eastAsia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eastAsia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eastAsia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2520" w:hanging="360"/>
      </w:pPr>
      <w:rPr>
        <w:rFonts w:eastAsia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eastAsia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eastAsia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3600" w:hanging="360"/>
      </w:pPr>
      <w:rPr>
        <w:rFonts w:eastAsia="Times New Roman" w:cs="Times New Roman"/>
        <w:rtl w:val="0"/>
        <w:cs w:val="0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Jc w:val="left"/>
      <w:rPr>
        <w:rFonts w:cs="Times New Roman"/>
        <w:rtl w:val="0"/>
        <w:cs w:val="0"/>
      </w:rPr>
    </w:lvl>
    <w:lvl w:ilvl="1">
      <w:start w:val="1"/>
      <w:numFmt w:val="none"/>
      <w:suff w:val="nothing"/>
      <w:lvlJc w:val="left"/>
      <w:rPr>
        <w:rFonts w:cs="Times New Roman"/>
        <w:rtl w:val="0"/>
        <w:cs w:val="0"/>
      </w:rPr>
    </w:lvl>
    <w:lvl w:ilvl="2">
      <w:start w:val="1"/>
      <w:numFmt w:val="none"/>
      <w:suff w:val="nothing"/>
      <w:lvlJc w:val="left"/>
      <w:rPr>
        <w:rFonts w:cs="Times New Roman"/>
        <w:rtl w:val="0"/>
        <w:cs w:val="0"/>
      </w:rPr>
    </w:lvl>
    <w:lvl w:ilvl="3">
      <w:start w:val="1"/>
      <w:numFmt w:val="none"/>
      <w:suff w:val="nothing"/>
      <w:lvlJc w:val="left"/>
      <w:rPr>
        <w:rFonts w:cs="Times New Roman"/>
        <w:rtl w:val="0"/>
        <w:cs w:val="0"/>
      </w:rPr>
    </w:lvl>
    <w:lvl w:ilvl="4">
      <w:start w:val="1"/>
      <w:numFmt w:val="none"/>
      <w:suff w:val="nothing"/>
      <w:lvlJc w:val="left"/>
      <w:rPr>
        <w:rFonts w:cs="Times New Roman"/>
        <w:rtl w:val="0"/>
        <w:cs w:val="0"/>
      </w:rPr>
    </w:lvl>
    <w:lvl w:ilvl="5">
      <w:start w:val="1"/>
      <w:numFmt w:val="none"/>
      <w:suff w:val="nothing"/>
      <w:lvlJc w:val="left"/>
      <w:rPr>
        <w:rFonts w:cs="Times New Roman"/>
        <w:rtl w:val="0"/>
        <w:cs w:val="0"/>
      </w:rPr>
    </w:lvl>
    <w:lvl w:ilvl="6">
      <w:start w:val="1"/>
      <w:numFmt w:val="none"/>
      <w:suff w:val="nothing"/>
      <w:lvlJc w:val="left"/>
      <w:rPr>
        <w:rFonts w:cs="Times New Roman"/>
        <w:rtl w:val="0"/>
        <w:cs w:val="0"/>
      </w:rPr>
    </w:lvl>
    <w:lvl w:ilvl="7">
      <w:start w:val="1"/>
      <w:numFmt w:val="none"/>
      <w:suff w:val="nothing"/>
      <w:lvlJc w:val="left"/>
      <w:rPr>
        <w:rFonts w:cs="Times New Roman"/>
        <w:rtl w:val="0"/>
        <w:cs w:val="0"/>
      </w:rPr>
    </w:lvl>
    <w:lvl w:ilvl="8">
      <w:start w:val="1"/>
      <w:numFmt w:val="none"/>
      <w:suff w:val="nothing"/>
      <w:lvlJc w:val="left"/>
      <w:rPr>
        <w:rFonts w:cs="Times New Roman"/>
        <w:rtl w:val="0"/>
        <w:cs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708"/>
  <w:hyphenationZone w:val="425"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A33649"/>
    <w:rsid w:val="00034EE4"/>
    <w:rsid w:val="00061E51"/>
    <w:rsid w:val="00084C9B"/>
    <w:rsid w:val="000C1198"/>
    <w:rsid w:val="00152EC6"/>
    <w:rsid w:val="001730D3"/>
    <w:rsid w:val="00214271"/>
    <w:rsid w:val="00217D92"/>
    <w:rsid w:val="00234102"/>
    <w:rsid w:val="00297CC8"/>
    <w:rsid w:val="003434BC"/>
    <w:rsid w:val="003A609C"/>
    <w:rsid w:val="003B42B1"/>
    <w:rsid w:val="0040126D"/>
    <w:rsid w:val="004F4391"/>
    <w:rsid w:val="00584DEF"/>
    <w:rsid w:val="00616BDC"/>
    <w:rsid w:val="00654415"/>
    <w:rsid w:val="006A4B04"/>
    <w:rsid w:val="00793106"/>
    <w:rsid w:val="008019A4"/>
    <w:rsid w:val="00847E36"/>
    <w:rsid w:val="00866943"/>
    <w:rsid w:val="008B1670"/>
    <w:rsid w:val="00973656"/>
    <w:rsid w:val="00973D5D"/>
    <w:rsid w:val="009A4ED0"/>
    <w:rsid w:val="00A174F9"/>
    <w:rsid w:val="00A33649"/>
    <w:rsid w:val="00A504B8"/>
    <w:rsid w:val="00A655FE"/>
    <w:rsid w:val="00AE75B9"/>
    <w:rsid w:val="00B1107B"/>
    <w:rsid w:val="00B92193"/>
    <w:rsid w:val="00C6764F"/>
    <w:rsid w:val="00CC603A"/>
    <w:rsid w:val="00CE3828"/>
    <w:rsid w:val="00D82FC1"/>
    <w:rsid w:val="00DF1C84"/>
    <w:rsid w:val="00E203A0"/>
    <w:rsid w:val="00EA64CC"/>
    <w:rsid w:val="00EE7B68"/>
    <w:rsid w:val="00F01DC7"/>
    <w:rsid w:val="00F14536"/>
    <w:rsid w:val="00F529C4"/>
    <w:rsid w:val="00F9457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qFormat="1"/>
    <w:lsdException w:name="List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suppressAutoHyphens/>
      <w:autoSpaceDE w:val="0"/>
      <w:autoSpaceDN w:val="0"/>
      <w:adjustRightInd w:val="0"/>
      <w:spacing w:line="240" w:lineRule="atLeast"/>
      <w:ind w:left="0" w:right="0"/>
      <w:jc w:val="both"/>
      <w:textAlignment w:val="auto"/>
    </w:pPr>
    <w:rPr>
      <w:rFonts w:ascii="Verdana" w:eastAsia="Times New Roman" w:hAnsi="Liberation Serif" w:cs="Verdana"/>
      <w:color w:val="000000"/>
      <w:kern w:val="1"/>
      <w:sz w:val="20"/>
      <w:szCs w:val="20"/>
      <w:rtl w:val="0"/>
      <w:cs w:val="0"/>
      <w:lang w:val="sk-SK" w:eastAsia="sk-SK" w:bidi="hi-IN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e4e4taChar">
    <w:name w:val="Päe4e4ta Char"/>
    <w:basedOn w:val="DefaultParagraphFont"/>
    <w:uiPriority w:val="99"/>
    <w:rPr>
      <w:rFonts w:ascii="Verdana" w:eastAsia="Times New Roman" w:cs="Verdana"/>
      <w:sz w:val="20"/>
      <w:szCs w:val="20"/>
      <w:rtl w:val="0"/>
      <w:cs w:val="0"/>
    </w:rPr>
  </w:style>
  <w:style w:type="character" w:customStyle="1" w:styleId="Pe4taChar">
    <w:name w:val="Päe4ta Char"/>
    <w:basedOn w:val="DefaultParagraphFont"/>
    <w:uiPriority w:val="99"/>
    <w:rPr>
      <w:rFonts w:ascii="Verdana" w:eastAsia="Times New Roman" w:cs="Verdana"/>
      <w:color w:val="000000"/>
      <w:kern w:val="1"/>
      <w:sz w:val="18"/>
      <w:szCs w:val="18"/>
      <w:rtl w:val="0"/>
      <w:cs w:val="0"/>
      <w:lang w:bidi="hi-IN"/>
    </w:rPr>
  </w:style>
  <w:style w:type="character" w:customStyle="1" w:styleId="Internetovfdodkaz">
    <w:name w:val="Internetovýfd odkaz"/>
    <w:basedOn w:val="DefaultParagraphFont"/>
    <w:uiPriority w:val="99"/>
    <w:rPr>
      <w:rFonts w:eastAsia="Times New Roman" w:cs="Times New Roman"/>
      <w:color w:val="0000FF"/>
      <w:u w:val="single"/>
      <w:rtl w:val="0"/>
      <w:cs w:val="0"/>
    </w:rPr>
  </w:style>
  <w:style w:type="character" w:customStyle="1" w:styleId="ListLabel1">
    <w:name w:val="ListLabel 1"/>
    <w:uiPriority w:val="99"/>
    <w:rPr>
      <w:rFonts w:ascii="Book Antiqua" w:eastAsia="Times New Roman"/>
      <w:sz w:val="22"/>
    </w:rPr>
  </w:style>
  <w:style w:type="character" w:customStyle="1" w:styleId="ListLabel2">
    <w:name w:val="ListLabel 2"/>
    <w:uiPriority w:val="99"/>
    <w:rPr>
      <w:rFonts w:eastAsia="Times New Roman"/>
    </w:rPr>
  </w:style>
  <w:style w:type="character" w:customStyle="1" w:styleId="ListLabel3">
    <w:name w:val="ListLabel 3"/>
    <w:uiPriority w:val="99"/>
    <w:rPr>
      <w:rFonts w:eastAsia="Times New Roman"/>
    </w:rPr>
  </w:style>
  <w:style w:type="character" w:customStyle="1" w:styleId="ListLabel4">
    <w:name w:val="ListLabel 4"/>
    <w:uiPriority w:val="99"/>
    <w:rPr>
      <w:rFonts w:eastAsia="Times New Roman"/>
    </w:rPr>
  </w:style>
  <w:style w:type="character" w:customStyle="1" w:styleId="ListLabel5">
    <w:name w:val="ListLabel 5"/>
    <w:uiPriority w:val="99"/>
    <w:rPr>
      <w:rFonts w:eastAsia="Times New Roman"/>
    </w:rPr>
  </w:style>
  <w:style w:type="character" w:customStyle="1" w:styleId="ListLabel6">
    <w:name w:val="ListLabel 6"/>
    <w:uiPriority w:val="99"/>
    <w:rPr>
      <w:rFonts w:eastAsia="Times New Roman"/>
    </w:rPr>
  </w:style>
  <w:style w:type="character" w:customStyle="1" w:styleId="ListLabel7">
    <w:name w:val="ListLabel 7"/>
    <w:uiPriority w:val="99"/>
    <w:rPr>
      <w:rFonts w:eastAsia="Times New Roman"/>
    </w:rPr>
  </w:style>
  <w:style w:type="character" w:customStyle="1" w:styleId="ListLabel8">
    <w:name w:val="ListLabel 8"/>
    <w:uiPriority w:val="99"/>
    <w:rPr>
      <w:rFonts w:eastAsia="Times New Roman"/>
    </w:rPr>
  </w:style>
  <w:style w:type="character" w:customStyle="1" w:styleId="ListLabel9">
    <w:name w:val="ListLabel 9"/>
    <w:uiPriority w:val="99"/>
    <w:rPr>
      <w:rFonts w:eastAsia="Times New Roman"/>
    </w:rPr>
  </w:style>
  <w:style w:type="character" w:customStyle="1" w:styleId="ListLabel171">
    <w:name w:val="ListLabel 171"/>
    <w:uiPriority w:val="99"/>
    <w:rPr>
      <w:rFonts w:ascii="Book Antiqua" w:eastAsia="Times New Roman"/>
      <w:sz w:val="22"/>
    </w:rPr>
  </w:style>
  <w:style w:type="character" w:customStyle="1" w:styleId="ListLabel172">
    <w:name w:val="ListLabel 172"/>
    <w:uiPriority w:val="99"/>
    <w:rPr>
      <w:rFonts w:eastAsia="Times New Roman"/>
    </w:rPr>
  </w:style>
  <w:style w:type="character" w:customStyle="1" w:styleId="ListLabel173">
    <w:name w:val="ListLabel 173"/>
    <w:uiPriority w:val="99"/>
    <w:rPr>
      <w:rFonts w:eastAsia="Times New Roman"/>
    </w:rPr>
  </w:style>
  <w:style w:type="character" w:customStyle="1" w:styleId="ListLabel174">
    <w:name w:val="ListLabel 174"/>
    <w:uiPriority w:val="99"/>
    <w:rPr>
      <w:rFonts w:eastAsia="Times New Roman"/>
    </w:rPr>
  </w:style>
  <w:style w:type="character" w:customStyle="1" w:styleId="ListLabel175">
    <w:name w:val="ListLabel 175"/>
    <w:uiPriority w:val="99"/>
    <w:rPr>
      <w:rFonts w:eastAsia="Times New Roman"/>
    </w:rPr>
  </w:style>
  <w:style w:type="character" w:customStyle="1" w:styleId="ListLabel176">
    <w:name w:val="ListLabel 176"/>
    <w:uiPriority w:val="99"/>
    <w:rPr>
      <w:rFonts w:eastAsia="Times New Roman"/>
    </w:rPr>
  </w:style>
  <w:style w:type="character" w:customStyle="1" w:styleId="ListLabel177">
    <w:name w:val="ListLabel 177"/>
    <w:uiPriority w:val="99"/>
    <w:rPr>
      <w:rFonts w:eastAsia="Times New Roman"/>
    </w:rPr>
  </w:style>
  <w:style w:type="character" w:customStyle="1" w:styleId="ListLabel178">
    <w:name w:val="ListLabel 178"/>
    <w:uiPriority w:val="99"/>
    <w:rPr>
      <w:rFonts w:eastAsia="Times New Roman"/>
    </w:rPr>
  </w:style>
  <w:style w:type="character" w:customStyle="1" w:styleId="ListLabel179">
    <w:name w:val="ListLabel 179"/>
    <w:uiPriority w:val="99"/>
    <w:rPr>
      <w:rFonts w:eastAsia="Times New Roman"/>
    </w:rPr>
  </w:style>
  <w:style w:type="paragraph" w:customStyle="1" w:styleId="Nadpis">
    <w:name w:val="Nadpis"/>
    <w:basedOn w:val="Normal"/>
    <w:next w:val="Telotextu"/>
    <w:uiPriority w:val="99"/>
    <w:pPr>
      <w:keepNext/>
      <w:spacing w:before="240" w:after="120"/>
      <w:jc w:val="both"/>
    </w:pPr>
    <w:rPr>
      <w:rFonts w:ascii="Liberation Sans" w:cs="Liberation Sans"/>
      <w:sz w:val="28"/>
      <w:szCs w:val="28"/>
      <w:lang w:bidi="ar-SA"/>
    </w:rPr>
  </w:style>
  <w:style w:type="paragraph" w:customStyle="1" w:styleId="Telotextu">
    <w:name w:val="Telo textu"/>
    <w:basedOn w:val="Normal"/>
    <w:uiPriority w:val="99"/>
    <w:pPr>
      <w:spacing w:after="140" w:line="288" w:lineRule="auto"/>
      <w:jc w:val="both"/>
    </w:pPr>
    <w:rPr>
      <w:lang w:bidi="ar-SA"/>
    </w:rPr>
  </w:style>
  <w:style w:type="paragraph" w:styleId="List">
    <w:name w:val="List"/>
    <w:basedOn w:val="TextBody"/>
    <w:uiPriority w:val="99"/>
    <w:pPr>
      <w:jc w:val="both"/>
    </w:pPr>
  </w:style>
  <w:style w:type="paragraph" w:styleId="Caption">
    <w:name w:val="caption"/>
    <w:basedOn w:val="Normal"/>
    <w:uiPriority w:val="99"/>
    <w:qFormat/>
    <w:pPr>
      <w:spacing w:before="120" w:after="120"/>
      <w:jc w:val="both"/>
    </w:pPr>
    <w:rPr>
      <w:i/>
      <w:iCs/>
      <w:sz w:val="24"/>
      <w:szCs w:val="24"/>
      <w:lang w:bidi="ar-SA"/>
    </w:rPr>
  </w:style>
  <w:style w:type="paragraph" w:customStyle="1" w:styleId="Index">
    <w:name w:val="Index"/>
    <w:basedOn w:val="Normal"/>
    <w:uiPriority w:val="99"/>
    <w:pPr>
      <w:jc w:val="both"/>
    </w:pPr>
    <w:rPr>
      <w:lang w:bidi="ar-SA"/>
    </w:rPr>
  </w:style>
  <w:style w:type="paragraph" w:customStyle="1" w:styleId="DocumentMap">
    <w:name w:val="DocumentMap"/>
    <w:uiPriority w:val="99"/>
    <w:pPr>
      <w:framePr w:wrap="auto"/>
      <w:widowControl/>
      <w:suppressAutoHyphens/>
      <w:autoSpaceDE w:val="0"/>
      <w:autoSpaceDN w:val="0"/>
      <w:adjustRightInd w:val="0"/>
      <w:spacing w:after="200" w:line="276" w:lineRule="auto"/>
      <w:ind w:left="0" w:right="0"/>
      <w:jc w:val="left"/>
      <w:textAlignment w:val="auto"/>
    </w:pPr>
    <w:rPr>
      <w:rFonts w:ascii="Calibri" w:eastAsia="Times New Roman" w:hAnsi="Liberation Serif" w:cs="Calibri"/>
      <w:kern w:val="1"/>
      <w:sz w:val="22"/>
      <w:szCs w:val="22"/>
      <w:rtl w:val="0"/>
      <w:cs w:val="0"/>
      <w:lang w:val="sk-SK" w:eastAsia="sk-SK" w:bidi="ar-SA"/>
    </w:rPr>
  </w:style>
  <w:style w:type="paragraph" w:customStyle="1" w:styleId="TextBody">
    <w:name w:val="Text Body"/>
    <w:basedOn w:val="Normal"/>
    <w:uiPriority w:val="99"/>
    <w:pPr>
      <w:spacing w:after="140" w:line="288" w:lineRule="auto"/>
      <w:jc w:val="both"/>
    </w:pPr>
    <w:rPr>
      <w:lang w:bidi="ar-SA"/>
    </w:rPr>
  </w:style>
  <w:style w:type="paragraph" w:customStyle="1" w:styleId="Pe4ta">
    <w:name w:val="Päe4ta"/>
    <w:basedOn w:val="Normal"/>
    <w:uiPriority w:val="99"/>
    <w:pPr>
      <w:tabs>
        <w:tab w:val="center" w:pos="4536"/>
        <w:tab w:val="right" w:pos="9072"/>
      </w:tabs>
      <w:jc w:val="both"/>
    </w:pPr>
    <w:rPr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362</Words>
  <Characters>2070</Characters>
  <Application>Microsoft Office Word</Application>
  <DocSecurity>0</DocSecurity>
  <Lines>0</Lines>
  <Paragraphs>0</Paragraphs>
  <ScaleCrop>false</ScaleCrop>
  <Company/>
  <LinksUpToDate>false</LinksUpToDate>
  <CharactersWithSpaces>2428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Peter_Pollak</dc:creator>
  <cp:lastModifiedBy>Lukáč, Jozef (asistent)</cp:lastModifiedBy>
  <cp:revision>2</cp:revision>
  <dcterms:created xsi:type="dcterms:W3CDTF">2018-08-24T14:24:00Z</dcterms:created>
  <dcterms:modified xsi:type="dcterms:W3CDTF">2018-08-24T14:24:00Z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lpwstr>0</vt:lpwstr>
  </property>
  <property fmtid="{D5CDD505-2E9C-101B-9397-08002B2CF9AE}" pid="4" name="Operator">
    <vt:lpwstr>Lukáč, Jozef (asistent)</vt:lpwstr>
  </property>
</Properties>
</file>