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4B33" w:rsidRPr="000A34AF" w:rsidP="000A34AF">
      <w:pPr>
        <w:pBdr>
          <w:bottom w:val="single" w:sz="12" w:space="1" w:color="000000"/>
        </w:pBd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0A34AF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0A34AF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z ... 201</w:t>
      </w:r>
      <w:r w:rsidRPr="000A34AF" w:rsidR="007E2472">
        <w:rPr>
          <w:rFonts w:ascii="Book Antiqua" w:hAnsi="Book Antiqua" w:cs="Book Antiqua"/>
          <w:sz w:val="22"/>
          <w:szCs w:val="22"/>
        </w:rPr>
        <w:t>8</w:t>
      </w:r>
      <w:r w:rsidRPr="000A34AF">
        <w:rPr>
          <w:rFonts w:ascii="Book Antiqua" w:hAnsi="Book Antiqua" w:cs="Book Antiqua"/>
          <w:sz w:val="22"/>
          <w:szCs w:val="22"/>
        </w:rPr>
        <w:t>,</w:t>
      </w: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 xml:space="preserve">ktorým sa mení a dopĺňa </w:t>
      </w:r>
      <w:r w:rsidRPr="000A34AF">
        <w:rPr>
          <w:rFonts w:ascii="Book Antiqua" w:hAnsi="Book Antiqua" w:cs="Book Antiqua"/>
          <w:b/>
          <w:sz w:val="22"/>
          <w:szCs w:val="22"/>
          <w:lang w:eastAsia="cs-CZ"/>
        </w:rPr>
        <w:t xml:space="preserve">zákon č. 513/1991 Zb. Obchodný zákonník </w:t>
      </w:r>
      <w:r w:rsidRPr="000A34AF">
        <w:rPr>
          <w:rFonts w:ascii="Book Antiqua" w:hAnsi="Book Antiqua" w:cs="Book Antiqua"/>
          <w:b/>
          <w:sz w:val="22"/>
          <w:szCs w:val="22"/>
        </w:rPr>
        <w:t>v znení neskorších predpisov</w:t>
      </w:r>
      <w:r w:rsidRPr="000A34AF">
        <w:rPr>
          <w:rFonts w:ascii="Book Antiqua" w:hAnsi="Book Antiqua" w:cs="Book Antiqua"/>
          <w:b/>
          <w:bCs/>
          <w:sz w:val="22"/>
          <w:szCs w:val="22"/>
        </w:rPr>
        <w:t xml:space="preserve"> a ktorým sa menia a dopĺňajú niektoré zákony</w:t>
      </w:r>
    </w:p>
    <w:p w:rsidR="00AD4B33" w:rsidRPr="000A34AF" w:rsidP="000A34AF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AD4B33" w:rsidRPr="000A34AF" w:rsidP="000A34AF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AD4B33" w:rsidRPr="000A34AF" w:rsidP="000A34AF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0A34AF" w:rsidP="000A34AF">
      <w:pPr>
        <w:pStyle w:val="Nadpis3Podloha"/>
        <w:numPr>
          <w:ilvl w:val="0"/>
          <w:numId w:val="0"/>
        </w:numPr>
        <w:bidi w:val="0"/>
        <w:spacing w:line="276" w:lineRule="auto"/>
        <w:ind w:firstLine="0"/>
        <w:jc w:val="center"/>
        <w:rPr>
          <w:rFonts w:ascii="Book Antiqua" w:hAnsi="Book Antiqua" w:cs="Book Antiqua"/>
          <w:sz w:val="22"/>
          <w:szCs w:val="22"/>
          <w:lang w:eastAsia="cs-CZ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AD4B33" w:rsidRPr="000A34AF" w:rsidP="000A34AF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noProof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  <w:lang w:eastAsia="cs-CZ"/>
        </w:rPr>
        <w:t xml:space="preserve">Zákon č. 513/1991 Zb. Obchodný zákonník v znení zákona č. 264/1992 Zb., zákona   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                č. 373/1996 Z. z., zákona č. 11/1998 Z. z., zákona č. 127/1999 Z. z., zákona č. 263/1999 Z. z., zákona č. 238/2000 Z. z., zákona č. 147/2001 Z. z., zákona č. 500/2001 Z. z., zákona               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       č. 454/2008 Z. z., zákona č. 477/2008 Z. z., zákona č. 276/2009 Z. z., zákona č. 487/2009 Z. z., zákona č. 492/2009 Z. z., zákona č. 546/2010 Z. z., zákona č. 193/2011 Z. z., zákona                č. 547/2011 Z. z., zákona č. 197/2012 Z. z., zákona č. 246/2012 Z. z., zákona č. 440/2012 Z. z., zákona č. 9/2013 Z. z., zákona č. 352/2013 Z. z., zákona č. 357/2013 Z. z., zákona č. 87/2015 Z. z., zákona č. 117/2015 Z. z., zákona č. 172/2015 Z. z., zákona č. 361/2015 Z. z., zákona </w:t>
      </w:r>
      <w:r w:rsidRPr="000A34AF" w:rsidR="00DE68F5">
        <w:rPr>
          <w:rFonts w:ascii="Book Antiqua" w:hAnsi="Book Antiqua" w:cs="Book Antiqua"/>
          <w:sz w:val="22"/>
          <w:szCs w:val="22"/>
          <w:lang w:eastAsia="cs-CZ"/>
        </w:rPr>
        <w:t xml:space="preserve">      </w:t>
      </w:r>
      <w:r w:rsidRPr="000A34AF">
        <w:rPr>
          <w:rFonts w:ascii="Book Antiqua" w:hAnsi="Book Antiqua" w:cs="Book Antiqua"/>
          <w:sz w:val="22"/>
          <w:szCs w:val="22"/>
          <w:lang w:eastAsia="cs-CZ"/>
        </w:rPr>
        <w:t>č. 389/2015 Z. z.</w:t>
      </w:r>
      <w:r w:rsidRPr="000A34AF" w:rsidR="007E2472">
        <w:rPr>
          <w:rFonts w:ascii="Book Antiqua" w:hAnsi="Book Antiqua" w:cs="Book Antiqua"/>
          <w:sz w:val="22"/>
          <w:szCs w:val="22"/>
          <w:lang w:eastAsia="cs-CZ"/>
        </w:rPr>
        <w:t>,</w:t>
      </w:r>
      <w:r w:rsidRPr="000A34AF">
        <w:rPr>
          <w:rFonts w:ascii="Book Antiqua" w:hAnsi="Book Antiqua" w:cs="Book Antiqua"/>
          <w:sz w:val="22"/>
          <w:szCs w:val="22"/>
          <w:lang w:eastAsia="cs-CZ"/>
        </w:rPr>
        <w:t xml:space="preserve"> zákona č. 125/2016 Z. z.</w:t>
      </w:r>
      <w:r w:rsidRPr="000A34AF" w:rsidR="007E2472">
        <w:rPr>
          <w:rFonts w:ascii="Book Antiqua" w:hAnsi="Book Antiqua" w:cs="Book Antiqua"/>
          <w:sz w:val="22"/>
          <w:szCs w:val="22"/>
          <w:lang w:eastAsia="cs-CZ"/>
        </w:rPr>
        <w:t xml:space="preserve">, zákona č. 264/2017 Z. z. a zákona č. </w:t>
      </w:r>
      <w:r w:rsidRPr="000A34AF">
        <w:rPr>
          <w:rFonts w:ascii="Book Antiqua" w:hAnsi="Book Antiqua" w:cs="Book Antiqua"/>
          <w:sz w:val="22"/>
          <w:szCs w:val="22"/>
          <w:lang w:eastAsia="cs-CZ"/>
        </w:rPr>
        <w:t xml:space="preserve"> </w:t>
      </w:r>
      <w:r w:rsidRPr="000A34AF" w:rsidR="007E2472">
        <w:rPr>
          <w:rFonts w:ascii="Book Antiqua" w:hAnsi="Book Antiqua" w:cs="Book Antiqua"/>
          <w:sz w:val="22"/>
          <w:szCs w:val="22"/>
          <w:lang w:eastAsia="cs-CZ"/>
        </w:rPr>
        <w:t xml:space="preserve">112/2018 Z.z. </w:t>
      </w:r>
      <w:r w:rsidRPr="000A34AF">
        <w:rPr>
          <w:rFonts w:ascii="Book Antiqua" w:hAnsi="Book Antiqua" w:cs="Book Antiqua"/>
          <w:sz w:val="22"/>
          <w:szCs w:val="22"/>
          <w:lang w:eastAsia="cs-CZ"/>
        </w:rPr>
        <w:t>sa mení a dopĺňa takto:</w:t>
      </w:r>
    </w:p>
    <w:p w:rsidR="00AD4B33" w:rsidRPr="000A34AF" w:rsidP="000A34AF">
      <w:pPr>
        <w:numPr>
          <w:ilvl w:val="0"/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Nadpis § 340a znie: „</w:t>
      </w:r>
      <w:r w:rsidRPr="000A34AF">
        <w:rPr>
          <w:rFonts w:ascii="Book Antiqua" w:hAnsi="Book Antiqua" w:cs="Book Antiqua"/>
          <w:b/>
          <w:bCs/>
          <w:sz w:val="22"/>
          <w:szCs w:val="22"/>
        </w:rPr>
        <w:t>Čas a poradie plnenia peňažného záväzku dlžníka</w:t>
      </w:r>
      <w:r w:rsidRPr="000A34AF">
        <w:rPr>
          <w:rFonts w:ascii="Book Antiqua" w:hAnsi="Book Antiqua" w:cs="Book Antiqua"/>
          <w:bCs/>
          <w:sz w:val="22"/>
          <w:szCs w:val="22"/>
        </w:rPr>
        <w:t>“.</w:t>
      </w:r>
    </w:p>
    <w:p w:rsidR="00AD4B33" w:rsidRPr="000A34AF" w:rsidP="000A34AF">
      <w:pPr>
        <w:numPr>
          <w:ilvl w:val="0"/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§ 340a sa dopĺňa odsekom 5, ktorý znie:</w:t>
      </w:r>
    </w:p>
    <w:p w:rsidR="00AD4B33" w:rsidRPr="000A34AF" w:rsidP="000A34AF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 xml:space="preserve">„(5) </w:t>
        <w:tab/>
        <w:t>Dlžník je povinný plniť peňažné záväzky veriteľom z dodania tovaru alebo poskytnutia služby z dokladov podľa odseku 1 v poradí podľa lehoty ich splatnosti.“.</w:t>
      </w:r>
    </w:p>
    <w:p w:rsidR="00AD4B33" w:rsidRPr="000A34AF" w:rsidP="000A34AF">
      <w:pPr>
        <w:numPr>
          <w:ilvl w:val="0"/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V § 369d ods. 8 písm. c) sa za druhý bod vkladá nový tretí bod, ktorý znie:</w:t>
      </w:r>
    </w:p>
    <w:p w:rsidR="00AD4B33" w:rsidRPr="000A34AF" w:rsidP="000A34AF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„3. poradia plnenia záväzkov podľa § 340a ods. 5,“.</w:t>
      </w:r>
    </w:p>
    <w:p w:rsidR="00AD4B33" w:rsidRPr="000A34AF" w:rsidP="000A34AF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Doterajší tretí bod sa označuje ako štvrtý bod.</w:t>
      </w:r>
    </w:p>
    <w:p w:rsidR="00AD4B33" w:rsidRPr="000A34AF" w:rsidP="000A34AF">
      <w:pPr>
        <w:numPr>
          <w:ilvl w:val="0"/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Za § 768</w:t>
      </w:r>
      <w:r w:rsidRPr="000A34AF" w:rsidR="00671081">
        <w:rPr>
          <w:rFonts w:ascii="Book Antiqua" w:hAnsi="Book Antiqua" w:cs="Book Antiqua"/>
          <w:sz w:val="22"/>
          <w:szCs w:val="22"/>
        </w:rPr>
        <w:t>q</w:t>
      </w:r>
      <w:r w:rsidRPr="000A34AF">
        <w:rPr>
          <w:rFonts w:ascii="Book Antiqua" w:hAnsi="Book Antiqua" w:cs="Book Antiqua"/>
          <w:sz w:val="22"/>
          <w:szCs w:val="22"/>
        </w:rPr>
        <w:t xml:space="preserve"> sa vkladá § 768</w:t>
      </w:r>
      <w:r w:rsidRPr="000A34AF" w:rsidR="00671081">
        <w:rPr>
          <w:rFonts w:ascii="Book Antiqua" w:hAnsi="Book Antiqua" w:cs="Book Antiqua"/>
          <w:sz w:val="22"/>
          <w:szCs w:val="22"/>
        </w:rPr>
        <w:t>r</w:t>
      </w:r>
      <w:r w:rsidRPr="000A34AF">
        <w:rPr>
          <w:rFonts w:ascii="Book Antiqua" w:hAnsi="Book Antiqua" w:cs="Book Antiqua"/>
          <w:sz w:val="22"/>
          <w:szCs w:val="22"/>
        </w:rPr>
        <w:t>, ktorý vrátane nadpisu znie:</w:t>
      </w:r>
    </w:p>
    <w:p w:rsidR="00AD4B33" w:rsidRPr="000A34AF" w:rsidP="000A34AF">
      <w:pPr>
        <w:pStyle w:val="Heading5"/>
        <w:numPr>
          <w:ilvl w:val="0"/>
          <w:numId w:val="0"/>
        </w:numPr>
        <w:bidi w:val="0"/>
        <w:spacing w:before="120" w:after="0" w:line="276" w:lineRule="auto"/>
        <w:ind w:left="426" w:firstLine="425"/>
        <w:jc w:val="center"/>
        <w:rPr>
          <w:rFonts w:ascii="Book Antiqua" w:hAnsi="Book Antiqua" w:cs="Book Antiqua"/>
          <w:i w:val="0"/>
          <w:sz w:val="22"/>
          <w:szCs w:val="22"/>
        </w:rPr>
      </w:pPr>
      <w:r w:rsidRPr="000A34AF">
        <w:rPr>
          <w:rFonts w:ascii="Book Antiqua" w:hAnsi="Book Antiqua" w:cs="Book Antiqua"/>
          <w:b w:val="0"/>
          <w:i w:val="0"/>
          <w:sz w:val="22"/>
          <w:szCs w:val="22"/>
        </w:rPr>
        <w:t>„</w:t>
      </w:r>
      <w:r w:rsidRPr="000A34AF">
        <w:rPr>
          <w:rFonts w:ascii="Book Antiqua" w:hAnsi="Book Antiqua" w:cs="Book Antiqua"/>
          <w:i w:val="0"/>
          <w:sz w:val="22"/>
          <w:szCs w:val="22"/>
        </w:rPr>
        <w:t>§ 768</w:t>
      </w:r>
      <w:r w:rsidRPr="000A34AF" w:rsidR="00671081">
        <w:rPr>
          <w:rFonts w:ascii="Book Antiqua" w:hAnsi="Book Antiqua" w:cs="Book Antiqua"/>
          <w:i w:val="0"/>
          <w:sz w:val="22"/>
          <w:szCs w:val="22"/>
        </w:rPr>
        <w:t>r</w:t>
      </w:r>
    </w:p>
    <w:p w:rsidR="00AD4B33" w:rsidRPr="000A34AF" w:rsidP="000A34AF">
      <w:pPr>
        <w:pStyle w:val="Heading5"/>
        <w:numPr>
          <w:ilvl w:val="0"/>
          <w:numId w:val="0"/>
        </w:numPr>
        <w:bidi w:val="0"/>
        <w:spacing w:before="120" w:after="0" w:line="276" w:lineRule="auto"/>
        <w:ind w:left="426" w:firstLine="425"/>
        <w:jc w:val="center"/>
        <w:rPr>
          <w:rFonts w:ascii="Book Antiqua" w:hAnsi="Book Antiqua" w:cs="Book Antiqua"/>
          <w:i w:val="0"/>
          <w:sz w:val="22"/>
          <w:szCs w:val="22"/>
        </w:rPr>
      </w:pPr>
      <w:r w:rsidRPr="000A34AF">
        <w:rPr>
          <w:rFonts w:ascii="Book Antiqua" w:hAnsi="Book Antiqua" w:cs="Book Antiqua"/>
          <w:i w:val="0"/>
          <w:sz w:val="22"/>
          <w:szCs w:val="22"/>
        </w:rPr>
        <w:t>Prechodné ustanovenie</w:t>
      </w:r>
    </w:p>
    <w:p w:rsidR="00AD4B33" w:rsidRPr="000A34AF" w:rsidP="000A34AF">
      <w:pPr>
        <w:pStyle w:val="Heading5"/>
        <w:numPr>
          <w:ilvl w:val="0"/>
          <w:numId w:val="0"/>
        </w:numPr>
        <w:bidi w:val="0"/>
        <w:spacing w:before="120" w:after="0" w:line="276" w:lineRule="auto"/>
        <w:ind w:left="426" w:firstLine="425"/>
        <w:jc w:val="center"/>
        <w:rPr>
          <w:rFonts w:ascii="Book Antiqua" w:hAnsi="Book Antiqua" w:cs="Book Antiqua"/>
          <w:b w:val="0"/>
          <w:i w:val="0"/>
          <w:sz w:val="22"/>
          <w:szCs w:val="22"/>
        </w:rPr>
      </w:pPr>
      <w:r w:rsidRPr="000A34AF">
        <w:rPr>
          <w:rFonts w:ascii="Book Antiqua" w:hAnsi="Book Antiqua" w:cs="Book Antiqua"/>
          <w:i w:val="0"/>
          <w:sz w:val="22"/>
          <w:szCs w:val="22"/>
        </w:rPr>
        <w:t xml:space="preserve">k úpravám účinným od 1. </w:t>
      </w:r>
      <w:r w:rsidR="000A34AF">
        <w:rPr>
          <w:rFonts w:ascii="Book Antiqua" w:hAnsi="Book Antiqua" w:cs="Book Antiqua"/>
          <w:i w:val="0"/>
          <w:sz w:val="22"/>
          <w:szCs w:val="22"/>
        </w:rPr>
        <w:t>januára</w:t>
      </w:r>
      <w:r w:rsidRPr="000A34AF">
        <w:rPr>
          <w:rFonts w:ascii="Book Antiqua" w:hAnsi="Book Antiqua" w:cs="Book Antiqua"/>
          <w:i w:val="0"/>
          <w:sz w:val="22"/>
          <w:szCs w:val="22"/>
        </w:rPr>
        <w:t xml:space="preserve"> 201</w:t>
      </w:r>
      <w:r w:rsidRPr="000A34AF" w:rsidR="00671081">
        <w:rPr>
          <w:rFonts w:ascii="Book Antiqua" w:hAnsi="Book Antiqua" w:cs="Book Antiqua"/>
          <w:i w:val="0"/>
          <w:sz w:val="22"/>
          <w:szCs w:val="22"/>
        </w:rPr>
        <w:t>9</w:t>
      </w:r>
    </w:p>
    <w:p w:rsidR="00AD4B33" w:rsidRPr="000A34AF" w:rsidP="000A34AF">
      <w:pPr>
        <w:pStyle w:val="Heading5"/>
        <w:numPr>
          <w:ilvl w:val="0"/>
          <w:numId w:val="0"/>
        </w:numPr>
        <w:bidi w:val="0"/>
        <w:spacing w:before="120" w:after="0" w:line="276" w:lineRule="auto"/>
        <w:ind w:left="851" w:firstLine="0"/>
        <w:jc w:val="both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 w:val="0"/>
          <w:i w:val="0"/>
          <w:sz w:val="22"/>
          <w:szCs w:val="22"/>
        </w:rPr>
        <w:t xml:space="preserve">Ustanovenia o čase a poradí plnenia peňažného záväzku dlžníka (§ 340a) účinné od 1. </w:t>
      </w:r>
      <w:r w:rsidR="000A34AF">
        <w:rPr>
          <w:rFonts w:ascii="Book Antiqua" w:hAnsi="Book Antiqua" w:cs="Book Antiqua"/>
          <w:b w:val="0"/>
          <w:i w:val="0"/>
          <w:sz w:val="22"/>
          <w:szCs w:val="22"/>
        </w:rPr>
        <w:t>januára</w:t>
      </w:r>
      <w:r w:rsidRPr="000A34AF">
        <w:rPr>
          <w:rFonts w:ascii="Book Antiqua" w:hAnsi="Book Antiqua" w:cs="Book Antiqua"/>
          <w:b w:val="0"/>
          <w:i w:val="0"/>
          <w:sz w:val="22"/>
          <w:szCs w:val="22"/>
        </w:rPr>
        <w:t xml:space="preserve"> 201</w:t>
      </w:r>
      <w:r w:rsidRPr="000A34AF" w:rsidR="00671081">
        <w:rPr>
          <w:rFonts w:ascii="Book Antiqua" w:hAnsi="Book Antiqua" w:cs="Book Antiqua"/>
          <w:b w:val="0"/>
          <w:i w:val="0"/>
          <w:sz w:val="22"/>
          <w:szCs w:val="22"/>
        </w:rPr>
        <w:t>9</w:t>
      </w:r>
      <w:r w:rsidRPr="000A34AF">
        <w:rPr>
          <w:rFonts w:ascii="Book Antiqua" w:hAnsi="Book Antiqua" w:cs="Book Antiqua"/>
          <w:b w:val="0"/>
          <w:i w:val="0"/>
          <w:sz w:val="22"/>
          <w:szCs w:val="22"/>
        </w:rPr>
        <w:t xml:space="preserve"> sa nevzťahujú na záväzkové vzťahy uzavreté pred 1. </w:t>
      </w:r>
      <w:r w:rsidR="000A34AF">
        <w:rPr>
          <w:rFonts w:ascii="Book Antiqua" w:hAnsi="Book Antiqua" w:cs="Book Antiqua"/>
          <w:b w:val="0"/>
          <w:i w:val="0"/>
          <w:sz w:val="22"/>
          <w:szCs w:val="22"/>
        </w:rPr>
        <w:t>januárom</w:t>
      </w:r>
      <w:r w:rsidRPr="000A34AF">
        <w:rPr>
          <w:rFonts w:ascii="Book Antiqua" w:hAnsi="Book Antiqua" w:cs="Book Antiqua"/>
          <w:b w:val="0"/>
          <w:i w:val="0"/>
          <w:sz w:val="22"/>
          <w:szCs w:val="22"/>
        </w:rPr>
        <w:t xml:space="preserve"> 201</w:t>
      </w:r>
      <w:r w:rsidRPr="000A34AF" w:rsidR="00671081">
        <w:rPr>
          <w:rFonts w:ascii="Book Antiqua" w:hAnsi="Book Antiqua" w:cs="Book Antiqua"/>
          <w:b w:val="0"/>
          <w:i w:val="0"/>
          <w:sz w:val="22"/>
          <w:szCs w:val="22"/>
        </w:rPr>
        <w:t>9</w:t>
      </w:r>
      <w:r w:rsidRPr="000A34AF">
        <w:rPr>
          <w:rFonts w:ascii="Book Antiqua" w:hAnsi="Book Antiqua" w:cs="Book Antiqua"/>
          <w:b w:val="0"/>
          <w:i w:val="0"/>
          <w:sz w:val="22"/>
          <w:szCs w:val="22"/>
        </w:rPr>
        <w:t>.</w:t>
      </w:r>
    </w:p>
    <w:p w:rsidR="00C00F1B" w:rsidRPr="000A34AF" w:rsidP="000A34AF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0A34AF" w:rsidP="000A34AF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AD4B33" w:rsidRPr="000A34AF" w:rsidP="000A34AF">
      <w:pPr>
        <w:pStyle w:val="BodyText"/>
        <w:bidi w:val="0"/>
        <w:spacing w:before="120" w:line="276" w:lineRule="auto"/>
        <w:ind w:firstLine="708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Zákon č. 530/2003 Z. z. o obchodnom registri a o zmene a doplnení niektorých zákonov v znení zákona č. 432/2004 Z. z., zákona č. 562/2004 Z. z., zákona č. 24/2007 Z. z., zákona č. 657/2007 Z. z., zákona č. 659/2007 Z. z., zákona č. 477/2008 Z. z., zákona                č. 160/2009 Z. z., zákona č. 487/2009 Z. z., zákona č. 136/2010 Z. z., zákona č. 547/2011 Z. z., zákona č. 9/2013 Z. z., zákona č. 357/2013 Z. z., zákona č. 204/2014 Z. z., zákona č. 87/2015 Z. z., zákona č. 272/2015 Z. z., zákona č. 361/2015 Z. z., zákona č.  389/2015 Z. z., zákona </w:t>
      </w:r>
      <w:r w:rsidRPr="000A34AF" w:rsidR="00DE68F5">
        <w:rPr>
          <w:rFonts w:ascii="Book Antiqua" w:hAnsi="Book Antiqua" w:cs="Book Antiqua"/>
          <w:sz w:val="22"/>
          <w:szCs w:val="22"/>
        </w:rPr>
        <w:t xml:space="preserve">     </w:t>
      </w:r>
      <w:r w:rsidRPr="000A34AF">
        <w:rPr>
          <w:rFonts w:ascii="Book Antiqua" w:hAnsi="Book Antiqua" w:cs="Book Antiqua"/>
          <w:sz w:val="22"/>
          <w:szCs w:val="22"/>
        </w:rPr>
        <w:t>č. 91/2016 Z. z.</w:t>
      </w:r>
      <w:r w:rsidRPr="000A34AF" w:rsidR="00427E02">
        <w:rPr>
          <w:rFonts w:ascii="Book Antiqua" w:hAnsi="Book Antiqua" w:cs="Book Antiqua"/>
          <w:sz w:val="22"/>
          <w:szCs w:val="22"/>
        </w:rPr>
        <w:t>,</w:t>
      </w:r>
      <w:r w:rsidRPr="000A34AF">
        <w:rPr>
          <w:rFonts w:ascii="Book Antiqua" w:hAnsi="Book Antiqua" w:cs="Book Antiqua"/>
          <w:sz w:val="22"/>
          <w:szCs w:val="22"/>
        </w:rPr>
        <w:t xml:space="preserve"> zákona č. 125/2016 Z. z.</w:t>
      </w:r>
      <w:r w:rsidRPr="000A34AF" w:rsidR="00427E02">
        <w:rPr>
          <w:rFonts w:ascii="Book Antiqua" w:hAnsi="Book Antiqua" w:cs="Book Antiqua"/>
          <w:sz w:val="22"/>
          <w:szCs w:val="22"/>
        </w:rPr>
        <w:t>, zákona č. 141/2017 Z. z., zákona č. 264/2017 Z. z. a zákona č. 52/2018 Z. z.</w:t>
      </w:r>
      <w:r w:rsidRPr="000A34AF">
        <w:rPr>
          <w:rFonts w:ascii="Book Antiqua" w:hAnsi="Book Antiqua" w:cs="Book Antiqua"/>
          <w:sz w:val="22"/>
          <w:szCs w:val="22"/>
        </w:rPr>
        <w:t xml:space="preserve"> sa mení a dopĺňa takto:</w:t>
      </w:r>
    </w:p>
    <w:p w:rsidR="00AD4B33" w:rsidRPr="000A34AF" w:rsidP="000A34AF">
      <w:pPr>
        <w:pStyle w:val="BodyText"/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V § 2 ods. 1 sa za písmeno s) vkladá nové písmeno t), ktoré znie:</w:t>
      </w:r>
    </w:p>
    <w:p w:rsidR="00AD4B33" w:rsidRPr="000A34AF" w:rsidP="000A34AF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„t)</w:t>
      </w:r>
      <w:r w:rsidRPr="000A34AF">
        <w:rPr>
          <w:rFonts w:ascii="Book Antiqua" w:hAnsi="Book Antiqua" w:cs="Book Antiqua"/>
          <w:b/>
          <w:bCs/>
          <w:sz w:val="22"/>
          <w:szCs w:val="22"/>
        </w:rPr>
        <w:t xml:space="preserve"> </w:t>
        <w:tab/>
      </w:r>
      <w:r w:rsidRPr="000A34AF">
        <w:rPr>
          <w:rFonts w:ascii="Book Antiqua" w:hAnsi="Book Antiqua" w:cs="Book Antiqua"/>
          <w:sz w:val="22"/>
          <w:szCs w:val="22"/>
        </w:rPr>
        <w:t>počet dní, koľko je zapísaná osoba v omeškaní s 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1aa)</w:t>
      </w:r>
      <w:r w:rsidRPr="000A34AF">
        <w:rPr>
          <w:rFonts w:ascii="Book Antiqua" w:hAnsi="Book Antiqua" w:cs="Book Antiqua"/>
          <w:sz w:val="22"/>
          <w:szCs w:val="22"/>
        </w:rPr>
        <w:t xml:space="preserve"> v posledný deň predchádzajúceho kalendárneho mesiaca.“.</w:t>
      </w:r>
    </w:p>
    <w:p w:rsidR="00AD4B33" w:rsidRPr="000A34AF" w:rsidP="000A34AF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Poznámka pod čiarou k odkazu 1aa znie:</w:t>
      </w:r>
    </w:p>
    <w:p w:rsidR="00AD4B33" w:rsidRPr="000A34AF" w:rsidP="000A34AF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„</w:t>
      </w:r>
      <w:r w:rsidRPr="000A34AF">
        <w:rPr>
          <w:rFonts w:ascii="Book Antiqua" w:hAnsi="Book Antiqua" w:cs="Book Antiqua"/>
          <w:bCs/>
          <w:sz w:val="22"/>
          <w:szCs w:val="22"/>
          <w:vertAlign w:val="superscript"/>
        </w:rPr>
        <w:t xml:space="preserve">1aa) </w:t>
      </w:r>
      <w:r w:rsidRPr="000A34AF">
        <w:rPr>
          <w:rFonts w:ascii="Book Antiqua" w:hAnsi="Book Antiqua" w:cs="Book Antiqua"/>
          <w:bCs/>
          <w:sz w:val="22"/>
          <w:szCs w:val="22"/>
        </w:rPr>
        <w:t>§ 340a ods. 1 a 5 Obchodného zákonníka v znení zákona č. …/201</w:t>
      </w:r>
      <w:r w:rsidRPr="000A34AF" w:rsidR="000A34AF">
        <w:rPr>
          <w:rFonts w:ascii="Book Antiqua" w:hAnsi="Book Antiqua" w:cs="Book Antiqua"/>
          <w:bCs/>
          <w:sz w:val="22"/>
          <w:szCs w:val="22"/>
        </w:rPr>
        <w:t>8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 Z. z.“.</w:t>
      </w:r>
    </w:p>
    <w:p w:rsidR="00AD4B33" w:rsidRPr="000A34AF" w:rsidP="000A34AF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Doterajšie písmeno t) sa označuje ako písmeno u).</w:t>
      </w:r>
    </w:p>
    <w:p w:rsidR="00AD4B33" w:rsidRPr="000A34AF" w:rsidP="000A34AF">
      <w:pPr>
        <w:pStyle w:val="BodyText"/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§ 5 sa dopĺňa odsekom 7, ktorý znie:</w:t>
      </w:r>
    </w:p>
    <w:p w:rsidR="00C00F1B" w:rsidRPr="000A34AF" w:rsidP="005578E7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</w:rPr>
      </w:pPr>
      <w:r w:rsidRPr="000A34AF" w:rsidR="00AD4B33">
        <w:rPr>
          <w:rFonts w:ascii="Book Antiqua" w:hAnsi="Book Antiqua" w:cs="Book Antiqua"/>
          <w:bCs/>
          <w:sz w:val="22"/>
          <w:szCs w:val="22"/>
        </w:rPr>
        <w:t xml:space="preserve">„(7) </w:t>
        <w:tab/>
        <w:t>Zapísaná osoba je povinná do piatich pracovných dní po uplynutí kalendárneho mesiaca informovať registrový súd o počte dní podľa § 2 ods. 1 písm. t) vo forme informácie o om</w:t>
      </w:r>
      <w:r w:rsidR="005578E7">
        <w:rPr>
          <w:rFonts w:ascii="Book Antiqua" w:hAnsi="Book Antiqua" w:cs="Book Antiqua"/>
          <w:bCs/>
          <w:sz w:val="22"/>
          <w:szCs w:val="22"/>
        </w:rPr>
        <w:t>eškaní s platením podľa § 5e.“.</w:t>
      </w:r>
    </w:p>
    <w:p w:rsidR="00AD4B33" w:rsidRPr="000A34AF" w:rsidP="000A34AF">
      <w:pPr>
        <w:pStyle w:val="BodyText"/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Za § 5d sa vkladá § 5e, ktorý vrátane nadpisu znie: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„</w:t>
      </w:r>
      <w:r w:rsidRPr="000A34AF">
        <w:rPr>
          <w:rFonts w:ascii="Book Antiqua" w:hAnsi="Book Antiqua" w:cs="Book Antiqua"/>
          <w:b/>
          <w:bCs/>
          <w:sz w:val="22"/>
          <w:szCs w:val="22"/>
        </w:rPr>
        <w:t>§ 5e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Informácia o omeškaní s platením</w:t>
      </w:r>
    </w:p>
    <w:p w:rsidR="00AD4B33" w:rsidRPr="000A34AF" w:rsidP="000A34AF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Zapísaná osoba je povinná podať registrovému súdu informáciu o omeškaní s platením podľa § 5 ods. 7 elektronicky</w:t>
      </w:r>
      <w:r w:rsidRPr="000A34AF" w:rsidR="00306BBD">
        <w:rPr>
          <w:rFonts w:ascii="Book Antiqua" w:hAnsi="Book Antiqua" w:cs="Book Antiqua"/>
          <w:sz w:val="22"/>
          <w:szCs w:val="22"/>
        </w:rPr>
        <w:t>,</w:t>
      </w:r>
      <w:r w:rsidRPr="000A34AF">
        <w:rPr>
          <w:rFonts w:ascii="Book Antiqua" w:hAnsi="Book Antiqua" w:cs="Book Antiqua"/>
          <w:sz w:val="22"/>
          <w:szCs w:val="22"/>
        </w:rPr>
        <w:t xml:space="preserve"> </w:t>
      </w:r>
      <w:r w:rsidRPr="000A34AF" w:rsidR="00306BBD">
        <w:rPr>
          <w:rFonts w:ascii="Book Antiqua" w:hAnsi="Book Antiqua" w:cs="Book Antiqua"/>
          <w:sz w:val="22"/>
          <w:szCs w:val="22"/>
        </w:rPr>
        <w:t>autorizovanú</w:t>
      </w:r>
      <w:r w:rsidRPr="000A34AF" w:rsidR="00306BBD">
        <w:rPr>
          <w:rFonts w:ascii="Book Antiqua" w:hAnsi="Book Antiqua" w:cs="Book Antiqua"/>
          <w:sz w:val="22"/>
          <w:szCs w:val="22"/>
          <w:vertAlign w:val="superscript"/>
        </w:rPr>
        <w:t>5aa)</w:t>
      </w:r>
      <w:r w:rsidRPr="000A34AF" w:rsidR="00306BBD">
        <w:rPr>
          <w:rFonts w:ascii="Book Antiqua" w:hAnsi="Book Antiqua" w:cs="Book Antiqua"/>
          <w:sz w:val="22"/>
          <w:szCs w:val="22"/>
        </w:rPr>
        <w:t xml:space="preserve"> zapísanou osobou</w:t>
      </w:r>
      <w:r w:rsidRPr="000A34AF">
        <w:rPr>
          <w:rFonts w:ascii="Book Antiqua" w:hAnsi="Book Antiqua" w:cs="Book Antiqua"/>
          <w:sz w:val="22"/>
          <w:szCs w:val="22"/>
        </w:rPr>
        <w:t xml:space="preserve"> za každý kalendárny mesiac, v ktorom je v omeškaní s 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1aa)</w:t>
      </w:r>
      <w:r w:rsidRPr="000A34AF">
        <w:rPr>
          <w:rFonts w:ascii="Book Antiqua" w:hAnsi="Book Antiqua" w:cs="Book Antiqua"/>
          <w:sz w:val="22"/>
          <w:szCs w:val="22"/>
        </w:rPr>
        <w:t>.</w:t>
      </w:r>
    </w:p>
    <w:p w:rsidR="00AD4B33" w:rsidRPr="000A34AF" w:rsidP="000A34AF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Informácia o omeškaní s platením musí obsahovať údaje v tomto členení:</w:t>
      </w:r>
    </w:p>
    <w:p w:rsidR="00AD4B33" w:rsidRPr="000A34AF" w:rsidP="000A34AF">
      <w:pPr>
        <w:pStyle w:val="BodyText"/>
        <w:numPr>
          <w:ilvl w:val="0"/>
          <w:numId w:val="3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počet dní, koľko je zapísaná osoba v omeškaní s 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1aa)</w:t>
      </w:r>
      <w:r w:rsidRPr="000A34AF">
        <w:rPr>
          <w:rFonts w:ascii="Book Antiqua" w:hAnsi="Book Antiqua" w:cs="Book Antiqua"/>
          <w:sz w:val="22"/>
          <w:szCs w:val="22"/>
        </w:rPr>
        <w:t>,</w:t>
      </w:r>
    </w:p>
    <w:p w:rsidR="00AD4B33" w:rsidRPr="000A34AF" w:rsidP="000A34AF">
      <w:pPr>
        <w:pStyle w:val="BodyText"/>
        <w:numPr>
          <w:ilvl w:val="0"/>
          <w:numId w:val="3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obchodné meno, pri právnickej osobe sídlo, pri fyzickej osobe podnikateľovi meno a priezvisko, ak sa líši od obchodného mena a ich identifikačné číslo, ako aj miesto podnikania, voči ktorým je zapísaná osoba v omeškaní s 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1aa)</w:t>
      </w:r>
      <w:r w:rsidRPr="000A34AF">
        <w:rPr>
          <w:rFonts w:ascii="Book Antiqua" w:hAnsi="Book Antiqua" w:cs="Book Antiqua"/>
          <w:sz w:val="22"/>
          <w:szCs w:val="22"/>
        </w:rPr>
        <w:t>,</w:t>
      </w:r>
    </w:p>
    <w:p w:rsidR="00AD4B33" w:rsidRPr="000A34AF" w:rsidP="000A34AF">
      <w:pPr>
        <w:pStyle w:val="BodyText"/>
        <w:numPr>
          <w:ilvl w:val="0"/>
          <w:numId w:val="3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údaje z nesplneného peňažného záväzku zapísanej osoby z dodania tovaru alebo poskytnutia služby, podľa ktorých je možné identifikovať nesplnený peňažný záväzok,</w:t>
      </w:r>
    </w:p>
    <w:p w:rsidR="00AD4B33" w:rsidRPr="000A34AF" w:rsidP="000A34AF">
      <w:pPr>
        <w:pStyle w:val="BodyText"/>
        <w:numPr>
          <w:ilvl w:val="0"/>
          <w:numId w:val="3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poradové číslo faktúry alebo číselnú identifikáciu dokladu podľa písmena c), ak tento doklad číselnú identifikáciu obsahuje.</w:t>
      </w:r>
    </w:p>
    <w:p w:rsidR="00AD4B33" w:rsidRPr="000A34AF" w:rsidP="000A34AF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Ak zapísaná osoba, ktorá podala informáciu o omeškaní s platením, zistí pred uplynutím lehoty na jej podanie, že údaje uvedené v informácii o omeškaní s platením sú neúplné alebo nesprávne, podá opravnú informáciu o omeškaní s platením, pričom na pôvodne podanú informáciu o omeškaní s platením sa neprihliada. Ak zapísaná osoba, ktorá podala informáciu o omeškaní s platením, zistí po uplynutí lehoty na podanie informácie o omeškaní s platením, že údaje v informácii o omeškaní s platením sú neúplné alebo nesprávne, podá dodatočnú informáciu o omeškaní s platením, v ktor</w:t>
      </w:r>
      <w:r w:rsidRPr="000A34AF" w:rsidR="00306BBD">
        <w:rPr>
          <w:rFonts w:ascii="Book Antiqua" w:hAnsi="Book Antiqua" w:cs="Book Antiqua"/>
          <w:sz w:val="22"/>
          <w:szCs w:val="22"/>
        </w:rPr>
        <w:t>ej</w:t>
      </w:r>
      <w:r w:rsidRPr="000A34AF">
        <w:rPr>
          <w:rFonts w:ascii="Book Antiqua" w:hAnsi="Book Antiqua" w:cs="Book Antiqua"/>
          <w:sz w:val="22"/>
          <w:szCs w:val="22"/>
        </w:rPr>
        <w:t xml:space="preserve"> uvedie len doplnené alebo opravené údaje.</w:t>
      </w:r>
    </w:p>
    <w:p w:rsidR="00AD4B33" w:rsidRPr="000A34AF" w:rsidP="000A34AF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Ak vzniknú pochybnosti o správnosti, pravdivosti alebo úplnosti podanej informácie o omeškaní s platením alebo o pravdivosti údajov v nej uvedených, oznámi registrový súd tieto pochybnosti zapísanej osobe, ktorá informáciu o omeškaní s platením podala, a vyzve ju, aby sa k nim vyjadrila, neúplné údaje doplnila, nejasnosti vysvetlila a nepravdivé údaje opravila alebo pravdivosť údajov riadne preukázala. Na základe tejto výzvy je zapísaná osoba povinná do piatich pracovných dní od doručenia výzvy nedostatky podanej informácie o omeškaní s platením odstrániť.</w:t>
      </w:r>
    </w:p>
    <w:p w:rsidR="00AD4B33" w:rsidRPr="000A34AF" w:rsidP="000A34AF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Zapísaná osoba uvedie údaje podľa odseku 2 v informácii o omeškaní s platením v členení, ktorého vzor ustanoví všeobecne záväzný právny predpis, ktorý vydá Ministerstvo spravodlivosti Slovenskej republiky (ďalej len „ministerstvo“). Informácia o omeškaní s platením sa podáva vo formáte Extensible Markup Language (XML), ktorého opis dátového rozhrania je zverejnený na webovom sídle ministerstva.“.</w:t>
      </w:r>
    </w:p>
    <w:p w:rsidR="00AD4B33" w:rsidRPr="000A34AF" w:rsidP="000A34AF">
      <w:pPr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V § 9 ods. 7 sa slová „Ministerstvo spravodlivosti Slovenskej republiky (ďalej len „ministerstvo“)“ nahrádzajú slovami „Ministerstvo“.</w:t>
      </w:r>
    </w:p>
    <w:p w:rsidR="00AD4B33" w:rsidRPr="000A34AF" w:rsidP="000A34AF">
      <w:pPr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V § 11 sa za odsek 2 vkladá nový odsek 3, ktorý znie:</w:t>
      </w:r>
    </w:p>
    <w:p w:rsidR="00AD4B33" w:rsidRPr="000A34AF" w:rsidP="000A34AF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„(3)</w:t>
      </w:r>
      <w:r w:rsidRPr="000A34AF">
        <w:rPr>
          <w:rFonts w:ascii="Book Antiqua" w:hAnsi="Book Antiqua" w:cs="Book Antiqua"/>
          <w:sz w:val="22"/>
          <w:szCs w:val="22"/>
        </w:rPr>
        <w:t xml:space="preserve"> </w:t>
        <w:tab/>
        <w:t>Registrový súd uloží zapísanej fyzickej osobe alebo fyzickej osobe oprávnenej konať v mene zapísanej právnickej osoby pokutu do výšky 3 310 eur, ak si táto osoba</w:t>
      </w:r>
    </w:p>
    <w:p w:rsidR="00AD4B33" w:rsidRPr="000A34AF" w:rsidP="000A34AF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a)</w:t>
        <w:tab/>
        <w:t>nesplní povinnosť doručiť informáciu o omeškaní s platením registrovému súdu,</w:t>
      </w:r>
    </w:p>
    <w:p w:rsidR="00AD4B33" w:rsidRPr="000A34AF" w:rsidP="000A34AF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b)</w:t>
        <w:tab/>
        <w:t>doručí informáciu o omeškaní s platením oneskorene,</w:t>
      </w:r>
    </w:p>
    <w:p w:rsidR="00AD4B33" w:rsidRPr="000A34AF" w:rsidP="000A34AF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c)</w:t>
        <w:tab/>
        <w:t>uvedie v informácii o omeškaní s platením neúplné alebo nesprávne údaje alebo v lehote určenej vo výzve registrového súdu neodstráni nedostatky podanej informácie o omeškaní s platením.</w:t>
      </w:r>
      <w:r w:rsidRPr="000A34AF">
        <w:rPr>
          <w:rFonts w:ascii="Book Antiqua" w:hAnsi="Book Antiqua" w:cs="Book Antiqua"/>
          <w:bCs/>
          <w:sz w:val="22"/>
          <w:szCs w:val="22"/>
        </w:rPr>
        <w:t>“.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Doterajší odsek 3 sa označuje ako odsek 4.</w:t>
      </w:r>
    </w:p>
    <w:p w:rsidR="008A714F" w:rsidRPr="005578E7" w:rsidP="005578E7">
      <w:pPr>
        <w:pStyle w:val="BodyText"/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bCs/>
          <w:sz w:val="22"/>
          <w:szCs w:val="22"/>
        </w:rPr>
      </w:pPr>
      <w:r w:rsidRPr="000A34AF" w:rsidR="00AD4B33">
        <w:rPr>
          <w:rFonts w:ascii="Book Antiqua" w:hAnsi="Book Antiqua" w:cs="Book Antiqua"/>
          <w:bCs/>
          <w:sz w:val="22"/>
          <w:szCs w:val="22"/>
        </w:rPr>
        <w:t>Za § 15</w:t>
      </w:r>
      <w:r w:rsidRPr="000A34AF" w:rsidR="00C02449">
        <w:rPr>
          <w:rFonts w:ascii="Book Antiqua" w:hAnsi="Book Antiqua" w:cs="Book Antiqua"/>
          <w:bCs/>
          <w:sz w:val="22"/>
          <w:szCs w:val="22"/>
        </w:rPr>
        <w:t>e</w:t>
      </w:r>
      <w:r w:rsidRPr="000A34AF" w:rsidR="00AD4B33">
        <w:rPr>
          <w:rFonts w:ascii="Book Antiqua" w:hAnsi="Book Antiqua" w:cs="Book Antiqua"/>
          <w:bCs/>
          <w:sz w:val="22"/>
          <w:szCs w:val="22"/>
        </w:rPr>
        <w:t xml:space="preserve"> sa vkladá § 15</w:t>
      </w:r>
      <w:r w:rsidRPr="000A34AF" w:rsidR="00C02449">
        <w:rPr>
          <w:rFonts w:ascii="Book Antiqua" w:hAnsi="Book Antiqua" w:cs="Book Antiqua"/>
          <w:bCs/>
          <w:sz w:val="22"/>
          <w:szCs w:val="22"/>
        </w:rPr>
        <w:t>f</w:t>
      </w:r>
      <w:r w:rsidRPr="000A34AF" w:rsidR="00AD4B33">
        <w:rPr>
          <w:rFonts w:ascii="Book Antiqua" w:hAnsi="Book Antiqua" w:cs="Book Antiqua"/>
          <w:bCs/>
          <w:sz w:val="22"/>
          <w:szCs w:val="22"/>
        </w:rPr>
        <w:t>, ktorý vrátane nadpisu znie:</w:t>
      </w:r>
    </w:p>
    <w:p w:rsidR="00AD4B33" w:rsidRPr="000A34AF" w:rsidP="000A34AF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 w:cs="Book Antiqua"/>
          <w:b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„</w:t>
      </w:r>
      <w:r w:rsidRPr="000A34AF">
        <w:rPr>
          <w:rFonts w:ascii="Book Antiqua" w:hAnsi="Book Antiqua" w:cs="Book Antiqua"/>
          <w:b/>
          <w:bCs/>
          <w:sz w:val="22"/>
          <w:szCs w:val="22"/>
        </w:rPr>
        <w:t>§ 15</w:t>
      </w:r>
      <w:r w:rsidRPr="000A34AF" w:rsidR="00C02449">
        <w:rPr>
          <w:rFonts w:ascii="Book Antiqua" w:hAnsi="Book Antiqua" w:cs="Book Antiqua"/>
          <w:b/>
          <w:bCs/>
          <w:sz w:val="22"/>
          <w:szCs w:val="22"/>
        </w:rPr>
        <w:t>f</w:t>
      </w:r>
    </w:p>
    <w:p w:rsidR="00AD4B33" w:rsidRPr="000A34AF" w:rsidP="000A34AF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 w:cs="Book Antiqua"/>
          <w:b/>
          <w:sz w:val="22"/>
          <w:szCs w:val="22"/>
        </w:rPr>
      </w:pPr>
      <w:r w:rsidRPr="000A34AF">
        <w:rPr>
          <w:rFonts w:ascii="Book Antiqua" w:hAnsi="Book Antiqua" w:cs="Book Antiqua"/>
          <w:b/>
          <w:sz w:val="22"/>
          <w:szCs w:val="22"/>
        </w:rPr>
        <w:t>Prechodné ustanovenie k úpravám</w:t>
      </w:r>
    </w:p>
    <w:p w:rsidR="00AD4B33" w:rsidRPr="000A34AF" w:rsidP="000A34AF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sz w:val="22"/>
          <w:szCs w:val="22"/>
        </w:rPr>
        <w:t xml:space="preserve">účinným od 1. </w:t>
      </w:r>
      <w:r w:rsidR="005578E7">
        <w:rPr>
          <w:rFonts w:ascii="Book Antiqua" w:hAnsi="Book Antiqua" w:cs="Book Antiqua"/>
          <w:b/>
          <w:sz w:val="22"/>
          <w:szCs w:val="22"/>
        </w:rPr>
        <w:t>januára</w:t>
      </w:r>
      <w:r w:rsidRPr="000A34AF">
        <w:rPr>
          <w:rFonts w:ascii="Book Antiqua" w:hAnsi="Book Antiqua" w:cs="Book Antiqua"/>
          <w:b/>
          <w:sz w:val="22"/>
          <w:szCs w:val="22"/>
        </w:rPr>
        <w:t xml:space="preserve"> 201</w:t>
      </w:r>
      <w:r w:rsidRPr="000A34AF" w:rsidR="00C02449">
        <w:rPr>
          <w:rFonts w:ascii="Book Antiqua" w:hAnsi="Book Antiqua" w:cs="Book Antiqua"/>
          <w:b/>
          <w:sz w:val="22"/>
          <w:szCs w:val="22"/>
        </w:rPr>
        <w:t>9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 w:cs="Book Antiqua"/>
          <w:b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Zapísaná osoba upraví svoje právne vzťahy v súlade s ustanoveniami § 5 ods. 7 do troch mesiacov od nadobudnutia účinnosti tohto zákona.“.</w:t>
      </w:r>
    </w:p>
    <w:p w:rsidR="00AD4B33" w:rsidRPr="000A34AF" w:rsidP="000A34AF">
      <w:pPr>
        <w:pStyle w:val="BodyText"/>
        <w:bidi w:val="0"/>
        <w:spacing w:before="120" w:line="276" w:lineRule="auto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0A34AF" w:rsidP="000A34AF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Čl. III</w:t>
      </w:r>
    </w:p>
    <w:p w:rsidR="00AD4B33" w:rsidRPr="000A34AF" w:rsidP="000A34AF">
      <w:pPr>
        <w:pStyle w:val="BodyText"/>
        <w:bidi w:val="0"/>
        <w:spacing w:before="120" w:line="276" w:lineRule="auto"/>
        <w:ind w:firstLine="708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                č. 289/1996 Z. z., zákona Národnej rady Slovenskej republiky č. 290/1996 Z. z., zákona          č. 288/1997 Z. z., zákona č. 379/1997 Z. z., zákona č. 70/1998 Z. z., zákona č. 76/1998 Z. z., zákona č. 126/1998 Z. z., zákona č. 129/1998 Z. z., zákona č. 140/1998 Z. z., zákona                č. 143/1998 Z. z., zákona č. 144/1998 Z. z., zákona č. 161/1998 Z. z., zákona č. 178/1998 Z. z., zákona č. 179/1998 Z. z., zákona č. 194/1998 Z. z., zákona č. 263/1999 Z. z., zákona                č. 264/1999 Z. z., zákona č. 119/2000 Z. z., zákona č. 142/2000 Z. z., zákona č. 236/2000 Z. z., zákona č. 238/2000 Z. z., zákona č. 268/2000 Z. z., zákona č. 338/2000 Z. z., zákona                č. 223/2001 Z. z., zákona č. 279/2001 Z. z., zákona č. 488/2001 Z. z., zákona č. 554/2001 Z. z., zákona č. 261/2002 Z. z., zákona č. 284/2002 Z. z., zákona č. 506/2002 Z. z., zákona                č. 190/2003 Z. z., zákona č. 219/2003 Z. z., zákona č. 245/2003 Z. z., zákona č. 423/2003 Z. z., zákona č. 515/2003 Z. z., zákona č. 586/2003 Z. z., zákona č. 602/2003 Z. z., zákona                č. 347/2004 Z. z., zákona č. 350/2004 Z. z., zákona č. 365/2004 Z. z., zákona č. 420/2004 Z. z., zákona č. 533/2004 Z. z., zákona č. 544/2004 Z. z., zákona č. 578/2004 Z. z., zákona               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        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      č. 112/2008 Z. z., zákona č. 445/2008 Z. z., zákona č. 448/2008 Z. z., zákona č. 186/2009 Z. z., zákona č. 492/2009 Z. z., zákona č. 568/2009 Z. z., zákona č. 129/2010 Z. z., zákona                č. 136/2010 Z. z., zákona č. 556/2010 Z. z., zákona č. 249/2011 Z. z., zákona č. 324/2011 Z. z., zákona č. 362/2011 Z. z., zákona č. 392/2011 Z. z., zákona č. 395/2011 Z. z., zákona                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         č. 35/2014 Z. z., zákona č. 58/2014 Z. z.,  zákona č. 182/2014 Z. z. zákona č. 204/2014 Z. z., zákona č. 219/2014 Z. z., zákona č. 321/2014 Z. z., zákona č. 333/2014 Z. z., 399/2014 Z. z., zákona č. 77/2015 Z. z., zákona č. 79/2015 Z. z., zákona č. 128/2015 Z. z., zákona č. 266/2015 Z. z., zákona č. 272/2015 Z. z., zákona č. 274/2015 Z. z., zákona č. 278/2015 Z. z., zákona </w:t>
      </w:r>
      <w:r w:rsidRPr="000A34AF" w:rsidR="00DE68F5">
        <w:rPr>
          <w:rFonts w:ascii="Book Antiqua" w:hAnsi="Book Antiqua" w:cs="Book Antiqua"/>
          <w:sz w:val="22"/>
          <w:szCs w:val="22"/>
        </w:rPr>
        <w:t xml:space="preserve">      </w:t>
      </w:r>
      <w:r w:rsidRPr="000A34AF">
        <w:rPr>
          <w:rFonts w:ascii="Book Antiqua" w:hAnsi="Book Antiqua" w:cs="Book Antiqua"/>
          <w:sz w:val="22"/>
          <w:szCs w:val="22"/>
        </w:rPr>
        <w:t>č. 331/2015 Z. z., zákona č. 348/2015 Z. z., zákona č. 387/2015 Z. z., zákona č. 440/2015 Z. z., zákona č. 412/2015 Z. z., zákona č. 89/2016</w:t>
      </w:r>
      <w:r w:rsidRPr="000A34AF" w:rsidR="008A714F">
        <w:rPr>
          <w:rFonts w:ascii="Book Antiqua" w:hAnsi="Book Antiqua" w:cs="Book Antiqua"/>
          <w:sz w:val="22"/>
          <w:szCs w:val="22"/>
        </w:rPr>
        <w:t xml:space="preserve"> Z. z., zákona č. 91/2016 Z. z.,</w:t>
      </w:r>
      <w:r w:rsidRPr="000A34AF">
        <w:rPr>
          <w:rFonts w:ascii="Book Antiqua" w:hAnsi="Book Antiqua" w:cs="Book Antiqua"/>
          <w:sz w:val="22"/>
          <w:szCs w:val="22"/>
        </w:rPr>
        <w:t xml:space="preserve"> zákona </w:t>
      </w:r>
      <w:r w:rsidRPr="000A34AF" w:rsidR="00DE68F5">
        <w:rPr>
          <w:rFonts w:ascii="Book Antiqua" w:hAnsi="Book Antiqua" w:cs="Book Antiqua"/>
          <w:sz w:val="22"/>
          <w:szCs w:val="22"/>
        </w:rPr>
        <w:t xml:space="preserve"> </w:t>
      </w:r>
      <w:r w:rsidRPr="000A34AF">
        <w:rPr>
          <w:rFonts w:ascii="Book Antiqua" w:hAnsi="Book Antiqua" w:cs="Book Antiqua"/>
          <w:sz w:val="22"/>
          <w:szCs w:val="22"/>
        </w:rPr>
        <w:t>č. 125/2016 Z. z.</w:t>
      </w:r>
      <w:r w:rsidRPr="000A34AF" w:rsidR="008A714F">
        <w:rPr>
          <w:rFonts w:ascii="Book Antiqua" w:hAnsi="Book Antiqua" w:cs="Book Antiqua"/>
          <w:sz w:val="22"/>
          <w:szCs w:val="22"/>
        </w:rPr>
        <w:t xml:space="preserve">, zákona č. 276/2017 Z. z., zákona č. 289/2017 Z. z., zákona č. 292/2017 Z. z., zákona </w:t>
      </w:r>
      <w:r w:rsidR="00B02CDB">
        <w:rPr>
          <w:rFonts w:ascii="Book Antiqua" w:hAnsi="Book Antiqua" w:cs="Book Antiqua"/>
          <w:sz w:val="22"/>
          <w:szCs w:val="22"/>
        </w:rPr>
        <w:t xml:space="preserve">      </w:t>
      </w:r>
      <w:r w:rsidRPr="000A34AF" w:rsidR="008A714F">
        <w:rPr>
          <w:rFonts w:ascii="Book Antiqua" w:hAnsi="Book Antiqua" w:cs="Book Antiqua"/>
          <w:sz w:val="22"/>
          <w:szCs w:val="22"/>
        </w:rPr>
        <w:t>č. 56/2018 Z. z., zákona č. 87/2018 Z. z., zákona č. 106/2018 Z. z., zákona č. 112/2018 Z. z., zákona č. 157/2018 Z. z., zákona č. 170/20</w:t>
      </w:r>
      <w:r w:rsidR="00B02CDB">
        <w:rPr>
          <w:rFonts w:ascii="Book Antiqua" w:hAnsi="Book Antiqua" w:cs="Book Antiqua"/>
          <w:sz w:val="22"/>
          <w:szCs w:val="22"/>
        </w:rPr>
        <w:t xml:space="preserve">18 Z. z., </w:t>
      </w:r>
      <w:r w:rsidRPr="000A34AF" w:rsidR="008A714F">
        <w:rPr>
          <w:rFonts w:ascii="Book Antiqua" w:hAnsi="Book Antiqua" w:cs="Book Antiqua"/>
          <w:sz w:val="22"/>
          <w:szCs w:val="22"/>
        </w:rPr>
        <w:t>zákona č. 177/2018 Z. z.</w:t>
      </w:r>
      <w:r w:rsidRPr="000A34AF">
        <w:rPr>
          <w:rFonts w:ascii="Book Antiqua" w:hAnsi="Book Antiqua" w:cs="Book Antiqua"/>
          <w:sz w:val="22"/>
          <w:szCs w:val="22"/>
        </w:rPr>
        <w:t xml:space="preserve"> </w:t>
      </w:r>
      <w:r w:rsidR="00B02CDB">
        <w:rPr>
          <w:rFonts w:ascii="Book Antiqua" w:hAnsi="Book Antiqua" w:cs="Book Antiqua"/>
          <w:sz w:val="22"/>
          <w:szCs w:val="22"/>
        </w:rPr>
        <w:t xml:space="preserve">a zákona               č. 216/2018 Z. z. </w:t>
      </w:r>
      <w:r w:rsidRPr="000A34AF">
        <w:rPr>
          <w:rFonts w:ascii="Book Antiqua" w:hAnsi="Book Antiqua" w:cs="Book Antiqua"/>
          <w:sz w:val="22"/>
          <w:szCs w:val="22"/>
        </w:rPr>
        <w:t>sa mení a dopĺňa takto:</w:t>
      </w:r>
    </w:p>
    <w:p w:rsidR="00AD4B33" w:rsidRPr="000A34AF" w:rsidP="000A34AF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Nadpis § 49 znie: „</w:t>
      </w:r>
      <w:r w:rsidRPr="000A34AF">
        <w:rPr>
          <w:rFonts w:ascii="Book Antiqua" w:hAnsi="Book Antiqua" w:cs="Book Antiqua"/>
          <w:b/>
          <w:bCs/>
          <w:sz w:val="22"/>
          <w:szCs w:val="22"/>
        </w:rPr>
        <w:t>Zmeny údajov uvedených v ohlásení a iné údaje</w:t>
      </w:r>
      <w:r w:rsidRPr="000A34AF">
        <w:rPr>
          <w:rFonts w:ascii="Book Antiqua" w:hAnsi="Book Antiqua" w:cs="Book Antiqua"/>
          <w:bCs/>
          <w:sz w:val="22"/>
          <w:szCs w:val="22"/>
        </w:rPr>
        <w:t>“.</w:t>
      </w:r>
    </w:p>
    <w:p w:rsidR="00AD4B33" w:rsidRPr="000A34AF" w:rsidP="000A34AF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§ 49 sa dopĺňa odsekom 5, ktorý znie: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 xml:space="preserve">„(5) </w:t>
      </w:r>
      <w:r w:rsidRPr="000A34AF">
        <w:rPr>
          <w:rFonts w:ascii="Book Antiqua" w:hAnsi="Book Antiqua" w:cs="Book Antiqua"/>
          <w:sz w:val="22"/>
          <w:szCs w:val="22"/>
        </w:rPr>
        <w:t>Podnikateľ je povinný do piatich pracovných dní po uplynutí kalendárneho mesiaca oznámiť formou informácie o omeškaní s platením príslušnému živnostenskému úradu počet dní, koľko je v omeškaní s 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36ia)</w:t>
      </w:r>
      <w:r w:rsidRPr="000A34AF">
        <w:rPr>
          <w:rFonts w:ascii="Book Antiqua" w:hAnsi="Book Antiqua" w:cs="Book Antiqua"/>
          <w:sz w:val="22"/>
          <w:szCs w:val="22"/>
        </w:rPr>
        <w:t xml:space="preserve"> v posledný deň predchádzajúceho kalendárneho mesiaca.“.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Poznámka pod čiarou k odkazu 36ia znie: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„</w:t>
      </w:r>
      <w:r w:rsidRPr="000A34AF">
        <w:rPr>
          <w:rFonts w:ascii="Book Antiqua" w:hAnsi="Book Antiqua" w:cs="Book Antiqua"/>
          <w:bCs/>
          <w:sz w:val="22"/>
          <w:szCs w:val="22"/>
          <w:vertAlign w:val="superscript"/>
        </w:rPr>
        <w:t xml:space="preserve">36ia) 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§ 340a ods. 1 a 5 Obchodného zákonníka v znení zákona </w:t>
      </w:r>
      <w:r w:rsidRPr="00B02CDB">
        <w:rPr>
          <w:rFonts w:ascii="Book Antiqua" w:hAnsi="Book Antiqua" w:cs="Book Antiqua"/>
          <w:bCs/>
          <w:sz w:val="22"/>
          <w:szCs w:val="22"/>
        </w:rPr>
        <w:t>č. …/201</w:t>
      </w:r>
      <w:r w:rsidRPr="00B02CDB" w:rsidR="00B02CDB">
        <w:rPr>
          <w:rFonts w:ascii="Book Antiqua" w:hAnsi="Book Antiqua" w:cs="Book Antiqua"/>
          <w:bCs/>
          <w:sz w:val="22"/>
          <w:szCs w:val="22"/>
        </w:rPr>
        <w:t>8</w:t>
      </w:r>
      <w:r w:rsidRPr="00B02CDB">
        <w:rPr>
          <w:rFonts w:ascii="Book Antiqua" w:hAnsi="Book Antiqua" w:cs="Book Antiqua"/>
          <w:bCs/>
          <w:sz w:val="22"/>
          <w:szCs w:val="22"/>
        </w:rPr>
        <w:t xml:space="preserve"> Z.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 z.“.</w:t>
      </w:r>
    </w:p>
    <w:p w:rsidR="002078F0" w:rsidRPr="00B02CDB" w:rsidP="00B02CDB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  <w:r w:rsidRPr="000A34AF" w:rsidR="00AD4B33">
        <w:rPr>
          <w:rFonts w:ascii="Book Antiqua" w:hAnsi="Book Antiqua" w:cs="Book Antiqua"/>
          <w:bCs/>
          <w:sz w:val="22"/>
          <w:szCs w:val="22"/>
        </w:rPr>
        <w:t>Za § 49 sa vkladá § 49a, ktorý vrátane nadpisu znie: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72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„</w:t>
      </w:r>
      <w:r w:rsidRPr="000A34AF">
        <w:rPr>
          <w:rFonts w:ascii="Book Antiqua" w:hAnsi="Book Antiqua" w:cs="Book Antiqua"/>
          <w:b/>
          <w:bCs/>
          <w:sz w:val="22"/>
          <w:szCs w:val="22"/>
        </w:rPr>
        <w:t>§ 49a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720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Informácia o omeškaní s platením</w:t>
      </w:r>
    </w:p>
    <w:p w:rsidR="00AD4B33" w:rsidRPr="000A34AF" w:rsidP="000A34AF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Podnikateľ je povinný podať príslušnému živnostenskému úradu informáciu o omeškaní s platením podľa § 49 ods. 5 elektronickými prostriedkami za každý kalendárny mesiac, v ktorom je v omeškaní s 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36ia)</w:t>
      </w:r>
      <w:r w:rsidRPr="000A34AF">
        <w:rPr>
          <w:rFonts w:ascii="Book Antiqua" w:hAnsi="Book Antiqua" w:cs="Book Antiqua"/>
          <w:sz w:val="22"/>
          <w:szCs w:val="22"/>
        </w:rPr>
        <w:t>.</w:t>
      </w:r>
    </w:p>
    <w:p w:rsidR="00AD4B33" w:rsidRPr="000A34AF" w:rsidP="000A34AF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Informácia o omeškaní s platením musí obsahovať údaje v tomto členení:</w:t>
      </w:r>
    </w:p>
    <w:p w:rsidR="00AD4B33" w:rsidRPr="000A34AF" w:rsidP="000A34AF">
      <w:pPr>
        <w:numPr>
          <w:ilvl w:val="0"/>
          <w:numId w:val="6"/>
        </w:num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počet dní, koľko je podnikateľ v omeškaní s 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36ia)</w:t>
      </w:r>
      <w:r w:rsidRPr="000A34AF">
        <w:rPr>
          <w:rFonts w:ascii="Book Antiqua" w:hAnsi="Book Antiqua" w:cs="Book Antiqua"/>
          <w:sz w:val="22"/>
          <w:szCs w:val="22"/>
        </w:rPr>
        <w:t>,</w:t>
      </w:r>
    </w:p>
    <w:p w:rsidR="00AD4B33" w:rsidRPr="000A34AF" w:rsidP="000A34AF">
      <w:pPr>
        <w:numPr>
          <w:ilvl w:val="0"/>
          <w:numId w:val="6"/>
        </w:num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obchodné meno, pri právnickej osobe sídlo, pri fyzickej osobe podnikateľovi meno a priezvisko, ak sa líši od obchodného mena a ich identifikačné číslo, ako aj miesto podnikania, voči ktorým je podnikateľ v omeškaní s 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36ia)</w:t>
      </w:r>
      <w:r w:rsidRPr="000A34AF">
        <w:rPr>
          <w:rFonts w:ascii="Book Antiqua" w:hAnsi="Book Antiqua" w:cs="Book Antiqua"/>
          <w:sz w:val="22"/>
          <w:szCs w:val="22"/>
        </w:rPr>
        <w:t>,</w:t>
      </w:r>
    </w:p>
    <w:p w:rsidR="00AD4B33" w:rsidRPr="000A34AF" w:rsidP="000A34AF">
      <w:pPr>
        <w:numPr>
          <w:ilvl w:val="0"/>
          <w:numId w:val="6"/>
        </w:num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údaje z nesplneného peňažného záväzku podnikateľa z dodania tovaru alebo poskytnutia služby, podľa ktorých je možné identifikovať nesplnený peňažný záväzok,</w:t>
      </w:r>
    </w:p>
    <w:p w:rsidR="00AD4B33" w:rsidRPr="000A34AF" w:rsidP="000A34AF">
      <w:pPr>
        <w:numPr>
          <w:ilvl w:val="0"/>
          <w:numId w:val="6"/>
        </w:num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poradové číslo faktúry alebo číselnú identifikáciu dokladu podľa písmena c), ak tento doklad číselnú identifikáciu obsahuje.</w:t>
      </w:r>
    </w:p>
    <w:p w:rsidR="00AD4B33" w:rsidRPr="000A34AF" w:rsidP="000A34AF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Ak podnikateľ, ktorý podal informáciu o omeškaní s platením, zistí pred uplynutím lehoty na jej podanie, že údaje uvedené v informácii o omeškaní s platením sú neúplné alebo nesprávne, podá opravnú informáciu o omeškaní s platením, pričom na pôvodne podanú informáciu o omeškaní s platením sa neprihliada. Ak podnikateľ, ktorý podal informáciu o omeškaní s platením, zistí po uplynutí lehoty na podanie informácie o omeškaní s platením, že údaje v informácii o omeškaní s platením sú neúplné alebo nesprávne, podá dodatočnú informáciu o omeškaní s platením, v ktor</w:t>
      </w:r>
      <w:r w:rsidRPr="000A34AF" w:rsidR="002078F0">
        <w:rPr>
          <w:rFonts w:ascii="Book Antiqua" w:hAnsi="Book Antiqua" w:cs="Book Antiqua"/>
          <w:sz w:val="22"/>
          <w:szCs w:val="22"/>
        </w:rPr>
        <w:t>ej</w:t>
      </w:r>
      <w:r w:rsidRPr="000A34AF">
        <w:rPr>
          <w:rFonts w:ascii="Book Antiqua" w:hAnsi="Book Antiqua" w:cs="Book Antiqua"/>
          <w:sz w:val="22"/>
          <w:szCs w:val="22"/>
        </w:rPr>
        <w:t xml:space="preserve"> uvedie len doplnené alebo opravené údaje.</w:t>
      </w:r>
    </w:p>
    <w:p w:rsidR="00AD4B33" w:rsidRPr="000A34AF" w:rsidP="000A34AF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Ak vzniknú pochybnosti o správnosti, pravdivosti alebo úplnosti podanej informácie o omeškaní s platením alebo o pravdivosti údajov v </w:t>
      </w:r>
      <w:r w:rsidRPr="000A34AF" w:rsidR="00400EBA">
        <w:rPr>
          <w:rFonts w:ascii="Book Antiqua" w:hAnsi="Book Antiqua" w:cs="Book Antiqua"/>
          <w:sz w:val="22"/>
          <w:szCs w:val="22"/>
        </w:rPr>
        <w:t>nej</w:t>
      </w:r>
      <w:r w:rsidRPr="000A34AF">
        <w:rPr>
          <w:rFonts w:ascii="Book Antiqua" w:hAnsi="Book Antiqua" w:cs="Book Antiqua"/>
          <w:sz w:val="22"/>
          <w:szCs w:val="22"/>
        </w:rPr>
        <w:t xml:space="preserve"> uvedených, oznámi príslušný živnostenský úrad tieto pochybnosti podnikateľovi, ktorý informáciu o omeškaní s platením podal, a vyzve ho, aby sa k nim vyjadril, neúplné údaje doplnil, nejasnosti vysvetlil a nepravdivé údaje opravil alebo pravdivosť údajov riadne preukázal. Na základe tejto výzvy je podnikateľ povinný do piatich pracovných dní od doručenia výzvy nedostatky podanej informácie o omeškaní s platením odstrániť.</w:t>
      </w:r>
    </w:p>
    <w:p w:rsidR="00AD4B33" w:rsidRPr="000A34AF" w:rsidP="000A34AF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Podnikateľ uvedie údaje podľa odseku 2 v informácii o omeškaní s platením v členení, ktorého vzor ustanoví všeobecne záväzný právny predpis, ktorý vydá Ministerstvo vnútra Slovenskej republiky. Informácia o omeškaní s platením sa podáva vo formáte Extensible Markup Language (XML), ktorého opis dátového rozhrania je zverejnený na webovom sídle Ministerstva vnútra Slovenskej republiky.“.</w:t>
      </w:r>
    </w:p>
    <w:p w:rsidR="00AD4B33" w:rsidRPr="000A34AF" w:rsidP="000A34AF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V § 60 ods. 2 sa za písmeno k) vkladá nové písmeno l), ktoré znie:</w:t>
      </w:r>
    </w:p>
    <w:p w:rsidR="00AD4B33" w:rsidRPr="000A34AF" w:rsidP="000A34AF">
      <w:pPr>
        <w:pStyle w:val="BodyText"/>
        <w:tabs>
          <w:tab w:val="left" w:pos="1276"/>
        </w:tabs>
        <w:bidi w:val="0"/>
        <w:spacing w:before="120" w:line="276" w:lineRule="auto"/>
        <w:ind w:left="1276" w:hanging="425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„l) počet dní, koľko je podnikateľ v omeškaní s platením dokladov podľa osobitného predpisu</w:t>
      </w:r>
      <w:r w:rsidRPr="000A34AF">
        <w:rPr>
          <w:rFonts w:ascii="Book Antiqua" w:hAnsi="Book Antiqua" w:cs="Book Antiqua"/>
          <w:sz w:val="22"/>
          <w:szCs w:val="22"/>
          <w:vertAlign w:val="superscript"/>
        </w:rPr>
        <w:t>36ia)</w:t>
      </w:r>
      <w:r w:rsidRPr="000A34AF">
        <w:rPr>
          <w:rFonts w:ascii="Book Antiqua" w:hAnsi="Book Antiqua" w:cs="Book Antiqua"/>
          <w:sz w:val="22"/>
          <w:szCs w:val="22"/>
        </w:rPr>
        <w:t>.“.</w:t>
      </w:r>
    </w:p>
    <w:p w:rsidR="00AD4B33" w:rsidRPr="000A34AF" w:rsidP="000A34AF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Doterajšie písmeno l) sa označuje ako písmeno m).</w:t>
      </w:r>
    </w:p>
    <w:p w:rsidR="00AD4B33" w:rsidRPr="000A34AF" w:rsidP="000A34AF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V § 65a sa odsek 2 dopĺňa písmenom f), ktoré znie:</w:t>
      </w:r>
    </w:p>
    <w:p w:rsidR="00AD4B33" w:rsidRPr="000A34AF" w:rsidP="000A34AF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„f) poruší povinnosť podľa § 49 ods. 5 alebo podľa § 49a“.</w:t>
      </w:r>
    </w:p>
    <w:p w:rsidR="00AD4B33" w:rsidRPr="000A34AF" w:rsidP="000A34AF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Za § 80a</w:t>
      </w:r>
      <w:r w:rsidRPr="000A34AF" w:rsidR="00400EBA">
        <w:rPr>
          <w:rFonts w:ascii="Book Antiqua" w:hAnsi="Book Antiqua" w:cs="Book Antiqua"/>
          <w:bCs/>
          <w:sz w:val="22"/>
          <w:szCs w:val="22"/>
        </w:rPr>
        <w:t>c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 sa vkladá § 80a</w:t>
      </w:r>
      <w:r w:rsidRPr="000A34AF" w:rsidR="00400EBA">
        <w:rPr>
          <w:rFonts w:ascii="Book Antiqua" w:hAnsi="Book Antiqua" w:cs="Book Antiqua"/>
          <w:bCs/>
          <w:sz w:val="22"/>
          <w:szCs w:val="22"/>
        </w:rPr>
        <w:t>d</w:t>
      </w:r>
      <w:r w:rsidRPr="000A34AF">
        <w:rPr>
          <w:rFonts w:ascii="Book Antiqua" w:hAnsi="Book Antiqua" w:cs="Book Antiqua"/>
          <w:bCs/>
          <w:sz w:val="22"/>
          <w:szCs w:val="22"/>
        </w:rPr>
        <w:t>, ktorý vrátane nadpisu znie:</w:t>
      </w:r>
    </w:p>
    <w:p w:rsidR="00AD4B33" w:rsidRPr="000A34AF" w:rsidP="000A34AF">
      <w:pPr>
        <w:pStyle w:val="BodyText"/>
        <w:bidi w:val="0"/>
        <w:spacing w:before="120" w:line="276" w:lineRule="auto"/>
        <w:ind w:left="720" w:firstLine="131"/>
        <w:jc w:val="center"/>
        <w:rPr>
          <w:rFonts w:ascii="Book Antiqua" w:hAnsi="Book Antiqua" w:cs="Book Antiqua"/>
          <w:b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„</w:t>
      </w:r>
      <w:r w:rsidRPr="000A34AF">
        <w:rPr>
          <w:rFonts w:ascii="Book Antiqua" w:hAnsi="Book Antiqua" w:cs="Book Antiqua"/>
          <w:b/>
          <w:bCs/>
          <w:sz w:val="22"/>
          <w:szCs w:val="22"/>
        </w:rPr>
        <w:t>§ 80a</w:t>
      </w:r>
      <w:r w:rsidRPr="000A34AF" w:rsidR="00400EBA">
        <w:rPr>
          <w:rFonts w:ascii="Book Antiqua" w:hAnsi="Book Antiqua" w:cs="Book Antiqua"/>
          <w:b/>
          <w:bCs/>
          <w:sz w:val="22"/>
          <w:szCs w:val="22"/>
        </w:rPr>
        <w:t>d</w:t>
      </w:r>
    </w:p>
    <w:p w:rsidR="00AD4B33" w:rsidRPr="000A34AF" w:rsidP="000A34AF">
      <w:pPr>
        <w:pStyle w:val="BodyText"/>
        <w:bidi w:val="0"/>
        <w:spacing w:before="120" w:line="276" w:lineRule="auto"/>
        <w:ind w:left="720" w:firstLine="131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sz w:val="22"/>
          <w:szCs w:val="22"/>
        </w:rPr>
        <w:t>Prechodné ustanovenie k úpravám</w:t>
        <w:br/>
        <w:t xml:space="preserve">účinným od 1. </w:t>
      </w:r>
      <w:r w:rsidR="00BF199D">
        <w:rPr>
          <w:rFonts w:ascii="Book Antiqua" w:hAnsi="Book Antiqua" w:cs="Book Antiqua"/>
          <w:b/>
          <w:sz w:val="22"/>
          <w:szCs w:val="22"/>
        </w:rPr>
        <w:t>januára</w:t>
      </w:r>
      <w:r w:rsidRPr="000A34AF">
        <w:rPr>
          <w:rFonts w:ascii="Book Antiqua" w:hAnsi="Book Antiqua" w:cs="Book Antiqua"/>
          <w:b/>
          <w:sz w:val="22"/>
          <w:szCs w:val="22"/>
        </w:rPr>
        <w:t xml:space="preserve"> 201</w:t>
      </w:r>
      <w:r w:rsidRPr="000A34AF" w:rsidR="00400EBA">
        <w:rPr>
          <w:rFonts w:ascii="Book Antiqua" w:hAnsi="Book Antiqua" w:cs="Book Antiqua"/>
          <w:b/>
          <w:sz w:val="22"/>
          <w:szCs w:val="22"/>
        </w:rPr>
        <w:t>9</w:t>
      </w:r>
    </w:p>
    <w:p w:rsidR="00AD4B33" w:rsidRPr="000A34AF" w:rsidP="000A34AF">
      <w:pPr>
        <w:pStyle w:val="BodyText"/>
        <w:bidi w:val="0"/>
        <w:spacing w:before="120" w:line="276" w:lineRule="auto"/>
        <w:ind w:left="851"/>
        <w:rPr>
          <w:rFonts w:ascii="Book Antiqua" w:hAnsi="Book Antiqua" w:cs="Book Antiqua"/>
          <w:b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Podnikatelia, ktorým živnostenské oprávnenie vzniklo pred 1. </w:t>
      </w:r>
      <w:r w:rsidR="00BF199D">
        <w:rPr>
          <w:rFonts w:ascii="Book Antiqua" w:hAnsi="Book Antiqua" w:cs="Book Antiqua"/>
          <w:sz w:val="22"/>
          <w:szCs w:val="22"/>
        </w:rPr>
        <w:t>januárom</w:t>
      </w:r>
      <w:r w:rsidRPr="000A34AF">
        <w:rPr>
          <w:rFonts w:ascii="Book Antiqua" w:hAnsi="Book Antiqua" w:cs="Book Antiqua"/>
          <w:sz w:val="22"/>
          <w:szCs w:val="22"/>
        </w:rPr>
        <w:t xml:space="preserve"> 201</w:t>
      </w:r>
      <w:r w:rsidRPr="000A34AF" w:rsidR="00400EBA">
        <w:rPr>
          <w:rFonts w:ascii="Book Antiqua" w:hAnsi="Book Antiqua" w:cs="Book Antiqua"/>
          <w:sz w:val="22"/>
          <w:szCs w:val="22"/>
        </w:rPr>
        <w:t>9</w:t>
      </w:r>
      <w:r w:rsidRPr="000A34AF">
        <w:rPr>
          <w:rFonts w:ascii="Book Antiqua" w:hAnsi="Book Antiqua" w:cs="Book Antiqua"/>
          <w:sz w:val="22"/>
          <w:szCs w:val="22"/>
        </w:rPr>
        <w:t>, upravia svoje právne vzťahy v súlade s ustanoveniami § 49 ods. 5 do troch mesiacov od nadobudnutia účinnosti tohto zákona.“.</w:t>
      </w:r>
    </w:p>
    <w:p w:rsidR="00AD4B33" w:rsidRPr="000A34AF" w:rsidP="000A34AF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0A34AF" w:rsidP="000A34AF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Čl. IV</w:t>
      </w:r>
    </w:p>
    <w:p w:rsidR="00AD4B33" w:rsidRPr="000A34AF" w:rsidP="000A34AF">
      <w:pPr>
        <w:pStyle w:val="BodyText"/>
        <w:bidi w:val="0"/>
        <w:spacing w:before="120" w:line="276" w:lineRule="auto"/>
        <w:ind w:firstLine="709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                  č. 232/1995 Z. z., zákona č. 12/1998 Z. z., zákona č. 457/2000 Z. z., zákona č. 162/2001 Z. z., zákona č. 418/2002 Z. z., zákona č. 531/2003 Z. z., zákona č. 215/2004 Z. z., zákona                č. 382/2004 Z. z., zákona č. 420/2004 Z. z., zákona č. 432/2004 Z. z., zákona č. 341/2005 Z. z., zákona č. 621/2005 Z. z., zákona č. 24/2007 Z. z., zákona č. 273/2007 Z. z., zákona                   č. 330/2007 Z. z., zákona č. 511/2007 Z. z., zákona č. 264/2008 Z. z., zákona č. 465/2008 Z. z., zákona č. 71/2009 Z. z., zákona č. 503/2009 Z. z., zákona č. 136/2010 Z. z., zákona                  č. 381/2011 Z. z., zákona č. 286/2012 Z. z., nálezu Ústavného súdu Slovenskej republiky         č. 297/2012 Z. z., zákona č. 64/2013 Z. z., zákona č. 125/2013 Z. z., zákona č. 347/2013 Z. z., zákona č. 357/2013 Z. z., zákona č. 204/2014 Z. z., zákona č. 87/2015 Z. z., zákona </w:t>
      </w:r>
      <w:r w:rsidRPr="000A34AF" w:rsidR="00DE68F5">
        <w:rPr>
          <w:rFonts w:ascii="Book Antiqua" w:hAnsi="Book Antiqua" w:cs="Book Antiqua"/>
          <w:sz w:val="22"/>
          <w:szCs w:val="22"/>
        </w:rPr>
        <w:t xml:space="preserve">                  </w:t>
      </w:r>
      <w:r w:rsidRPr="000A34AF">
        <w:rPr>
          <w:rFonts w:ascii="Book Antiqua" w:hAnsi="Book Antiqua" w:cs="Book Antiqua"/>
          <w:sz w:val="22"/>
          <w:szCs w:val="22"/>
        </w:rPr>
        <w:t xml:space="preserve">č. 253/2015 Z. z., zákona č. 267/2015 Z. z., zákona č. 273/2015 Z. z., zákona č. 390/2015 Z. z., zákona č. 402/2015 Z. z., zákona č. 438/2015 </w:t>
      </w:r>
      <w:r w:rsidRPr="000A34AF" w:rsidR="00400EBA">
        <w:rPr>
          <w:rFonts w:ascii="Book Antiqua" w:hAnsi="Book Antiqua" w:cs="Book Antiqua"/>
          <w:sz w:val="22"/>
          <w:szCs w:val="22"/>
        </w:rPr>
        <w:t>Z. z., zákona č. 91/2016 Z. z.,</w:t>
      </w:r>
      <w:r w:rsidRPr="000A34AF">
        <w:rPr>
          <w:rFonts w:ascii="Book Antiqua" w:hAnsi="Book Antiqua" w:cs="Book Antiqua"/>
          <w:sz w:val="22"/>
          <w:szCs w:val="22"/>
        </w:rPr>
        <w:t xml:space="preserve"> zákona </w:t>
      </w:r>
      <w:r w:rsidR="00BF199D">
        <w:rPr>
          <w:rFonts w:ascii="Book Antiqua" w:hAnsi="Book Antiqua" w:cs="Book Antiqua"/>
          <w:sz w:val="22"/>
          <w:szCs w:val="22"/>
        </w:rPr>
        <w:t xml:space="preserve">                  </w:t>
      </w:r>
      <w:r w:rsidRPr="000A34AF">
        <w:rPr>
          <w:rFonts w:ascii="Book Antiqua" w:hAnsi="Book Antiqua" w:cs="Book Antiqua"/>
          <w:sz w:val="22"/>
          <w:szCs w:val="22"/>
        </w:rPr>
        <w:t>č. 125/2016 Z. z.</w:t>
      </w:r>
      <w:r w:rsidRPr="000A34AF" w:rsidR="00400EBA">
        <w:rPr>
          <w:rFonts w:ascii="Book Antiqua" w:hAnsi="Book Antiqua" w:cs="Book Antiqua"/>
          <w:sz w:val="22"/>
          <w:szCs w:val="22"/>
        </w:rPr>
        <w:t xml:space="preserve">, zákona č. 307/2016 Z. z., zákona č. 342/2016 Z. z.,  zákona č. 2/2017 Z. z., zákona č. 54/2017 Z. z., zákona č. 141/2017 Z. z., zákona č. </w:t>
      </w:r>
      <w:r w:rsidRPr="000A34AF" w:rsidR="00CA7FE3">
        <w:rPr>
          <w:rFonts w:ascii="Book Antiqua" w:hAnsi="Book Antiqua" w:cs="Book Antiqua"/>
          <w:sz w:val="22"/>
          <w:szCs w:val="22"/>
        </w:rPr>
        <w:t xml:space="preserve">152/2017 Z. z., zákona </w:t>
      </w:r>
      <w:r w:rsidR="00BF199D">
        <w:rPr>
          <w:rFonts w:ascii="Book Antiqua" w:hAnsi="Book Antiqua" w:cs="Book Antiqua"/>
          <w:sz w:val="22"/>
          <w:szCs w:val="22"/>
        </w:rPr>
        <w:t xml:space="preserve">                  </w:t>
      </w:r>
      <w:r w:rsidRPr="000A34AF" w:rsidR="00CA7FE3">
        <w:rPr>
          <w:rFonts w:ascii="Book Antiqua" w:hAnsi="Book Antiqua" w:cs="Book Antiqua"/>
          <w:sz w:val="22"/>
          <w:szCs w:val="22"/>
        </w:rPr>
        <w:t>č. 238/2017 Z. z. a zákona č. 52/2018 Z. z.</w:t>
      </w:r>
      <w:r w:rsidRPr="000A34AF">
        <w:rPr>
          <w:rFonts w:ascii="Book Antiqua" w:hAnsi="Book Antiqua" w:cs="Book Antiqua"/>
          <w:sz w:val="22"/>
          <w:szCs w:val="22"/>
        </w:rPr>
        <w:t xml:space="preserve"> sa dopĺňa takto:</w:t>
      </w:r>
    </w:p>
    <w:p w:rsidR="00AD4B33" w:rsidRPr="000A34AF" w:rsidP="000A34AF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  <w:r w:rsidRPr="000A34AF" w:rsidR="00CA7FE3">
        <w:rPr>
          <w:rFonts w:ascii="Book Antiqua" w:hAnsi="Book Antiqua" w:cs="Book Antiqua"/>
          <w:bCs/>
          <w:sz w:val="22"/>
          <w:szCs w:val="22"/>
        </w:rPr>
        <w:t>V prílohe Sadzobník súdnych poplatkov v</w:t>
      </w:r>
      <w:r w:rsidRPr="000A34AF">
        <w:rPr>
          <w:rFonts w:ascii="Book Antiqua" w:hAnsi="Book Antiqua" w:cs="Book Antiqua"/>
          <w:bCs/>
          <w:sz w:val="22"/>
          <w:szCs w:val="22"/>
        </w:rPr>
        <w:t> položke 17 poznámke 5 sa za slovami „námietky proti odmietnutiu vykonania zápisu</w:t>
      </w:r>
      <w:r w:rsidRPr="000A34AF" w:rsidR="00CA7FE3">
        <w:rPr>
          <w:rFonts w:ascii="Book Antiqua" w:hAnsi="Book Antiqua" w:cs="Book Antiqua"/>
          <w:bCs/>
          <w:sz w:val="22"/>
          <w:szCs w:val="22"/>
        </w:rPr>
        <w:t>,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“ vkladajú slová „zápis údajov podľa § 2 ods. 1 písm. t) zákona č. 530/2003 Z. z. o obchodnom registri a o zmene a doplnení niektorých zákonov v znení </w:t>
      </w:r>
      <w:r w:rsidRPr="00BF199D">
        <w:rPr>
          <w:rFonts w:ascii="Book Antiqua" w:hAnsi="Book Antiqua" w:cs="Book Antiqua"/>
          <w:bCs/>
          <w:sz w:val="22"/>
          <w:szCs w:val="22"/>
        </w:rPr>
        <w:t>zákona č. .../201</w:t>
      </w:r>
      <w:r w:rsidRPr="00BF199D" w:rsidR="00BF199D">
        <w:rPr>
          <w:rFonts w:ascii="Book Antiqua" w:hAnsi="Book Antiqua" w:cs="Book Antiqua"/>
          <w:bCs/>
          <w:sz w:val="22"/>
          <w:szCs w:val="22"/>
        </w:rPr>
        <w:t>8</w:t>
      </w:r>
      <w:r w:rsidRPr="00BF199D">
        <w:rPr>
          <w:rFonts w:ascii="Book Antiqua" w:hAnsi="Book Antiqua" w:cs="Book Antiqua"/>
          <w:bCs/>
          <w:sz w:val="22"/>
          <w:szCs w:val="22"/>
        </w:rPr>
        <w:t xml:space="preserve"> Z. z.“.</w:t>
      </w:r>
    </w:p>
    <w:p w:rsidR="00D132D4" w:rsidRPr="000A34AF" w:rsidP="000A34AF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</w:p>
    <w:p w:rsidR="00AD4B33" w:rsidRPr="000A34AF" w:rsidP="000A34AF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Čl. V</w:t>
      </w:r>
    </w:p>
    <w:p w:rsidR="00AD4B33" w:rsidRPr="000A34AF" w:rsidP="000A34AF">
      <w:pPr>
        <w:pStyle w:val="BodyText"/>
        <w:bidi w:val="0"/>
        <w:spacing w:before="120" w:line="276" w:lineRule="auto"/>
        <w:ind w:firstLine="709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                 č. 118/2002 Z. z., zákona č. 215/2002 Z. z., zákona č. 237/2002 Z. z., zákona č. 418/2002 Z. z., zákona č. 457/2002 Z. z., zákona č. 465/2002 Z. z., zákona č. 477/2002 Z. z., zákona               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       č. 382/2004 Z. z., zákona č. 434/2004 Z. z., zákona č. 533/2004 Z. z., zákona č. 541/2004 Z. z., zákona č. 572/2004 Z. z., zákona č. 578/2004 Z. z., zákona č. 581/2004 Z. z., zákona               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          č. 341/2005 Z. z., zákona č. 342/2005 Z. z., zákona č. 473/2005 Z. z., zákona č. 491/2005 Z. z., zákona č. 538/2005 Z. z., zákona č. 558/2005 Z. z., zákona č. 572/2005 Z. z., zákona                č. 573/2005 Z. z., zákona č. 610/2005 Z. z., zákona č. 14/2006 Z. z., zákona č. 15/2006 Z. z., zákona č. 24/2006 Z. z., zákona č. 117/2006 Z. z., zákona č. 124/2006 Z. z., zákona                 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      č. 295/2007 Z. z., zákona č. 309/2007 Z. z., zákona č. 342/2007 Z. z., zákona č. 343/2007 Z. z., zákona č. 344/2007 Z. z., zákona č. 355/2007 Z. z., zákona č. 358/2007 Z. z., zákona                č. 359/2007 Z. z., zákona č. 460/2007 Z. z., zákona č. 517/2007 Z. z., zákona č. 537/2007 Z. z., zákona č. 548/2007 Z. z., zákona č. 571/2007 Z. z., zákona č. 577/2007 Z. z., zákona                č. 647/2007 Z. z., zákona č. 661/2007 Z. z., zákona č. 92/2008 Z. z., zákona č. 112/2008 Z. z., zákona č. 167/2008 Z. z., zákona č. 214/2008 Z. z., zákona č. 264/2008 Z. z., zákona               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       č. 292/2009 Z. z., zákona č. 304/2009 Z. z., zákona č. 305/2009 Z. z., zákona č. 307/2009 Z. z., zákona č. 465/2009 Z. z., zákona č. 478/2009 Z. z., zákona č. 513/2009 Z. z., zákona                č. 568/2009 Z. z., zákona č. 570/2009 Z. z., zákona č. 594/2009 Z. z., zákona č. 67/2010 Z. z., zákona č. 92/2010 Z. z., zákona č. 136/2010 Z. z., zákona č. 144/2010 Z. z., zákona                  č. 514/2010 Z. z., zákona č. 556/2010 Z. z., zákona č. 39/2011 Z. z., zákona č. 119/2011 Z. z., zákona č. 200/2011 Z. z., zákona č. 223/2011 Z. z., zákona č. 254/2011 Z. z., zákona                 č. 256/2011 Z. z., zákona č. 258/2011 Z. z., zákona č. 324/2011 Z. z., zákona č. 342/2011 Z. z., zákona č. 363/2011 Z. z., zákona č. 381/2011 Z. z., zákona č. 392/2011 Z. z., zákona                 č. 404/2011 Z. z., zákona č. 405/2011 Z. z., zákona č. 409/2011 Z. z., zákona č. 519/2011 Z. z., zákona č. 547/2011 Z. z., zákona č. 49/2012 Z. z., zákona č. 293/2014  Z. z., zákona č. 96/2012 Z. z., zákona č. 251/2012 Z. z., zákona č. 286/2012 Z. z., zákona č. 336/2012 Z. z., zákona      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      č. 213/2013 Z. z., zákona č. 311/2013 Z. z., zákona č. 319/2013 Z. z., zákona č. 347/2013 Z. z., zákona č. 387/2013 Z. z., zákona č. 388/2013 Z. z., zákona č. 474/2013 Z. z., zákona                č. 506/2013 Z. z., zákona č. 35/2014 Z. z., zákona č. 58/2014 Z. z., zákona č. 84/2014 Z. z., zákona č. 152/2014 Z. z., zákona č. 162/2014 Z. z., zákona č. 182/2014 Z. z., zákona               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</w:t>
      </w:r>
      <w:r w:rsidRPr="000A34AF" w:rsidR="00DE68F5">
        <w:rPr>
          <w:rFonts w:ascii="Book Antiqua" w:hAnsi="Book Antiqua" w:cs="Book Antiqua"/>
          <w:sz w:val="22"/>
          <w:szCs w:val="22"/>
        </w:rPr>
        <w:t xml:space="preserve">      </w:t>
      </w:r>
      <w:r w:rsidRPr="000A34AF">
        <w:rPr>
          <w:rFonts w:ascii="Book Antiqua" w:hAnsi="Book Antiqua" w:cs="Book Antiqua"/>
          <w:sz w:val="22"/>
          <w:szCs w:val="22"/>
        </w:rPr>
        <w:t>č. 253/2015 Z. z., zákona č. 259/2015 Z. z., zákona č. 262/2015 Z. z., zákona č. 273/2015 Z. z., zákona č. 387/2015 Z</w:t>
      </w:r>
      <w:r w:rsidRPr="000A34AF" w:rsidR="00CA7FE3">
        <w:rPr>
          <w:rFonts w:ascii="Book Antiqua" w:hAnsi="Book Antiqua" w:cs="Book Antiqua"/>
          <w:sz w:val="22"/>
          <w:szCs w:val="22"/>
        </w:rPr>
        <w:t>. z., zákona č. 403/2015 Z. z.,</w:t>
      </w:r>
      <w:r w:rsidRPr="000A34AF">
        <w:rPr>
          <w:rFonts w:ascii="Book Antiqua" w:hAnsi="Book Antiqua" w:cs="Book Antiqua"/>
          <w:sz w:val="22"/>
          <w:szCs w:val="22"/>
        </w:rPr>
        <w:t xml:space="preserve"> zákona č. 125/2016 Z. z.</w:t>
      </w:r>
      <w:r w:rsidRPr="000A34AF" w:rsidR="00CA7FE3">
        <w:rPr>
          <w:rFonts w:ascii="Book Antiqua" w:hAnsi="Book Antiqua" w:cs="Book Antiqua"/>
          <w:sz w:val="22"/>
          <w:szCs w:val="22"/>
        </w:rPr>
        <w:t xml:space="preserve">, zákona </w:t>
      </w:r>
      <w:r w:rsidR="00BF199D">
        <w:rPr>
          <w:rFonts w:ascii="Book Antiqua" w:hAnsi="Book Antiqua" w:cs="Book Antiqua"/>
          <w:sz w:val="22"/>
          <w:szCs w:val="22"/>
        </w:rPr>
        <w:t xml:space="preserve">                </w:t>
      </w:r>
      <w:r w:rsidRPr="000A34AF" w:rsidR="00CA7FE3">
        <w:rPr>
          <w:rFonts w:ascii="Book Antiqua" w:hAnsi="Book Antiqua" w:cs="Book Antiqua"/>
          <w:sz w:val="22"/>
          <w:szCs w:val="22"/>
        </w:rPr>
        <w:t xml:space="preserve">č. 272/2016 Z. z., zákona č. 342/2016 Z. z., zákona č. 386/2016 Z. z., zákona č. 51/2017 Z. z., zákona č. </w:t>
      </w:r>
      <w:r w:rsidRPr="000A34AF" w:rsidR="001745B4">
        <w:rPr>
          <w:rFonts w:ascii="Book Antiqua" w:hAnsi="Book Antiqua" w:cs="Book Antiqua"/>
          <w:sz w:val="22"/>
          <w:szCs w:val="22"/>
        </w:rPr>
        <w:t xml:space="preserve">238/2017 Z. z., zákona č. 242/2017 Z. z., zákona č. 276/2017 Z. z., zákona </w:t>
      </w:r>
      <w:r w:rsidR="00BF199D">
        <w:rPr>
          <w:rFonts w:ascii="Book Antiqua" w:hAnsi="Book Antiqua" w:cs="Book Antiqua"/>
          <w:sz w:val="22"/>
          <w:szCs w:val="22"/>
        </w:rPr>
        <w:t xml:space="preserve">                </w:t>
      </w:r>
      <w:r w:rsidRPr="000A34AF" w:rsidR="001745B4">
        <w:rPr>
          <w:rFonts w:ascii="Book Antiqua" w:hAnsi="Book Antiqua" w:cs="Book Antiqua"/>
          <w:sz w:val="22"/>
          <w:szCs w:val="22"/>
        </w:rPr>
        <w:t xml:space="preserve">č. 292/2017 Z. z., zákona č. 293/2017 Z. z., zákona č. 336/2017 Z. z., zákona č. 17/2018 Z. z., zákona č. 18/2018 Z. z., zákona č. 49/2018 Z. z., zákona č. 52/2018 Z. z., zákona č. 56/2018 Z. z., zákona č. 87/2018 Z. z., zákona č. 106/2018 Z. z., </w:t>
      </w:r>
      <w:r w:rsidRPr="000A34AF" w:rsidR="007500D4">
        <w:rPr>
          <w:rFonts w:ascii="Book Antiqua" w:hAnsi="Book Antiqua" w:cs="Book Antiqua"/>
          <w:sz w:val="22"/>
          <w:szCs w:val="22"/>
        </w:rPr>
        <w:t xml:space="preserve">zákona č. 108/2018 Z. z., zákona </w:t>
      </w:r>
      <w:r w:rsidR="00BF199D">
        <w:rPr>
          <w:rFonts w:ascii="Book Antiqua" w:hAnsi="Book Antiqua" w:cs="Book Antiqua"/>
          <w:sz w:val="22"/>
          <w:szCs w:val="22"/>
        </w:rPr>
        <w:t xml:space="preserve">             </w:t>
      </w:r>
      <w:r w:rsidR="00F22B6E">
        <w:rPr>
          <w:rFonts w:ascii="Book Antiqua" w:hAnsi="Book Antiqua" w:cs="Book Antiqua"/>
          <w:sz w:val="22"/>
          <w:szCs w:val="22"/>
        </w:rPr>
        <w:t xml:space="preserve">č. 110/2018 Z. z., zákona č. 156/2018 Z. z., </w:t>
      </w:r>
      <w:r w:rsidRPr="000A34AF" w:rsidR="007500D4">
        <w:rPr>
          <w:rFonts w:ascii="Book Antiqua" w:hAnsi="Book Antiqua" w:cs="Book Antiqua"/>
          <w:sz w:val="22"/>
          <w:szCs w:val="22"/>
        </w:rPr>
        <w:t>zákona č. 157/2018</w:t>
      </w:r>
      <w:r w:rsidR="00F22B6E">
        <w:rPr>
          <w:rFonts w:ascii="Book Antiqua" w:hAnsi="Book Antiqua" w:cs="Book Antiqua"/>
          <w:sz w:val="22"/>
          <w:szCs w:val="22"/>
        </w:rPr>
        <w:t xml:space="preserve"> </w:t>
      </w:r>
      <w:r w:rsidRPr="000A34AF" w:rsidR="007500D4">
        <w:rPr>
          <w:rFonts w:ascii="Book Antiqua" w:hAnsi="Book Antiqua" w:cs="Book Antiqua"/>
          <w:sz w:val="22"/>
          <w:szCs w:val="22"/>
        </w:rPr>
        <w:t>Z. z.</w:t>
      </w:r>
      <w:r w:rsidR="00F22B6E">
        <w:rPr>
          <w:rFonts w:ascii="Book Antiqua" w:hAnsi="Book Antiqua" w:cs="Book Antiqua"/>
          <w:sz w:val="22"/>
          <w:szCs w:val="22"/>
        </w:rPr>
        <w:t>, zákona č. 212/2018 Z. z. a zákona č. 215/2018 Z. z.</w:t>
      </w:r>
      <w:r w:rsidRPr="000A34AF">
        <w:rPr>
          <w:rFonts w:ascii="Book Antiqua" w:hAnsi="Book Antiqua" w:cs="Book Antiqua"/>
          <w:sz w:val="22"/>
          <w:szCs w:val="22"/>
        </w:rPr>
        <w:t xml:space="preserve"> sa dopĺňa takto:</w:t>
      </w:r>
    </w:p>
    <w:p w:rsidR="00AD4B33" w:rsidRPr="000A34AF" w:rsidP="000A34AF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V </w:t>
      </w:r>
      <w:r w:rsidRPr="000A34AF" w:rsidR="00395CE2">
        <w:rPr>
          <w:rFonts w:ascii="Book Antiqua" w:hAnsi="Book Antiqua" w:cs="Book Antiqua"/>
          <w:bCs/>
          <w:sz w:val="22"/>
          <w:szCs w:val="22"/>
        </w:rPr>
        <w:t xml:space="preserve">prílohe Sadzobník správnych poplatkov v </w:t>
      </w:r>
      <w:r w:rsidRPr="000A34AF">
        <w:rPr>
          <w:rFonts w:ascii="Book Antiqua" w:hAnsi="Book Antiqua" w:cs="Book Antiqua"/>
          <w:bCs/>
          <w:sz w:val="22"/>
          <w:szCs w:val="22"/>
        </w:rPr>
        <w:t>položke 148 sa za písmeno n) vkladá nový text, ktorý vrátane nadpisu znie:</w:t>
      </w:r>
    </w:p>
    <w:p w:rsidR="00AD4B33" w:rsidRPr="000A34AF" w:rsidP="000A34AF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>„Oslobodenie</w:t>
      </w:r>
    </w:p>
    <w:p w:rsidR="00AD4B33" w:rsidRPr="000A34AF" w:rsidP="000A34AF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  <w:r w:rsidRPr="00BF199D">
        <w:rPr>
          <w:rFonts w:ascii="Book Antiqua" w:hAnsi="Book Antiqua" w:cs="Book Antiqua"/>
          <w:bCs/>
          <w:sz w:val="22"/>
          <w:szCs w:val="22"/>
        </w:rPr>
        <w:t>Od poplatku podľa písmena f) je oslobodený zápis údajov podľa § 49 ods. 5 zákona               č. 455/1991 Zb. o živnostenskom podnikaní (živnostenský zákon) v znení zákona č. .../201</w:t>
      </w:r>
      <w:r w:rsidRPr="00BF199D" w:rsidR="00BF199D">
        <w:rPr>
          <w:rFonts w:ascii="Book Antiqua" w:hAnsi="Book Antiqua" w:cs="Book Antiqua"/>
          <w:bCs/>
          <w:sz w:val="22"/>
          <w:szCs w:val="22"/>
        </w:rPr>
        <w:t>8</w:t>
      </w:r>
      <w:r w:rsidRPr="00BF199D">
        <w:rPr>
          <w:rFonts w:ascii="Book Antiqua" w:hAnsi="Book Antiqua" w:cs="Book Antiqua"/>
          <w:bCs/>
          <w:sz w:val="22"/>
          <w:szCs w:val="22"/>
        </w:rPr>
        <w:t xml:space="preserve"> Z. z.“.</w:t>
      </w:r>
    </w:p>
    <w:p w:rsidR="00AD4B33" w:rsidRPr="000A34AF" w:rsidP="000A34AF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</w:p>
    <w:p w:rsidR="00AD4B33" w:rsidRPr="000A34AF" w:rsidP="000A34AF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Čl. VI</w:t>
      </w:r>
    </w:p>
    <w:p w:rsidR="00AD4B33" w:rsidRPr="000A34AF" w:rsidP="000A34A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 xml:space="preserve">Tento zákon nadobúda účinnosť 1. </w:t>
      </w:r>
      <w:r w:rsidR="00BF199D">
        <w:rPr>
          <w:rFonts w:ascii="Book Antiqua" w:hAnsi="Book Antiqua" w:cs="Book Antiqua"/>
          <w:bCs/>
          <w:sz w:val="22"/>
          <w:szCs w:val="22"/>
        </w:rPr>
        <w:t>januára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 201</w:t>
      </w:r>
      <w:r w:rsidRPr="000A34AF" w:rsidR="00395CE2">
        <w:rPr>
          <w:rFonts w:ascii="Book Antiqua" w:hAnsi="Book Antiqua" w:cs="Book Antiqua"/>
          <w:bCs/>
          <w:sz w:val="22"/>
          <w:szCs w:val="22"/>
        </w:rPr>
        <w:t>9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 okrem čl. II piateho bodu a čl. III piateho bodu, ktoré nadobúdajú účinnosť 1. </w:t>
      </w:r>
      <w:r w:rsidR="00BF199D">
        <w:rPr>
          <w:rFonts w:ascii="Book Antiqua" w:hAnsi="Book Antiqua" w:cs="Book Antiqua"/>
          <w:bCs/>
          <w:sz w:val="22"/>
          <w:szCs w:val="22"/>
        </w:rPr>
        <w:t>apríla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 201</w:t>
      </w:r>
      <w:r w:rsidRPr="000A34AF" w:rsidR="00395CE2">
        <w:rPr>
          <w:rFonts w:ascii="Book Antiqua" w:hAnsi="Book Antiqua" w:cs="Book Antiqua"/>
          <w:bCs/>
          <w:sz w:val="22"/>
          <w:szCs w:val="22"/>
        </w:rPr>
        <w:t>9</w:t>
      </w:r>
      <w:r w:rsidRPr="000A34AF">
        <w:rPr>
          <w:rFonts w:ascii="Book Antiqua" w:hAnsi="Book Antiqua" w:cs="Book Antiqua"/>
          <w:bCs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altName w:val="MS Gothic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2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  <w:rtl w:val="0"/>
        <w:cs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  <w:rtl w:val="0"/>
        <w:cs w:val="0"/>
      </w:r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  <w:rtl w:val="0"/>
        <w:cs w:val="0"/>
      </w:rPr>
    </w:lvl>
  </w:abstractNum>
  <w:abstractNum w:abstractNumId="5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  <w:rtl w:val="0"/>
        <w:cs w:val="0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color w:val="auto"/>
        <w:sz w:val="22"/>
        <w:szCs w:val="22"/>
        <w:rtl w:val="0"/>
        <w:cs w:val="0"/>
      </w:rPr>
    </w:lvl>
  </w:abstractNum>
  <w:abstractNum w:abstractNumId="7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2"/>
        <w:szCs w:val="22"/>
        <w:rtl w:val="0"/>
        <w:cs w:val="0"/>
      </w:rPr>
    </w:lvl>
  </w:abstractNum>
  <w:abstractNum w:abstractNumId="8">
    <w:nsid w:val="00000009"/>
    <w:multiLevelType w:val="singleLevel"/>
    <w:tmpl w:val="00000009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sz w:val="22"/>
        <w:szCs w:val="22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DE68F5"/>
    <w:rsid w:val="000676FF"/>
    <w:rsid w:val="000A34AF"/>
    <w:rsid w:val="001745B4"/>
    <w:rsid w:val="002078F0"/>
    <w:rsid w:val="00306BBD"/>
    <w:rsid w:val="00395CE2"/>
    <w:rsid w:val="00400EBA"/>
    <w:rsid w:val="00427E02"/>
    <w:rsid w:val="004D1566"/>
    <w:rsid w:val="005578E7"/>
    <w:rsid w:val="00671081"/>
    <w:rsid w:val="007500D4"/>
    <w:rsid w:val="007E2472"/>
    <w:rsid w:val="00887D65"/>
    <w:rsid w:val="008A714F"/>
    <w:rsid w:val="008C2B9A"/>
    <w:rsid w:val="00AD4B33"/>
    <w:rsid w:val="00B02CDB"/>
    <w:rsid w:val="00BA56BA"/>
    <w:rsid w:val="00BF199D"/>
    <w:rsid w:val="00C00F1B"/>
    <w:rsid w:val="00C02449"/>
    <w:rsid w:val="00CA7FE3"/>
    <w:rsid w:val="00D132D4"/>
    <w:rsid w:val="00D574D8"/>
    <w:rsid w:val="00DE68F5"/>
    <w:rsid w:val="00F22B6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zh-CN" w:bidi="ar-SA"/>
    </w:rPr>
  </w:style>
  <w:style w:type="paragraph" w:styleId="Heading5">
    <w:name w:val="heading 5"/>
    <w:basedOn w:val="Normal"/>
    <w:next w:val="Normal"/>
    <w:link w:val="Nadpis5Char"/>
    <w:uiPriority w:val="9"/>
    <w:qFormat/>
    <w:pPr>
      <w:numPr>
        <w:ilvl w:val="4"/>
        <w:numId w:val="4"/>
      </w:numPr>
      <w:tabs>
        <w:tab w:val="left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i/>
      <w:sz w:val="26"/>
    </w:rPr>
  </w:style>
  <w:style w:type="paragraph" w:styleId="Heading6">
    <w:name w:val="heading 6"/>
    <w:basedOn w:val="Normal"/>
    <w:next w:val="Normal"/>
    <w:link w:val="Nadpis6Char"/>
    <w:uiPriority w:val="9"/>
    <w:qFormat/>
    <w:pPr>
      <w:numPr>
        <w:ilvl w:val="5"/>
        <w:numId w:val="4"/>
      </w:numPr>
      <w:tabs>
        <w:tab w:val="left" w:pos="3960"/>
      </w:tabs>
      <w:spacing w:before="240" w:after="60"/>
      <w:ind w:left="3600"/>
      <w:jc w:val="left"/>
      <w:outlineLvl w:val="5"/>
    </w:pPr>
    <w:rPr>
      <w:rFonts w:ascii="Calibri" w:hAnsi="Calibri" w:cs="Calibri"/>
      <w:b/>
    </w:rPr>
  </w:style>
  <w:style w:type="paragraph" w:styleId="Heading7">
    <w:name w:val="heading 7"/>
    <w:basedOn w:val="Normal"/>
    <w:next w:val="Normal"/>
    <w:link w:val="Nadpis7Char"/>
    <w:uiPriority w:val="9"/>
    <w:qFormat/>
    <w:pPr>
      <w:numPr>
        <w:ilvl w:val="6"/>
        <w:numId w:val="4"/>
      </w:numPr>
      <w:tabs>
        <w:tab w:val="left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</w:rPr>
  </w:style>
  <w:style w:type="paragraph" w:styleId="Heading8">
    <w:name w:val="heading 8"/>
    <w:basedOn w:val="Normal"/>
    <w:next w:val="Normal"/>
    <w:link w:val="Nadpis8Char"/>
    <w:uiPriority w:val="9"/>
    <w:qFormat/>
    <w:pPr>
      <w:numPr>
        <w:ilvl w:val="7"/>
        <w:numId w:val="4"/>
      </w:numPr>
      <w:tabs>
        <w:tab w:val="left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sz w:val="24"/>
    </w:rPr>
  </w:style>
  <w:style w:type="paragraph" w:styleId="Heading9">
    <w:name w:val="heading 9"/>
    <w:basedOn w:val="Normal"/>
    <w:next w:val="Normal"/>
    <w:link w:val="Nadpis9Char"/>
    <w:uiPriority w:val="9"/>
    <w:qFormat/>
    <w:pPr>
      <w:numPr>
        <w:ilvl w:val="8"/>
        <w:numId w:val="4"/>
      </w:numPr>
      <w:tabs>
        <w:tab w:val="left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locked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Pr>
      <w:rFonts w:cs="Times New Roman"/>
      <w:rtl w:val="0"/>
      <w:cs w:val="0"/>
    </w:rPr>
  </w:style>
  <w:style w:type="character" w:customStyle="1" w:styleId="WW8Num1z0">
    <w:name w:val="WW8Num1z0"/>
    <w:rPr>
      <w:rFonts w:ascii="Book Antiqua" w:hAnsi="Book Antiqua" w:cs="Book Antiqua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Book Antiqua"/>
      <w:sz w:val="22"/>
      <w:lang w:val="sk-SK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sz w:val="24"/>
    </w:rPr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8z0">
    <w:name w:val="WW8Num8z0"/>
    <w:rPr>
      <w:rFonts w:ascii="Times New Roman" w:hAnsi="Times New Roman" w:cs="Times New Roman"/>
      <w:b/>
      <w:sz w:val="28"/>
    </w:rPr>
  </w:style>
  <w:style w:type="character" w:customStyle="1" w:styleId="WW8Num8z1">
    <w:name w:val="WW8Num8z1"/>
    <w:rPr>
      <w:rFonts w:ascii="Times New Roman" w:hAnsi="Times New Roman" w:cs="Times New Roman"/>
      <w:sz w:val="24"/>
    </w:rPr>
  </w:style>
  <w:style w:type="character" w:customStyle="1" w:styleId="WW8Num8z3">
    <w:name w:val="WW8Num8z3"/>
    <w:rPr>
      <w:rFonts w:ascii="Times New Roman" w:hAnsi="Times New Roman" w:cs="Times New Roman"/>
      <w:i/>
      <w:sz w:val="24"/>
    </w:rPr>
  </w:style>
  <w:style w:type="character" w:customStyle="1" w:styleId="WW8Num8z4">
    <w:name w:val="WW8Num8z4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2z0">
    <w:name w:val="WW8Num12z0"/>
    <w:rPr>
      <w:rFonts w:ascii="Book Antiqua" w:hAnsi="Book Antiqua" w:cs="Book Antiqua"/>
      <w:sz w:val="22"/>
      <w:lang w:val="sk-SK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Book Antiqua" w:hAnsi="Book Antiqua" w:cs="Book Antiqua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hAnsi="Book Antiqua" w:cs="Book Antiqua"/>
      <w:color w:val="auto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ascii="Book Antiqua" w:hAnsi="Book Antiqua" w:cs="Book Antiqua"/>
      <w:sz w:val="22"/>
      <w:lang w:val="sk-SK" w:eastAsia="x-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Book Antiqua" w:hAnsi="Book Antiqua" w:cs="Book Antiqua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 Antiqua" w:hAnsi="Book Antiqua" w:cs="Book Antiqua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1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ZkladntextChar1"/>
    <w:uiPriority w:val="99"/>
    <w:pPr>
      <w:jc w:val="both"/>
    </w:pPr>
  </w:style>
  <w:style w:type="character" w:customStyle="1" w:styleId="ZkladntextChar1">
    <w:name w:val="Základný text Char1"/>
    <w:basedOn w:val="DefaultParagraphFont"/>
    <w:link w:val="BodyText"/>
    <w:uiPriority w:val="99"/>
    <w:semiHidden/>
    <w:locked/>
    <w:rPr>
      <w:rFonts w:cs="Times New Roman"/>
      <w:rtl w:val="0"/>
      <w:cs w:val="0"/>
      <w:lang w:val="x-none" w:eastAsia="zh-CN"/>
    </w:rPr>
  </w:style>
  <w:style w:type="paragraph" w:styleId="List">
    <w:name w:val="List"/>
    <w:basedOn w:val="BodyText"/>
    <w:uiPriority w:val="99"/>
    <w:pPr>
      <w:jc w:val="both"/>
    </w:pPr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adpis2loha">
    <w:name w:val="Nadpis 2.Úloha"/>
    <w:basedOn w:val="Normal"/>
    <w:pPr>
      <w:numPr>
        <w:ilvl w:val="1"/>
        <w:numId w:val="4"/>
      </w:numPr>
      <w:tabs>
        <w:tab w:val="left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numId w:val="4"/>
      </w:numPr>
      <w:tabs>
        <w:tab w:val="left" w:pos="567"/>
      </w:tabs>
      <w:spacing w:before="360"/>
      <w:ind w:left="567" w:hanging="567"/>
      <w:jc w:val="left"/>
      <w:outlineLvl w:val="0"/>
    </w:pPr>
    <w:rPr>
      <w:b/>
      <w:bCs/>
      <w:kern w:val="1"/>
      <w:sz w:val="28"/>
      <w:szCs w:val="28"/>
    </w:rPr>
  </w:style>
  <w:style w:type="paragraph" w:customStyle="1" w:styleId="Nadpis3Podloha">
    <w:name w:val="Nadpis 3.Podúloha"/>
    <w:basedOn w:val="Normal"/>
    <w:pPr>
      <w:keepNext/>
      <w:numPr>
        <w:ilvl w:val="2"/>
        <w:numId w:val="4"/>
      </w:numPr>
      <w:tabs>
        <w:tab w:val="left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4"/>
      </w:numPr>
      <w:tabs>
        <w:tab w:val="left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pPr>
      <w:jc w:val="left"/>
    </w:pPr>
  </w:style>
  <w:style w:type="paragraph" w:styleId="CommentText">
    <w:name w:val="annotation text"/>
    <w:basedOn w:val="Normal"/>
    <w:link w:val="TextkomentraChar1"/>
    <w:uiPriority w:val="99"/>
    <w:semiHidden/>
    <w:unhideWhenUsed/>
    <w:pPr>
      <w:jc w:val="left"/>
    </w:pPr>
  </w:style>
  <w:style w:type="character" w:customStyle="1" w:styleId="TextkomentraChar1">
    <w:name w:val="Text komentára Char1"/>
    <w:basedOn w:val="DefaultParagraphFont"/>
    <w:link w:val="CommentText"/>
    <w:uiPriority w:val="99"/>
    <w:semiHidden/>
    <w:locked/>
    <w:rPr>
      <w:rFonts w:cs="Times New Roman"/>
      <w:rtl w:val="0"/>
      <w:cs w:val="0"/>
      <w:lang w:val="x-none" w:eastAsia="zh-CN"/>
    </w:rPr>
  </w:style>
  <w:style w:type="paragraph" w:styleId="CommentSubject">
    <w:name w:val="annotation subject"/>
    <w:basedOn w:val="Textkomentra1"/>
    <w:next w:val="Textkomentra1"/>
    <w:link w:val="PredmetkomentraChar1"/>
    <w:uiPriority w:val="99"/>
    <w:pPr>
      <w:jc w:val="left"/>
    </w:pPr>
    <w:rPr>
      <w:b/>
    </w:rPr>
  </w:style>
  <w:style w:type="character" w:customStyle="1" w:styleId="PredmetkomentraChar1">
    <w:name w:val="Predmet komentára Char1"/>
    <w:basedOn w:val="TextkomentraChar1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Tahoma" w:hAnsi="Tahoma" w:cs="Tahoma"/>
      <w:sz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3575</Words>
  <Characters>20384</Characters>
  <Application>Microsoft Office Word</Application>
  <DocSecurity>0</DocSecurity>
  <Lines>0</Lines>
  <Paragraphs>0</Paragraphs>
  <ScaleCrop>false</ScaleCrop>
  <Company>Kancelaria NR SR</Company>
  <LinksUpToDate>false</LinksUpToDate>
  <CharactersWithSpaces>23912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Lukáč, Jozef (asistent)</cp:lastModifiedBy>
  <cp:revision>2</cp:revision>
  <cp:lastPrinted>2016-09-20T09:09:00Z</cp:lastPrinted>
  <dcterms:created xsi:type="dcterms:W3CDTF">2018-08-24T14:26:00Z</dcterms:created>
  <dcterms:modified xsi:type="dcterms:W3CDTF">2018-08-24T14:26:00Z</dcterms:modified>
</cp:coreProperties>
</file>