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0E3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4B0E31" w:rsidRPr="00BF3078" w:rsidP="003501A1">
      <w:pPr>
        <w:pStyle w:val="ListParagraph"/>
        <w:bidi w:val="0"/>
        <w:ind w:left="426"/>
        <w:rPr>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12"/>
        <w:gridCol w:w="400"/>
        <w:gridCol w:w="141"/>
        <w:gridCol w:w="564"/>
        <w:gridCol w:w="717"/>
        <w:gridCol w:w="569"/>
        <w:gridCol w:w="1133"/>
        <w:gridCol w:w="284"/>
        <w:gridCol w:w="263"/>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Základné údaje</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bidi w:val="0"/>
              <w:ind w:left="142"/>
              <w:rPr>
                <w:rFonts w:ascii="Times New Roman" w:hAnsi="Times New Roman"/>
                <w:b/>
              </w:rPr>
            </w:pPr>
            <w:r w:rsidRPr="00DB6E1C">
              <w:rPr>
                <w:rFonts w:ascii="Times New Roman" w:hAnsi="Times New Roman"/>
                <w:b/>
              </w:rPr>
              <w:t>Názov materiálu</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4B0E31" w:rsidRPr="00535D00" w:rsidP="00535D00">
            <w:pPr>
              <w:bidi w:val="0"/>
              <w:rPr>
                <w:rFonts w:ascii="Times New Roman" w:hAnsi="Times New Roman"/>
              </w:rPr>
            </w:pPr>
            <w:r w:rsidRPr="00535D00">
              <w:rPr>
                <w:rFonts w:ascii="Times New Roman" w:hAnsi="Times New Roman"/>
              </w:rPr>
              <w:t>Návrh zákona o registri mimovládnych neziskových organizácií</w:t>
            </w:r>
            <w:r>
              <w:rPr>
                <w:rFonts w:ascii="Times New Roman" w:hAnsi="Times New Roman"/>
              </w:rPr>
              <w:t xml:space="preserve"> a o zmene a doplnení niektorých zákonov</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bidi w:val="0"/>
              <w:ind w:left="142"/>
              <w:rPr>
                <w:rFonts w:ascii="Times New Roman" w:hAnsi="Times New Roman"/>
                <w:b/>
              </w:rPr>
            </w:pPr>
            <w:r w:rsidRPr="00DB6E1C">
              <w:rPr>
                <w:rFonts w:ascii="Times New Roman" w:hAnsi="Times New Roman"/>
                <w:b/>
              </w:rPr>
              <w:t>Predkladateľ (a spolupredkladateľ)</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B0E31" w:rsidRPr="00535D00" w:rsidP="005952E0">
            <w:pPr>
              <w:bidi w:val="0"/>
              <w:rPr>
                <w:rFonts w:ascii="Times New Roman" w:hAnsi="Times New Roman"/>
              </w:rPr>
            </w:pPr>
            <w:r w:rsidRPr="00535D00">
              <w:rPr>
                <w:rFonts w:ascii="Times New Roman" w:hAnsi="Times New Roman"/>
              </w:rPr>
              <w:t xml:space="preserve">Ministerstvo </w:t>
            </w:r>
            <w:r>
              <w:rPr>
                <w:rFonts w:ascii="Times New Roman" w:hAnsi="Times New Roman"/>
              </w:rPr>
              <w:t>vnútra Slovenskej republiky a Úrad splnomocnenca vlády SR pre rozvoj občianskej spoločnosti</w:t>
            </w:r>
          </w:p>
        </w:tc>
      </w:tr>
      <w:tr>
        <w:tblPrEx>
          <w:tblW w:w="9180" w:type="dxa"/>
          <w:tblLayout w:type="fixed"/>
          <w:tblLook w:val="00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4B0E31" w:rsidRPr="00DB6E1C" w:rsidP="00DB6E1C">
            <w:pPr>
              <w:pStyle w:val="ListParagraph"/>
              <w:bidi w:val="0"/>
              <w:ind w:left="142"/>
              <w:rPr>
                <w:rFonts w:ascii="Times New Roman" w:hAnsi="Times New Roman"/>
                <w:b/>
              </w:rPr>
            </w:pPr>
            <w:r w:rsidRPr="00DB6E1C">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B0E31" w:rsidRPr="00A179AE" w:rsidP="00DB6E1C">
            <w:pPr>
              <w:bidi w:val="0"/>
              <w:jc w:val="center"/>
              <w:rPr>
                <w:rFonts w:ascii="Times New Roman" w:hAnsi="Times New Roman"/>
              </w:rPr>
            </w:pPr>
            <w:r w:rsidRPr="00DB6E1C">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B0E3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0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4B0E3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B0E31" w:rsidRPr="00A179AE" w:rsidP="00DB6E1C">
            <w:pPr>
              <w:bidi w:val="0"/>
              <w:jc w:val="center"/>
              <w:rPr>
                <w:rFonts w:ascii="Times New Roman" w:hAnsi="Times New Roman"/>
              </w:rPr>
            </w:pPr>
            <w:r w:rsidRPr="00DB6E1C">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B0E31" w:rsidRPr="00A179AE" w:rsidP="00DB6E1C">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0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4B0E3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B0E31" w:rsidRPr="00A179AE" w:rsidP="00DB6E1C">
            <w:pPr>
              <w:bidi w:val="0"/>
              <w:jc w:val="center"/>
              <w:rPr>
                <w:rFonts w:ascii="Times New Roman" w:hAnsi="Times New Roman"/>
              </w:rPr>
            </w:pPr>
            <w:r w:rsidRPr="00DB6E1C">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B0E3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4B0E31" w:rsidRPr="00A179AE" w:rsidP="007B71A4">
            <w:pPr>
              <w:bidi w:val="0"/>
              <w:rPr>
                <w:rFonts w:ascii="Times New Roman" w:hAnsi="Times New Roman"/>
              </w:rPr>
            </w:pPr>
            <w:r w:rsidRPr="00DB6E1C">
              <w:rPr>
                <w:rFonts w:ascii="Times New Roman" w:hAnsi="Times New Roman"/>
                <w:i/>
              </w:rPr>
              <w:t>V prípade transpozície uveďte zoznam transponovaných predpisov:</w:t>
            </w:r>
          </w:p>
          <w:p w:rsidR="004B0E31" w:rsidRPr="00A179AE" w:rsidP="007B71A4">
            <w:pPr>
              <w:bidi w:val="0"/>
              <w:rPr>
                <w:rFonts w:ascii="Times New Roman" w:hAnsi="Times New Roman"/>
              </w:rPr>
            </w:pPr>
          </w:p>
        </w:tc>
      </w:tr>
      <w:tr>
        <w:tblPrEx>
          <w:tblW w:w="9180" w:type="dxa"/>
          <w:tblLayout w:type="fixed"/>
          <w:tblLook w:val="00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bidi w:val="0"/>
              <w:ind w:left="142"/>
              <w:rPr>
                <w:rFonts w:ascii="Times New Roman" w:hAnsi="Times New Roman"/>
                <w:b/>
              </w:rPr>
            </w:pPr>
            <w:r w:rsidRPr="00DB6E1C">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4B0E31" w:rsidRPr="00DB6E1C" w:rsidP="00446D0C">
            <w:pPr>
              <w:bidi w:val="0"/>
              <w:rPr>
                <w:rFonts w:ascii="Times New Roman" w:hAnsi="Times New Roman"/>
                <w:i/>
                <w:highlight w:val="yellow"/>
              </w:rPr>
            </w:pPr>
            <w:r w:rsidRPr="001A1839">
              <w:rPr>
                <w:rFonts w:ascii="Times New Roman" w:hAnsi="Times New Roman"/>
                <w:i/>
              </w:rPr>
              <w:t>3. – 17.</w:t>
            </w:r>
            <w:r w:rsidR="00446D0C">
              <w:rPr>
                <w:rFonts w:ascii="Times New Roman" w:hAnsi="Times New Roman"/>
                <w:i/>
              </w:rPr>
              <w:t xml:space="preserve"> februára </w:t>
            </w:r>
            <w:r w:rsidRPr="001A1839">
              <w:rPr>
                <w:rFonts w:ascii="Times New Roman" w:hAnsi="Times New Roman"/>
                <w:i/>
              </w:rPr>
              <w:t>2017</w:t>
            </w:r>
          </w:p>
        </w:tc>
      </w:tr>
      <w:tr>
        <w:tblPrEx>
          <w:tblW w:w="9180" w:type="dxa"/>
          <w:tblLayout w:type="fixed"/>
          <w:tblLook w:val="00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bidi w:val="0"/>
              <w:ind w:left="142"/>
              <w:rPr>
                <w:rFonts w:ascii="Times New Roman" w:hAnsi="Times New Roman"/>
                <w:b/>
              </w:rPr>
            </w:pPr>
            <w:r w:rsidRPr="00DB6E1C">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4B0E31" w:rsidRPr="00DB6E1C" w:rsidP="00446D0C">
            <w:pPr>
              <w:bidi w:val="0"/>
              <w:rPr>
                <w:rFonts w:ascii="Times New Roman" w:hAnsi="Times New Roman"/>
                <w:i/>
              </w:rPr>
            </w:pPr>
            <w:r w:rsidR="00446D0C">
              <w:rPr>
                <w:rFonts w:ascii="Times New Roman" w:hAnsi="Times New Roman"/>
                <w:i/>
              </w:rPr>
              <w:t>3. - 23. januára 2018</w:t>
            </w:r>
          </w:p>
        </w:tc>
      </w:tr>
      <w:tr>
        <w:tblPrEx>
          <w:tblW w:w="9180" w:type="dxa"/>
          <w:tblLayout w:type="fixed"/>
          <w:tblLook w:val="00A0"/>
        </w:tblPrEx>
        <w:trPr>
          <w:trHeight w:val="457"/>
        </w:trPr>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bidi w:val="0"/>
              <w:spacing w:after="120" w:line="240" w:lineRule="auto"/>
              <w:ind w:left="142"/>
              <w:contextualSpacing w:val="0"/>
              <w:rPr>
                <w:rFonts w:ascii="Times New Roman" w:hAnsi="Times New Roman"/>
                <w:b/>
              </w:rPr>
            </w:pPr>
            <w:r w:rsidRPr="00DB6E1C">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4B0E31" w:rsidRPr="00DB6E1C" w:rsidP="0001187A">
            <w:pPr>
              <w:bidi w:val="0"/>
              <w:rPr>
                <w:rFonts w:ascii="Times New Roman" w:hAnsi="Times New Roman"/>
                <w:i/>
              </w:rPr>
            </w:pPr>
            <w:r w:rsidR="00446D0C">
              <w:rPr>
                <w:rFonts w:ascii="Times New Roman" w:hAnsi="Times New Roman"/>
                <w:i/>
              </w:rPr>
              <w:t>august 2018</w:t>
            </w:r>
          </w:p>
        </w:tc>
      </w:tr>
      <w:tr>
        <w:tblPrEx>
          <w:tblW w:w="9180" w:type="dxa"/>
          <w:tblLayout w:type="fixed"/>
          <w:tblLook w:val="00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4B0E31" w:rsidRPr="00A179AE" w:rsidP="007B71A4">
            <w:pPr>
              <w:bidi w:val="0"/>
              <w:rPr>
                <w:rFonts w:ascii="Times New Roman" w:hAnsi="Times New Roman"/>
              </w:rPr>
            </w:pP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Definovanie problému</w:t>
            </w:r>
          </w:p>
        </w:tc>
      </w:tr>
      <w:tr>
        <w:tblPrEx>
          <w:tblW w:w="9180" w:type="dxa"/>
          <w:tblLayout w:type="fixed"/>
          <w:tblLook w:val="00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B0E31" w:rsidRPr="00DB6E1C" w:rsidP="00DB6E1C">
            <w:pPr>
              <w:bidi w:val="0"/>
              <w:jc w:val="both"/>
              <w:rPr>
                <w:rFonts w:ascii="Times New Roman" w:hAnsi="Times New Roman"/>
                <w:b/>
              </w:rPr>
            </w:pPr>
            <w:r w:rsidRPr="0072116C">
              <w:rPr>
                <w:rFonts w:ascii="Times New Roman" w:hAnsi="Times New Roman"/>
              </w:rPr>
              <w:t>Register MNO rieši potreby verejnej správy, MNO aj tretích osôb najmä pri právnej istote vo vzťahoch. Prax verejnej správy, ale aj vo súkromných vzťahoch, dlhodobo poukazuje na výrazné problémy, ktoré spôsobuje neexistencia oficiálnych registrov jednotlivých právnych foriem MNO, resp. jednotného, konzistentného a validného registra MNO. Či už subjekty verejnej správy nevedia identifikovať osoby oprávnené konať v mene vybraných MNO, podobne sú na tom aj orgány poskytujúce verejné zdroje, orgány činné v trestnom konaní, súdy a pod. V súkromných vzťahoch prevláda neistota pri preukazovaní aktuálnej existencie najmä občianskych združení a ich organizačných zložiek spolu s informáciou o štatutároch združení.</w:t>
            </w:r>
          </w:p>
        </w:tc>
      </w:tr>
      <w:tr>
        <w:tblPrEx>
          <w:tblW w:w="9180" w:type="dxa"/>
          <w:tblLayout w:type="fixed"/>
          <w:tblLook w:val="00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Ciele a výsledný stav</w:t>
            </w:r>
          </w:p>
        </w:tc>
      </w:tr>
      <w:tr>
        <w:tblPrEx>
          <w:tblW w:w="9180" w:type="dxa"/>
          <w:tblLayout w:type="fixed"/>
          <w:tblLook w:val="00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B0E31" w:rsidRPr="0072116C" w:rsidP="00DB6E1C">
            <w:pPr>
              <w:bidi w:val="0"/>
              <w:jc w:val="both"/>
              <w:rPr>
                <w:rFonts w:ascii="Times New Roman" w:hAnsi="Times New Roman"/>
              </w:rPr>
            </w:pPr>
            <w:r w:rsidRPr="0072116C">
              <w:rPr>
                <w:rFonts w:ascii="Times New Roman" w:hAnsi="Times New Roman"/>
              </w:rPr>
              <w:t>Cieľom je vybudovanie registra mimovládnych neziskových organizácií ako spoľahlivého, aktuálneho a jednotného zdrojového registra o mimovládnych neziskových organizáciách, ktorých registrácia sa vykonáva v rezorte Ministerstva vnútra Slovenskej republiky. Register mimovládnych neziskových organizácií bude predstavovať logicky jednotný a dátovo konzistentný zdroj údajov o združeniach občanov, organizáciách s medzinárodným prvkom, neziskových organizáciách poskytujúcich všeobecne prospešné služby, nadáciách a neinvestičných fondoch.</w:t>
            </w:r>
          </w:p>
        </w:tc>
      </w:tr>
      <w:tr>
        <w:tblPrEx>
          <w:tblW w:w="9180" w:type="dxa"/>
          <w:tblLayout w:type="fixed"/>
          <w:tblLook w:val="00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Dotknuté subjekty</w:t>
            </w:r>
          </w:p>
        </w:tc>
      </w:tr>
      <w:tr>
        <w:tblPrEx>
          <w:tblW w:w="9180" w:type="dxa"/>
          <w:tblLayout w:type="fixed"/>
          <w:tblLook w:val="00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B0E31" w:rsidRPr="00DB6E1C" w:rsidP="007B71A4">
            <w:pPr>
              <w:bidi w:val="0"/>
              <w:rPr>
                <w:rFonts w:ascii="Times New Roman" w:hAnsi="Times New Roman"/>
                <w:i/>
              </w:rPr>
            </w:pPr>
            <w:r w:rsidRPr="00DB6E1C">
              <w:rPr>
                <w:rFonts w:ascii="Times New Roman" w:hAnsi="Times New Roman"/>
                <w:i/>
              </w:rPr>
              <w:t>Uveďte subjekty, ktorých sa zmeny návrhu dotknú priamo aj nepriamo:</w:t>
            </w:r>
          </w:p>
          <w:p w:rsidR="004B0E31" w:rsidP="00DB6E1C">
            <w:pPr>
              <w:bidi w:val="0"/>
              <w:jc w:val="both"/>
              <w:rPr>
                <w:rFonts w:ascii="Times New Roman" w:hAnsi="Times New Roman"/>
              </w:rPr>
            </w:pPr>
            <w:r w:rsidRPr="00535D00">
              <w:rPr>
                <w:rFonts w:ascii="Times New Roman" w:hAnsi="Times New Roman"/>
              </w:rPr>
              <w:t xml:space="preserve">Ministerstvo vnútra Slovenskej republiky, okresné úrady v sídle kraja v SR, </w:t>
            </w:r>
            <w:r>
              <w:rPr>
                <w:rFonts w:ascii="Times New Roman" w:hAnsi="Times New Roman"/>
              </w:rPr>
              <w:t>k</w:t>
            </w:r>
            <w:r w:rsidRPr="00535D00">
              <w:rPr>
                <w:rFonts w:ascii="Times New Roman" w:hAnsi="Times New Roman"/>
              </w:rPr>
              <w:t>lientske centrá</w:t>
            </w:r>
            <w:r>
              <w:rPr>
                <w:rFonts w:ascii="Times New Roman" w:hAnsi="Times New Roman"/>
              </w:rPr>
              <w:t>, o</w:t>
            </w:r>
            <w:r w:rsidRPr="0072116C">
              <w:rPr>
                <w:rFonts w:ascii="Times New Roman" w:hAnsi="Times New Roman"/>
              </w:rPr>
              <w:t>bčiansk</w:t>
            </w:r>
            <w:r>
              <w:rPr>
                <w:rFonts w:ascii="Times New Roman" w:hAnsi="Times New Roman"/>
              </w:rPr>
              <w:t>e</w:t>
            </w:r>
            <w:r w:rsidRPr="0072116C">
              <w:rPr>
                <w:rFonts w:ascii="Times New Roman" w:hAnsi="Times New Roman"/>
              </w:rPr>
              <w:t xml:space="preserve"> združenia, odborov</w:t>
            </w:r>
            <w:r>
              <w:rPr>
                <w:rFonts w:ascii="Times New Roman" w:hAnsi="Times New Roman"/>
              </w:rPr>
              <w:t>é</w:t>
            </w:r>
            <w:r w:rsidRPr="0072116C">
              <w:rPr>
                <w:rFonts w:ascii="Times New Roman" w:hAnsi="Times New Roman"/>
              </w:rPr>
              <w:t xml:space="preserve"> organizáci</w:t>
            </w:r>
            <w:r>
              <w:rPr>
                <w:rFonts w:ascii="Times New Roman" w:hAnsi="Times New Roman"/>
              </w:rPr>
              <w:t>e</w:t>
            </w:r>
            <w:r w:rsidRPr="0072116C">
              <w:rPr>
                <w:rFonts w:ascii="Times New Roman" w:hAnsi="Times New Roman"/>
              </w:rPr>
              <w:t>, organizáci</w:t>
            </w:r>
            <w:r>
              <w:rPr>
                <w:rFonts w:ascii="Times New Roman" w:hAnsi="Times New Roman"/>
              </w:rPr>
              <w:t>e</w:t>
            </w:r>
            <w:r w:rsidRPr="0072116C">
              <w:rPr>
                <w:rFonts w:ascii="Times New Roman" w:hAnsi="Times New Roman"/>
              </w:rPr>
              <w:t xml:space="preserve"> zamestnávateľov, organizáci</w:t>
            </w:r>
            <w:r>
              <w:rPr>
                <w:rFonts w:ascii="Times New Roman" w:hAnsi="Times New Roman"/>
              </w:rPr>
              <w:t>e</w:t>
            </w:r>
            <w:r w:rsidRPr="0072116C">
              <w:rPr>
                <w:rFonts w:ascii="Times New Roman" w:hAnsi="Times New Roman"/>
              </w:rPr>
              <w:t xml:space="preserve"> s medzinárodným prvkom, neziskov</w:t>
            </w:r>
            <w:r>
              <w:rPr>
                <w:rFonts w:ascii="Times New Roman" w:hAnsi="Times New Roman"/>
              </w:rPr>
              <w:t>é</w:t>
            </w:r>
            <w:r w:rsidRPr="0072116C">
              <w:rPr>
                <w:rFonts w:ascii="Times New Roman" w:hAnsi="Times New Roman"/>
              </w:rPr>
              <w:t xml:space="preserve"> organizáci</w:t>
            </w:r>
            <w:r>
              <w:rPr>
                <w:rFonts w:ascii="Times New Roman" w:hAnsi="Times New Roman"/>
              </w:rPr>
              <w:t>e</w:t>
            </w:r>
            <w:r w:rsidRPr="0072116C">
              <w:rPr>
                <w:rFonts w:ascii="Times New Roman" w:hAnsi="Times New Roman"/>
              </w:rPr>
              <w:t xml:space="preserve"> poskytujúc</w:t>
            </w:r>
            <w:r>
              <w:rPr>
                <w:rFonts w:ascii="Times New Roman" w:hAnsi="Times New Roman"/>
              </w:rPr>
              <w:t>e</w:t>
            </w:r>
            <w:r w:rsidRPr="0072116C">
              <w:rPr>
                <w:rFonts w:ascii="Times New Roman" w:hAnsi="Times New Roman"/>
              </w:rPr>
              <w:t xml:space="preserve"> všeobecne prospešné služby, nadáci</w:t>
            </w:r>
            <w:r>
              <w:rPr>
                <w:rFonts w:ascii="Times New Roman" w:hAnsi="Times New Roman"/>
              </w:rPr>
              <w:t>e,</w:t>
            </w:r>
            <w:r w:rsidRPr="0072116C">
              <w:rPr>
                <w:rFonts w:ascii="Times New Roman" w:hAnsi="Times New Roman"/>
              </w:rPr>
              <w:t xml:space="preserve"> neinvestičn</w:t>
            </w:r>
            <w:r>
              <w:rPr>
                <w:rFonts w:ascii="Times New Roman" w:hAnsi="Times New Roman"/>
              </w:rPr>
              <w:t>é</w:t>
            </w:r>
            <w:r w:rsidRPr="0072116C">
              <w:rPr>
                <w:rFonts w:ascii="Times New Roman" w:hAnsi="Times New Roman"/>
              </w:rPr>
              <w:t xml:space="preserve"> fond</w:t>
            </w:r>
            <w:r>
              <w:rPr>
                <w:rFonts w:ascii="Times New Roman" w:hAnsi="Times New Roman"/>
              </w:rPr>
              <w:t>y.</w:t>
            </w:r>
          </w:p>
          <w:p w:rsidR="004B0E31" w:rsidRPr="00DB6E1C" w:rsidP="00DB6E1C">
            <w:pPr>
              <w:bidi w:val="0"/>
              <w:jc w:val="both"/>
              <w:rPr>
                <w:rFonts w:ascii="Times New Roman" w:hAnsi="Times New Roman"/>
                <w:i/>
              </w:rPr>
            </w:pPr>
            <w:r>
              <w:rPr>
                <w:rFonts w:ascii="Times New Roman" w:hAnsi="Times New Roman"/>
              </w:rPr>
              <w:t>Do budúcna sa predpokladá aj zapisovanie údajov o</w:t>
            </w:r>
            <w:r w:rsidRPr="0072116C">
              <w:rPr>
                <w:rFonts w:ascii="Times New Roman" w:hAnsi="Times New Roman"/>
              </w:rPr>
              <w:t xml:space="preserve"> iných právnických osobách, napr. všetkých prijímateľov podielu zaplatenej dani z príjmov podľa § 50 zákona č. 595/2003 Z. z. o dani z prímov v znení neskorších predpisov, ak tak ustanoví osobitný zákon.</w:t>
            </w:r>
          </w:p>
        </w:tc>
      </w:tr>
      <w:tr>
        <w:tblPrEx>
          <w:tblW w:w="9180" w:type="dxa"/>
          <w:tblLayout w:type="fixed"/>
          <w:tblLook w:val="00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Alternatívne riešenia</w:t>
            </w:r>
          </w:p>
        </w:tc>
      </w:tr>
      <w:tr>
        <w:tblPrEx>
          <w:tblW w:w="9180" w:type="dxa"/>
          <w:tblLayout w:type="fixed"/>
          <w:tblLook w:val="00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B0E31" w:rsidRPr="00DB6E1C" w:rsidP="007B71A4">
            <w:pPr>
              <w:bidi w:val="0"/>
              <w:rPr>
                <w:rFonts w:ascii="Times New Roman" w:hAnsi="Times New Roman"/>
                <w:i/>
              </w:rPr>
            </w:pPr>
            <w:r w:rsidRPr="00DB6E1C">
              <w:rPr>
                <w:rFonts w:ascii="Times New Roman" w:hAnsi="Times New Roman"/>
                <w:i/>
              </w:rPr>
              <w:t>Aké alternatívne riešenia boli posudzované?</w:t>
            </w:r>
          </w:p>
          <w:p w:rsidR="004B0E31" w:rsidRPr="00DB6E1C" w:rsidP="007B71A4">
            <w:pPr>
              <w:bidi w:val="0"/>
              <w:rPr>
                <w:rFonts w:ascii="Times New Roman" w:hAnsi="Times New Roman"/>
                <w:i/>
              </w:rPr>
            </w:pPr>
            <w:r w:rsidRPr="00DB6E1C">
              <w:rPr>
                <w:rFonts w:ascii="Times New Roman" w:hAnsi="Times New Roman"/>
                <w:i/>
              </w:rPr>
              <w:t>Uveďte, aké alternatívne spôsoby na odstránenie definovaného problému boli identifikované a posudzované.</w:t>
            </w:r>
          </w:p>
          <w:p w:rsidR="004B0E31" w:rsidRPr="00535D00" w:rsidP="007B71A4">
            <w:pPr>
              <w:bidi w:val="0"/>
              <w:rPr>
                <w:rFonts w:ascii="Times New Roman" w:hAnsi="Times New Roman"/>
              </w:rPr>
            </w:pPr>
            <w:r w:rsidRPr="00535D00">
              <w:rPr>
                <w:rFonts w:ascii="Times New Roman" w:hAnsi="Times New Roman"/>
              </w:rPr>
              <w:t>Žiadne</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Vykonávacie predpisy</w:t>
            </w:r>
          </w:p>
        </w:tc>
      </w:tr>
      <w:tr>
        <w:tblPrEx>
          <w:tblW w:w="9180" w:type="dxa"/>
          <w:tblLayout w:type="fixed"/>
          <w:tblLook w:val="00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4B0E31" w:rsidRPr="00DB6E1C" w:rsidP="007B71A4">
            <w:pPr>
              <w:bidi w:val="0"/>
              <w:rPr>
                <w:rFonts w:ascii="Times New Roman" w:hAnsi="Times New Roman"/>
                <w:i/>
              </w:rPr>
            </w:pPr>
            <w:r w:rsidRPr="00DB6E1C">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4B0E31" w:rsidRPr="00A179AE" w:rsidP="00DB6E1C">
            <w:pPr>
              <w:bidi w:val="0"/>
              <w:jc w:val="center"/>
              <w:rPr>
                <w:rFonts w:ascii="Times New Roman" w:hAnsi="Times New Roman"/>
              </w:rPr>
            </w:pPr>
            <w:r w:rsidRPr="00DB6E1C">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4B0E31" w:rsidRPr="00A179AE" w:rsidP="00DB6E1C">
            <w:pPr>
              <w:bidi w:val="0"/>
              <w:jc w:val="center"/>
              <w:rPr>
                <w:rFonts w:ascii="Times New Roman" w:hAnsi="Times New Roman"/>
              </w:rPr>
            </w:pPr>
            <w:r>
              <w:rPr>
                <w:rFonts w:ascii="Times New Roman" w:hAnsi="Times New Roman"/>
              </w:rPr>
              <w:t xml:space="preserve">     </w:t>
            </w:r>
            <w:r w:rsidRPr="00A179AE">
              <w:rPr>
                <w:rFonts w:ascii="Times New Roman" w:hAnsi="Times New Roman"/>
              </w:rPr>
              <w:t xml:space="preserve">  </w:t>
            </w:r>
            <w:r w:rsidRPr="00DB6E1C">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0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B0E31" w:rsidRPr="00DB6E1C" w:rsidP="00535D00">
            <w:pPr>
              <w:bidi w:val="0"/>
              <w:rPr>
                <w:rFonts w:ascii="Times New Roman" w:hAnsi="Times New Roman"/>
                <w:i/>
              </w:rPr>
            </w:pPr>
            <w:r w:rsidRPr="00DB6E1C">
              <w:rPr>
                <w:rFonts w:ascii="Times New Roman" w:hAnsi="Times New Roman"/>
                <w:i/>
              </w:rPr>
              <w:t>Ak áno, uveďte ktoré oblasti budú nimi upravené, resp. ktorých vykonávacích predpisov sa zmena dotkne:</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 xml:space="preserve">Transpozícia práva EÚ </w:t>
            </w:r>
          </w:p>
        </w:tc>
      </w:tr>
      <w:tr>
        <w:tblPrEx>
          <w:tblW w:w="9180" w:type="dxa"/>
          <w:tblLayout w:type="fixed"/>
          <w:tblLook w:val="00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4B0E31" w:rsidRPr="00DB6E1C" w:rsidP="007B71A4">
            <w:pPr>
              <w:bidi w:val="0"/>
              <w:rPr>
                <w:rFonts w:ascii="Times New Roman" w:hAnsi="Times New Roman"/>
                <w:i/>
              </w:rPr>
            </w:pPr>
            <w:r w:rsidRPr="00DB6E1C">
              <w:rPr>
                <w:rFonts w:ascii="Times New Roman" w:hAnsi="Times New Roman"/>
                <w:i/>
              </w:rPr>
              <w:t>Uveďte, v ktorých ustanoveniach ide národná právna úprava nad rámec minimálnych požiadaviek EÚ spolu s odôvodnením.</w:t>
            </w:r>
          </w:p>
        </w:tc>
      </w:tr>
      <w:tr>
        <w:tblPrEx>
          <w:tblW w:w="9180" w:type="dxa"/>
          <w:tblLayout w:type="fixed"/>
          <w:tblLook w:val="00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4B0E31" w:rsidRPr="00A179AE" w:rsidP="0000440B">
            <w:pPr>
              <w:bidi w:val="0"/>
              <w:rPr>
                <w:rFonts w:ascii="Times New Roman" w:hAnsi="Times New Roman"/>
              </w:rPr>
            </w:pPr>
            <w:r w:rsidRPr="00DB6E1C">
              <w:rPr>
                <w:rFonts w:ascii="Times" w:hAnsi="Times" w:cs="Times"/>
              </w:rPr>
              <w:t>Žiadna</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Preskúmanie účelnosti**</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B0E31" w:rsidRPr="00DB6E1C" w:rsidP="007B71A4">
            <w:pPr>
              <w:bidi w:val="0"/>
              <w:rPr>
                <w:rFonts w:ascii="Times New Roman" w:hAnsi="Times New Roman"/>
                <w:i/>
              </w:rPr>
            </w:pPr>
            <w:r w:rsidRPr="00DB6E1C">
              <w:rPr>
                <w:rFonts w:ascii="Times New Roman" w:hAnsi="Times New Roman"/>
                <w:i/>
              </w:rPr>
              <w:t>Uveďte termín, kedy by malo dôjsť k preskúmaniu účinnosti a účelnosti navrhovaného predpisu.</w:t>
            </w:r>
          </w:p>
          <w:p w:rsidR="004B0E31" w:rsidRPr="00DB6E1C" w:rsidP="00C47E33">
            <w:pPr>
              <w:bidi w:val="0"/>
              <w:rPr>
                <w:rFonts w:ascii="Times New Roman" w:hAnsi="Times New Roman"/>
                <w:i/>
              </w:rPr>
            </w:pPr>
            <w:r w:rsidRPr="00DB6E1C">
              <w:rPr>
                <w:rFonts w:ascii="Times New Roman" w:hAnsi="Times New Roman"/>
                <w:i/>
              </w:rPr>
              <w:t>Uveďte kritériá, na základe ktorých bude preskúmanie vykonané.</w:t>
            </w:r>
          </w:p>
        </w:tc>
      </w:tr>
      <w:tr>
        <w:tblPrEx>
          <w:tblW w:w="9180" w:type="dxa"/>
          <w:tblLayout w:type="fixed"/>
          <w:tblLook w:val="00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B0E31" w:rsidP="00DB6E1C">
            <w:pPr>
              <w:bidi w:val="0"/>
              <w:ind w:left="142" w:hanging="142"/>
              <w:rPr>
                <w:rFonts w:ascii="Times New Roman" w:hAnsi="Times New Roman"/>
              </w:rPr>
            </w:pPr>
            <w:r>
              <w:rPr>
                <w:rFonts w:ascii="Times New Roman" w:hAnsi="Times New Roman"/>
              </w:rPr>
              <w:t xml:space="preserve">* vyplniť iba v prípade, </w:t>
            </w:r>
            <w:r w:rsidRPr="004C60B8">
              <w:rPr>
                <w:rFonts w:ascii="Times New Roman" w:hAnsi="Times New Roman"/>
              </w:rPr>
              <w:t>ak materiál nie je zahrnutý do Plánu práce vlády Slovenskej republiky alebo Plán</w:t>
            </w:r>
            <w:r>
              <w:rPr>
                <w:rFonts w:ascii="Times New Roman" w:hAnsi="Times New Roman"/>
              </w:rPr>
              <w:t>u</w:t>
            </w:r>
            <w:r w:rsidRPr="004C60B8">
              <w:rPr>
                <w:rFonts w:ascii="Times New Roman" w:hAnsi="Times New Roman"/>
              </w:rPr>
              <w:t xml:space="preserve"> </w:t>
            </w:r>
            <w:r>
              <w:rPr>
                <w:rFonts w:ascii="Times New Roman" w:hAnsi="Times New Roman"/>
              </w:rPr>
              <w:t xml:space="preserve">       </w:t>
            </w:r>
            <w:r w:rsidRPr="004C60B8">
              <w:rPr>
                <w:rFonts w:ascii="Times New Roman" w:hAnsi="Times New Roman"/>
              </w:rPr>
              <w:t>legislatívnych úloh vlády Slovenskej republiky.</w:t>
            </w:r>
            <w:r>
              <w:rPr>
                <w:rFonts w:ascii="Times New Roman" w:hAnsi="Times New Roman"/>
              </w:rPr>
              <w:t xml:space="preserve"> </w:t>
            </w:r>
          </w:p>
          <w:p w:rsidR="004B0E31" w:rsidRPr="00A179AE" w:rsidP="00F22831">
            <w:pPr>
              <w:bidi w:val="0"/>
              <w:rPr>
                <w:rFonts w:ascii="Times New Roman" w:hAnsi="Times New Roman"/>
              </w:rPr>
            </w:pPr>
            <w:r>
              <w:rPr>
                <w:rFonts w:ascii="Times New Roman" w:hAnsi="Times New Roman"/>
              </w:rPr>
              <w:t>** nepovinné</w:t>
            </w:r>
          </w:p>
        </w:tc>
      </w:tr>
      <w:tr>
        <w:tblPrEx>
          <w:tblW w:w="9180" w:type="dxa"/>
          <w:tblLayout w:type="fixed"/>
          <w:tblLook w:val="00A0"/>
        </w:tblPrEx>
        <w:trPr>
          <w:trHeight w:val="313"/>
        </w:trPr>
        <w:tc>
          <w:tcPr>
            <w:tcW w:w="9180" w:type="dxa"/>
            <w:gridSpan w:val="10"/>
            <w:tcBorders>
              <w:top w:val="nil"/>
              <w:left w:val="nil"/>
              <w:bottom w:val="single" w:sz="4" w:space="0" w:color="auto"/>
              <w:right w:val="nil"/>
            </w:tcBorders>
            <w:shd w:val="clear" w:color="auto" w:fill="FFFFFF"/>
            <w:textDirection w:val="lrTb"/>
            <w:vAlign w:val="top"/>
          </w:tcPr>
          <w:p w:rsidR="004B0E31" w:rsidRPr="00DB6E1C" w:rsidP="003501A1">
            <w:pPr>
              <w:bidi w:val="0"/>
              <w:rPr>
                <w:rFonts w:ascii="Times New Roman" w:hAnsi="Times New Roman"/>
                <w:b/>
              </w:rPr>
            </w:pPr>
          </w:p>
        </w:tc>
      </w:tr>
      <w:tr>
        <w:tblPrEx>
          <w:tblW w:w="9180" w:type="dxa"/>
          <w:tblLayout w:type="fixed"/>
          <w:tblLook w:val="00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D9D9D9"/>
            <w:textDirection w:val="lrTb"/>
            <w:vAlign w:val="center"/>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Vplyvy navrhovaného materiálu</w:t>
            </w:r>
          </w:p>
        </w:tc>
      </w:tr>
      <w:tr>
        <w:tblPrEx>
          <w:tblW w:w="9180" w:type="dxa"/>
          <w:tblLayout w:type="fixed"/>
          <w:tblLook w:val="00A0"/>
        </w:tblPrEx>
        <w:tc>
          <w:tcPr>
            <w:tcW w:w="3812" w:type="dxa"/>
            <w:tcBorders>
              <w:top w:val="single" w:sz="4" w:space="0" w:color="auto"/>
              <w:left w:val="single" w:sz="4" w:space="0" w:color="auto"/>
              <w:bottom w:val="nil"/>
              <w:right w:val="single" w:sz="4" w:space="0" w:color="auto"/>
            </w:tcBorders>
            <w:shd w:val="clear" w:color="auto" w:fill="D9D9D9"/>
            <w:textDirection w:val="lrTb"/>
            <w:vAlign w:val="top"/>
          </w:tcPr>
          <w:p w:rsidR="004B0E31" w:rsidRPr="00F57B82" w:rsidP="007B71A4">
            <w:pPr>
              <w:bidi w:val="0"/>
              <w:rPr>
                <w:rFonts w:ascii="Times New Roman" w:hAnsi="Times New Roman"/>
                <w:b/>
              </w:rPr>
            </w:pPr>
            <w:r w:rsidRPr="00F57B82">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B0E31" w:rsidRPr="00F57B82" w:rsidP="00DB6E1C">
            <w:pPr>
              <w:bidi w:val="0"/>
              <w:jc w:val="center"/>
              <w:rPr>
                <w:rFonts w:ascii="Times New Roman" w:hAnsi="Times New Roman"/>
                <w:b/>
              </w:rPr>
            </w:pPr>
            <w:r w:rsidRPr="00DB6E1C" w:rsidR="00174642">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B0E31" w:rsidRPr="00F57B82" w:rsidP="007B71A4">
            <w:pPr>
              <w:bidi w:val="0"/>
              <w:rPr>
                <w:rFonts w:ascii="Times New Roman" w:hAnsi="Times New Roman"/>
                <w:b/>
              </w:rPr>
            </w:pPr>
            <w:r w:rsidRPr="00F57B82">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4B0E31" w:rsidRPr="00F57B82" w:rsidP="00DB6E1C">
            <w:pPr>
              <w:bidi w:val="0"/>
              <w:jc w:val="center"/>
              <w:rPr>
                <w:rFonts w:ascii="Times New Roman" w:hAnsi="Times New Roman"/>
                <w:b/>
              </w:rPr>
            </w:pPr>
            <w:r w:rsidRPr="00F57B82">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B0E31" w:rsidRPr="00F57B82" w:rsidP="007B71A4">
            <w:pPr>
              <w:bidi w:val="0"/>
              <w:rPr>
                <w:rFonts w:ascii="Times New Roman" w:hAnsi="Times New Roman"/>
                <w:b/>
              </w:rPr>
            </w:pPr>
            <w:r w:rsidRPr="00F57B82">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4B0E31" w:rsidRPr="00937019" w:rsidP="00DB6E1C">
            <w:pPr>
              <w:bidi w:val="0"/>
              <w:ind w:left="-107" w:right="-108"/>
              <w:jc w:val="center"/>
              <w:rPr>
                <w:rFonts w:ascii="Times New Roman" w:hAnsi="Times New Roman"/>
                <w:b/>
              </w:rPr>
            </w:pPr>
            <w:r w:rsidRPr="00DB6E1C">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937019" w:rsidP="00DB6E1C">
            <w:pPr>
              <w:bidi w:val="0"/>
              <w:ind w:left="34"/>
              <w:rPr>
                <w:rFonts w:ascii="Times New Roman" w:hAnsi="Times New Roman"/>
                <w:b/>
              </w:rPr>
            </w:pPr>
            <w:r w:rsidRPr="00937019">
              <w:rPr>
                <w:rFonts w:ascii="Times New Roman" w:hAnsi="Times New Roman"/>
                <w:b/>
              </w:rPr>
              <w:t>Negatívne</w:t>
            </w:r>
          </w:p>
        </w:tc>
      </w:tr>
      <w:tr>
        <w:tblPrEx>
          <w:tblW w:w="9180" w:type="dxa"/>
          <w:tblLayout w:type="fixed"/>
          <w:tblLook w:val="00A0"/>
        </w:tblPrEx>
        <w:tc>
          <w:tcPr>
            <w:tcW w:w="3812" w:type="dxa"/>
            <w:tcBorders>
              <w:top w:val="nil"/>
              <w:left w:val="single" w:sz="4" w:space="0" w:color="auto"/>
              <w:bottom w:val="single" w:sz="4" w:space="0" w:color="000000"/>
              <w:right w:val="single" w:sz="4" w:space="0" w:color="auto"/>
            </w:tcBorders>
            <w:shd w:val="clear" w:color="auto" w:fill="D9D9D9"/>
            <w:textDirection w:val="lrTb"/>
            <w:vAlign w:val="top"/>
          </w:tcPr>
          <w:p w:rsidR="004B0E31" w:rsidRPr="00877BDB" w:rsidP="007B71A4">
            <w:pPr>
              <w:bidi w:val="0"/>
              <w:rPr>
                <w:rFonts w:ascii="Times New Roman" w:hAnsi="Times New Roman"/>
              </w:rPr>
            </w:pPr>
            <w:r w:rsidRPr="00877BDB">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B0E31" w:rsidRPr="004F49B1" w:rsidP="00DB6E1C">
            <w:pPr>
              <w:bidi w:val="0"/>
              <w:jc w:val="center"/>
              <w:rPr>
                <w:rFonts w:ascii="Times New Roman" w:hAnsi="Times New Roman"/>
              </w:rPr>
            </w:pPr>
            <w:r w:rsidRPr="00DB6E1C">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B0E31" w:rsidRPr="004F49B1" w:rsidP="007B71A4">
            <w:pPr>
              <w:bidi w:val="0"/>
              <w:rPr>
                <w:rFonts w:ascii="Times New Roman" w:hAnsi="Times New Roman"/>
                <w:b/>
              </w:rPr>
            </w:pPr>
            <w:r w:rsidRPr="004F49B1">
              <w:rPr>
                <w:rFonts w:ascii="Times New Roman" w:hAnsi="Times New Roman"/>
                <w:b/>
              </w:rPr>
              <w:t>Áno</w:t>
            </w:r>
          </w:p>
        </w:tc>
        <w:tc>
          <w:tcPr>
            <w:tcW w:w="569" w:type="dxa"/>
            <w:tcBorders>
              <w:top w:val="single" w:sz="4" w:space="0" w:color="auto"/>
              <w:left w:val="nil"/>
              <w:bottom w:val="single" w:sz="4" w:space="0" w:color="auto"/>
              <w:right w:val="nil"/>
            </w:tcBorders>
            <w:textDirection w:val="lrTb"/>
            <w:vAlign w:val="top"/>
          </w:tcPr>
          <w:p w:rsidR="004B0E31" w:rsidRPr="004F49B1" w:rsidP="00DB6E1C">
            <w:pPr>
              <w:bidi w:val="0"/>
              <w:jc w:val="center"/>
              <w:rPr>
                <w:rFonts w:ascii="Times New Roman" w:hAnsi="Times New Roman"/>
              </w:rPr>
            </w:pPr>
            <w:r w:rsidRPr="004F49B1">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4B0E31" w:rsidRPr="004F49B1" w:rsidP="007B71A4">
            <w:pPr>
              <w:bidi w:val="0"/>
              <w:rPr>
                <w:rFonts w:ascii="Times New Roman" w:hAnsi="Times New Roman"/>
              </w:rPr>
            </w:pPr>
            <w:r w:rsidRPr="004F49B1">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4B0E31" w:rsidRPr="004F49B1" w:rsidP="00DB6E1C">
            <w:pPr>
              <w:bidi w:val="0"/>
              <w:ind w:left="-107" w:right="-108"/>
              <w:jc w:val="center"/>
              <w:rPr>
                <w:rFonts w:ascii="Times New Roman" w:hAnsi="Times New Roman"/>
              </w:rPr>
            </w:pPr>
            <w:r w:rsidRPr="004F49B1">
              <w:rPr>
                <w:rFonts w:ascii="MS Gothic" w:eastAsia="MS Gothic" w:hAnsi="MS Gothic"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4F49B1" w:rsidP="00DB6E1C">
            <w:pPr>
              <w:bidi w:val="0"/>
              <w:ind w:left="34"/>
              <w:rPr>
                <w:rFonts w:ascii="Times New Roman" w:hAnsi="Times New Roman"/>
              </w:rPr>
            </w:pPr>
            <w:r w:rsidRPr="004F49B1">
              <w:rPr>
                <w:rFonts w:ascii="Times New Roman" w:hAnsi="Times New Roman"/>
              </w:rPr>
              <w:t>Čiastočne</w:t>
            </w:r>
          </w:p>
        </w:tc>
      </w:tr>
      <w:tr>
        <w:tblPrEx>
          <w:tblW w:w="9180" w:type="dxa"/>
          <w:tblLayout w:type="fixed"/>
          <w:tblLook w:val="00A0"/>
        </w:tblPrEx>
        <w:tc>
          <w:tcPr>
            <w:tcW w:w="3812" w:type="dxa"/>
            <w:tcBorders>
              <w:top w:val="single" w:sz="4" w:space="0" w:color="000000"/>
              <w:left w:val="single" w:sz="4" w:space="0" w:color="auto"/>
              <w:bottom w:val="nil"/>
              <w:right w:val="single" w:sz="4" w:space="0" w:color="auto"/>
            </w:tcBorders>
            <w:shd w:val="clear" w:color="auto" w:fill="D9D9D9"/>
            <w:textDirection w:val="lrTb"/>
            <w:vAlign w:val="top"/>
          </w:tcPr>
          <w:p w:rsidR="004B0E31" w:rsidRPr="00DB6E1C" w:rsidP="004C794A">
            <w:pPr>
              <w:bidi w:val="0"/>
              <w:rPr>
                <w:rFonts w:ascii="Times New Roman" w:hAnsi="Times New Roman"/>
                <w:b/>
              </w:rPr>
            </w:pPr>
            <w:r w:rsidRPr="00DB6E1C">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B0E31" w:rsidRPr="00DB6E1C" w:rsidP="00DB6E1C">
            <w:pPr>
              <w:bidi w:val="0"/>
              <w:ind w:right="-108"/>
              <w:rPr>
                <w:rFonts w:ascii="Times New Roman" w:hAnsi="Times New Roman"/>
                <w:b/>
              </w:rPr>
            </w:pPr>
            <w:r w:rsidRPr="00DB6E1C">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B0E31" w:rsidRPr="00DB6E1C" w:rsidP="007B71A4">
            <w:pPr>
              <w:bidi w:val="0"/>
              <w:rPr>
                <w:rFonts w:ascii="Times New Roman" w:hAnsi="Times New Roman"/>
                <w:b/>
              </w:rPr>
            </w:pPr>
            <w:r w:rsidRPr="00DB6E1C">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DB6E1C" w:rsidP="00DB6E1C">
            <w:pPr>
              <w:bidi w:val="0"/>
              <w:ind w:left="54"/>
              <w:rPr>
                <w:rFonts w:ascii="Times New Roman" w:hAnsi="Times New Roman"/>
                <w:b/>
              </w:rPr>
            </w:pPr>
            <w:r w:rsidRPr="00DB6E1C">
              <w:rPr>
                <w:rFonts w:ascii="Times New Roman" w:hAnsi="Times New Roman"/>
                <w:b/>
              </w:rPr>
              <w:t>Negatívne</w:t>
            </w:r>
          </w:p>
        </w:tc>
      </w:tr>
      <w:tr>
        <w:tblPrEx>
          <w:tblW w:w="9180" w:type="dxa"/>
          <w:tblLayout w:type="fixed"/>
          <w:tblLook w:val="00A0"/>
        </w:tblPrEx>
        <w:tc>
          <w:tcPr>
            <w:tcW w:w="3812" w:type="dxa"/>
            <w:tcBorders>
              <w:top w:val="nil"/>
              <w:left w:val="single" w:sz="4" w:space="0" w:color="000000"/>
              <w:bottom w:val="single" w:sz="4" w:space="0" w:color="000000"/>
              <w:right w:val="single" w:sz="4" w:space="0" w:color="000000"/>
            </w:tcBorders>
            <w:shd w:val="clear" w:color="auto" w:fill="D9D9D9"/>
            <w:textDirection w:val="lrTb"/>
            <w:vAlign w:val="top"/>
          </w:tcPr>
          <w:p w:rsidR="004B0E31" w:rsidRPr="00D1131A" w:rsidP="007B71A4">
            <w:pPr>
              <w:bidi w:val="0"/>
              <w:rPr>
                <w:rFonts w:ascii="Times New Roman" w:hAnsi="Times New Roman"/>
              </w:rPr>
            </w:pPr>
            <w:r w:rsidRPr="00D1131A">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4B0E31" w:rsidRPr="00DB6E1C" w:rsidP="00DB6E1C">
            <w:pPr>
              <w:bidi w:val="0"/>
              <w:jc w:val="center"/>
              <w:rPr>
                <w:rFonts w:ascii="Times New Roman" w:hAnsi="Times New Roman"/>
                <w:highlight w:val="cyan"/>
              </w:rPr>
            </w:pPr>
            <w:r>
              <w:rPr>
                <w:rFonts w:ascii="MS Mincho" w:eastAsia="MS Mincho" w:hAnsi="MS Mincho" w:cs="MS Mincho"/>
              </w:rPr>
              <w:t xml:space="preserve"> </w:t>
            </w:r>
            <w:r w:rsidRPr="00DB6E1C">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4B0E31" w:rsidRPr="00D1131A" w:rsidP="00DB6E1C">
            <w:pPr>
              <w:bidi w:val="0"/>
              <w:ind w:right="-108"/>
              <w:rPr>
                <w:rFonts w:ascii="Times New Roman" w:hAnsi="Times New Roman"/>
              </w:rPr>
            </w:pPr>
            <w:r w:rsidRPr="00D1131A">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4B0E31" w:rsidRPr="00D1131A" w:rsidP="00DB6E1C">
            <w:pPr>
              <w:bidi w:val="0"/>
              <w:jc w:val="center"/>
              <w:rPr>
                <w:rFonts w:ascii="Times New Roman" w:hAnsi="Times New Roman"/>
              </w:rPr>
            </w:pPr>
            <w:r w:rsidRPr="00DB6E1C" w:rsidR="006F78C2">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4B0E31" w:rsidRPr="00D1131A" w:rsidP="007B71A4">
            <w:pPr>
              <w:bidi w:val="0"/>
              <w:rPr>
                <w:rFonts w:ascii="Times New Roman" w:hAnsi="Times New Roman"/>
              </w:rPr>
            </w:pPr>
            <w:r w:rsidRPr="00D1131A">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4B0E31" w:rsidRPr="00D1131A" w:rsidP="00DB6E1C">
            <w:pPr>
              <w:bidi w:val="0"/>
              <w:jc w:val="center"/>
              <w:rPr>
                <w:rFonts w:ascii="Times New Roman" w:hAnsi="Times New Roman"/>
              </w:rPr>
            </w:pPr>
            <w:r w:rsidRPr="00DB6E1C">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D1131A" w:rsidP="00DB6E1C">
            <w:pPr>
              <w:bidi w:val="0"/>
              <w:ind w:left="54"/>
              <w:rPr>
                <w:rFonts w:ascii="Times New Roman" w:hAnsi="Times New Roman"/>
              </w:rPr>
            </w:pPr>
            <w:r w:rsidRPr="00D1131A">
              <w:rPr>
                <w:rFonts w:ascii="Times New Roman" w:hAnsi="Times New Roman"/>
              </w:rPr>
              <w:t>Negatívne</w:t>
            </w:r>
          </w:p>
        </w:tc>
      </w:tr>
      <w:tr>
        <w:tblPrEx>
          <w:tblW w:w="9180" w:type="dxa"/>
          <w:tblLayout w:type="fixed"/>
          <w:tblLook w:val="00A0"/>
        </w:tblPrEx>
        <w:tc>
          <w:tcPr>
            <w:tcW w:w="3812" w:type="dxa"/>
            <w:tcBorders>
              <w:top w:val="single" w:sz="4" w:space="0" w:color="000000"/>
              <w:left w:val="single" w:sz="4" w:space="0" w:color="auto"/>
              <w:bottom w:val="single" w:sz="4" w:space="0" w:color="auto"/>
              <w:right w:val="single" w:sz="4" w:space="0" w:color="auto"/>
            </w:tcBorders>
            <w:shd w:val="clear" w:color="auto" w:fill="D9D9D9"/>
            <w:textDirection w:val="lrTb"/>
            <w:vAlign w:val="top"/>
          </w:tcPr>
          <w:p w:rsidR="004B0E31" w:rsidRPr="00DB6E1C" w:rsidP="00D1131A">
            <w:pPr>
              <w:bidi w:val="0"/>
              <w:rPr>
                <w:rFonts w:ascii="Times New Roman" w:hAnsi="Times New Roman"/>
                <w:b/>
              </w:rPr>
            </w:pPr>
            <w:r w:rsidRPr="00DB6E1C">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B0E31" w:rsidRPr="00DB6E1C" w:rsidP="00DB6E1C">
            <w:pPr>
              <w:bidi w:val="0"/>
              <w:ind w:right="-108"/>
              <w:rPr>
                <w:rFonts w:ascii="Times New Roman" w:hAnsi="Times New Roman"/>
                <w:b/>
              </w:rPr>
            </w:pPr>
            <w:r w:rsidRPr="00DB6E1C">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B0E31" w:rsidRPr="00DB6E1C" w:rsidP="00D1131A">
            <w:pPr>
              <w:bidi w:val="0"/>
              <w:rPr>
                <w:rFonts w:ascii="Times New Roman" w:hAnsi="Times New Roman"/>
                <w:b/>
              </w:rPr>
            </w:pPr>
            <w:r w:rsidRPr="00DB6E1C">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DB6E1C" w:rsidP="00DB6E1C">
            <w:pPr>
              <w:bidi w:val="0"/>
              <w:ind w:left="54"/>
              <w:rPr>
                <w:rFonts w:ascii="Times New Roman" w:hAnsi="Times New Roman"/>
                <w:b/>
              </w:rPr>
            </w:pPr>
            <w:r w:rsidRPr="00DB6E1C">
              <w:rPr>
                <w:rFonts w:ascii="Times New Roman" w:hAnsi="Times New Roman"/>
                <w:b/>
              </w:rPr>
              <w:t>Negatívne</w:t>
            </w:r>
          </w:p>
        </w:tc>
      </w:tr>
      <w:tr>
        <w:tblPrEx>
          <w:tblW w:w="9180" w:type="dxa"/>
          <w:tblLayout w:type="fixed"/>
          <w:tblLook w:val="00A0"/>
        </w:tblPrEx>
        <w:tc>
          <w:tcPr>
            <w:tcW w:w="38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B0E31" w:rsidRPr="00DB6E1C" w:rsidP="00D1131A">
            <w:pPr>
              <w:bidi w:val="0"/>
              <w:rPr>
                <w:rFonts w:ascii="Times New Roman" w:hAnsi="Times New Roman"/>
                <w:b/>
              </w:rPr>
            </w:pPr>
            <w:r w:rsidRPr="00DB6E1C">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B0E31" w:rsidRPr="00DB6E1C" w:rsidP="00DB6E1C">
            <w:pPr>
              <w:bidi w:val="0"/>
              <w:ind w:right="-108"/>
              <w:rPr>
                <w:rFonts w:ascii="Times New Roman" w:hAnsi="Times New Roman"/>
                <w:b/>
              </w:rPr>
            </w:pPr>
            <w:r w:rsidRPr="00DB6E1C">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B0E31" w:rsidRPr="00DB6E1C" w:rsidP="00D1131A">
            <w:pPr>
              <w:bidi w:val="0"/>
              <w:rPr>
                <w:rFonts w:ascii="Times New Roman" w:hAnsi="Times New Roman"/>
                <w:b/>
              </w:rPr>
            </w:pPr>
            <w:r w:rsidRPr="00DB6E1C">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DB6E1C" w:rsidP="00DB6E1C">
            <w:pPr>
              <w:bidi w:val="0"/>
              <w:ind w:left="54"/>
              <w:rPr>
                <w:rFonts w:ascii="Times New Roman" w:hAnsi="Times New Roman"/>
                <w:b/>
              </w:rPr>
            </w:pPr>
            <w:r w:rsidRPr="00DB6E1C">
              <w:rPr>
                <w:rFonts w:ascii="Times New Roman" w:hAnsi="Times New Roman"/>
                <w:b/>
              </w:rPr>
              <w:t>Negatívne</w:t>
            </w:r>
          </w:p>
        </w:tc>
      </w:tr>
      <w:tr>
        <w:tblPrEx>
          <w:tblW w:w="9180" w:type="dxa"/>
          <w:tblLayout w:type="fixed"/>
          <w:tblLook w:val="00A0"/>
        </w:tblPrEx>
        <w:tc>
          <w:tcPr>
            <w:tcW w:w="38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B0E31" w:rsidRPr="00DB6E1C" w:rsidP="004C794A">
            <w:pPr>
              <w:bidi w:val="0"/>
              <w:rPr>
                <w:rFonts w:ascii="Times New Roman" w:hAnsi="Times New Roman"/>
                <w:b/>
              </w:rPr>
            </w:pPr>
            <w:r w:rsidRPr="00DB6E1C">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B0E31" w:rsidRPr="00DB6E1C" w:rsidP="00DB6E1C">
            <w:pPr>
              <w:bidi w:val="0"/>
              <w:ind w:right="-108"/>
              <w:rPr>
                <w:rFonts w:ascii="Times New Roman" w:hAnsi="Times New Roman"/>
                <w:b/>
              </w:rPr>
            </w:pPr>
            <w:r w:rsidRPr="00DB6E1C">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B0E31" w:rsidRPr="00DB6E1C" w:rsidP="007B71A4">
            <w:pPr>
              <w:bidi w:val="0"/>
              <w:rPr>
                <w:rFonts w:ascii="Times New Roman" w:hAnsi="Times New Roman"/>
                <w:b/>
              </w:rPr>
            </w:pPr>
            <w:r w:rsidRPr="00DB6E1C">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4B0E31" w:rsidRPr="00DB6E1C" w:rsidP="00DB6E1C">
            <w:pPr>
              <w:bidi w:val="0"/>
              <w:jc w:val="center"/>
              <w:rPr>
                <w:rFonts w:ascii="Times New Roman" w:hAnsi="Times New Roman"/>
                <w:b/>
              </w:rPr>
            </w:pPr>
            <w:r w:rsidRPr="00DB6E1C">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B0E31" w:rsidRPr="00DB6E1C" w:rsidP="00DB6E1C">
            <w:pPr>
              <w:bidi w:val="0"/>
              <w:ind w:left="54"/>
              <w:rPr>
                <w:rFonts w:ascii="Times New Roman" w:hAnsi="Times New Roman"/>
                <w:b/>
              </w:rPr>
            </w:pPr>
            <w:r w:rsidRPr="00DB6E1C">
              <w:rPr>
                <w:rFonts w:ascii="Times New Roman" w:hAnsi="Times New Roman"/>
                <w:b/>
              </w:rPr>
              <w:t>Negatívne</w:t>
            </w:r>
          </w:p>
        </w:tc>
      </w:tr>
      <w:tr>
        <w:tblPrEx>
          <w:tblW w:w="9180" w:type="dxa"/>
          <w:tblLayout w:type="fixed"/>
          <w:tblLook w:val="00A0"/>
        </w:tblPrEx>
        <w:tc>
          <w:tcPr>
            <w:tcW w:w="3812" w:type="dxa"/>
            <w:tcBorders>
              <w:top w:val="single" w:sz="4" w:space="0" w:color="auto"/>
              <w:left w:val="single" w:sz="4" w:space="0" w:color="auto"/>
              <w:bottom w:val="nil"/>
              <w:right w:val="single" w:sz="4" w:space="0" w:color="auto"/>
            </w:tcBorders>
            <w:shd w:val="clear" w:color="auto" w:fill="D9D9D9"/>
            <w:textDirection w:val="lrTb"/>
            <w:vAlign w:val="top"/>
          </w:tcPr>
          <w:p w:rsidR="004B0E31" w:rsidRPr="002D0131" w:rsidP="00B83402">
            <w:pPr>
              <w:bidi w:val="0"/>
              <w:rPr>
                <w:rFonts w:ascii="Times New Roman" w:hAnsi="Times New Roman"/>
                <w:b/>
              </w:rPr>
            </w:pPr>
            <w:r w:rsidRPr="002D0131">
              <w:rPr>
                <w:rFonts w:ascii="Times New Roman" w:hAnsi="Times New Roman"/>
                <w:b/>
                <w:lang w:eastAsia="en-US"/>
              </w:rPr>
              <w:t>Vplyvy na služby verejnej správy pre občana, z toho</w:t>
            </w:r>
          </w:p>
        </w:tc>
        <w:tc>
          <w:tcPr>
            <w:tcW w:w="541" w:type="dxa"/>
            <w:gridSpan w:val="2"/>
            <w:tcBorders>
              <w:top w:val="single" w:sz="4" w:space="0" w:color="auto"/>
              <w:left w:val="single" w:sz="4" w:space="0" w:color="auto"/>
              <w:bottom w:val="nil"/>
              <w:right w:val="nil"/>
            </w:tcBorders>
            <w:textDirection w:val="lrTb"/>
            <w:vAlign w:val="top"/>
          </w:tcPr>
          <w:p w:rsidR="004B0E31" w:rsidRPr="003E6C7F" w:rsidP="00B83402">
            <w:pPr>
              <w:bidi w:val="0"/>
              <w:jc w:val="center"/>
              <w:rPr>
                <w:rFonts w:ascii="Times New Roman" w:eastAsia="MS Mincho" w:hAnsi="Times New Roman"/>
                <w:b/>
                <w:highlight w:val="cyan"/>
              </w:rPr>
            </w:pPr>
          </w:p>
        </w:tc>
        <w:tc>
          <w:tcPr>
            <w:tcW w:w="1281" w:type="dxa"/>
            <w:gridSpan w:val="2"/>
            <w:tcBorders>
              <w:top w:val="single" w:sz="4" w:space="0" w:color="auto"/>
              <w:left w:val="nil"/>
              <w:bottom w:val="nil"/>
              <w:right w:val="nil"/>
            </w:tcBorders>
            <w:textDirection w:val="lrTb"/>
            <w:vAlign w:val="top"/>
          </w:tcPr>
          <w:p w:rsidR="004B0E31" w:rsidRPr="003E6C7F" w:rsidP="00B83402">
            <w:pPr>
              <w:bidi w:val="0"/>
              <w:ind w:right="-108"/>
              <w:rPr>
                <w:rFonts w:ascii="Times New Roman" w:hAnsi="Times New Roman"/>
                <w:b/>
                <w:highlight w:val="cyan"/>
              </w:rPr>
            </w:pPr>
          </w:p>
        </w:tc>
        <w:tc>
          <w:tcPr>
            <w:tcW w:w="569" w:type="dxa"/>
            <w:tcBorders>
              <w:top w:val="single" w:sz="4" w:space="0" w:color="auto"/>
              <w:left w:val="nil"/>
              <w:bottom w:val="nil"/>
              <w:right w:val="nil"/>
            </w:tcBorders>
            <w:textDirection w:val="lrTb"/>
            <w:vAlign w:val="top"/>
          </w:tcPr>
          <w:p w:rsidR="004B0E31" w:rsidRPr="003E6C7F" w:rsidP="00B83402">
            <w:pPr>
              <w:bidi w:val="0"/>
              <w:jc w:val="center"/>
              <w:rPr>
                <w:rFonts w:ascii="Times New Roman" w:eastAsia="MS Mincho" w:hAnsi="Times New Roman"/>
                <w:b/>
                <w:highlight w:val="cyan"/>
              </w:rPr>
            </w:pPr>
          </w:p>
        </w:tc>
        <w:tc>
          <w:tcPr>
            <w:tcW w:w="1133" w:type="dxa"/>
            <w:tcBorders>
              <w:top w:val="single" w:sz="4" w:space="0" w:color="auto"/>
              <w:left w:val="nil"/>
              <w:bottom w:val="nil"/>
              <w:right w:val="nil"/>
            </w:tcBorders>
            <w:textDirection w:val="lrTb"/>
            <w:vAlign w:val="top"/>
          </w:tcPr>
          <w:p w:rsidR="004B0E31" w:rsidRPr="003E6C7F" w:rsidP="00B83402">
            <w:pPr>
              <w:bidi w:val="0"/>
              <w:rPr>
                <w:rFonts w:ascii="Times New Roman" w:hAnsi="Times New Roman"/>
                <w:b/>
                <w:highlight w:val="cyan"/>
              </w:rPr>
            </w:pPr>
          </w:p>
        </w:tc>
        <w:tc>
          <w:tcPr>
            <w:tcW w:w="547" w:type="dxa"/>
            <w:gridSpan w:val="2"/>
            <w:tcBorders>
              <w:top w:val="single" w:sz="4" w:space="0" w:color="auto"/>
              <w:left w:val="nil"/>
              <w:bottom w:val="nil"/>
              <w:right w:val="nil"/>
            </w:tcBorders>
            <w:textDirection w:val="lrTb"/>
            <w:vAlign w:val="top"/>
          </w:tcPr>
          <w:p w:rsidR="004B0E31" w:rsidRPr="003E6C7F" w:rsidP="00B83402">
            <w:pPr>
              <w:bidi w:val="0"/>
              <w:jc w:val="center"/>
              <w:rPr>
                <w:rFonts w:ascii="Times New Roman" w:eastAsia="MS Mincho" w:hAnsi="Times New Roman"/>
                <w:b/>
                <w:highlight w:val="cyan"/>
              </w:rPr>
            </w:pPr>
          </w:p>
        </w:tc>
        <w:tc>
          <w:tcPr>
            <w:tcW w:w="1297" w:type="dxa"/>
            <w:tcBorders>
              <w:top w:val="single" w:sz="4" w:space="0" w:color="auto"/>
              <w:left w:val="nil"/>
              <w:bottom w:val="nil"/>
              <w:right w:val="single" w:sz="4" w:space="0" w:color="auto"/>
            </w:tcBorders>
            <w:textDirection w:val="lrTb"/>
            <w:vAlign w:val="top"/>
          </w:tcPr>
          <w:p w:rsidR="004B0E31" w:rsidRPr="003E6C7F" w:rsidP="00B83402">
            <w:pPr>
              <w:bidi w:val="0"/>
              <w:ind w:left="54"/>
              <w:rPr>
                <w:rFonts w:ascii="Times New Roman" w:hAnsi="Times New Roman"/>
                <w:b/>
                <w:highlight w:val="cyan"/>
              </w:rPr>
            </w:pPr>
          </w:p>
        </w:tc>
      </w:tr>
      <w:tr>
        <w:tblPrEx>
          <w:tblW w:w="9180" w:type="dxa"/>
          <w:tblLayout w:type="fixed"/>
          <w:tblLook w:val="00A0"/>
        </w:tblPrEx>
        <w:tc>
          <w:tcPr>
            <w:tcW w:w="3812" w:type="dxa"/>
            <w:tcBorders>
              <w:top w:val="nil"/>
              <w:left w:val="single" w:sz="4" w:space="0" w:color="auto"/>
              <w:bottom w:val="nil"/>
              <w:right w:val="single" w:sz="4" w:space="0" w:color="auto"/>
            </w:tcBorders>
            <w:shd w:val="clear" w:color="auto" w:fill="D9D9D9"/>
            <w:textDirection w:val="lrTb"/>
            <w:vAlign w:val="top"/>
          </w:tcPr>
          <w:p w:rsidR="004B0E31" w:rsidRPr="0096282B" w:rsidP="00B83402">
            <w:pPr>
              <w:bidi w:val="0"/>
              <w:ind w:left="196" w:hanging="196"/>
              <w:rPr>
                <w:rFonts w:ascii="Times New Roman" w:hAnsi="Times New Roman"/>
                <w:b/>
                <w:lang w:eastAsia="en-US"/>
              </w:rPr>
            </w:pPr>
            <w:r w:rsidRPr="0096282B">
              <w:rPr>
                <w:rFonts w:ascii="Times New Roman" w:hAnsi="Times New Roman"/>
                <w:b/>
                <w:lang w:eastAsia="en-US"/>
              </w:rPr>
              <w:t xml:space="preserve">    vplyvy služieb verejnej správy na občana</w:t>
            </w:r>
          </w:p>
        </w:tc>
        <w:tc>
          <w:tcPr>
            <w:tcW w:w="541" w:type="dxa"/>
            <w:gridSpan w:val="2"/>
            <w:tcBorders>
              <w:top w:val="nil"/>
              <w:left w:val="single" w:sz="4" w:space="0" w:color="auto"/>
              <w:bottom w:val="nil"/>
              <w:right w:val="nil"/>
            </w:tcBorders>
            <w:textDirection w:val="lrTb"/>
            <w:vAlign w:val="top"/>
          </w:tcPr>
          <w:p w:rsidR="004B0E31" w:rsidRPr="00937019" w:rsidP="00EB1608">
            <w:pPr>
              <w:bidi w:val="0"/>
              <w:jc w:val="center"/>
              <w:rPr>
                <w:rFonts w:ascii="Times New Roman" w:hAnsi="Times New Roman"/>
                <w:b/>
              </w:rPr>
            </w:pPr>
            <w:r w:rsidRPr="00937019">
              <w:rPr>
                <w:rFonts w:ascii="MS Mincho" w:eastAsia="MS Mincho" w:hAnsi="MS Mincho" w:cs="MS Mincho" w:hint="eastAsia"/>
                <w:b/>
              </w:rPr>
              <w:t>☒</w:t>
            </w:r>
          </w:p>
        </w:tc>
        <w:tc>
          <w:tcPr>
            <w:tcW w:w="1281" w:type="dxa"/>
            <w:gridSpan w:val="2"/>
            <w:tcBorders>
              <w:top w:val="nil"/>
              <w:left w:val="nil"/>
              <w:bottom w:val="nil"/>
              <w:right w:val="nil"/>
            </w:tcBorders>
            <w:textDirection w:val="lrTb"/>
            <w:vAlign w:val="top"/>
          </w:tcPr>
          <w:p w:rsidR="004B0E31" w:rsidRPr="00937019" w:rsidP="00EB1608">
            <w:pPr>
              <w:bidi w:val="0"/>
              <w:ind w:right="-108"/>
              <w:rPr>
                <w:rFonts w:ascii="Times New Roman" w:hAnsi="Times New Roman"/>
                <w:b/>
              </w:rPr>
            </w:pPr>
            <w:r w:rsidRPr="00937019">
              <w:rPr>
                <w:rFonts w:ascii="Times New Roman" w:hAnsi="Times New Roman"/>
                <w:b/>
              </w:rPr>
              <w:t>Pozitívne</w:t>
            </w:r>
          </w:p>
        </w:tc>
        <w:tc>
          <w:tcPr>
            <w:tcW w:w="569" w:type="dxa"/>
            <w:tcBorders>
              <w:top w:val="nil"/>
              <w:left w:val="nil"/>
              <w:bottom w:val="nil"/>
              <w:right w:val="nil"/>
            </w:tcBorders>
            <w:textDirection w:val="lrTb"/>
            <w:vAlign w:val="top"/>
          </w:tcPr>
          <w:p w:rsidR="004B0E31" w:rsidRPr="0096282B" w:rsidP="0026645C">
            <w:pPr>
              <w:bidi w:val="0"/>
              <w:jc w:val="center"/>
              <w:rPr>
                <w:rFonts w:ascii="Times New Roman" w:hAnsi="Times New Roman"/>
                <w:b/>
              </w:rPr>
            </w:pPr>
            <w:r w:rsidRPr="0096282B">
              <w:rPr>
                <w:rFonts w:ascii="MS Mincho" w:eastAsia="MS Mincho" w:hAnsi="MS Mincho" w:cs="MS Mincho" w:hint="eastAsia"/>
                <w:b/>
              </w:rPr>
              <w:t>☐</w:t>
            </w:r>
          </w:p>
        </w:tc>
        <w:tc>
          <w:tcPr>
            <w:tcW w:w="1133" w:type="dxa"/>
            <w:tcBorders>
              <w:top w:val="nil"/>
              <w:left w:val="nil"/>
              <w:bottom w:val="nil"/>
              <w:right w:val="nil"/>
            </w:tcBorders>
            <w:textDirection w:val="lrTb"/>
            <w:vAlign w:val="top"/>
          </w:tcPr>
          <w:p w:rsidR="004B0E31" w:rsidRPr="0096282B" w:rsidP="00EB1608">
            <w:pPr>
              <w:bidi w:val="0"/>
              <w:rPr>
                <w:rFonts w:ascii="Times New Roman" w:hAnsi="Times New Roman"/>
                <w:b/>
              </w:rPr>
            </w:pPr>
            <w:r w:rsidRPr="0096282B">
              <w:rPr>
                <w:rFonts w:ascii="Times New Roman" w:hAnsi="Times New Roman"/>
                <w:b/>
              </w:rPr>
              <w:t>Žiadne</w:t>
            </w:r>
          </w:p>
        </w:tc>
        <w:tc>
          <w:tcPr>
            <w:tcW w:w="547" w:type="dxa"/>
            <w:gridSpan w:val="2"/>
            <w:tcBorders>
              <w:top w:val="nil"/>
              <w:left w:val="nil"/>
              <w:bottom w:val="nil"/>
              <w:right w:val="nil"/>
            </w:tcBorders>
            <w:textDirection w:val="lrTb"/>
            <w:vAlign w:val="top"/>
          </w:tcPr>
          <w:p w:rsidR="004B0E31" w:rsidRPr="0096282B" w:rsidP="00EB1608">
            <w:pPr>
              <w:bidi w:val="0"/>
              <w:jc w:val="center"/>
              <w:rPr>
                <w:rFonts w:ascii="Times New Roman" w:hAnsi="Times New Roman"/>
                <w:b/>
              </w:rPr>
            </w:pPr>
            <w:r w:rsidRPr="0096282B">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4B0E31" w:rsidRPr="0096282B" w:rsidP="00EB1608">
            <w:pPr>
              <w:bidi w:val="0"/>
              <w:ind w:left="54"/>
              <w:rPr>
                <w:rFonts w:ascii="Times New Roman" w:hAnsi="Times New Roman"/>
                <w:b/>
              </w:rPr>
            </w:pPr>
            <w:r w:rsidRPr="0096282B">
              <w:rPr>
                <w:rFonts w:ascii="Times New Roman" w:hAnsi="Times New Roman"/>
                <w:b/>
              </w:rPr>
              <w:t>Negatívne</w:t>
            </w:r>
          </w:p>
        </w:tc>
      </w:tr>
      <w:tr>
        <w:tblPrEx>
          <w:tblW w:w="9180" w:type="dxa"/>
          <w:tblLayout w:type="fixed"/>
          <w:tblLook w:val="00A0"/>
        </w:tblPrEx>
        <w:tc>
          <w:tcPr>
            <w:tcW w:w="3812" w:type="dxa"/>
            <w:tcBorders>
              <w:top w:val="nil"/>
              <w:left w:val="single" w:sz="4" w:space="0" w:color="auto"/>
              <w:bottom w:val="single" w:sz="4" w:space="0" w:color="auto"/>
              <w:right w:val="single" w:sz="4" w:space="0" w:color="auto"/>
            </w:tcBorders>
            <w:shd w:val="clear" w:color="auto" w:fill="D9D9D9"/>
            <w:textDirection w:val="lrTb"/>
            <w:vAlign w:val="top"/>
          </w:tcPr>
          <w:p w:rsidR="004B0E31" w:rsidRPr="0096282B" w:rsidP="0026645C">
            <w:pPr>
              <w:bidi w:val="0"/>
              <w:ind w:left="168" w:hanging="168"/>
              <w:rPr>
                <w:rFonts w:ascii="Times New Roman" w:hAnsi="Times New Roman"/>
                <w:b/>
                <w:lang w:eastAsia="en-US"/>
              </w:rPr>
            </w:pPr>
            <w:r w:rsidRPr="0096282B">
              <w:rPr>
                <w:rFonts w:ascii="Times New Roman" w:hAnsi="Times New Roman"/>
                <w:b/>
                <w:lang w:eastAsia="en-US"/>
              </w:rPr>
              <w:t xml:space="preserve">    vplyvy na procesy služieb vo verejnej správe</w:t>
            </w:r>
          </w:p>
        </w:tc>
        <w:tc>
          <w:tcPr>
            <w:tcW w:w="541" w:type="dxa"/>
            <w:gridSpan w:val="2"/>
            <w:tcBorders>
              <w:top w:val="nil"/>
              <w:left w:val="single" w:sz="4" w:space="0" w:color="auto"/>
              <w:bottom w:val="single" w:sz="4" w:space="0" w:color="auto"/>
              <w:right w:val="nil"/>
            </w:tcBorders>
            <w:textDirection w:val="lrTb"/>
            <w:vAlign w:val="top"/>
          </w:tcPr>
          <w:p w:rsidR="004B0E31" w:rsidRPr="0096282B" w:rsidP="0026645C">
            <w:pPr>
              <w:bidi w:val="0"/>
              <w:jc w:val="center"/>
              <w:rPr>
                <w:rFonts w:ascii="Times New Roman" w:hAnsi="Times New Roman"/>
                <w:b/>
              </w:rPr>
            </w:pPr>
            <w:r w:rsidRPr="00D1131A">
              <w:rPr>
                <w:rFonts w:ascii="MS Mincho" w:eastAsia="MS Mincho" w:hAnsi="MS Mincho" w:cs="MS Mincho" w:hint="eastAsia"/>
                <w:b/>
              </w:rPr>
              <w:t>☒</w:t>
            </w:r>
          </w:p>
        </w:tc>
        <w:tc>
          <w:tcPr>
            <w:tcW w:w="1281" w:type="dxa"/>
            <w:gridSpan w:val="2"/>
            <w:tcBorders>
              <w:top w:val="nil"/>
              <w:left w:val="nil"/>
              <w:bottom w:val="single" w:sz="4" w:space="0" w:color="auto"/>
              <w:right w:val="nil"/>
            </w:tcBorders>
            <w:textDirection w:val="lrTb"/>
            <w:vAlign w:val="top"/>
          </w:tcPr>
          <w:p w:rsidR="004B0E31" w:rsidRPr="0096282B" w:rsidP="0026645C">
            <w:pPr>
              <w:bidi w:val="0"/>
              <w:ind w:right="-108"/>
              <w:rPr>
                <w:rFonts w:ascii="Times New Roman" w:hAnsi="Times New Roman"/>
                <w:b/>
              </w:rPr>
            </w:pPr>
            <w:r w:rsidRPr="0096282B">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4B0E31" w:rsidRPr="0096282B" w:rsidP="0026645C">
            <w:pPr>
              <w:bidi w:val="0"/>
              <w:jc w:val="center"/>
              <w:rPr>
                <w:rFonts w:ascii="Times New Roman" w:hAnsi="Times New Roman"/>
                <w:b/>
              </w:rPr>
            </w:pPr>
            <w:r w:rsidRPr="0096282B">
              <w:rPr>
                <w:rFonts w:ascii="MS Mincho" w:eastAsia="MS Mincho" w:hAnsi="MS Mincho" w:cs="MS Mincho" w:hint="eastAsia"/>
                <w:b/>
              </w:rPr>
              <w:t>☐</w:t>
            </w:r>
          </w:p>
        </w:tc>
        <w:tc>
          <w:tcPr>
            <w:tcW w:w="1133" w:type="dxa"/>
            <w:tcBorders>
              <w:top w:val="nil"/>
              <w:left w:val="nil"/>
              <w:bottom w:val="single" w:sz="4" w:space="0" w:color="auto"/>
              <w:right w:val="nil"/>
            </w:tcBorders>
            <w:textDirection w:val="lrTb"/>
            <w:vAlign w:val="top"/>
          </w:tcPr>
          <w:p w:rsidR="004B0E31" w:rsidRPr="0096282B" w:rsidP="0026645C">
            <w:pPr>
              <w:bidi w:val="0"/>
              <w:rPr>
                <w:rFonts w:ascii="Times New Roman" w:hAnsi="Times New Roman"/>
                <w:b/>
              </w:rPr>
            </w:pPr>
            <w:r w:rsidRPr="0096282B">
              <w:rPr>
                <w:rFonts w:ascii="Times New Roman" w:hAnsi="Times New Roman"/>
                <w:b/>
              </w:rPr>
              <w:t>Žiadne</w:t>
            </w:r>
          </w:p>
        </w:tc>
        <w:tc>
          <w:tcPr>
            <w:tcW w:w="547" w:type="dxa"/>
            <w:gridSpan w:val="2"/>
            <w:tcBorders>
              <w:top w:val="nil"/>
              <w:left w:val="nil"/>
              <w:bottom w:val="single" w:sz="4" w:space="0" w:color="auto"/>
              <w:right w:val="nil"/>
            </w:tcBorders>
            <w:textDirection w:val="lrTb"/>
            <w:vAlign w:val="top"/>
          </w:tcPr>
          <w:p w:rsidR="004B0E31" w:rsidRPr="0096282B" w:rsidP="0026645C">
            <w:pPr>
              <w:bidi w:val="0"/>
              <w:jc w:val="center"/>
              <w:rPr>
                <w:rFonts w:ascii="Times New Roman" w:hAnsi="Times New Roman"/>
                <w:b/>
              </w:rPr>
            </w:pPr>
            <w:r w:rsidRPr="0096282B">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4B0E31" w:rsidRPr="0096282B" w:rsidP="0026645C">
            <w:pPr>
              <w:bidi w:val="0"/>
              <w:ind w:left="54"/>
              <w:rPr>
                <w:rFonts w:ascii="Times New Roman" w:hAnsi="Times New Roman"/>
                <w:b/>
              </w:rPr>
            </w:pPr>
            <w:r w:rsidRPr="0096282B">
              <w:rPr>
                <w:rFonts w:ascii="Times New Roman" w:hAnsi="Times New Roman"/>
                <w:b/>
              </w:rPr>
              <w:t>Negatívne</w:t>
            </w:r>
          </w:p>
        </w:tc>
      </w:tr>
    </w:tbl>
    <w:p w:rsidR="004B0E31" w:rsidRPr="00A179AE" w:rsidP="003501A1">
      <w:pPr>
        <w:bidi w:val="0"/>
        <w:ind w:right="141"/>
        <w:rPr>
          <w:rFonts w:ascii="Times New Roman" w:hAnsi="Times New Roman"/>
          <w:b/>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76"/>
      </w:tblGrid>
      <w:tr>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Poznámky</w:t>
            </w:r>
          </w:p>
        </w:tc>
      </w:tr>
      <w:tr>
        <w:tblPrEx>
          <w:tblW w:w="9176" w:type="dxa"/>
          <w:tblLayout w:type="fixed"/>
          <w:tblLook w:val="00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B0E31" w:rsidP="00DB6E1C">
            <w:pPr>
              <w:bidi w:val="0"/>
              <w:jc w:val="both"/>
              <w:rPr>
                <w:rFonts w:ascii="Times New Roman" w:hAnsi="Times New Roman"/>
              </w:rPr>
            </w:pPr>
          </w:p>
          <w:p w:rsidR="004B0E31" w:rsidRPr="00535D00" w:rsidP="00DB6E1C">
            <w:pPr>
              <w:bidi w:val="0"/>
              <w:jc w:val="both"/>
              <w:rPr>
                <w:rFonts w:ascii="Times New Roman" w:hAnsi="Times New Roman"/>
              </w:rPr>
            </w:pPr>
            <w:r w:rsidRPr="00535D00">
              <w:rPr>
                <w:rFonts w:ascii="Times New Roman" w:hAnsi="Times New Roman"/>
              </w:rPr>
              <w:t>Náklady na realizáciu predloženého návrhu Zákona o registri MNO sa skladajú z dvoch častí a to z nákladov na</w:t>
            </w:r>
            <w:r>
              <w:rPr>
                <w:rFonts w:ascii="Times New Roman" w:hAnsi="Times New Roman"/>
              </w:rPr>
              <w:t> </w:t>
            </w:r>
            <w:r w:rsidRPr="00535D00">
              <w:rPr>
                <w:rFonts w:ascii="Times New Roman" w:hAnsi="Times New Roman"/>
              </w:rPr>
              <w:t>vybudovanie nového Registra MNO a z nákladov na prevádzku. Tieto náklady budú financované z</w:t>
            </w:r>
            <w:r>
              <w:rPr>
                <w:rFonts w:ascii="Times New Roman" w:hAnsi="Times New Roman"/>
              </w:rPr>
              <w:t> </w:t>
            </w:r>
            <w:r w:rsidRPr="00535D00">
              <w:rPr>
                <w:rFonts w:ascii="Times New Roman" w:hAnsi="Times New Roman"/>
              </w:rPr>
              <w:t>rozpočtových zdrojov Ministerstva vnútra SR a z operačných programov európskych štrukturálnych a</w:t>
            </w:r>
            <w:r>
              <w:rPr>
                <w:rFonts w:ascii="Times New Roman" w:hAnsi="Times New Roman"/>
              </w:rPr>
              <w:t> </w:t>
            </w:r>
            <w:r w:rsidRPr="00535D00">
              <w:rPr>
                <w:rFonts w:ascii="Times New Roman" w:hAnsi="Times New Roman"/>
              </w:rPr>
              <w:t>investičných fondov, najmä OP Integrovaná infraštruktúra a OP Efektívna verejná správa (pričom povinné spolufinancovanie projektov je zabezpeč</w:t>
            </w:r>
            <w:r>
              <w:rPr>
                <w:rFonts w:ascii="Times New Roman" w:hAnsi="Times New Roman"/>
              </w:rPr>
              <w:t>ené v rámci štátneho rozpočtu).</w:t>
            </w:r>
          </w:p>
          <w:p w:rsidR="004B0E31" w:rsidRPr="00535D00" w:rsidP="00DB6E1C">
            <w:pPr>
              <w:bidi w:val="0"/>
              <w:jc w:val="both"/>
              <w:rPr>
                <w:rFonts w:ascii="Times New Roman" w:hAnsi="Times New Roman"/>
              </w:rPr>
            </w:pPr>
          </w:p>
          <w:p w:rsidR="004B0E31" w:rsidP="00DB6E1C">
            <w:pPr>
              <w:bidi w:val="0"/>
              <w:jc w:val="both"/>
              <w:rPr>
                <w:rFonts w:ascii="Times New Roman" w:hAnsi="Times New Roman"/>
              </w:rPr>
            </w:pPr>
            <w:r w:rsidRPr="006F2D08">
              <w:rPr>
                <w:rFonts w:ascii="Times New Roman" w:hAnsi="Times New Roman"/>
              </w:rPr>
              <w:t xml:space="preserve">Predbežné očakávané náklady na tvorbu registra MNO sa podľa predbežných informácií pohybujú v relatívne </w:t>
            </w:r>
            <w:r>
              <w:rPr>
                <w:rFonts w:ascii="Times New Roman" w:hAnsi="Times New Roman"/>
              </w:rPr>
              <w:t xml:space="preserve">širokom rozmedzí 1 až 8 mil. €. </w:t>
            </w:r>
            <w:r w:rsidRPr="00535D00">
              <w:rPr>
                <w:rFonts w:ascii="Times New Roman" w:hAnsi="Times New Roman"/>
              </w:rPr>
              <w:t xml:space="preserve">V súčasnosti nie je možné adekvátne posúdiť náklady na vytvorenie nového informačného systému </w:t>
            </w:r>
            <w:r>
              <w:rPr>
                <w:rFonts w:ascii="Times New Roman" w:hAnsi="Times New Roman"/>
              </w:rPr>
              <w:t>-</w:t>
            </w:r>
            <w:r w:rsidRPr="00535D00">
              <w:rPr>
                <w:rFonts w:ascii="Times New Roman" w:hAnsi="Times New Roman"/>
              </w:rPr>
              <w:t xml:space="preserve"> Registra MNO, keďže reálna finančná požiadavka bude výsledkom štúdie realizovateľnosti a verejného obstarávania.</w:t>
            </w:r>
          </w:p>
          <w:p w:rsidR="004B0E31" w:rsidP="00DB6E1C">
            <w:pPr>
              <w:bidi w:val="0"/>
              <w:jc w:val="both"/>
              <w:rPr>
                <w:rFonts w:ascii="Times New Roman" w:hAnsi="Times New Roman"/>
              </w:rPr>
            </w:pPr>
          </w:p>
          <w:p w:rsidR="004B0E31" w:rsidP="00DB6E1C">
            <w:pPr>
              <w:bidi w:val="0"/>
              <w:jc w:val="both"/>
              <w:rPr>
                <w:rFonts w:ascii="Times New Roman" w:hAnsi="Times New Roman"/>
              </w:rPr>
            </w:pPr>
            <w:r w:rsidRPr="00662F42">
              <w:rPr>
                <w:rFonts w:ascii="Times New Roman" w:hAnsi="Times New Roman"/>
              </w:rPr>
              <w:t>Tvorba registra MNO bude financovaná z Operačného programu Integrovaná infraštruktúra, pričom v aktuálnej dobe prebieha príprava reformného zámeru a prejednáva sa zaradenie tohto reformného zámeru do Akčného plánu Informatizácie verejnej správy, ktorý pripravuje Úrad podpredsedu vlády SR pre investície a</w:t>
            </w:r>
            <w:r>
              <w:rPr>
                <w:rFonts w:ascii="Times New Roman" w:hAnsi="Times New Roman"/>
              </w:rPr>
              <w:t> </w:t>
            </w:r>
            <w:r w:rsidRPr="00662F42">
              <w:rPr>
                <w:rFonts w:ascii="Times New Roman" w:hAnsi="Times New Roman"/>
              </w:rPr>
              <w:t>informatizáciu. Výdavky na následnú prevádzku registra MNO budú zabezpečené v rámci schválených limitov dotknutej kapitoly na príslušný rozpočtový rok, bez dodatočných požiadaviek na štátny rozpočet.</w:t>
            </w:r>
          </w:p>
          <w:p w:rsidR="004B0E31" w:rsidP="00DB6E1C">
            <w:pPr>
              <w:bidi w:val="0"/>
              <w:jc w:val="both"/>
              <w:rPr>
                <w:rFonts w:ascii="Times New Roman" w:hAnsi="Times New Roman"/>
              </w:rPr>
            </w:pPr>
          </w:p>
          <w:p w:rsidR="004B0E31" w:rsidP="00DB6E1C">
            <w:pPr>
              <w:bidi w:val="0"/>
              <w:jc w:val="both"/>
              <w:rPr>
                <w:rFonts w:ascii="Times New Roman" w:hAnsi="Times New Roman"/>
              </w:rPr>
            </w:pPr>
            <w:r>
              <w:rPr>
                <w:rFonts w:ascii="Times New Roman" w:hAnsi="Times New Roman"/>
              </w:rPr>
              <w:t>Aktuálna p</w:t>
            </w:r>
            <w:r w:rsidRPr="00266C1D">
              <w:rPr>
                <w:rFonts w:ascii="Times New Roman" w:hAnsi="Times New Roman"/>
              </w:rPr>
              <w:t>revádzka existujúcich registrov a evidencií, ktoré budú nahradené novým registrom, stojí približne 12544</w:t>
            </w:r>
            <w:r>
              <w:rPr>
                <w:rFonts w:ascii="Times New Roman" w:hAnsi="Times New Roman"/>
              </w:rPr>
              <w:t xml:space="preserve"> </w:t>
            </w:r>
            <w:r w:rsidRPr="00266C1D">
              <w:rPr>
                <w:rFonts w:ascii="Times New Roman" w:hAnsi="Times New Roman"/>
              </w:rPr>
              <w:t xml:space="preserve">€ ročne. Očakáva sa, že samotná prevádzka </w:t>
            </w:r>
            <w:r>
              <w:rPr>
                <w:rFonts w:ascii="Times New Roman" w:hAnsi="Times New Roman"/>
              </w:rPr>
              <w:t>novo</w:t>
            </w:r>
            <w:r w:rsidRPr="00266C1D">
              <w:rPr>
                <w:rFonts w:ascii="Times New Roman" w:hAnsi="Times New Roman"/>
              </w:rPr>
              <w:t xml:space="preserve">vytvoreného Registra MNO </w:t>
            </w:r>
            <w:r w:rsidRPr="00266C1D">
              <w:rPr>
                <w:rFonts w:ascii="Times New Roman" w:hAnsi="Times New Roman"/>
                <w:bCs/>
              </w:rPr>
              <w:t xml:space="preserve">bude mať z dôvodu jednoduchosti systému rovnaké, alebo dokonca nižšie nároky na </w:t>
            </w:r>
            <w:r>
              <w:rPr>
                <w:rFonts w:ascii="Times New Roman" w:hAnsi="Times New Roman"/>
                <w:bCs/>
              </w:rPr>
              <w:t xml:space="preserve">priebežné </w:t>
            </w:r>
            <w:r w:rsidRPr="00266C1D">
              <w:rPr>
                <w:rFonts w:ascii="Times New Roman" w:hAnsi="Times New Roman"/>
                <w:bCs/>
              </w:rPr>
              <w:t xml:space="preserve">financovanie, ale v prípade, že budú potrebné </w:t>
            </w:r>
            <w:r w:rsidRPr="00266C1D">
              <w:rPr>
                <w:rFonts w:ascii="Times New Roman" w:hAnsi="Times New Roman"/>
              </w:rPr>
              <w:t>dodatočné požiadavky na zvýšenie rozpočtu kapitoly</w:t>
            </w:r>
            <w:r>
              <w:rPr>
                <w:rFonts w:ascii="Times New Roman" w:hAnsi="Times New Roman"/>
              </w:rPr>
              <w:t xml:space="preserve">, tieto náklady </w:t>
            </w:r>
            <w:r w:rsidRPr="00266C1D">
              <w:rPr>
                <w:rFonts w:ascii="Times New Roman" w:hAnsi="Times New Roman"/>
              </w:rPr>
              <w:t>môž</w:t>
            </w:r>
            <w:r>
              <w:rPr>
                <w:rFonts w:ascii="Times New Roman" w:hAnsi="Times New Roman"/>
              </w:rPr>
              <w:t>u</w:t>
            </w:r>
            <w:r w:rsidRPr="00266C1D">
              <w:rPr>
                <w:rFonts w:ascii="Times New Roman" w:hAnsi="Times New Roman"/>
              </w:rPr>
              <w:t xml:space="preserve"> predstavovať cca 10% ročne z ceny investície. Tieto náklady budú z časti súčasťou prevádzkových nákladov na e-Government cloud (kde bude register MNO prevádzkovaný) a z časti budú hradené z rozpočtu MV SR.</w:t>
            </w:r>
          </w:p>
          <w:p w:rsidR="004B0E31" w:rsidP="00DB6E1C">
            <w:pPr>
              <w:bidi w:val="0"/>
              <w:jc w:val="both"/>
              <w:rPr>
                <w:rFonts w:ascii="Times New Roman" w:hAnsi="Times New Roman"/>
              </w:rPr>
            </w:pPr>
          </w:p>
          <w:p w:rsidR="004B0E31" w:rsidP="00DB6E1C">
            <w:pPr>
              <w:bidi w:val="0"/>
              <w:jc w:val="both"/>
              <w:rPr>
                <w:rFonts w:ascii="Times New Roman" w:hAnsi="Times New Roman"/>
              </w:rPr>
            </w:pPr>
            <w:r w:rsidRPr="00592257">
              <w:rPr>
                <w:rFonts w:ascii="Times New Roman" w:hAnsi="Times New Roman"/>
              </w:rPr>
              <w:t>Uvádzame, že aktuálny počet občianskych združení, evidovaných odborových organizácií a organizácií zamestnávateľov ku dňu 21.02.2017 je 46808. Počet organizačných jednotiek občianskych združení, evidovaných odborových organizácií a organizácií zamestnávateľov ku dňu 21.02.2017 je 13900, čo spolu tvorí 60708 organizácií s povinnosťou zaslať doklady opatrené úradne overeným podpisom, pričom náklad na</w:t>
            </w:r>
            <w:r>
              <w:rPr>
                <w:rFonts w:ascii="Times New Roman" w:hAnsi="Times New Roman"/>
              </w:rPr>
              <w:t> </w:t>
            </w:r>
            <w:r w:rsidRPr="00592257">
              <w:rPr>
                <w:rFonts w:ascii="Times New Roman" w:hAnsi="Times New Roman"/>
              </w:rPr>
              <w:t>overenie jedného podpisu tvorí 1,99 € bez DPH u notára, resp. 1,50 € pri overení podpisu obcou</w:t>
            </w:r>
            <w:r>
              <w:rPr>
                <w:rFonts w:ascii="Times New Roman" w:hAnsi="Times New Roman"/>
              </w:rPr>
              <w:t xml:space="preserve"> alebo okresným úradom</w:t>
            </w:r>
            <w:r w:rsidRPr="00592257">
              <w:rPr>
                <w:rFonts w:ascii="Times New Roman" w:hAnsi="Times New Roman"/>
              </w:rPr>
              <w:t>. Celkové zvýšenie nepriamych nákladov bude teda v rozmedzí 91062 € až 120809 € bez</w:t>
            </w:r>
            <w:r>
              <w:rPr>
                <w:rFonts w:ascii="Times New Roman" w:hAnsi="Times New Roman"/>
              </w:rPr>
              <w:t> </w:t>
            </w:r>
            <w:r w:rsidRPr="00592257">
              <w:rPr>
                <w:rFonts w:ascii="Times New Roman" w:hAnsi="Times New Roman"/>
              </w:rPr>
              <w:t>DPH.</w:t>
            </w:r>
          </w:p>
          <w:p w:rsidR="004B0E31" w:rsidP="00DB6E1C">
            <w:pPr>
              <w:bidi w:val="0"/>
              <w:jc w:val="both"/>
              <w:rPr>
                <w:rFonts w:ascii="Times New Roman" w:hAnsi="Times New Roman"/>
              </w:rPr>
            </w:pPr>
          </w:p>
          <w:p w:rsidR="004B0E31" w:rsidRPr="00535D00" w:rsidP="00DB6E1C">
            <w:pPr>
              <w:bidi w:val="0"/>
              <w:jc w:val="both"/>
              <w:rPr>
                <w:rFonts w:ascii="Times New Roman" w:hAnsi="Times New Roman"/>
              </w:rPr>
            </w:pPr>
            <w:r w:rsidRPr="00EF3290">
              <w:rPr>
                <w:rFonts w:ascii="Times New Roman" w:hAnsi="Times New Roman"/>
              </w:rPr>
              <w:t>Priemerný počet neziskových organizácií poskytujúcich všeobecne prospešné služby, ktoré boli v rokoch 2014 až 2016 zrušené je 152 organizácií. Pri predpoklade rovnakého počtu neziskových organizácií, ktoré by boli zrušené v nasledujúcich rokoch, ale po novelizácii zákona č. 213/1997 Z. z. o neziskových organizáciách poskytujúcich všeobecne prospešné služby im bude v prvom rade uložená pokuta, je predpokladaný pozitívny dopad na rozpočet verejnej správy do výšky 152 organizácií x 1000 € maximálna výška pokuty = 152000 €.</w:t>
            </w:r>
          </w:p>
          <w:p w:rsidR="004B0E31" w:rsidRPr="00DB6E1C" w:rsidP="00DB6E1C">
            <w:pPr>
              <w:pStyle w:val="ListParagraph"/>
              <w:bidi w:val="0"/>
              <w:spacing w:after="0" w:line="240" w:lineRule="auto"/>
              <w:ind w:left="426"/>
              <w:jc w:val="both"/>
              <w:rPr>
                <w:rFonts w:ascii="Times New Roman" w:hAnsi="Times New Roman"/>
                <w:b/>
              </w:rPr>
            </w:pPr>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Kontakt na spracovateľa</w:t>
            </w:r>
          </w:p>
        </w:tc>
      </w:tr>
      <w:tr>
        <w:tblPrEx>
          <w:tblW w:w="9176" w:type="dxa"/>
          <w:tblLayout w:type="fixed"/>
          <w:tblLook w:val="00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B0E31" w:rsidRPr="006026E1" w:rsidP="00040DCF">
            <w:pPr>
              <w:bidi w:val="0"/>
              <w:rPr>
                <w:rFonts w:ascii="Times New Roman" w:hAnsi="Times New Roman"/>
              </w:rPr>
            </w:pPr>
            <w:r>
              <w:rPr>
                <w:rFonts w:ascii="Times New Roman" w:hAnsi="Times New Roman"/>
              </w:rPr>
              <w:t>Ministerstvo vnútra Slovenskej republiky:</w:t>
            </w:r>
          </w:p>
          <w:p w:rsidR="004B0E31" w:rsidRPr="006026E1" w:rsidP="00040DCF">
            <w:pPr>
              <w:bidi w:val="0"/>
              <w:rPr>
                <w:rFonts w:ascii="Times New Roman" w:hAnsi="Times New Roman"/>
              </w:rPr>
            </w:pPr>
            <w:r w:rsidRPr="006026E1">
              <w:rPr>
                <w:rFonts w:ascii="Times New Roman" w:hAnsi="Times New Roman"/>
              </w:rPr>
              <w:t xml:space="preserve">JUDr. Jana Vallová, PhD., 02/48592951, </w:t>
            </w:r>
            <w:hyperlink r:id="rId4" w:history="1">
              <w:r w:rsidRPr="00DB6E1C">
                <w:rPr>
                  <w:rStyle w:val="Hyperlink"/>
                  <w:rFonts w:ascii="Times New Roman" w:hAnsi="Times New Roman"/>
                </w:rPr>
                <w:t>Jana.Vallova2@minv.sk</w:t>
              </w:r>
            </w:hyperlink>
          </w:p>
          <w:p w:rsidR="004B0E31" w:rsidRPr="006026E1" w:rsidP="00040DCF">
            <w:pPr>
              <w:bidi w:val="0"/>
              <w:rPr>
                <w:rFonts w:ascii="Times New Roman" w:hAnsi="Times New Roman"/>
              </w:rPr>
            </w:pPr>
          </w:p>
          <w:p w:rsidR="004B0E31" w:rsidRPr="006026E1" w:rsidP="006026E1">
            <w:pPr>
              <w:bidi w:val="0"/>
              <w:rPr>
                <w:rFonts w:ascii="Times New Roman" w:hAnsi="Times New Roman"/>
              </w:rPr>
            </w:pPr>
            <w:r w:rsidRPr="006026E1">
              <w:rPr>
                <w:rFonts w:ascii="Times New Roman" w:hAnsi="Times New Roman"/>
              </w:rPr>
              <w:t>Úrad splnomocnenca vlády SR pre rozvoj pre rozvoj občianskej spoločnosti</w:t>
            </w:r>
            <w:r>
              <w:rPr>
                <w:rFonts w:ascii="Times New Roman" w:hAnsi="Times New Roman"/>
              </w:rPr>
              <w:t>:</w:t>
            </w:r>
          </w:p>
          <w:p w:rsidR="004B0E31" w:rsidRPr="006026E1" w:rsidP="002A7B75">
            <w:pPr>
              <w:bidi w:val="0"/>
              <w:rPr>
                <w:rFonts w:ascii="Times New Roman" w:hAnsi="Times New Roman"/>
              </w:rPr>
            </w:pPr>
            <w:r w:rsidRPr="006026E1">
              <w:rPr>
                <w:rFonts w:ascii="Times New Roman" w:hAnsi="Times New Roman"/>
              </w:rPr>
              <w:t xml:space="preserve">Ing. Milan Andrejkovič, 0961044982, </w:t>
            </w:r>
            <w:hyperlink r:id="rId5" w:history="1">
              <w:r w:rsidRPr="00DB6E1C">
                <w:rPr>
                  <w:rStyle w:val="Hyperlink"/>
                  <w:rFonts w:ascii="Times New Roman" w:hAnsi="Times New Roman"/>
                </w:rPr>
                <w:t>Milan.Andrejkovic2@minv.sk</w:t>
              </w:r>
            </w:hyperlink>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Zdroje</w:t>
            </w:r>
          </w:p>
        </w:tc>
      </w:tr>
      <w:tr>
        <w:tblPrEx>
          <w:tblW w:w="9176" w:type="dxa"/>
          <w:tblLayout w:type="fixed"/>
          <w:tblLook w:val="00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B0E31" w:rsidRPr="00DB6E1C" w:rsidP="007B71A4">
            <w:pPr>
              <w:bidi w:val="0"/>
              <w:rPr>
                <w:rFonts w:ascii="Times New Roman" w:hAnsi="Times New Roman"/>
                <w:i/>
              </w:rPr>
            </w:pPr>
            <w:r w:rsidRPr="00DB6E1C">
              <w:rPr>
                <w:rFonts w:ascii="Times New Roman" w:hAnsi="Times New Roman"/>
                <w:i/>
              </w:rPr>
              <w:t>Uveďte zdroje (štatistiky, prieskumy, spoluprácu s odborníkmi a iné), z ktorých ste pri vypracovávaní doložky, príp. analýz vplyvov vychádzali.</w:t>
            </w:r>
          </w:p>
        </w:tc>
      </w:tr>
      <w:tr>
        <w:tblPrEx>
          <w:tblW w:w="9176" w:type="dxa"/>
          <w:tblLayout w:type="fixed"/>
          <w:tblLook w:val="00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4B0E31" w:rsidRPr="00DB6E1C" w:rsidP="00DB6E1C">
            <w:pPr>
              <w:pStyle w:val="ListParagraph"/>
              <w:numPr>
                <w:numId w:val="1"/>
              </w:numPr>
              <w:bidi w:val="0"/>
              <w:spacing w:after="0" w:line="240" w:lineRule="auto"/>
              <w:ind w:left="426"/>
              <w:rPr>
                <w:rFonts w:ascii="Times New Roman" w:hAnsi="Times New Roman"/>
                <w:b/>
              </w:rPr>
            </w:pPr>
            <w:r w:rsidRPr="00DB6E1C">
              <w:rPr>
                <w:rFonts w:ascii="Times New Roman" w:hAnsi="Times New Roman"/>
                <w:b/>
              </w:rPr>
              <w:t>Stanovisko Komisie pre posudzovanie vybraných vplyvov z PPK</w:t>
            </w:r>
          </w:p>
        </w:tc>
      </w:tr>
      <w:tr>
        <w:tblPrEx>
          <w:tblW w:w="9176" w:type="dxa"/>
          <w:tblLayout w:type="fixed"/>
          <w:tblLook w:val="00A0"/>
        </w:tblPrEx>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B0E31" w:rsidRPr="0064677C" w:rsidP="0064677C">
            <w:pPr>
              <w:bidi w:val="0"/>
              <w:spacing w:before="120"/>
              <w:jc w:val="center"/>
              <w:rPr>
                <w:rFonts w:ascii="Times New Roman" w:hAnsi="Times New Roman"/>
                <w:b/>
              </w:rPr>
            </w:pPr>
            <w:r w:rsidRPr="0064677C">
              <w:rPr>
                <w:rFonts w:ascii="Times New Roman" w:hAnsi="Times New Roman"/>
                <w:b/>
              </w:rPr>
              <w:t>A.</w:t>
            </w:r>
          </w:p>
          <w:p w:rsidR="004B0E31" w:rsidP="001A1839">
            <w:pPr>
              <w:bidi w:val="0"/>
              <w:spacing w:before="120"/>
              <w:jc w:val="both"/>
              <w:rPr>
                <w:rFonts w:ascii="Times New Roman" w:hAnsi="Times New Roman"/>
              </w:rPr>
            </w:pPr>
            <w:r w:rsidRPr="00095FBE">
              <w:rPr>
                <w:rFonts w:ascii="Times New Roman" w:hAnsi="Times New Roman"/>
              </w:rPr>
              <w:t>I. Úvod: Ministerstvo vnútra Slovenskej republiky dňa 3. februára 2017 predložilo Stálej pracovnej komisii na posudzovanie vybraných vplyvov (ďalej len „Komisia“) na predbežné pripomienkové konanie materiál „Návrh zákona o registri mimovládnych neziskových organizácií a o zmene a doplnení niektorých zákonov“. Materiál predpokladá negatívne vplyvy na rozpočet verejnej správy, ktoré sú čiastočne rozpočtovo zabezpečené, pozitívne vplyvy služieb verejnej správy na občana a pozitívne vplyvy na procesy služieb vo verejnej správe.</w:t>
            </w:r>
          </w:p>
          <w:p w:rsidR="004B0E31" w:rsidRPr="00095FBE" w:rsidP="001A1839">
            <w:pPr>
              <w:bidi w:val="0"/>
              <w:spacing w:before="120"/>
              <w:jc w:val="both"/>
              <w:rPr>
                <w:rFonts w:ascii="Times New Roman" w:hAnsi="Times New Roman"/>
              </w:rPr>
            </w:pPr>
          </w:p>
          <w:p w:rsidR="004B0E31" w:rsidP="001A1839">
            <w:pPr>
              <w:bidi w:val="0"/>
              <w:spacing w:before="120"/>
              <w:jc w:val="both"/>
              <w:rPr>
                <w:rFonts w:ascii="Times New Roman" w:hAnsi="Times New Roman"/>
              </w:rPr>
            </w:pPr>
            <w:r w:rsidRPr="00095FBE">
              <w:rPr>
                <w:rFonts w:ascii="Times New Roman" w:hAnsi="Times New Roman"/>
              </w:rPr>
              <w:t>II. Pripomienky a návrhy zmien: Komisia uplatňuje k materiálu nasledovné pripomienky a odporúčania:</w:t>
            </w:r>
          </w:p>
          <w:p w:rsidR="004B0E31" w:rsidRPr="00095FBE" w:rsidP="001A1839">
            <w:pPr>
              <w:bidi w:val="0"/>
              <w:spacing w:before="120"/>
              <w:jc w:val="both"/>
              <w:rPr>
                <w:rFonts w:ascii="Times New Roman" w:hAnsi="Times New Roman"/>
                <w:u w:val="single"/>
              </w:rPr>
            </w:pPr>
            <w:r w:rsidRPr="00095FBE">
              <w:rPr>
                <w:rFonts w:ascii="Times New Roman" w:hAnsi="Times New Roman"/>
                <w:u w:val="single"/>
              </w:rPr>
              <w:t>K doložke vybraných vplyvov</w:t>
            </w:r>
          </w:p>
          <w:p w:rsidR="004B0E31" w:rsidRPr="00095FBE" w:rsidP="001A1839">
            <w:pPr>
              <w:bidi w:val="0"/>
              <w:spacing w:before="120"/>
              <w:jc w:val="both"/>
              <w:rPr>
                <w:rFonts w:ascii="Times New Roman" w:hAnsi="Times New Roman"/>
              </w:rPr>
            </w:pPr>
            <w:r w:rsidRPr="00095FBE">
              <w:rPr>
                <w:rFonts w:ascii="Times New Roman" w:hAnsi="Times New Roman"/>
              </w:rPr>
              <w:t>1. Komisia odporúča predkladateľovi doplniť v doložke vybraných vplyvov v časti „1.Základné údaje“ termín začiatku a ukončenia PPK.</w:t>
            </w:r>
          </w:p>
          <w:p w:rsidR="004B0E31" w:rsidRPr="00095FBE" w:rsidP="001A1839">
            <w:pPr>
              <w:bidi w:val="0"/>
              <w:spacing w:before="120"/>
              <w:jc w:val="both"/>
              <w:rPr>
                <w:rFonts w:ascii="Times New Roman" w:hAnsi="Times New Roman"/>
              </w:rPr>
            </w:pPr>
            <w:r w:rsidRPr="00095FBE">
              <w:rPr>
                <w:rFonts w:ascii="Times New Roman" w:hAnsi="Times New Roman"/>
              </w:rPr>
              <w:t>2. Vzhľadom na to, že ustanovenie čl. III, bodu 14 zakladá povinnosť existujúcim registrovaným občianskym združeniam a evidovaným odborovým organizáciám a organizáciám zamestnávateľov zaslať doklady opatrené overeným podpisom (notárske overenie jedného podpisu – 1,99 € bez DPH, resp. 1,50 € overenie jedného podpisu na listine obcou), čím vyvoláva zvýšenie nepriamych nákladov, je potrebné túto informáciu doplniť do časti 10.Poznámky doložky vybraných vplyvov, spolu s kvantifikáciou dotknutých združení.</w:t>
            </w:r>
          </w:p>
          <w:p w:rsidR="004B0E31" w:rsidRPr="00095FBE" w:rsidP="001A1839">
            <w:pPr>
              <w:bidi w:val="0"/>
              <w:spacing w:before="120"/>
              <w:jc w:val="both"/>
              <w:rPr>
                <w:rFonts w:ascii="Times New Roman" w:hAnsi="Times New Roman"/>
              </w:rPr>
            </w:pPr>
            <w:r w:rsidRPr="00095FBE">
              <w:rPr>
                <w:rFonts w:ascii="Times New Roman" w:hAnsi="Times New Roman"/>
              </w:rPr>
              <w:t xml:space="preserve">3. V doložke vybraných vplyvov sa uvádza, že náklady na tvorbu registra MNO sa podľa predbežných informácií pohybujú v rozmedzí 1 až 8 mil. eur. V súčasnosti nie je možné adekvátne posúdiť tieto náklady, keďže reálna finančná požiadavka bude výsledkom štúdie realizovateľnosti a verejného obstarávania. V tejto súvislosti Komisia žiada, aby všetky výdavky súvisiace s realizáciou návrhu, boli zabezpečené v rámci schválených limitov dotknutej kapitoly na príslušný rozpočtový rok, bez dodatočných požiadaviek na štátny rozpočet. </w:t>
            </w:r>
          </w:p>
          <w:p w:rsidR="004B0E31" w:rsidRPr="00095FBE" w:rsidP="001A1839">
            <w:pPr>
              <w:bidi w:val="0"/>
              <w:spacing w:before="120"/>
              <w:jc w:val="both"/>
              <w:rPr>
                <w:rFonts w:ascii="Times New Roman" w:hAnsi="Times New Roman"/>
              </w:rPr>
            </w:pPr>
            <w:r w:rsidRPr="00095FBE">
              <w:rPr>
                <w:rFonts w:ascii="Times New Roman" w:hAnsi="Times New Roman"/>
              </w:rPr>
              <w:t>4. Návrh môže mať podľa názoru Komisie aj pozitívny vplyv na rozpočet verejnej správy, a to v súvislosti so zmenami v správnych poplatkoch ako aj v súvislosti so zavedením novej pokuty v § 34a zákona č. 213/1997 Z. z. V nadväznosti na uvedené Komisia žiada upraviť doložku vybraných vplyvov.</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u w:val="single"/>
              </w:rPr>
            </w:pPr>
            <w:r w:rsidRPr="00095FBE">
              <w:rPr>
                <w:rFonts w:ascii="Times New Roman" w:hAnsi="Times New Roman"/>
                <w:u w:val="single"/>
              </w:rPr>
              <w:t>K analýze vplyvov na rozpočet verejnej správy</w:t>
            </w:r>
          </w:p>
          <w:p w:rsidR="004B0E31" w:rsidRPr="00095FBE" w:rsidP="001A1839">
            <w:pPr>
              <w:bidi w:val="0"/>
              <w:spacing w:before="120"/>
              <w:jc w:val="both"/>
              <w:rPr>
                <w:rFonts w:ascii="Times New Roman" w:hAnsi="Times New Roman"/>
              </w:rPr>
            </w:pPr>
            <w:r w:rsidRPr="00095FBE">
              <w:rPr>
                <w:rFonts w:ascii="Times New Roman" w:hAnsi="Times New Roman"/>
              </w:rPr>
              <w:t xml:space="preserve">5. V analýze vplyvov na rozpočet verejnej správy je potrebné v tabuľke č. 1 uviesť, ktorej kapitoly sa vyčíslené výdavky týkajú, a zároveň je potrebné vyplniť aj súčtové riadky „výdavky verejnej správy celkom“ a „financovanie zabezpečené v rozpočte. </w:t>
            </w:r>
          </w:p>
          <w:p w:rsidR="004B0E31" w:rsidRPr="00095FBE" w:rsidP="001A1839">
            <w:pPr>
              <w:bidi w:val="0"/>
              <w:spacing w:before="120"/>
              <w:jc w:val="both"/>
              <w:rPr>
                <w:rFonts w:ascii="Times New Roman" w:hAnsi="Times New Roman"/>
              </w:rPr>
            </w:pPr>
            <w:r w:rsidRPr="00095FBE">
              <w:rPr>
                <w:rFonts w:ascii="Times New Roman" w:hAnsi="Times New Roman"/>
              </w:rPr>
              <w:t>6. Analýzu vplyvov na rozpočet verejnej správy je potrebné aktualizovať na roky 2017 až 2020.</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 xml:space="preserve">III. Záver: Stála pracovná komisia na posudzovanie vybraných vplyvov vyjadruje nesúhlasné stanovisko s materiálom predloženým na predbežné pripomienkové konanie s odporúčaním na jeho dopracovanie podľa pripomienok v bode II.  </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IV. Poznámka: Predkladateľ zapracuje pripomienky a odporúčania na úpravu uvedené v bode II a uvedie stanovisko Komisie do Doložky vybraných vplyvov spolu s vyhodnotením pripomienok.</w:t>
            </w:r>
          </w:p>
          <w:p w:rsidR="004B0E31" w:rsidRPr="00095FBE" w:rsidP="00DB6E1C">
            <w:pPr>
              <w:bidi w:val="0"/>
              <w:spacing w:before="120"/>
              <w:jc w:val="both"/>
              <w:rPr>
                <w:rFonts w:ascii="Times New Roman" w:hAnsi="Times New Roman"/>
                <w:b/>
              </w:rPr>
            </w:pPr>
          </w:p>
          <w:p w:rsidR="004B0E31" w:rsidRPr="00095FBE" w:rsidP="00DB6E1C">
            <w:pPr>
              <w:bidi w:val="0"/>
              <w:spacing w:before="120"/>
              <w:jc w:val="both"/>
              <w:rPr>
                <w:rFonts w:ascii="Times New Roman" w:hAnsi="Times New Roman"/>
                <w:b/>
              </w:rPr>
            </w:pPr>
            <w:r w:rsidRPr="00095FBE">
              <w:rPr>
                <w:rFonts w:ascii="Times New Roman" w:hAnsi="Times New Roman"/>
                <w:b/>
              </w:rPr>
              <w:t>Spôsob zapracovania pripomienok predkladateľom:</w:t>
            </w:r>
          </w:p>
          <w:p w:rsidR="004B0E31" w:rsidRPr="00095FBE" w:rsidP="001A1839">
            <w:pPr>
              <w:bidi w:val="0"/>
              <w:spacing w:before="120"/>
              <w:jc w:val="both"/>
              <w:rPr>
                <w:rFonts w:ascii="Times New Roman" w:hAnsi="Times New Roman"/>
              </w:rPr>
            </w:pPr>
            <w:r w:rsidRPr="00095FBE">
              <w:rPr>
                <w:rFonts w:ascii="Times New Roman" w:hAnsi="Times New Roman"/>
              </w:rPr>
              <w:t>K pripomienke č. 1.</w:t>
            </w:r>
          </w:p>
          <w:p w:rsidR="004B0E31" w:rsidRPr="00095FBE" w:rsidP="001A1839">
            <w:pPr>
              <w:bidi w:val="0"/>
              <w:spacing w:before="120"/>
              <w:jc w:val="both"/>
              <w:rPr>
                <w:rFonts w:ascii="Times New Roman" w:hAnsi="Times New Roman"/>
              </w:rPr>
            </w:pPr>
            <w:r w:rsidRPr="00095FBE">
              <w:rPr>
                <w:rFonts w:ascii="Times New Roman" w:hAnsi="Times New Roman"/>
              </w:rPr>
              <w:t>Odporúčanie akceptované, termín začiatku a ukončenia PPK (03.02.2017 – 17.02.2017) doplnený do doložky vybraných vplyvov.</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K pripomienke č. 2.</w:t>
            </w:r>
          </w:p>
          <w:p w:rsidR="004B0E31" w:rsidRPr="00095FBE" w:rsidP="001A1839">
            <w:pPr>
              <w:bidi w:val="0"/>
              <w:spacing w:before="120"/>
              <w:jc w:val="both"/>
              <w:rPr>
                <w:rFonts w:ascii="Times New Roman" w:hAnsi="Times New Roman"/>
              </w:rPr>
            </w:pPr>
            <w:r w:rsidRPr="00095FBE">
              <w:rPr>
                <w:rFonts w:ascii="Times New Roman" w:hAnsi="Times New Roman"/>
              </w:rPr>
              <w:t>Pripomienka akceptovaná. Uvádzame, že aktuálny počet občianskych združení, evidovaných odborových organizácií a organizácií zamestnávateľov ku dňu 21.02.2017 je 46808. Počet organizačných jednotiek</w:t>
            </w:r>
            <w:r>
              <w:rPr>
                <w:rFonts w:ascii="Times New Roman" w:hAnsi="Times New Roman"/>
              </w:rPr>
              <w:t xml:space="preserve"> </w:t>
            </w:r>
            <w:r w:rsidRPr="00095FBE">
              <w:rPr>
                <w:rFonts w:ascii="Times New Roman" w:hAnsi="Times New Roman"/>
              </w:rPr>
              <w:t>občianskych združení, evidovaných odborových organizácií a organizácií zamestnávateľov ku dňu 21.02.2017 je 13900, čo spolu tvorí 60708 organizácií s povinnosťou zaslať doklady opatrené úradne overeným podpisom, pričom náklad na overenie jedného podpisu tvorí 1,99 € bez DPH u notára, resp. 1,50 € pri overení podpisu obcou. Celkové zvýšenie nepriamych nákladov bude teda v rozmedzí 91062 € až 120809 € bez DPH.</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 xml:space="preserve">K pripomienke č. 3. </w:t>
            </w:r>
          </w:p>
          <w:p w:rsidR="004B0E31" w:rsidRPr="00095FBE" w:rsidP="001A1839">
            <w:pPr>
              <w:bidi w:val="0"/>
              <w:spacing w:before="120"/>
              <w:jc w:val="both"/>
              <w:rPr>
                <w:rFonts w:ascii="Times New Roman" w:hAnsi="Times New Roman"/>
              </w:rPr>
            </w:pPr>
            <w:r w:rsidRPr="00095FBE">
              <w:rPr>
                <w:rFonts w:ascii="Times New Roman" w:hAnsi="Times New Roman"/>
              </w:rPr>
              <w:t>Pripomienka akceptovaná. Tvorba registra MNO bude financovaná z Operačného programu Integrovaná infraštruktúra, pričom v aktuálnej dobe prebieha príprava reformného zámeru a prejednáva sa zaradenie tohto reformného zámeru do Akčného plánu Informatizácie verejnej správy, ktorý pripravuje Úrad podpredsedu vlády SR pre investície a informatizáciu. Výdavky na následnú prevádzku registra MNO budú zabezpečené v rámci schválených limitov dotknutej kapitoly na príslušný rozpočtový rok, bez dodatočných požiadaviek na štátny rozpočet.</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K pripomienke č. 4.</w:t>
            </w:r>
          </w:p>
          <w:p w:rsidR="004B0E31" w:rsidRPr="00095FBE" w:rsidP="001A1839">
            <w:pPr>
              <w:bidi w:val="0"/>
              <w:spacing w:before="120"/>
              <w:jc w:val="both"/>
              <w:rPr>
                <w:rFonts w:ascii="Times New Roman" w:hAnsi="Times New Roman"/>
              </w:rPr>
            </w:pPr>
            <w:r w:rsidRPr="00095FBE">
              <w:rPr>
                <w:rFonts w:ascii="Times New Roman" w:hAnsi="Times New Roman"/>
              </w:rPr>
              <w:t>Pripomienka akceptovaná. Priemerný počet neziskových organizácií poskytujúcich všeobecne prospešné služby, ktoré boli v rokoch 2014 až 2016 zrušené je 152 organizácií. Pri predpoklade rovnakého počtu neziskových organizácií, ktoré by boli zrušené v nasledujúcich rokoch, ale po novelizácii zákona č. 213/1997 Z. z. o neziskových organizáciách poskytujúcich všeobecne prospešné služby im bude v prvom rade uložená pokuta, je predpokladaný pozitívny dopad na rozpočet verejnej správy do výšky 152 organizácií x 1000 € maximálna výška pokuty = 152000 €.</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K pripomienke č. 5.</w:t>
            </w:r>
          </w:p>
          <w:p w:rsidR="004B0E31" w:rsidRPr="00095FBE" w:rsidP="001A1839">
            <w:pPr>
              <w:bidi w:val="0"/>
              <w:spacing w:before="120"/>
              <w:jc w:val="both"/>
              <w:rPr>
                <w:rFonts w:ascii="Times New Roman" w:hAnsi="Times New Roman"/>
              </w:rPr>
            </w:pPr>
            <w:r w:rsidRPr="00095FBE">
              <w:rPr>
                <w:rFonts w:ascii="Times New Roman" w:hAnsi="Times New Roman"/>
              </w:rPr>
              <w:t>Pripomienka akceptovaná a zapracovaná.</w:t>
            </w:r>
          </w:p>
          <w:p w:rsidR="004B0E31" w:rsidRPr="00095FBE" w:rsidP="001A1839">
            <w:pPr>
              <w:bidi w:val="0"/>
              <w:spacing w:before="120"/>
              <w:jc w:val="both"/>
              <w:rPr>
                <w:rFonts w:ascii="Times New Roman" w:hAnsi="Times New Roman"/>
              </w:rPr>
            </w:pPr>
          </w:p>
          <w:p w:rsidR="004B0E31" w:rsidRPr="00095FBE" w:rsidP="001A1839">
            <w:pPr>
              <w:bidi w:val="0"/>
              <w:spacing w:before="120"/>
              <w:jc w:val="both"/>
              <w:rPr>
                <w:rFonts w:ascii="Times New Roman" w:hAnsi="Times New Roman"/>
              </w:rPr>
            </w:pPr>
            <w:r w:rsidRPr="00095FBE">
              <w:rPr>
                <w:rFonts w:ascii="Times New Roman" w:hAnsi="Times New Roman"/>
              </w:rPr>
              <w:t>K pripomienke č. 6.</w:t>
            </w:r>
          </w:p>
          <w:p w:rsidR="004B0E31" w:rsidRPr="00095FBE" w:rsidP="001A1839">
            <w:pPr>
              <w:bidi w:val="0"/>
              <w:spacing w:before="120"/>
              <w:jc w:val="both"/>
              <w:rPr>
                <w:rFonts w:ascii="Times New Roman" w:hAnsi="Times New Roman"/>
              </w:rPr>
            </w:pPr>
            <w:r w:rsidRPr="00095FBE">
              <w:rPr>
                <w:rFonts w:ascii="Times New Roman" w:hAnsi="Times New Roman"/>
              </w:rPr>
              <w:t>Pripomienka akceptovaná. Analýza vplyvov na rozpočet verejnej správy aktualizovaná na roky 2017 až 2020.</w:t>
            </w:r>
          </w:p>
          <w:p w:rsidR="004B0E31" w:rsidP="0064677C">
            <w:pPr>
              <w:bidi w:val="0"/>
              <w:spacing w:before="120"/>
              <w:jc w:val="center"/>
              <w:rPr>
                <w:rFonts w:ascii="Times New Roman" w:hAnsi="Times New Roman"/>
                <w:b/>
              </w:rPr>
            </w:pPr>
            <w:r w:rsidRPr="0064677C">
              <w:rPr>
                <w:rFonts w:ascii="Times New Roman" w:hAnsi="Times New Roman"/>
                <w:b/>
              </w:rPr>
              <w:t>B.</w:t>
            </w:r>
          </w:p>
          <w:p w:rsidR="004B0E31" w:rsidRPr="0064677C" w:rsidP="0064677C">
            <w:pPr>
              <w:bidi w:val="0"/>
              <w:spacing w:before="120"/>
              <w:jc w:val="both"/>
              <w:rPr>
                <w:rFonts w:ascii="Times New Roman" w:hAnsi="Times New Roman"/>
                <w:b/>
              </w:rPr>
            </w:pPr>
            <w:r w:rsidRPr="0064677C">
              <w:rPr>
                <w:rFonts w:ascii="Times New Roman" w:hAnsi="Times New Roman"/>
                <w:b/>
              </w:rPr>
              <w:t>Stanovisko Stálej pracovnej komisii na posudzovanie vybraných vplyvov z opätovného PPK (07.03.2017)</w:t>
            </w:r>
          </w:p>
          <w:p w:rsidR="004B0E31" w:rsidP="006849A9">
            <w:pPr>
              <w:bidi w:val="0"/>
              <w:spacing w:before="120"/>
              <w:jc w:val="both"/>
              <w:rPr>
                <w:rFonts w:ascii="Times New Roman" w:hAnsi="Times New Roman"/>
              </w:rPr>
            </w:pPr>
            <w:r w:rsidRPr="00095FBE">
              <w:rPr>
                <w:rFonts w:ascii="Times New Roman" w:hAnsi="Times New Roman"/>
              </w:rPr>
              <w:t>I. Úvod: Ministerstvo vnútra Slovenskej republiky dňa 21. februára 2017 predložilo Stálej pracovnej komisii na posudzovanie vybraných vplyvov na opätovné predbežné pripomienkové konanie materiál „Návrh zákona o registri mimovládnych neziskových organizácií a o zmene a doplnení niektorých zákonov“. Materiál predpokladá pozitívno-negatívne vplyvy na rozpočet verejnej správy, ktoré sú čiastočne rozpočtovo zabezpečené, pozitívne vplyvy na informatizáciu spoločnosti, pozitívne vplyvy služieb verejnej správy na občana a pozitívne vplyvy na procesy služieb vo verejnej správe.</w:t>
            </w:r>
          </w:p>
          <w:p w:rsidR="004B0E31" w:rsidRPr="00095FBE" w:rsidP="006849A9">
            <w:pPr>
              <w:bidi w:val="0"/>
              <w:spacing w:before="120"/>
              <w:jc w:val="both"/>
              <w:rPr>
                <w:rFonts w:ascii="Times New Roman" w:hAnsi="Times New Roman"/>
              </w:rPr>
            </w:pPr>
          </w:p>
          <w:p w:rsidR="004B0E31" w:rsidRPr="00095FBE" w:rsidP="006849A9">
            <w:pPr>
              <w:bidi w:val="0"/>
              <w:spacing w:before="120"/>
              <w:jc w:val="both"/>
              <w:rPr>
                <w:rFonts w:ascii="Times New Roman" w:hAnsi="Times New Roman"/>
              </w:rPr>
            </w:pPr>
            <w:r w:rsidRPr="00095FBE">
              <w:rPr>
                <w:rFonts w:ascii="Times New Roman" w:hAnsi="Times New Roman"/>
              </w:rPr>
              <w:t>II. Pripomienky a návrhy zmien: Komisia uplatňuje k materiálu nasledovné pripomienky a odporúčania:</w:t>
            </w:r>
          </w:p>
          <w:p w:rsidR="004B0E31" w:rsidRPr="00095FBE" w:rsidP="006849A9">
            <w:pPr>
              <w:bidi w:val="0"/>
              <w:spacing w:before="120"/>
              <w:jc w:val="both"/>
              <w:rPr>
                <w:rFonts w:ascii="Times New Roman" w:hAnsi="Times New Roman"/>
                <w:u w:val="single"/>
              </w:rPr>
            </w:pPr>
            <w:r w:rsidRPr="00095FBE">
              <w:rPr>
                <w:rFonts w:ascii="Times New Roman" w:hAnsi="Times New Roman"/>
                <w:u w:val="single"/>
              </w:rPr>
              <w:t>K doložke vybraných vplyvov</w:t>
            </w:r>
          </w:p>
          <w:p w:rsidR="004B0E31" w:rsidP="006849A9">
            <w:pPr>
              <w:bidi w:val="0"/>
              <w:spacing w:before="120"/>
              <w:jc w:val="both"/>
              <w:rPr>
                <w:rFonts w:ascii="Times New Roman" w:hAnsi="Times New Roman"/>
              </w:rPr>
            </w:pPr>
            <w:r w:rsidRPr="00095FBE">
              <w:rPr>
                <w:rFonts w:ascii="Times New Roman" w:hAnsi="Times New Roman"/>
              </w:rPr>
              <w:t>V rámci riadneho predbežného pripomienkového konania Komisia žiadala všetky výdavky súvisiace s realizáciou návrhu zabezpečiť v rámci schválených limitov dotknutej kapitoly na príslušný rozpočtový rok, bez dodatočných požiadaviek na štátny rozpočet. Predkladateľ v bode 13. doložky vybraných vplyvov uvádza, že táto pripomienka bola akceptovaná, tvorba registra MNO bude financovaná z OP Integrovaná infraštruktúra a výdavky na následnú prevádzku registra MNO budú zabezpečené v rámci schválených limitov dotknutej kapitoly na príslušný rozpočtový rok. Uvedené konštatovanie je doplnené aj do bodu 10. doložky ako aj do časti 2.1.1. analýzy vplyvov. V doložke vybraných vplyvov v bode 9. je však naďalej označený iba čiastočne rozpočtovo zabezpečený vplyv. Uvedené Komisia žiada zosúladiť, pričom doložku vybraných vplyvov je potrebné upraviť tak, aby z nej jednoznačne vyplývalo, že všetky predmetné výdavky budú zabezpečené v rámci schválených limitov dotknutej kapitoly na príslušný rozpočtový rok, bez dodatočných požiadaviek na štátny rozpočet.</w:t>
            </w:r>
          </w:p>
          <w:p w:rsidR="004B0E31" w:rsidP="001A1839">
            <w:pPr>
              <w:bidi w:val="0"/>
              <w:spacing w:before="120"/>
              <w:jc w:val="both"/>
              <w:rPr>
                <w:rFonts w:ascii="Times New Roman" w:hAnsi="Times New Roman"/>
                <w:b/>
              </w:rPr>
            </w:pPr>
            <w:r w:rsidRPr="00095FBE">
              <w:rPr>
                <w:rFonts w:ascii="Times New Roman" w:hAnsi="Times New Roman"/>
                <w:b/>
              </w:rPr>
              <w:t>Spôsob zapracovania pripomienok predkladateľom</w:t>
            </w:r>
            <w:r>
              <w:rPr>
                <w:rFonts w:ascii="Times New Roman" w:hAnsi="Times New Roman"/>
                <w:b/>
              </w:rPr>
              <w:t xml:space="preserve"> (13.03.2017)</w:t>
            </w:r>
          </w:p>
          <w:p w:rsidR="004B0E31" w:rsidRPr="00095FBE" w:rsidP="001A1839">
            <w:pPr>
              <w:bidi w:val="0"/>
              <w:spacing w:before="120"/>
              <w:jc w:val="both"/>
              <w:rPr>
                <w:rFonts w:ascii="Times New Roman" w:hAnsi="Times New Roman"/>
              </w:rPr>
            </w:pPr>
            <w:r w:rsidRPr="00095FBE">
              <w:rPr>
                <w:rFonts w:ascii="Times New Roman" w:hAnsi="Times New Roman"/>
              </w:rPr>
              <w:t>Pripomienka akceptovaná. V doložke vybraných vplyvov v bode 9. je označený rozpočtovo zabezpečený vplyv.</w:t>
            </w:r>
            <w:r>
              <w:rPr>
                <w:rFonts w:ascii="Times New Roman" w:hAnsi="Times New Roman"/>
              </w:rPr>
              <w:t xml:space="preserve"> Ministerstvo financií SR po konzultácii vyjadrilo súhlas so zapracovaním pripomienky.</w:t>
            </w:r>
            <w:r w:rsidR="00CB0819">
              <w:rPr>
                <w:rFonts w:ascii="Times New Roman" w:hAnsi="Times New Roman"/>
              </w:rPr>
              <w:t xml:space="preserve"> K</w:t>
            </w:r>
            <w:r w:rsidR="00B974A7">
              <w:rPr>
                <w:rFonts w:ascii="Times New Roman" w:hAnsi="Times New Roman"/>
              </w:rPr>
              <w:t>onzultá</w:t>
            </w:r>
            <w:r w:rsidR="00CB0819">
              <w:rPr>
                <w:rFonts w:ascii="Times New Roman" w:hAnsi="Times New Roman"/>
              </w:rPr>
              <w:t>cia prebehla s </w:t>
            </w:r>
            <w:r w:rsidRPr="00B974A7" w:rsidR="00B974A7">
              <w:rPr>
                <w:rFonts w:ascii="Times New Roman" w:hAnsi="Times New Roman"/>
              </w:rPr>
              <w:t>Ministerstvo</w:t>
            </w:r>
            <w:r w:rsidR="00B974A7">
              <w:rPr>
                <w:rFonts w:ascii="Times New Roman" w:hAnsi="Times New Roman"/>
              </w:rPr>
              <w:t>m</w:t>
            </w:r>
            <w:r w:rsidRPr="00B974A7" w:rsidR="00B974A7">
              <w:rPr>
                <w:rFonts w:ascii="Times New Roman" w:hAnsi="Times New Roman"/>
              </w:rPr>
              <w:t xml:space="preserve"> financií SR</w:t>
            </w:r>
            <w:r w:rsidR="00CB0819">
              <w:rPr>
                <w:rFonts w:ascii="Times New Roman" w:hAnsi="Times New Roman"/>
              </w:rPr>
              <w:t xml:space="preserve"> vzhľadom na to, že v </w:t>
            </w:r>
            <w:r w:rsidR="00B974A7">
              <w:rPr>
                <w:rFonts w:ascii="Times New Roman" w:hAnsi="Times New Roman"/>
              </w:rPr>
              <w:t>Ko</w:t>
            </w:r>
            <w:r w:rsidR="00CB0819">
              <w:rPr>
                <w:rFonts w:ascii="Times New Roman" w:hAnsi="Times New Roman"/>
              </w:rPr>
              <w:t>misii zodpoved</w:t>
            </w:r>
            <w:r w:rsidR="00B974A7">
              <w:rPr>
                <w:rFonts w:ascii="Times New Roman" w:hAnsi="Times New Roman"/>
              </w:rPr>
              <w:t>á na dolož</w:t>
            </w:r>
            <w:r w:rsidR="00CB0819">
              <w:rPr>
                <w:rFonts w:ascii="Times New Roman" w:hAnsi="Times New Roman"/>
              </w:rPr>
              <w:t>ku vplyvov na roz</w:t>
            </w:r>
            <w:r w:rsidR="00B974A7">
              <w:rPr>
                <w:rFonts w:ascii="Times New Roman" w:hAnsi="Times New Roman"/>
              </w:rPr>
              <w:t>počet verejnej správy.</w:t>
            </w:r>
          </w:p>
        </w:tc>
      </w:tr>
    </w:tbl>
    <w:p w:rsidR="004B0E31" w:rsidP="00B45218">
      <w:pPr>
        <w:bidi w:val="0"/>
        <w:rPr>
          <w:rFonts w:ascii="Times New Roman" w:hAnsi="Times New Roman"/>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P="000511A5">
      <w:pPr>
        <w:bidi w:val="0"/>
        <w:jc w:val="center"/>
        <w:rPr>
          <w:rFonts w:ascii="Times New Roman" w:hAnsi="Times New Roman"/>
          <w:b/>
          <w:bCs/>
          <w:sz w:val="28"/>
          <w:szCs w:val="28"/>
        </w:rPr>
      </w:pPr>
    </w:p>
    <w:p w:rsidR="000511A5" w:rsidRPr="0000074A" w:rsidP="000511A5">
      <w:pPr>
        <w:bidi w:val="0"/>
        <w:jc w:val="center"/>
        <w:rPr>
          <w:rFonts w:ascii="Times New Roman" w:hAnsi="Times New Roman"/>
          <w:b/>
          <w:bCs/>
          <w:sz w:val="28"/>
          <w:szCs w:val="28"/>
        </w:rPr>
      </w:pPr>
      <w:r w:rsidRPr="0000074A">
        <w:rPr>
          <w:rFonts w:ascii="Times New Roman" w:hAnsi="Times New Roman"/>
          <w:b/>
          <w:bCs/>
          <w:sz w:val="28"/>
          <w:szCs w:val="28"/>
        </w:rPr>
        <w:t>Analýza vplyvov na rozpočet verejnej správy,</w:t>
      </w:r>
    </w:p>
    <w:p w:rsidR="000511A5" w:rsidRPr="0000074A" w:rsidP="000511A5">
      <w:pPr>
        <w:bidi w:val="0"/>
        <w:jc w:val="center"/>
        <w:rPr>
          <w:rFonts w:ascii="Times New Roman" w:hAnsi="Times New Roman"/>
          <w:b/>
          <w:bCs/>
          <w:sz w:val="28"/>
          <w:szCs w:val="28"/>
        </w:rPr>
      </w:pPr>
      <w:r w:rsidRPr="0000074A">
        <w:rPr>
          <w:rFonts w:ascii="Times New Roman" w:hAnsi="Times New Roman"/>
          <w:b/>
          <w:bCs/>
          <w:sz w:val="28"/>
          <w:szCs w:val="28"/>
        </w:rPr>
        <w:t>na zamestnanosť vo verejnej správe a financovanie návrhu</w:t>
      </w:r>
    </w:p>
    <w:p w:rsidR="000511A5" w:rsidRPr="0000074A" w:rsidP="000511A5">
      <w:pPr>
        <w:bidi w:val="0"/>
        <w:jc w:val="right"/>
        <w:rPr>
          <w:rFonts w:ascii="Times New Roman" w:hAnsi="Times New Roman"/>
          <w:b/>
          <w:bCs/>
          <w:sz w:val="24"/>
          <w:szCs w:val="24"/>
        </w:rPr>
      </w:pPr>
    </w:p>
    <w:p w:rsidR="000511A5" w:rsidRPr="0000074A" w:rsidP="000511A5">
      <w:pPr>
        <w:bidi w:val="0"/>
        <w:rPr>
          <w:rFonts w:ascii="Times New Roman" w:hAnsi="Times New Roman"/>
          <w:b/>
          <w:bCs/>
          <w:sz w:val="24"/>
          <w:szCs w:val="24"/>
        </w:rPr>
      </w:pPr>
    </w:p>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2.1 Zhrnutie vplyvov na rozpočet verejnej správy v návrhu</w:t>
      </w:r>
    </w:p>
    <w:p w:rsidR="000511A5" w:rsidRPr="0000074A" w:rsidP="000511A5">
      <w:pPr>
        <w:bidi w:val="0"/>
        <w:jc w:val="both"/>
        <w:rPr>
          <w:rFonts w:ascii="Times New Roman" w:hAnsi="Times New Roman"/>
          <w:b/>
          <w:bCs/>
          <w:sz w:val="24"/>
          <w:szCs w:val="24"/>
        </w:rPr>
      </w:pPr>
    </w:p>
    <w:p w:rsidR="000511A5" w:rsidRPr="00B719CB" w:rsidP="000511A5">
      <w:pPr>
        <w:bidi w:val="0"/>
        <w:jc w:val="both"/>
        <w:rPr>
          <w:rFonts w:ascii="Times New Roman" w:hAnsi="Times New Roman"/>
          <w:bCs/>
        </w:rPr>
      </w:pPr>
      <w:r w:rsidRPr="00B719CB">
        <w:rPr>
          <w:rFonts w:ascii="Times New Roman" w:hAnsi="Times New Roman"/>
          <w:bCs/>
        </w:rPr>
        <w:t>Náklady na realizáciu predloženého návrhu Zákona o registri MNO sa skladajú z dvoch častí a to z nákladov na vybudovanie nového Registra MNO a z nákladov na prevádzku. Tieto náklady budú financované z  rozpočtových zdrojov Ministerstva vnútra SR a z operačných programov európskych štrukturálnych a investičných fondov, najmä OP Integrovaná infraštruktúra a OP Efektívna verejná správa (pričom povinné spolufinancovanie projektov je zabezpečené v rámci štátneho rozpočtu).</w:t>
      </w:r>
    </w:p>
    <w:p w:rsidR="000511A5" w:rsidRPr="00B719CB" w:rsidP="000511A5">
      <w:pPr>
        <w:bidi w:val="0"/>
        <w:jc w:val="both"/>
        <w:rPr>
          <w:rFonts w:ascii="Times New Roman" w:hAnsi="Times New Roman"/>
          <w:bCs/>
        </w:rPr>
      </w:pPr>
    </w:p>
    <w:p w:rsidR="000511A5" w:rsidRPr="00B719CB" w:rsidP="000511A5">
      <w:pPr>
        <w:bidi w:val="0"/>
        <w:jc w:val="both"/>
        <w:rPr>
          <w:rFonts w:ascii="Times New Roman" w:hAnsi="Times New Roman"/>
          <w:bCs/>
        </w:rPr>
      </w:pPr>
      <w:r w:rsidRPr="00B719CB">
        <w:rPr>
          <w:rFonts w:ascii="Times New Roman" w:hAnsi="Times New Roman"/>
          <w:bCs/>
        </w:rPr>
        <w:t>Predbežné očakávané náklady na tvorbu registra MNO sa podľa predbežných informácií pohybujú v relatívne širokom rozmedzí 1 až 8 mil. €. V súčasnosti nie je možné adekvátne posúdiť náklady na vytvorenie nového informačného systému - Registra MNO, keďže reálna finančná požiadavka bude výsledkom štúdie realizovateľnosti a verejného obstarávania.</w:t>
      </w:r>
    </w:p>
    <w:p w:rsidR="000511A5" w:rsidRPr="00B719CB" w:rsidP="000511A5">
      <w:pPr>
        <w:bidi w:val="0"/>
        <w:jc w:val="both"/>
        <w:rPr>
          <w:rFonts w:ascii="Times New Roman" w:hAnsi="Times New Roman"/>
          <w:bCs/>
        </w:rPr>
      </w:pPr>
    </w:p>
    <w:p w:rsidR="000511A5" w:rsidP="000511A5">
      <w:pPr>
        <w:bidi w:val="0"/>
        <w:jc w:val="both"/>
        <w:rPr>
          <w:rFonts w:ascii="Times New Roman" w:hAnsi="Times New Roman"/>
          <w:bCs/>
        </w:rPr>
      </w:pPr>
      <w:r w:rsidRPr="00B719CB">
        <w:rPr>
          <w:rFonts w:ascii="Times New Roman" w:hAnsi="Times New Roman"/>
          <w:bCs/>
        </w:rPr>
        <w:t>Aktuálna prevádzka existujúcich registrov a evidencií, ktoré budú nahradené novým registrom, stojí približne 12544 € ročne. Očakáva sa, že samotná prevádzka novovytvoreného Registra MNO bude mať z dôvodu jednoduchosti systému rovnaké, alebo dokonca nižšie nároky na priebežné financovanie, ale v prípade, že budú potrebné dodatočné požiadavky na zvýšenie rozpočtu kapitoly, tieto náklady môžu predstavovať cca 10% ročne z ceny investície. Tieto náklady budú z časti súčasťou prevádzkových nákladov na e-Government cloud (kde bude register MNO prevádzkovaný) a z časti budú hradené z rozpočtu MV SR.</w:t>
      </w:r>
    </w:p>
    <w:p w:rsidR="000511A5" w:rsidP="000511A5">
      <w:pPr>
        <w:bidi w:val="0"/>
        <w:jc w:val="both"/>
        <w:rPr>
          <w:rFonts w:ascii="Times New Roman" w:hAnsi="Times New Roman"/>
          <w:bCs/>
        </w:rPr>
      </w:pPr>
    </w:p>
    <w:p w:rsidR="000511A5" w:rsidRPr="0054637D" w:rsidP="000511A5">
      <w:pPr>
        <w:bidi w:val="0"/>
        <w:jc w:val="right"/>
        <w:rPr>
          <w:rFonts w:ascii="Times New Roman" w:hAnsi="Times New Roman"/>
        </w:rPr>
      </w:pPr>
      <w:r w:rsidRPr="0054637D">
        <w:rPr>
          <w:rFonts w:ascii="Times New Roman" w:hAnsi="Times New Roman"/>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bookmarkStart w:id="0" w:name="OLE_LINK1"/>
            <w:r w:rsidRPr="0000074A">
              <w:rPr>
                <w:rFonts w:ascii="Times New Roman" w:hAnsi="Times New Roman"/>
                <w:b/>
                <w:bCs/>
                <w:sz w:val="24"/>
                <w:szCs w:val="24"/>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008F7E25">
              <w:rPr>
                <w:rFonts w:ascii="Times New Roman" w:hAnsi="Times New Roman"/>
                <w:b/>
                <w:bCs/>
                <w:sz w:val="24"/>
                <w:szCs w:val="24"/>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w:t>
            </w:r>
            <w:r w:rsidR="008F7E25">
              <w:rPr>
                <w:rFonts w:ascii="Times New Roman" w:hAnsi="Times New Roman"/>
                <w:b/>
                <w:bCs/>
                <w:sz w:val="24"/>
                <w:szCs w:val="24"/>
              </w:rPr>
              <w:t>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rPr>
                <w:rFonts w:ascii="Times New Roman" w:hAnsi="Times New Roman"/>
                <w:sz w:val="24"/>
                <w:szCs w:val="24"/>
              </w:rPr>
            </w:pPr>
            <w:r w:rsidRPr="0000074A">
              <w:rPr>
                <w:rFonts w:ascii="Times New Roman" w:hAnsi="Times New Roman"/>
                <w:b/>
                <w:bCs/>
                <w:sz w:val="24"/>
                <w:szCs w:val="24"/>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00074A" w:rsidP="000511A5">
            <w:pPr>
              <w:bidi w:val="0"/>
              <w:jc w:val="right"/>
              <w:rPr>
                <w:rFonts w:ascii="Times New Roman" w:hAnsi="Times New Roman"/>
                <w:b/>
                <w:bCs/>
                <w:sz w:val="24"/>
                <w:szCs w:val="24"/>
              </w:rPr>
            </w:pPr>
            <w:r w:rsidR="00756E9C">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511A5" w:rsidRPr="0000074A" w:rsidP="000511A5">
            <w:pPr>
              <w:bidi w:val="0"/>
              <w:jc w:val="right"/>
              <w:rPr>
                <w:rFonts w:ascii="Times New Roman" w:hAnsi="Times New Roman"/>
                <w:b/>
                <w:bCs/>
                <w:sz w:val="24"/>
                <w:szCs w:val="24"/>
              </w:rPr>
            </w:pPr>
            <w:r w:rsidRPr="008C1EEC">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511A5" w:rsidRPr="0000074A" w:rsidP="000511A5">
            <w:pPr>
              <w:bidi w:val="0"/>
              <w:jc w:val="right"/>
              <w:rPr>
                <w:rFonts w:ascii="Times New Roman" w:hAnsi="Times New Roman"/>
                <w:b/>
                <w:bCs/>
                <w:sz w:val="24"/>
                <w:szCs w:val="24"/>
              </w:rPr>
            </w:pPr>
            <w:r w:rsidRPr="008C1EEC">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511A5" w:rsidRPr="0000074A" w:rsidP="000511A5">
            <w:pPr>
              <w:bidi w:val="0"/>
              <w:jc w:val="right"/>
              <w:rPr>
                <w:rFonts w:ascii="Times New Roman" w:hAnsi="Times New Roman"/>
                <w:b/>
                <w:bCs/>
                <w:sz w:val="24"/>
                <w:szCs w:val="24"/>
              </w:rPr>
            </w:pPr>
            <w:r w:rsidRPr="008C1EEC">
              <w:rPr>
                <w:rFonts w:ascii="Times New Roman" w:hAnsi="Times New Roman"/>
                <w:b/>
                <w:bCs/>
                <w:sz w:val="24"/>
                <w:szCs w:val="24"/>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sz w:val="24"/>
                <w:szCs w:val="24"/>
              </w:rPr>
            </w:pPr>
            <w:r w:rsidRPr="0000074A">
              <w:rPr>
                <w:rFonts w:ascii="Times New Roman" w:hAnsi="Times New Roman"/>
                <w:sz w:val="24"/>
                <w:szCs w:val="24"/>
              </w:rPr>
              <w:t xml:space="preserve">v tom: za </w:t>
            </w:r>
            <w:r>
              <w:rPr>
                <w:rFonts w:ascii="Times New Roman" w:hAnsi="Times New Roman"/>
                <w:sz w:val="24"/>
                <w:szCs w:val="24"/>
              </w:rPr>
              <w:t>Ministerstvo vnútra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00756E9C">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sz w:val="24"/>
                <w:szCs w:val="24"/>
              </w:rPr>
            </w:pPr>
            <w:r w:rsidRPr="00455C7F">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sz w:val="24"/>
                <w:szCs w:val="24"/>
              </w:rPr>
            </w:pPr>
            <w:r w:rsidRPr="00455C7F">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sz w:val="24"/>
                <w:szCs w:val="24"/>
              </w:rPr>
            </w:pPr>
            <w:r w:rsidR="000D7BB2">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b/>
                <w:bCs/>
                <w:iCs/>
                <w:sz w:val="24"/>
                <w:szCs w:val="24"/>
              </w:rPr>
            </w:pPr>
            <w:r w:rsidR="00756E9C">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b/>
                <w:bCs/>
                <w:iCs/>
                <w:sz w:val="24"/>
                <w:szCs w:val="24"/>
              </w:rPr>
            </w:pPr>
            <w:r w:rsidRPr="00BD36A5">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b/>
                <w:bCs/>
                <w:iCs/>
                <w:sz w:val="24"/>
                <w:szCs w:val="24"/>
              </w:rPr>
            </w:pPr>
            <w:r w:rsidRPr="00BD36A5">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00074A" w:rsidP="000511A5">
            <w:pPr>
              <w:bidi w:val="0"/>
              <w:jc w:val="right"/>
              <w:rPr>
                <w:rFonts w:ascii="Times New Roman" w:hAnsi="Times New Roman"/>
                <w:b/>
                <w:bCs/>
                <w:iCs/>
                <w:sz w:val="24"/>
                <w:szCs w:val="24"/>
              </w:rPr>
            </w:pPr>
            <w:r w:rsidRPr="00BD36A5">
              <w:rPr>
                <w:rFonts w:ascii="Times New Roman" w:hAnsi="Times New Roman"/>
                <w:b/>
                <w:b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ind w:left="259"/>
              <w:rPr>
                <w:rFonts w:ascii="Times New Roman" w:hAnsi="Times New Roman"/>
                <w:b/>
                <w:bCs/>
                <w:i/>
                <w:iCs/>
                <w:sz w:val="24"/>
                <w:szCs w:val="24"/>
              </w:rPr>
            </w:pPr>
            <w:r w:rsidRPr="0000074A">
              <w:rPr>
                <w:rFonts w:ascii="Times New Roman" w:hAnsi="Times New Roman"/>
                <w:bCs/>
                <w:i/>
                <w:iCs/>
                <w:sz w:val="24"/>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9709B9" w:rsidP="000511A5">
            <w:pPr>
              <w:bidi w:val="0"/>
              <w:jc w:val="right"/>
              <w:rPr>
                <w:rFonts w:ascii="Times New Roman" w:hAnsi="Times New Roman"/>
                <w:bCs/>
                <w:i/>
                <w:iCs/>
                <w:sz w:val="24"/>
                <w:szCs w:val="24"/>
              </w:rPr>
            </w:pPr>
            <w:r w:rsidR="00756E9C">
              <w:rPr>
                <w:rFonts w:ascii="Times New Roman" w:hAnsi="Times New Roman"/>
                <w:bCs/>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9709B9" w:rsidP="000511A5">
            <w:pPr>
              <w:bidi w:val="0"/>
              <w:jc w:val="right"/>
              <w:rPr>
                <w:rFonts w:ascii="Times New Roman" w:hAnsi="Times New Roman"/>
                <w:bCs/>
                <w:i/>
                <w:iCs/>
                <w:sz w:val="24"/>
                <w:szCs w:val="24"/>
              </w:rPr>
            </w:pPr>
            <w:r w:rsidRPr="009709B9">
              <w:rPr>
                <w:rFonts w:ascii="Times New Roman" w:hAnsi="Times New Roman"/>
                <w:bCs/>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9709B9" w:rsidP="000511A5">
            <w:pPr>
              <w:bidi w:val="0"/>
              <w:jc w:val="right"/>
              <w:rPr>
                <w:rFonts w:ascii="Times New Roman" w:hAnsi="Times New Roman"/>
                <w:bCs/>
                <w:i/>
                <w:iCs/>
                <w:sz w:val="24"/>
                <w:szCs w:val="24"/>
              </w:rPr>
            </w:pPr>
            <w:r w:rsidRPr="009709B9">
              <w:rPr>
                <w:rFonts w:ascii="Times New Roman" w:hAnsi="Times New Roman"/>
                <w:bCs/>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511A5" w:rsidRPr="009709B9" w:rsidP="000511A5">
            <w:pPr>
              <w:bidi w:val="0"/>
              <w:jc w:val="right"/>
              <w:rPr>
                <w:rFonts w:ascii="Times New Roman" w:hAnsi="Times New Roman"/>
                <w:bCs/>
                <w:i/>
                <w:iCs/>
                <w:sz w:val="24"/>
                <w:szCs w:val="24"/>
              </w:rPr>
            </w:pPr>
            <w:r w:rsidRPr="009709B9">
              <w:rPr>
                <w:rFonts w:ascii="Times New Roman" w:hAnsi="Times New Roman"/>
                <w:bCs/>
                <w:i/>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ind w:left="259"/>
              <w:rPr>
                <w:rFonts w:ascii="Times New Roman" w:hAnsi="Times New Roman"/>
                <w:bCs/>
                <w:i/>
                <w:iCs/>
                <w:sz w:val="24"/>
                <w:szCs w:val="24"/>
              </w:rPr>
            </w:pPr>
            <w:r w:rsidRPr="0000074A">
              <w:rPr>
                <w:rFonts w:ascii="Times New Roman" w:hAnsi="Times New Roman"/>
                <w:bCs/>
                <w:i/>
                <w:iCs/>
                <w:sz w:val="24"/>
                <w:szCs w:val="24"/>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jc w:val="right"/>
              <w:rPr>
                <w:rFonts w:ascii="Times New Roman" w:hAnsi="Times New Roman"/>
                <w:b/>
                <w:bCs/>
                <w:sz w:val="24"/>
                <w:szCs w:val="24"/>
              </w:rPr>
            </w:pPr>
            <w:r w:rsidR="000D7BB2">
              <w:rPr>
                <w:rFonts w:ascii="Times New Roman" w:hAnsi="Times New Roman"/>
                <w:b/>
                <w:sz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511A5" w:rsidRPr="00235FA7" w:rsidP="000511A5">
            <w:pPr>
              <w:bidi w:val="0"/>
              <w:jc w:val="right"/>
              <w:rPr>
                <w:rFonts w:ascii="Times New Roman" w:hAnsi="Times New Roman"/>
                <w:b/>
                <w:bCs/>
                <w:sz w:val="24"/>
                <w:szCs w:val="24"/>
              </w:rPr>
            </w:pPr>
            <w:r w:rsidRPr="00235FA7">
              <w:rPr>
                <w:rFonts w:ascii="Times New Roman" w:hAnsi="Times New Roman"/>
                <w:b/>
                <w:sz w:val="24"/>
              </w:rPr>
              <w:t>12544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511A5" w:rsidRPr="00235FA7" w:rsidP="000511A5">
            <w:pPr>
              <w:bidi w:val="0"/>
              <w:jc w:val="right"/>
              <w:rPr>
                <w:rFonts w:ascii="Times New Roman" w:hAnsi="Times New Roman"/>
                <w:b/>
                <w:bCs/>
                <w:sz w:val="24"/>
                <w:szCs w:val="24"/>
              </w:rPr>
            </w:pPr>
            <w:r w:rsidRPr="00235FA7">
              <w:rPr>
                <w:rFonts w:ascii="Times New Roman" w:hAnsi="Times New Roman"/>
                <w:b/>
                <w:sz w:val="24"/>
              </w:rPr>
              <w:t>12544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sz w:val="24"/>
                <w:szCs w:val="24"/>
              </w:rPr>
            </w:pPr>
            <w:r w:rsidRPr="0000074A">
              <w:rPr>
                <w:rFonts w:ascii="Times New Roman" w:hAnsi="Times New Roman"/>
                <w:sz w:val="24"/>
                <w:szCs w:val="24"/>
              </w:rPr>
              <w:t xml:space="preserve">v tom: za </w:t>
            </w:r>
            <w:r>
              <w:rPr>
                <w:rFonts w:ascii="Times New Roman" w:hAnsi="Times New Roman"/>
                <w:sz w:val="24"/>
                <w:szCs w:val="24"/>
              </w:rPr>
              <w:t>Ministerstvo vnútra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ind w:left="259"/>
              <w:rPr>
                <w:rFonts w:ascii="Times New Roman" w:hAnsi="Times New Roman"/>
                <w:b/>
                <w:bCs/>
                <w:i/>
                <w:iCs/>
                <w:sz w:val="24"/>
                <w:szCs w:val="24"/>
              </w:rPr>
            </w:pPr>
            <w:r w:rsidRPr="00066741">
              <w:rPr>
                <w:rFonts w:ascii="Times New Roman" w:hAnsi="Times New Roman"/>
                <w:bCs/>
                <w:i/>
                <w:iCs/>
                <w:sz w:val="24"/>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b/>
                <w:bCs/>
                <w:iCs/>
                <w:sz w:val="24"/>
                <w:szCs w:val="24"/>
              </w:rPr>
            </w:pPr>
            <w:r w:rsidRPr="00066741">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b/>
                <w:bCs/>
                <w:iCs/>
                <w:sz w:val="24"/>
                <w:szCs w:val="24"/>
              </w:rPr>
            </w:pPr>
            <w:r w:rsidR="000D7BB2">
              <w:rPr>
                <w:rFonts w:ascii="Times New Roman" w:hAnsi="Times New Roman"/>
                <w:b/>
                <w:sz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b/>
                <w:bCs/>
                <w:iCs/>
                <w:sz w:val="24"/>
                <w:szCs w:val="24"/>
              </w:rPr>
            </w:pPr>
            <w:r w:rsidRPr="00066741">
              <w:rPr>
                <w:rFonts w:ascii="Times New Roman" w:hAnsi="Times New Roman"/>
                <w:b/>
                <w:bCs/>
                <w:iCs/>
                <w:sz w:val="24"/>
                <w:szCs w:val="24"/>
              </w:rPr>
              <w:t>12544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b/>
                <w:bCs/>
                <w:iCs/>
                <w:sz w:val="24"/>
                <w:szCs w:val="24"/>
              </w:rPr>
            </w:pPr>
            <w:r w:rsidRPr="00066741">
              <w:rPr>
                <w:rFonts w:ascii="Times New Roman" w:hAnsi="Times New Roman"/>
                <w:b/>
                <w:bCs/>
                <w:iCs/>
                <w:sz w:val="24"/>
                <w:szCs w:val="24"/>
              </w:rPr>
              <w:t>12544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Cs/>
                <w:i/>
                <w:iCs/>
                <w:sz w:val="24"/>
                <w:szCs w:val="24"/>
              </w:rPr>
            </w:pPr>
            <w:r w:rsidRPr="0000074A">
              <w:rPr>
                <w:rFonts w:ascii="Times New Roman" w:hAnsi="Times New Roman"/>
                <w:bCs/>
                <w:i/>
                <w:iCs/>
                <w:sz w:val="24"/>
                <w:szCs w:val="24"/>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Cs/>
                <w:i/>
                <w:iCs/>
                <w:sz w:val="24"/>
                <w:szCs w:val="24"/>
              </w:rPr>
            </w:pPr>
            <w:r w:rsidRPr="0000074A">
              <w:rPr>
                <w:rFonts w:ascii="Times New Roman" w:hAnsi="Times New Roman"/>
                <w:bCs/>
                <w:i/>
                <w:iCs/>
                <w:sz w:val="24"/>
                <w:szCs w:val="24"/>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sz w:val="24"/>
                <w:szCs w:val="24"/>
              </w:rPr>
            </w:pPr>
            <w:r w:rsidRPr="0000074A">
              <w:rPr>
                <w:rFonts w:ascii="Times New Roman" w:hAnsi="Times New Roman"/>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sz w:val="24"/>
                <w:szCs w:val="24"/>
              </w:rPr>
            </w:pPr>
            <w:r w:rsidRPr="0000074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rPr>
                <w:rFonts w:ascii="Times New Roman" w:hAnsi="Times New Roman"/>
                <w:b/>
                <w:sz w:val="24"/>
                <w:szCs w:val="24"/>
              </w:rPr>
            </w:pPr>
            <w:r w:rsidRPr="0000074A">
              <w:rPr>
                <w:rFonts w:ascii="Times New Roman" w:hAnsi="Times New Roman"/>
                <w:b/>
                <w:sz w:val="24"/>
                <w:szCs w:val="24"/>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sz w:val="24"/>
                <w:szCs w:val="24"/>
              </w:rPr>
            </w:pPr>
            <w:r w:rsidRPr="0000074A">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sz w:val="24"/>
                <w:szCs w:val="24"/>
              </w:rPr>
            </w:pPr>
            <w:r w:rsidRPr="0000074A">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sz w:val="24"/>
                <w:szCs w:val="24"/>
              </w:rPr>
            </w:pPr>
            <w:r w:rsidRPr="0000074A">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sz w:val="24"/>
                <w:szCs w:val="24"/>
              </w:rPr>
            </w:pPr>
            <w:r w:rsidRPr="0000074A">
              <w:rPr>
                <w:rFonts w:ascii="Times New Roman" w:hAnsi="Times New Roman"/>
                <w:b/>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i/>
                <w:iCs/>
                <w:sz w:val="24"/>
                <w:szCs w:val="24"/>
              </w:rPr>
            </w:pPr>
            <w:r w:rsidRPr="0000074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rPr>
                <w:rFonts w:ascii="Times New Roman" w:hAnsi="Times New Roman"/>
                <w:b/>
                <w:bCs/>
                <w:sz w:val="24"/>
                <w:szCs w:val="24"/>
              </w:rPr>
            </w:pPr>
            <w:r w:rsidRPr="0000074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0074A" w:rsidP="000511A5">
            <w:pPr>
              <w:bidi w:val="0"/>
              <w:jc w:val="right"/>
              <w:rPr>
                <w:rFonts w:ascii="Times New Roman" w:hAnsi="Times New Roman"/>
                <w:b/>
                <w:bCs/>
                <w:iCs/>
                <w:sz w:val="24"/>
                <w:szCs w:val="24"/>
              </w:rPr>
            </w:pPr>
            <w:r w:rsidRPr="0000074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511A5" w:rsidRPr="0000074A" w:rsidP="000511A5">
            <w:pPr>
              <w:bidi w:val="0"/>
              <w:jc w:val="right"/>
              <w:rPr>
                <w:rFonts w:ascii="Times New Roman" w:hAnsi="Times New Roman"/>
                <w:b/>
                <w:bCs/>
                <w:sz w:val="24"/>
                <w:szCs w:val="24"/>
              </w:rPr>
            </w:pPr>
            <w:r w:rsidRPr="0000074A" w:rsidR="000D7BB2">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511A5" w:rsidRPr="0000074A" w:rsidP="000511A5">
            <w:pPr>
              <w:bidi w:val="0"/>
              <w:jc w:val="right"/>
              <w:rPr>
                <w:rFonts w:ascii="Times New Roman" w:hAnsi="Times New Roman"/>
                <w:b/>
                <w:bCs/>
                <w:sz w:val="24"/>
                <w:szCs w:val="24"/>
              </w:rPr>
            </w:pPr>
            <w:r w:rsidRPr="00235FA7">
              <w:rPr>
                <w:rFonts w:ascii="Times New Roman" w:hAnsi="Times New Roman"/>
                <w:b/>
                <w:sz w:val="24"/>
              </w:rPr>
              <w:t>12544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511A5" w:rsidRPr="0000074A" w:rsidP="000511A5">
            <w:pPr>
              <w:bidi w:val="0"/>
              <w:jc w:val="right"/>
              <w:rPr>
                <w:rFonts w:ascii="Times New Roman" w:hAnsi="Times New Roman"/>
                <w:b/>
                <w:bCs/>
                <w:sz w:val="24"/>
                <w:szCs w:val="24"/>
              </w:rPr>
            </w:pPr>
            <w:r w:rsidRPr="00235FA7">
              <w:rPr>
                <w:rFonts w:ascii="Times New Roman" w:hAnsi="Times New Roman"/>
                <w:b/>
                <w:sz w:val="24"/>
              </w:rPr>
              <w:t>12544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rPr>
                <w:rFonts w:ascii="Times New Roman" w:hAnsi="Times New Roman"/>
                <w:sz w:val="24"/>
                <w:szCs w:val="24"/>
              </w:rPr>
            </w:pPr>
            <w:r w:rsidRPr="00066741">
              <w:rPr>
                <w:rFonts w:ascii="Times New Roman" w:hAnsi="Times New Roman"/>
                <w:sz w:val="24"/>
                <w:szCs w:val="24"/>
              </w:rPr>
              <w:t xml:space="preserve">v tom: za </w:t>
            </w:r>
            <w:r>
              <w:rPr>
                <w:rFonts w:ascii="Times New Roman" w:hAnsi="Times New Roman"/>
                <w:sz w:val="24"/>
                <w:szCs w:val="24"/>
              </w:rPr>
              <w:t>Ministerstvo vnútra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sz w:val="24"/>
                <w:szCs w:val="24"/>
              </w:rPr>
            </w:pPr>
            <w:r w:rsidRPr="00066741">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sz w:val="24"/>
                <w:szCs w:val="24"/>
              </w:rPr>
            </w:pPr>
            <w:r w:rsidRPr="0000074A" w:rsidR="000D7BB2">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sz w:val="24"/>
                <w:szCs w:val="24"/>
              </w:rPr>
            </w:pPr>
            <w:r w:rsidRPr="00066741">
              <w:rPr>
                <w:rFonts w:ascii="Times New Roman" w:hAnsi="Times New Roman"/>
                <w:sz w:val="24"/>
                <w:szCs w:val="24"/>
              </w:rPr>
              <w:t>12544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511A5" w:rsidRPr="00066741" w:rsidP="000511A5">
            <w:pPr>
              <w:bidi w:val="0"/>
              <w:jc w:val="right"/>
              <w:rPr>
                <w:rFonts w:ascii="Times New Roman" w:hAnsi="Times New Roman"/>
                <w:sz w:val="24"/>
                <w:szCs w:val="24"/>
              </w:rPr>
            </w:pPr>
            <w:r w:rsidRPr="00066741">
              <w:rPr>
                <w:rFonts w:ascii="Times New Roman" w:hAnsi="Times New Roman"/>
                <w:sz w:val="24"/>
                <w:szCs w:val="24"/>
              </w:rPr>
              <w:t>12544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rPr>
                <w:rFonts w:ascii="Times New Roman" w:hAnsi="Times New Roman"/>
                <w:b/>
                <w:sz w:val="24"/>
                <w:szCs w:val="24"/>
              </w:rPr>
            </w:pPr>
            <w:r w:rsidRPr="0000074A">
              <w:rPr>
                <w:rFonts w:ascii="Times New Roman" w:hAnsi="Times New Roman"/>
                <w:b/>
                <w:sz w:val="24"/>
                <w:szCs w:val="24"/>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511A5" w:rsidRPr="0000074A" w:rsidP="000511A5">
            <w:pPr>
              <w:bidi w:val="0"/>
              <w:jc w:val="right"/>
              <w:rPr>
                <w:rFonts w:ascii="Times New Roman" w:hAnsi="Times New Roman"/>
                <w:b/>
                <w:bCs/>
                <w:sz w:val="24"/>
                <w:szCs w:val="24"/>
              </w:rPr>
            </w:pPr>
            <w:r w:rsidRPr="0000074A">
              <w:rPr>
                <w:rFonts w:ascii="Times New Roman" w:hAnsi="Times New Roman"/>
                <w:b/>
                <w:bCs/>
                <w:sz w:val="24"/>
                <w:szCs w:val="24"/>
              </w:rPr>
              <w:t>0</w:t>
            </w:r>
          </w:p>
        </w:tc>
      </w:tr>
    </w:tbl>
    <w:p w:rsidR="000511A5" w:rsidP="000511A5">
      <w:pPr>
        <w:bidi w:val="0"/>
        <w:jc w:val="both"/>
        <w:rPr>
          <w:rFonts w:ascii="Times New Roman" w:hAnsi="Times New Roman"/>
          <w:b/>
          <w:bCs/>
          <w:sz w:val="24"/>
          <w:szCs w:val="24"/>
        </w:rPr>
      </w:pPr>
      <w:bookmarkEnd w:id="0"/>
    </w:p>
    <w:p w:rsidR="000511A5" w:rsidRPr="0000074A" w:rsidP="000511A5">
      <w:pPr>
        <w:bidi w:val="0"/>
        <w:jc w:val="both"/>
        <w:rPr>
          <w:rFonts w:ascii="Times New Roman" w:hAnsi="Times New Roman"/>
          <w:b/>
          <w:bCs/>
          <w:sz w:val="24"/>
          <w:szCs w:val="24"/>
        </w:rPr>
      </w:pPr>
      <w:r w:rsidRPr="0000074A">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rsidR="000511A5" w:rsidRPr="0000074A" w:rsidP="000511A5">
      <w:pPr>
        <w:bidi w:val="0"/>
        <w:jc w:val="both"/>
        <w:rPr>
          <w:rFonts w:ascii="Times New Roman" w:hAnsi="Times New Roman"/>
          <w:bCs/>
          <w:sz w:val="12"/>
          <w:szCs w:val="24"/>
        </w:rPr>
      </w:pPr>
    </w:p>
    <w:p w:rsidR="000511A5"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r>
        <w:rPr>
          <w:rFonts w:ascii="Times New Roman" w:hAnsi="Times New Roman"/>
          <w:b/>
          <w:bCs/>
          <w:sz w:val="24"/>
          <w:szCs w:val="24"/>
        </w:rPr>
        <w:t>Aktivity potrebné k implementácii navrhovaného  zákona o Registri MNO budú financované v rámci národného projektu MV SR „</w:t>
      </w:r>
      <w:r w:rsidRPr="002D5506">
        <w:rPr>
          <w:rFonts w:ascii="Times New Roman" w:hAnsi="Times New Roman"/>
          <w:b/>
          <w:bCs/>
          <w:sz w:val="24"/>
          <w:szCs w:val="24"/>
        </w:rPr>
        <w:t>Optimalizácia procesov vo verejnej správe“</w:t>
      </w:r>
      <w:r>
        <w:rPr>
          <w:rFonts w:ascii="Times New Roman" w:hAnsi="Times New Roman"/>
          <w:b/>
          <w:bCs/>
          <w:sz w:val="24"/>
          <w:szCs w:val="24"/>
        </w:rPr>
        <w:t>.</w:t>
      </w:r>
    </w:p>
    <w:p w:rsidR="000511A5"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p>
    <w:p w:rsidR="000511A5"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r w:rsidRPr="00E14006">
        <w:rPr>
          <w:rFonts w:ascii="Times New Roman" w:hAnsi="Times New Roman"/>
          <w:b/>
          <w:bCs/>
          <w:sz w:val="24"/>
          <w:szCs w:val="24"/>
        </w:rPr>
        <w:t xml:space="preserve">Tvorba </w:t>
      </w:r>
      <w:r>
        <w:rPr>
          <w:rFonts w:ascii="Times New Roman" w:hAnsi="Times New Roman"/>
          <w:b/>
          <w:bCs/>
          <w:sz w:val="24"/>
          <w:szCs w:val="24"/>
        </w:rPr>
        <w:t>R</w:t>
      </w:r>
      <w:r w:rsidRPr="00E14006">
        <w:rPr>
          <w:rFonts w:ascii="Times New Roman" w:hAnsi="Times New Roman"/>
          <w:b/>
          <w:bCs/>
          <w:sz w:val="24"/>
          <w:szCs w:val="24"/>
        </w:rPr>
        <w:t>egistra MNO bude financovaná z Operačného programu Integrovaná infraštruktúra, pričom v aktuálnej dobe prebieha príprava reformného zámeru a prejednáva sa zaradenie tohto reformného zámeru do Akčného plánu Informatizácie verejnej správy, ktorý pripravuje Úrad podpredsedu vlády SR pre investície a informatizáciu.</w:t>
      </w:r>
    </w:p>
    <w:p w:rsidR="000511A5"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p>
    <w:p w:rsidR="000511A5"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r w:rsidRPr="00E14006">
        <w:rPr>
          <w:rFonts w:ascii="Times New Roman" w:hAnsi="Times New Roman"/>
          <w:b/>
          <w:bCs/>
          <w:sz w:val="24"/>
          <w:szCs w:val="24"/>
        </w:rPr>
        <w:t>Výdavky na následnú prevádzku registra MNO budú zabezpečené v rámci schválených limitov dotknutej kapitoly na príslušný rozpočtový rok, bez dodatočných požiadaviek na štátny rozpočet.</w:t>
      </w:r>
    </w:p>
    <w:p w:rsidR="000511A5"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p>
    <w:p w:rsidR="000511A5" w:rsidRPr="0000074A"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r>
        <w:rPr>
          <w:rFonts w:ascii="Times New Roman" w:hAnsi="Times New Roman"/>
          <w:b/>
          <w:bCs/>
          <w:sz w:val="24"/>
          <w:szCs w:val="24"/>
        </w:rPr>
        <w:t>Prevádzka Registra MNO bude zabezpečená z rozpočtových prostriedkov MV SR.</w:t>
      </w:r>
    </w:p>
    <w:p w:rsidR="000511A5" w:rsidRPr="0000074A" w:rsidP="000511A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4"/>
          <w:szCs w:val="24"/>
        </w:rPr>
      </w:pPr>
    </w:p>
    <w:p w:rsidR="000511A5" w:rsidRPr="0000074A" w:rsidP="000511A5">
      <w:pPr>
        <w:bidi w:val="0"/>
        <w:rPr>
          <w:rFonts w:ascii="Times New Roman" w:hAnsi="Times New Roman"/>
          <w:b/>
          <w:bCs/>
          <w:sz w:val="24"/>
          <w:szCs w:val="24"/>
        </w:rPr>
      </w:pPr>
    </w:p>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2.2. Popis a charakteristika návrhu</w:t>
      </w:r>
    </w:p>
    <w:p w:rsidR="000511A5" w:rsidRPr="0000074A" w:rsidP="000511A5">
      <w:pPr>
        <w:bidi w:val="0"/>
        <w:rPr>
          <w:rFonts w:ascii="Times New Roman" w:hAnsi="Times New Roman"/>
          <w:sz w:val="24"/>
          <w:szCs w:val="24"/>
        </w:rPr>
      </w:pPr>
    </w:p>
    <w:p w:rsidR="000511A5" w:rsidRPr="0000074A" w:rsidP="000511A5">
      <w:pPr>
        <w:bidi w:val="0"/>
        <w:jc w:val="both"/>
        <w:rPr>
          <w:rFonts w:ascii="Times New Roman" w:hAnsi="Times New Roman"/>
          <w:b/>
          <w:bCs/>
          <w:sz w:val="24"/>
          <w:szCs w:val="24"/>
        </w:rPr>
      </w:pPr>
      <w:r w:rsidRPr="0000074A">
        <w:rPr>
          <w:rFonts w:ascii="Times New Roman" w:hAnsi="Times New Roman"/>
          <w:b/>
          <w:bCs/>
          <w:sz w:val="24"/>
          <w:szCs w:val="24"/>
        </w:rPr>
        <w:t>2.2.1. Popis návrhu:</w:t>
      </w:r>
    </w:p>
    <w:p w:rsidR="000511A5" w:rsidRPr="0000074A" w:rsidP="000511A5">
      <w:pPr>
        <w:bidi w:val="0"/>
        <w:jc w:val="both"/>
        <w:rPr>
          <w:rFonts w:ascii="Times New Roman" w:hAnsi="Times New Roman"/>
          <w:b/>
          <w:bCs/>
          <w:sz w:val="24"/>
          <w:szCs w:val="24"/>
        </w:rPr>
      </w:pPr>
    </w:p>
    <w:p w:rsidR="000511A5" w:rsidRPr="0000074A" w:rsidP="000511A5">
      <w:pPr>
        <w:bidi w:val="0"/>
        <w:jc w:val="both"/>
        <w:rPr>
          <w:rFonts w:ascii="Times New Roman" w:hAnsi="Times New Roman"/>
          <w:sz w:val="24"/>
          <w:szCs w:val="24"/>
        </w:rPr>
      </w:pPr>
      <w:r w:rsidRPr="0000074A">
        <w:rPr>
          <w:rFonts w:ascii="Times New Roman" w:hAnsi="Times New Roman"/>
          <w:sz w:val="24"/>
          <w:szCs w:val="24"/>
        </w:rPr>
        <w:t>Akú problematiku návrh rieši? Kto bude návrh implementovať? Kde sa budú služby poskytovať?</w:t>
      </w:r>
    </w:p>
    <w:p w:rsidR="000511A5" w:rsidRPr="0000074A" w:rsidP="000511A5">
      <w:pPr>
        <w:bidi w:val="0"/>
        <w:jc w:val="both"/>
        <w:rPr>
          <w:rFonts w:ascii="Times New Roman" w:hAnsi="Times New Roman"/>
          <w:sz w:val="24"/>
          <w:szCs w:val="24"/>
        </w:rPr>
      </w:pPr>
    </w:p>
    <w:p w:rsidR="000511A5" w:rsidP="000511A5">
      <w:pPr>
        <w:pStyle w:val="Standard"/>
        <w:bidi w:val="0"/>
        <w:spacing w:line="200" w:lineRule="atLeast"/>
        <w:jc w:val="both"/>
        <w:rPr>
          <w:rFonts w:ascii="Times New Roman" w:hAnsi="Times New Roman"/>
          <w:bCs/>
          <w:kern w:val="0"/>
          <w:sz w:val="22"/>
          <w:szCs w:val="22"/>
        </w:rPr>
      </w:pPr>
      <w:r>
        <w:rPr>
          <w:rFonts w:ascii="Times New Roman" w:hAnsi="Times New Roman"/>
          <w:bCs/>
          <w:kern w:val="0"/>
          <w:sz w:val="22"/>
          <w:szCs w:val="22"/>
        </w:rPr>
        <w:t xml:space="preserve">Register MNO rieši potreby verejnej správy, MNO aj tretích osôb najmä pri právnej istote vo vzťahoch. </w:t>
      </w:r>
      <w:r w:rsidRPr="002D5506">
        <w:rPr>
          <w:rFonts w:ascii="Times New Roman" w:hAnsi="Times New Roman"/>
          <w:bCs/>
          <w:kern w:val="0"/>
          <w:sz w:val="22"/>
          <w:szCs w:val="22"/>
        </w:rPr>
        <w:t>Prax verejnej správy, ale aj vo súkromných vzťahoch, dlhodobo poukazuje na výrazné problémy, ktoré spôsobuje neexistencia oficiálnych registrov jednotlivých právnych foriem MNO, resp. jednotného, konzistentného a validného registra MNO. Či už subjekty verejnej správy nevedia identifikovať osoby oprávnené konať v mene vybraných MNO, podobne sú na tom aj orgány poskytujúce verejné zdroje, orgány činné v trestnom konaní, súdy a pod. V súkromných vzťahoch prevláda neistota pri preukazovaní aktuálnej existencie najmä občianskych združení a ich organizačných zložiek spolu s informáciou o štatutároch združení.</w:t>
      </w:r>
    </w:p>
    <w:p w:rsidR="000511A5" w:rsidRPr="0000074A" w:rsidP="000511A5">
      <w:pPr>
        <w:pStyle w:val="Standard"/>
        <w:bidi w:val="0"/>
        <w:spacing w:line="200" w:lineRule="atLeast"/>
        <w:jc w:val="both"/>
        <w:rPr>
          <w:rFonts w:ascii="Times New Roman" w:hAnsi="Times New Roman"/>
          <w:bCs/>
          <w:kern w:val="0"/>
          <w:sz w:val="22"/>
          <w:szCs w:val="22"/>
        </w:rPr>
      </w:pPr>
      <w:r w:rsidRPr="002D5506">
        <w:rPr>
          <w:rFonts w:ascii="Times New Roman" w:hAnsi="Times New Roman"/>
          <w:bCs/>
          <w:kern w:val="0"/>
          <w:sz w:val="22"/>
          <w:szCs w:val="22"/>
        </w:rPr>
        <w:t>Cieľom je vybudovanie registra mimovládnych neziskových organizácií ako spoľahlivého, aktuálneho a jednotného zdrojového registra o mimovládnych neziskových organizáciách, ktorých registrácia sa vykonáva v rezorte Ministerstva vnútra Slovenskej republiky. Register mimovládnych neziskových organizácií bude predstavovať logicky jednotný a dátovo konzistentný zdroj údajov o združeniach občanov, organizáciách s medzinárodným prvkom, neziskových organizáciách poskytujúcich všeobecne prospešné služby, nadáciách a neinvestičných fondoch.</w:t>
      </w:r>
    </w:p>
    <w:p w:rsidR="000511A5" w:rsidRPr="0000074A" w:rsidP="000511A5">
      <w:pPr>
        <w:bidi w:val="0"/>
        <w:rPr>
          <w:rFonts w:ascii="Times New Roman" w:hAnsi="Times New Roman"/>
          <w:sz w:val="24"/>
          <w:szCs w:val="24"/>
        </w:rPr>
      </w:pPr>
    </w:p>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2.2.2. Charakteristika návrhu:</w:t>
      </w:r>
    </w:p>
    <w:p w:rsidR="000511A5" w:rsidRPr="0000074A" w:rsidP="000511A5">
      <w:pPr>
        <w:bidi w:val="0"/>
        <w:rPr>
          <w:rFonts w:ascii="Times New Roman" w:hAnsi="Times New Roman"/>
          <w:sz w:val="24"/>
          <w:szCs w:val="24"/>
        </w:rPr>
      </w:pPr>
    </w:p>
    <w:p w:rsidR="000511A5" w:rsidRPr="0000074A" w:rsidP="000511A5">
      <w:pPr>
        <w:bidi w:val="0"/>
        <w:rPr>
          <w:rFonts w:ascii="Times New Roman" w:hAnsi="Times New Roman"/>
          <w:sz w:val="24"/>
          <w:szCs w:val="24"/>
        </w:rPr>
      </w:pPr>
      <w:r w:rsidRPr="0000074A">
        <w:rPr>
          <w:rFonts w:ascii="Times New Roman" w:hAnsi="Times New Roman"/>
          <w:b/>
          <w:sz w:val="24"/>
          <w:szCs w:val="24"/>
          <w:bdr w:val="single" w:sz="4" w:space="0" w:color="auto"/>
        </w:rPr>
        <w:t xml:space="preserve">     </w:t>
      </w:r>
      <w:r w:rsidRPr="0000074A">
        <w:rPr>
          <w:rFonts w:ascii="Times New Roman" w:hAnsi="Times New Roman"/>
          <w:b/>
          <w:sz w:val="24"/>
          <w:szCs w:val="24"/>
        </w:rPr>
        <w:t xml:space="preserve">  </w:t>
      </w:r>
      <w:r w:rsidRPr="0000074A">
        <w:rPr>
          <w:rFonts w:ascii="Times New Roman" w:hAnsi="Times New Roman"/>
          <w:sz w:val="24"/>
          <w:szCs w:val="24"/>
        </w:rPr>
        <w:t>zmena sadzby</w:t>
      </w:r>
    </w:p>
    <w:p w:rsidR="000511A5" w:rsidRPr="0000074A" w:rsidP="000511A5">
      <w:pPr>
        <w:bidi w:val="0"/>
        <w:rPr>
          <w:rFonts w:ascii="Times New Roman" w:hAnsi="Times New Roman"/>
          <w:sz w:val="24"/>
          <w:szCs w:val="24"/>
        </w:rPr>
      </w:pPr>
      <w:r w:rsidRPr="0000074A">
        <w:rPr>
          <w:rFonts w:ascii="Times New Roman" w:hAnsi="Times New Roman"/>
          <w:sz w:val="24"/>
          <w:szCs w:val="24"/>
          <w:bdr w:val="single" w:sz="4" w:space="0" w:color="auto"/>
        </w:rPr>
        <w:t xml:space="preserve">     </w:t>
      </w:r>
      <w:r w:rsidRPr="0000074A">
        <w:rPr>
          <w:rFonts w:ascii="Times New Roman" w:hAnsi="Times New Roman"/>
          <w:sz w:val="24"/>
          <w:szCs w:val="24"/>
        </w:rPr>
        <w:t xml:space="preserve">  zmena v nároku</w:t>
      </w:r>
    </w:p>
    <w:p w:rsidR="000511A5" w:rsidRPr="0000074A" w:rsidP="000511A5">
      <w:pPr>
        <w:bidi w:val="0"/>
        <w:rPr>
          <w:rFonts w:ascii="Times New Roman" w:hAnsi="Times New Roman"/>
          <w:sz w:val="24"/>
          <w:szCs w:val="24"/>
        </w:rPr>
      </w:pPr>
      <w:r w:rsidRPr="0000074A">
        <w:rPr>
          <w:rFonts w:ascii="Times New Roman" w:hAnsi="Times New Roman"/>
          <w:sz w:val="24"/>
          <w:szCs w:val="24"/>
          <w:bdr w:val="single" w:sz="4" w:space="0" w:color="auto"/>
        </w:rPr>
        <w:t xml:space="preserve">     </w:t>
      </w:r>
      <w:r w:rsidRPr="0000074A">
        <w:rPr>
          <w:rFonts w:ascii="Times New Roman" w:hAnsi="Times New Roman"/>
          <w:sz w:val="24"/>
          <w:szCs w:val="24"/>
        </w:rPr>
        <w:t xml:space="preserve">  nová služba alebo nariadenie (alebo ich zrušenie)</w:t>
      </w:r>
    </w:p>
    <w:p w:rsidR="000511A5" w:rsidRPr="0000074A" w:rsidP="000511A5">
      <w:pPr>
        <w:bidi w:val="0"/>
        <w:rPr>
          <w:rFonts w:ascii="Times New Roman" w:hAnsi="Times New Roman"/>
          <w:sz w:val="24"/>
          <w:szCs w:val="24"/>
        </w:rPr>
      </w:pPr>
      <w:r w:rsidRPr="0000074A">
        <w:rPr>
          <w:rFonts w:ascii="Times New Roman" w:hAnsi="Times New Roman"/>
          <w:sz w:val="24"/>
          <w:szCs w:val="24"/>
          <w:bdr w:val="single" w:sz="4" w:space="0" w:color="auto"/>
        </w:rPr>
        <w:t xml:space="preserve">     </w:t>
      </w:r>
      <w:r w:rsidRPr="0000074A">
        <w:rPr>
          <w:rFonts w:ascii="Times New Roman" w:hAnsi="Times New Roman"/>
          <w:sz w:val="24"/>
          <w:szCs w:val="24"/>
        </w:rPr>
        <w:t xml:space="preserve">  kombinovaný návrh</w:t>
      </w:r>
    </w:p>
    <w:p w:rsidR="000511A5" w:rsidRPr="0000074A" w:rsidP="000511A5">
      <w:pPr>
        <w:bidi w:val="0"/>
        <w:rPr>
          <w:rFonts w:ascii="Times New Roman" w:hAnsi="Times New Roman"/>
          <w:sz w:val="24"/>
          <w:szCs w:val="24"/>
        </w:rPr>
      </w:pPr>
      <w:r w:rsidRPr="0000074A">
        <w:rPr>
          <w:rFonts w:ascii="Times New Roman" w:hAnsi="Times New Roman"/>
          <w:sz w:val="24"/>
          <w:szCs w:val="24"/>
          <w:bdr w:val="single" w:sz="4" w:space="0" w:color="auto"/>
        </w:rPr>
        <w:t xml:space="preserve"> x  </w:t>
      </w:r>
      <w:r w:rsidRPr="0000074A">
        <w:rPr>
          <w:rFonts w:ascii="Times New Roman" w:hAnsi="Times New Roman"/>
          <w:sz w:val="24"/>
          <w:szCs w:val="24"/>
        </w:rPr>
        <w:t xml:space="preserve">  iné </w:t>
      </w:r>
    </w:p>
    <w:p w:rsidR="000511A5" w:rsidRPr="0000074A" w:rsidP="000511A5">
      <w:pPr>
        <w:bidi w:val="0"/>
        <w:rPr>
          <w:rFonts w:ascii="Times New Roman" w:hAnsi="Times New Roman"/>
          <w:sz w:val="24"/>
          <w:szCs w:val="24"/>
        </w:rPr>
      </w:pPr>
    </w:p>
    <w:p w:rsidR="000511A5" w:rsidRPr="0000074A" w:rsidP="000511A5">
      <w:pPr>
        <w:bidi w:val="0"/>
        <w:rPr>
          <w:rFonts w:ascii="Times New Roman" w:hAnsi="Times New Roman"/>
          <w:sz w:val="24"/>
          <w:szCs w:val="24"/>
        </w:rPr>
      </w:pPr>
    </w:p>
    <w:p w:rsidR="000511A5" w:rsidRPr="0000074A" w:rsidP="000511A5">
      <w:pPr>
        <w:bidi w:val="0"/>
        <w:rPr>
          <w:rFonts w:ascii="Times New Roman" w:hAnsi="Times New Roman"/>
          <w:sz w:val="24"/>
          <w:szCs w:val="24"/>
        </w:rPr>
      </w:pPr>
      <w:r w:rsidRPr="0000074A">
        <w:rPr>
          <w:rFonts w:ascii="Times New Roman" w:hAnsi="Times New Roman"/>
          <w:b/>
          <w:bCs/>
          <w:sz w:val="24"/>
          <w:szCs w:val="24"/>
        </w:rPr>
        <w:t>2.2.3. Predpoklady vývoja objemu aktivít:</w:t>
      </w:r>
    </w:p>
    <w:p w:rsidR="000511A5" w:rsidRPr="0000074A" w:rsidP="000511A5">
      <w:pPr>
        <w:bidi w:val="0"/>
        <w:rPr>
          <w:rFonts w:ascii="Times New Roman" w:hAnsi="Times New Roman"/>
          <w:sz w:val="24"/>
          <w:szCs w:val="24"/>
        </w:rPr>
      </w:pPr>
    </w:p>
    <w:p w:rsidR="000511A5" w:rsidRPr="0000074A" w:rsidP="000511A5">
      <w:pPr>
        <w:bidi w:val="0"/>
        <w:jc w:val="both"/>
        <w:rPr>
          <w:rFonts w:ascii="Times New Roman" w:hAnsi="Times New Roman"/>
          <w:sz w:val="24"/>
          <w:szCs w:val="24"/>
        </w:rPr>
      </w:pPr>
      <w:r w:rsidRPr="0000074A">
        <w:rPr>
          <w:rFonts w:ascii="Times New Roman" w:hAnsi="Times New Roman"/>
          <w:sz w:val="24"/>
          <w:szCs w:val="24"/>
        </w:rPr>
        <w:t>Jasne popíšte, v prípade potreby použite nižšie uvedenú tabuľku. Uveďte aj odhady základov daní a/alebo poplatkov, ak sa ich táto zmena týka.</w:t>
      </w:r>
    </w:p>
    <w:p w:rsidR="000511A5" w:rsidRPr="0000074A" w:rsidP="000511A5">
      <w:pPr>
        <w:bidi w:val="0"/>
        <w:jc w:val="right"/>
        <w:rPr>
          <w:rFonts w:ascii="Times New Roman" w:hAnsi="Times New Roman"/>
        </w:rPr>
      </w:pPr>
      <w:r w:rsidRPr="0000074A">
        <w:rPr>
          <w:rFonts w:ascii="Times New Roman" w:hAnsi="Times New Roman"/>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autoSpaceDE w:val="0"/>
              <w:autoSpaceDN w:val="0"/>
              <w:bidi w:val="0"/>
              <w:adjustRightInd w:val="0"/>
              <w:jc w:val="center"/>
              <w:rPr>
                <w:rFonts w:ascii="Times New Roman" w:hAnsi="Times New Roman"/>
                <w:b/>
                <w:bCs/>
                <w:sz w:val="24"/>
                <w:szCs w:val="24"/>
              </w:rPr>
            </w:pPr>
            <w:r w:rsidRPr="0000074A">
              <w:rPr>
                <w:rFonts w:ascii="Times New Roman" w:hAnsi="Times New Roman"/>
                <w:b/>
                <w:bCs/>
                <w:sz w:val="24"/>
                <w:szCs w:val="24"/>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autoSpaceDE w:val="0"/>
              <w:autoSpaceDN w:val="0"/>
              <w:bidi w:val="0"/>
              <w:adjustRightInd w:val="0"/>
              <w:jc w:val="center"/>
              <w:rPr>
                <w:rFonts w:ascii="Times New Roman" w:hAnsi="Times New Roman"/>
                <w:b/>
                <w:bCs/>
                <w:sz w:val="24"/>
                <w:szCs w:val="24"/>
              </w:rPr>
            </w:pPr>
            <w:r w:rsidRPr="0000074A">
              <w:rPr>
                <w:rFonts w:ascii="Times New Roman" w:hAnsi="Times New Roman"/>
                <w:b/>
                <w:bCs/>
                <w:sz w:val="24"/>
                <w:szCs w:val="24"/>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511A5" w:rsidRPr="0000074A" w:rsidP="000511A5">
            <w:pPr>
              <w:autoSpaceDE w:val="0"/>
              <w:autoSpaceDN w:val="0"/>
              <w:bidi w:val="0"/>
              <w:adjustRightInd w:val="0"/>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008F7E25">
              <w:rPr>
                <w:rFonts w:ascii="Times New Roman" w:hAnsi="Times New Roman"/>
                <w:b/>
                <w:bCs/>
                <w:sz w:val="24"/>
                <w:szCs w:val="24"/>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w:t>
            </w:r>
            <w:r w:rsidR="008F7E25">
              <w:rPr>
                <w:rFonts w:ascii="Times New Roman" w:hAnsi="Times New Roman"/>
                <w:b/>
                <w:bCs/>
                <w:sz w:val="24"/>
                <w:szCs w:val="24"/>
              </w:rPr>
              <w:t>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rPr>
                <w:rFonts w:ascii="Times New Roman" w:hAnsi="Times New Roman"/>
                <w:sz w:val="24"/>
                <w:szCs w:val="24"/>
              </w:rPr>
            </w:pPr>
            <w:r w:rsidRPr="0000074A">
              <w:rPr>
                <w:rFonts w:ascii="Times New Roman" w:hAnsi="Times New Roman"/>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rPr>
                <w:rFonts w:ascii="Times New Roman" w:hAnsi="Times New Roman"/>
                <w:sz w:val="24"/>
                <w:szCs w:val="24"/>
              </w:rPr>
            </w:pPr>
            <w:r w:rsidRPr="0000074A">
              <w:rPr>
                <w:rFonts w:ascii="Times New Roman" w:hAnsi="Times New Roman"/>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rPr>
                <w:rFonts w:ascii="Times New Roman" w:hAnsi="Times New Roman"/>
                <w:sz w:val="24"/>
                <w:szCs w:val="24"/>
              </w:rPr>
            </w:pPr>
            <w:r w:rsidRPr="0000074A">
              <w:rPr>
                <w:rFonts w:ascii="Times New Roman" w:hAnsi="Times New Roman"/>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511A5" w:rsidRPr="0000074A" w:rsidP="000511A5">
            <w:pPr>
              <w:autoSpaceDE w:val="0"/>
              <w:autoSpaceDN w:val="0"/>
              <w:bidi w:val="0"/>
              <w:adjustRightInd w:val="0"/>
              <w:jc w:val="right"/>
              <w:rPr>
                <w:rFonts w:ascii="Times New Roman" w:hAnsi="Times New Roman"/>
                <w:sz w:val="24"/>
                <w:szCs w:val="24"/>
              </w:rPr>
            </w:pPr>
          </w:p>
        </w:tc>
      </w:tr>
    </w:tbl>
    <w:p w:rsidR="000511A5" w:rsidRPr="0000074A" w:rsidP="000511A5">
      <w:pPr>
        <w:bidi w:val="0"/>
        <w:rPr>
          <w:rFonts w:ascii="Times New Roman" w:hAnsi="Times New Roman"/>
          <w:sz w:val="24"/>
          <w:szCs w:val="24"/>
        </w:rPr>
      </w:pPr>
    </w:p>
    <w:p w:rsidR="000511A5" w:rsidRPr="0000074A" w:rsidP="000511A5">
      <w:pPr>
        <w:bidi w:val="0"/>
        <w:rPr>
          <w:rFonts w:ascii="Times New Roman" w:hAnsi="Times New Roman"/>
          <w:sz w:val="24"/>
          <w:szCs w:val="24"/>
        </w:rPr>
      </w:pPr>
    </w:p>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2.2.4. Výpočty vplyvov na verejné financie</w:t>
      </w:r>
    </w:p>
    <w:p w:rsidR="000511A5" w:rsidRPr="0000074A" w:rsidP="000511A5">
      <w:pPr>
        <w:bidi w:val="0"/>
        <w:rPr>
          <w:rFonts w:ascii="Times New Roman" w:hAnsi="Times New Roman"/>
          <w:sz w:val="24"/>
          <w:szCs w:val="24"/>
        </w:rPr>
      </w:pPr>
    </w:p>
    <w:p w:rsidR="000511A5" w:rsidRPr="0000074A" w:rsidP="000511A5">
      <w:pPr>
        <w:bidi w:val="0"/>
        <w:jc w:val="both"/>
        <w:rPr>
          <w:rFonts w:ascii="Times New Roman" w:hAnsi="Times New Roman"/>
          <w:sz w:val="24"/>
          <w:szCs w:val="24"/>
        </w:rPr>
      </w:pPr>
      <w:r w:rsidRPr="0000074A">
        <w:rPr>
          <w:rFonts w:ascii="Times New Roman" w:hAnsi="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0511A5" w:rsidRPr="0000074A" w:rsidP="000511A5">
      <w:pPr>
        <w:bidi w:val="0"/>
        <w:jc w:val="both"/>
        <w:rPr>
          <w:rFonts w:ascii="Times New Roman" w:hAnsi="Times New Roman"/>
          <w:sz w:val="24"/>
          <w:szCs w:val="24"/>
        </w:rPr>
      </w:pPr>
    </w:p>
    <w:p w:rsidR="000511A5" w:rsidRPr="0000074A" w:rsidP="000511A5">
      <w:pPr>
        <w:tabs>
          <w:tab w:val="num" w:pos="1080"/>
        </w:tabs>
        <w:bidi w:val="0"/>
        <w:jc w:val="both"/>
        <w:rPr>
          <w:rFonts w:ascii="Times New Roman" w:hAnsi="Times New Roman"/>
          <w:bCs/>
          <w:sz w:val="24"/>
          <w:szCs w:val="24"/>
        </w:rPr>
      </w:pPr>
    </w:p>
    <w:p w:rsidR="000511A5" w:rsidRPr="0000074A" w:rsidP="000511A5">
      <w:pPr>
        <w:tabs>
          <w:tab w:val="num" w:pos="1080"/>
        </w:tabs>
        <w:bidi w:val="0"/>
        <w:jc w:val="both"/>
        <w:rPr>
          <w:rFonts w:ascii="Times New Roman" w:hAnsi="Times New Roman"/>
          <w:bCs/>
          <w:sz w:val="24"/>
          <w:szCs w:val="24"/>
        </w:rPr>
      </w:pPr>
    </w:p>
    <w:p w:rsidR="000511A5" w:rsidRPr="0000074A" w:rsidP="000511A5">
      <w:pPr>
        <w:tabs>
          <w:tab w:val="num" w:pos="1080"/>
        </w:tabs>
        <w:bidi w:val="0"/>
        <w:jc w:val="both"/>
        <w:rPr>
          <w:rFonts w:ascii="Times New Roman" w:hAnsi="Times New Roman"/>
          <w:bCs/>
          <w:sz w:val="24"/>
          <w:szCs w:val="24"/>
        </w:rPr>
      </w:pPr>
    </w:p>
    <w:p w:rsidR="000511A5" w:rsidRPr="0000074A" w:rsidP="000511A5">
      <w:pPr>
        <w:tabs>
          <w:tab w:val="num" w:pos="1080"/>
        </w:tabs>
        <w:bidi w:val="0"/>
        <w:jc w:val="both"/>
        <w:rPr>
          <w:rFonts w:ascii="Times New Roman" w:hAnsi="Times New Roman"/>
          <w:bCs/>
          <w:sz w:val="24"/>
        </w:rPr>
      </w:pPr>
    </w:p>
    <w:p w:rsidR="000511A5" w:rsidRPr="0000074A" w:rsidP="000511A5">
      <w:pPr>
        <w:tabs>
          <w:tab w:val="num" w:pos="1080"/>
        </w:tabs>
        <w:bidi w:val="0"/>
        <w:jc w:val="both"/>
        <w:rPr>
          <w:rFonts w:ascii="Times New Roman" w:hAnsi="Times New Roman"/>
          <w:bCs/>
          <w:sz w:val="24"/>
        </w:rPr>
      </w:pPr>
    </w:p>
    <w:p w:rsidR="000511A5" w:rsidRPr="0000074A" w:rsidP="000511A5">
      <w:pPr>
        <w:tabs>
          <w:tab w:val="num" w:pos="1080"/>
        </w:tabs>
        <w:bidi w:val="0"/>
        <w:jc w:val="both"/>
        <w:rPr>
          <w:rFonts w:ascii="Times New Roman" w:hAnsi="Times New Roman"/>
          <w:bCs/>
          <w:sz w:val="24"/>
        </w:rPr>
      </w:pPr>
    </w:p>
    <w:p w:rsidR="000511A5" w:rsidRPr="0000074A" w:rsidP="000511A5">
      <w:pPr>
        <w:tabs>
          <w:tab w:val="num" w:pos="1080"/>
        </w:tabs>
        <w:bidi w:val="0"/>
        <w:jc w:val="both"/>
        <w:rPr>
          <w:rFonts w:ascii="Times New Roman" w:hAnsi="Times New Roman"/>
          <w:bCs/>
          <w:sz w:val="24"/>
        </w:rPr>
        <w:sectPr w:rsidSect="000511A5">
          <w:headerReference w:type="even" r:id="rId6"/>
          <w:footerReference w:type="even" r:id="rId7"/>
          <w:footerReference w:type="default" r:id="rId8"/>
          <w:footerReference w:type="first" r:id="rId9"/>
          <w:pgSz w:w="11906" w:h="16838"/>
          <w:pgMar w:top="1417" w:right="1417" w:bottom="1276" w:left="1417" w:header="708" w:footer="708" w:gutter="0"/>
          <w:lnNumType w:distance="0"/>
          <w:pgNumType w:start="1"/>
          <w:cols w:space="708"/>
          <w:noEndnote w:val="0"/>
          <w:bidi w:val="0"/>
          <w:docGrid w:linePitch="360"/>
        </w:sectPr>
      </w:pPr>
    </w:p>
    <w:p w:rsidR="000511A5" w:rsidRPr="0000074A" w:rsidP="000511A5">
      <w:pPr>
        <w:tabs>
          <w:tab w:val="num" w:pos="1080"/>
        </w:tabs>
        <w:bidi w:val="0"/>
        <w:jc w:val="right"/>
        <w:rPr>
          <w:rFonts w:ascii="Times New Roman" w:hAnsi="Times New Roman"/>
          <w:bCs/>
          <w:sz w:val="24"/>
          <w:szCs w:val="24"/>
        </w:rPr>
      </w:pPr>
      <w:r w:rsidRPr="0000074A">
        <w:rPr>
          <w:rFonts w:ascii="Times New Roman" w:hAnsi="Times New Roman"/>
          <w:bCs/>
          <w:sz w:val="24"/>
          <w:szCs w:val="24"/>
        </w:rPr>
        <w:t xml:space="preserve">Tabuľka č. 3 </w:t>
      </w:r>
    </w:p>
    <w:p w:rsidR="000511A5" w:rsidRPr="0000074A" w:rsidP="000511A5">
      <w:pPr>
        <w:tabs>
          <w:tab w:val="num" w:pos="1080"/>
        </w:tabs>
        <w:bidi w:val="0"/>
        <w:jc w:val="both"/>
        <w:rPr>
          <w:rFonts w:ascii="Times New Roman" w:hAnsi="Times New Roman"/>
          <w:bCs/>
          <w:sz w:val="24"/>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Vplyv na rozpočet verejnej správy</w:t>
            </w:r>
            <w:r>
              <w:rPr>
                <w:rFonts w:ascii="Times New Roman" w:hAnsi="Times New Roman"/>
                <w:b/>
                <w:bCs/>
                <w:sz w:val="24"/>
                <w:szCs w:val="24"/>
              </w:rPr>
              <w:t xml:space="preserve"> (MV SR)</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0511A5" w:rsidRPr="0000074A" w:rsidP="000511A5">
            <w:pPr>
              <w:bidi w:val="0"/>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8</w:t>
            </w:r>
          </w:p>
        </w:tc>
        <w:tc>
          <w:tcPr>
            <w:tcW w:w="150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9</w:t>
            </w:r>
          </w:p>
        </w:tc>
        <w:tc>
          <w:tcPr>
            <w:tcW w:w="150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008F7E25">
              <w:rPr>
                <w:rFonts w:ascii="Times New Roman" w:hAnsi="Times New Roman"/>
                <w:b/>
                <w:bCs/>
                <w:sz w:val="24"/>
                <w:szCs w:val="24"/>
              </w:rPr>
              <w:t>2020</w:t>
            </w:r>
          </w:p>
        </w:tc>
        <w:tc>
          <w:tcPr>
            <w:tcW w:w="150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w:t>
            </w:r>
            <w:r w:rsidR="008F7E25">
              <w:rPr>
                <w:rFonts w:ascii="Times New Roman" w:hAnsi="Times New Roman"/>
                <w:b/>
                <w:bCs/>
                <w:sz w:val="24"/>
                <w:szCs w:val="24"/>
              </w:rPr>
              <w:t>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0511A5" w:rsidRPr="0000074A" w:rsidP="000511A5">
            <w:pPr>
              <w:bidi w:val="0"/>
              <w:rPr>
                <w:rFonts w:ascii="Times New Roman" w:hAnsi="Times New Roman"/>
                <w:b/>
                <w:bCs/>
                <w:sz w:val="24"/>
                <w:szCs w:val="24"/>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vertAlign w:val="superscript"/>
              </w:rPr>
            </w:pPr>
            <w:r w:rsidRPr="0000074A">
              <w:rPr>
                <w:rFonts w:ascii="Times New Roman" w:hAnsi="Times New Roman"/>
                <w:b/>
                <w:bCs/>
                <w:sz w:val="24"/>
                <w:szCs w:val="24"/>
              </w:rPr>
              <w:t>Daňové príjmy (100)</w:t>
            </w:r>
            <w:r w:rsidRPr="0000074A">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Nedaňové príjmy (200)</w:t>
            </w:r>
            <w:r w:rsidRPr="0000074A">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r w:rsidR="00756E9C">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r w:rsidRPr="00132971">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r w:rsidRPr="00132971">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r w:rsidRPr="00132971">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Granty a transfery (300)</w:t>
            </w:r>
            <w:r w:rsidRPr="0000074A">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00756E9C">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B604BC">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B604BC">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B604BC">
              <w:rPr>
                <w:rFonts w:ascii="Times New Roman" w:hAnsi="Times New Roman"/>
                <w:b/>
                <w:bCs/>
                <w:sz w:val="24"/>
                <w:szCs w:val="24"/>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bl>
    <w:p w:rsidR="000511A5" w:rsidRPr="0000074A" w:rsidP="000511A5">
      <w:pPr>
        <w:tabs>
          <w:tab w:val="num" w:pos="1080"/>
        </w:tabs>
        <w:bidi w:val="0"/>
        <w:jc w:val="both"/>
        <w:rPr>
          <w:rFonts w:ascii="Times New Roman" w:hAnsi="Times New Roman"/>
          <w:bCs/>
        </w:rPr>
      </w:pPr>
      <w:r w:rsidRPr="0000074A">
        <w:rPr>
          <w:rFonts w:ascii="Times New Roman" w:hAnsi="Times New Roman"/>
          <w:bCs/>
        </w:rPr>
        <w:t>1 –  príjmy rozpísať až do položiek platnej ekonomickej klasifikácie</w:t>
      </w:r>
    </w:p>
    <w:p w:rsidR="000511A5" w:rsidRPr="0000074A" w:rsidP="000511A5">
      <w:pPr>
        <w:tabs>
          <w:tab w:val="num" w:pos="1080"/>
        </w:tabs>
        <w:bidi w:val="0"/>
        <w:jc w:val="both"/>
        <w:rPr>
          <w:rFonts w:ascii="Times New Roman" w:hAnsi="Times New Roman"/>
          <w:bCs/>
          <w:sz w:val="24"/>
        </w:rPr>
      </w:pPr>
    </w:p>
    <w:p w:rsidR="000511A5" w:rsidRPr="0000074A" w:rsidP="000511A5">
      <w:pPr>
        <w:tabs>
          <w:tab w:val="num" w:pos="1080"/>
        </w:tabs>
        <w:bidi w:val="0"/>
        <w:jc w:val="both"/>
        <w:rPr>
          <w:rFonts w:ascii="Times New Roman" w:hAnsi="Times New Roman"/>
          <w:b/>
          <w:bCs/>
          <w:sz w:val="24"/>
        </w:rPr>
      </w:pPr>
      <w:r w:rsidRPr="0000074A">
        <w:rPr>
          <w:rFonts w:ascii="Times New Roman" w:hAnsi="Times New Roman"/>
          <w:b/>
          <w:bCs/>
          <w:sz w:val="24"/>
        </w:rPr>
        <w:t>Poznámka:</w:t>
      </w:r>
    </w:p>
    <w:p w:rsidR="000511A5" w:rsidRPr="0000074A" w:rsidP="000511A5">
      <w:pPr>
        <w:tabs>
          <w:tab w:val="num" w:pos="1080"/>
        </w:tabs>
        <w:bidi w:val="0"/>
        <w:jc w:val="both"/>
        <w:rPr>
          <w:rFonts w:ascii="Times New Roman" w:hAnsi="Times New Roman"/>
          <w:bCs/>
          <w:sz w:val="24"/>
        </w:rPr>
      </w:pPr>
      <w:r w:rsidRPr="0000074A">
        <w:rPr>
          <w:rFonts w:ascii="Times New Roman" w:hAnsi="Times New Roman"/>
          <w:bCs/>
          <w:sz w:val="24"/>
        </w:rPr>
        <w:t>Ak sa vplyv týka viacerých subjektov verejnej správy, vypĺňa sa samostatná tabuľka za každý subjekt.</w:t>
      </w:r>
    </w:p>
    <w:p w:rsidR="000511A5" w:rsidRPr="0000074A" w:rsidP="000511A5">
      <w:pPr>
        <w:tabs>
          <w:tab w:val="num" w:pos="1080"/>
        </w:tabs>
        <w:bidi w:val="0"/>
        <w:ind w:right="-578"/>
        <w:jc w:val="right"/>
        <w:rPr>
          <w:rFonts w:ascii="Times New Roman" w:hAnsi="Times New Roman"/>
          <w:bCs/>
          <w:sz w:val="24"/>
          <w:szCs w:val="24"/>
        </w:rPr>
      </w:pPr>
      <w:r w:rsidRPr="0000074A">
        <w:rPr>
          <w:rFonts w:ascii="Times New Roman" w:hAnsi="Times New Roman"/>
          <w:bCs/>
          <w:sz w:val="24"/>
          <w:szCs w:val="24"/>
        </w:rPr>
        <w:t xml:space="preserve"> </w:t>
      </w: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578"/>
        <w:jc w:val="right"/>
        <w:rPr>
          <w:rFonts w:ascii="Times New Roman" w:hAnsi="Times New Roman"/>
          <w:bCs/>
          <w:sz w:val="24"/>
          <w:szCs w:val="24"/>
        </w:rPr>
      </w:pPr>
    </w:p>
    <w:p w:rsidR="000511A5" w:rsidRPr="0000074A" w:rsidP="000511A5">
      <w:pPr>
        <w:tabs>
          <w:tab w:val="num" w:pos="1080"/>
        </w:tabs>
        <w:bidi w:val="0"/>
        <w:ind w:right="-32"/>
        <w:jc w:val="right"/>
        <w:rPr>
          <w:rFonts w:ascii="Times New Roman" w:hAnsi="Times New Roman"/>
          <w:bCs/>
          <w:sz w:val="24"/>
          <w:szCs w:val="24"/>
        </w:rPr>
      </w:pPr>
      <w:r w:rsidRPr="0000074A">
        <w:rPr>
          <w:rFonts w:ascii="Times New Roman" w:hAnsi="Times New Roman"/>
          <w:bCs/>
          <w:sz w:val="24"/>
          <w:szCs w:val="24"/>
        </w:rPr>
        <w:t xml:space="preserve">Tabuľka č. 4 </w:t>
      </w:r>
    </w:p>
    <w:p w:rsidR="000511A5" w:rsidRPr="0000074A" w:rsidP="000511A5">
      <w:pPr>
        <w:tabs>
          <w:tab w:val="num" w:pos="1080"/>
        </w:tabs>
        <w:bidi w:val="0"/>
        <w:jc w:val="both"/>
        <w:rPr>
          <w:rFonts w:ascii="Times New Roman" w:hAnsi="Times New Roman"/>
          <w:bCs/>
          <w:sz w:val="24"/>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rPr>
            </w:pPr>
            <w:r w:rsidRPr="0000074A">
              <w:rPr>
                <w:rFonts w:ascii="Times New Roman" w:hAnsi="Times New Roman"/>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rPr>
            </w:pPr>
            <w:r w:rsidRPr="0000074A">
              <w:rPr>
                <w:rFonts w:ascii="Times New Roman" w:hAnsi="Times New Roman"/>
                <w:b/>
                <w:bCs/>
              </w:rPr>
              <w:t>Vplyv na rozpočet verejnej správy</w:t>
            </w:r>
            <w:r>
              <w:rPr>
                <w:rFonts w:ascii="Times New Roman" w:hAnsi="Times New Roman"/>
                <w:b/>
                <w:bCs/>
              </w:rPr>
              <w:t xml:space="preserve"> (MV SR)</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511A5" w:rsidRPr="0000074A" w:rsidP="000511A5">
            <w:pPr>
              <w:bidi w:val="0"/>
              <w:rPr>
                <w:rFonts w:ascii="Times New Roman" w:hAnsi="Times New Roman"/>
                <w:b/>
                <w:bCs/>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8</w:t>
            </w:r>
          </w:p>
        </w:tc>
        <w:tc>
          <w:tcPr>
            <w:tcW w:w="154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9</w:t>
            </w:r>
          </w:p>
        </w:tc>
        <w:tc>
          <w:tcPr>
            <w:tcW w:w="154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008F7E25">
              <w:rPr>
                <w:rFonts w:ascii="Times New Roman" w:hAnsi="Times New Roman"/>
                <w:b/>
                <w:bCs/>
                <w:sz w:val="24"/>
                <w:szCs w:val="24"/>
              </w:rPr>
              <w:t>2020</w:t>
            </w:r>
          </w:p>
        </w:tc>
        <w:tc>
          <w:tcPr>
            <w:tcW w:w="1540"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w:t>
            </w:r>
            <w:r w:rsidR="008F7E25">
              <w:rPr>
                <w:rFonts w:ascii="Times New Roman" w:hAnsi="Times New Roman"/>
                <w:b/>
                <w:bCs/>
                <w:sz w:val="24"/>
                <w:szCs w:val="24"/>
              </w:rPr>
              <w:t>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511A5" w:rsidRPr="0000074A" w:rsidP="000511A5">
            <w:pPr>
              <w:bidi w:val="0"/>
              <w:rPr>
                <w:rFonts w:ascii="Times New Roman" w:hAnsi="Times New Roman"/>
                <w:b/>
                <w:bCs/>
                <w:sz w:val="24"/>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rPr>
            </w:pPr>
            <w:r w:rsidRPr="0000074A">
              <w:rPr>
                <w:rFonts w:ascii="Times New Roman" w:hAnsi="Times New Roman"/>
                <w:b/>
                <w:bCs/>
              </w:rPr>
              <w:t>Bežné výdavky (600)</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rPr>
            </w:pPr>
            <w:r w:rsidR="000D7BB2">
              <w:rPr>
                <w:rFonts w:ascii="Times New Roman" w:hAnsi="Times New Roman"/>
                <w:b/>
                <w:bCs/>
                <w:sz w:val="24"/>
              </w:rPr>
              <w:t>0</w:t>
            </w:r>
          </w:p>
        </w:tc>
        <w:tc>
          <w:tcPr>
            <w:tcW w:w="1540" w:type="dxa"/>
            <w:tcBorders>
              <w:top w:val="nil"/>
              <w:left w:val="nil"/>
              <w:bottom w:val="single" w:sz="4" w:space="0" w:color="auto"/>
              <w:right w:val="single" w:sz="4" w:space="0" w:color="auto"/>
            </w:tcBorders>
            <w:textDirection w:val="lrTb"/>
            <w:vAlign w:val="top"/>
          </w:tcPr>
          <w:p w:rsidR="000511A5" w:rsidRPr="00CA6E6D" w:rsidP="000511A5">
            <w:pPr>
              <w:bidi w:val="0"/>
              <w:jc w:val="center"/>
              <w:rPr>
                <w:rFonts w:ascii="Times New Roman" w:hAnsi="Times New Roman"/>
                <w:b/>
                <w:bCs/>
                <w:sz w:val="24"/>
              </w:rPr>
            </w:pPr>
            <w:r w:rsidRPr="00CA6E6D">
              <w:rPr>
                <w:rFonts w:ascii="Times New Roman" w:hAnsi="Times New Roman"/>
                <w:b/>
                <w:bCs/>
                <w:sz w:val="24"/>
              </w:rPr>
              <w:t>12544</w:t>
            </w:r>
          </w:p>
        </w:tc>
        <w:tc>
          <w:tcPr>
            <w:tcW w:w="1540" w:type="dxa"/>
            <w:tcBorders>
              <w:top w:val="nil"/>
              <w:left w:val="nil"/>
              <w:bottom w:val="single" w:sz="4" w:space="0" w:color="auto"/>
              <w:right w:val="single" w:sz="4" w:space="0" w:color="auto"/>
            </w:tcBorders>
            <w:textDirection w:val="lrTb"/>
            <w:vAlign w:val="top"/>
          </w:tcPr>
          <w:p w:rsidR="000511A5" w:rsidRPr="00066741" w:rsidP="000511A5">
            <w:pPr>
              <w:bidi w:val="0"/>
              <w:jc w:val="center"/>
              <w:rPr>
                <w:rFonts w:ascii="Times New Roman" w:hAnsi="Times New Roman"/>
                <w:b/>
                <w:bCs/>
                <w:sz w:val="24"/>
                <w:szCs w:val="24"/>
              </w:rPr>
            </w:pPr>
            <w:r w:rsidRPr="00066741">
              <w:rPr>
                <w:rFonts w:ascii="Times New Roman" w:hAnsi="Times New Roman"/>
                <w:b/>
                <w:bCs/>
                <w:sz w:val="24"/>
                <w:szCs w:val="24"/>
              </w:rPr>
              <w:t>12544</w:t>
            </w: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rPr>
            </w:pPr>
            <w:r w:rsidRPr="0000074A">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vertAlign w:val="superscript"/>
              </w:rPr>
            </w:pPr>
            <w:r w:rsidRPr="0000074A">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vertAlign w:val="superscript"/>
              </w:rPr>
            </w:pPr>
            <w:r w:rsidRPr="0000074A">
              <w:rPr>
                <w:rFonts w:ascii="Times New Roman" w:hAnsi="Times New Roman"/>
              </w:rPr>
              <w:t xml:space="preserve">  Tovary a služby (630)</w:t>
            </w:r>
            <w:r w:rsidRPr="0000074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rPr>
            </w:pPr>
            <w:r w:rsidRPr="0000074A">
              <w:rPr>
                <w:rFonts w:ascii="Times New Roman" w:hAnsi="Times New Roman"/>
              </w:rPr>
              <w:t xml:space="preserve">  Bežné transfery (640)</w:t>
            </w:r>
            <w:r w:rsidRPr="0000074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511A5" w:rsidRPr="0000074A" w:rsidP="000511A5">
            <w:pPr>
              <w:bidi w:val="0"/>
              <w:rPr>
                <w:rFonts w:ascii="Times New Roman" w:hAnsi="Times New Roman"/>
              </w:rPr>
            </w:pPr>
            <w:r w:rsidRPr="0000074A">
              <w:rPr>
                <w:rFonts w:ascii="Times New Roman" w:hAnsi="Times New Roman"/>
              </w:rPr>
              <w:t xml:space="preserve">  Splácanie úrokov a ostatné platby súvisiace s  úverom, pôžičkou, návratnou finančnou výpomocou a finančným prenájmom (650)</w:t>
            </w:r>
            <w:r w:rsidRPr="0000074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rPr>
            </w:pPr>
            <w:r w:rsidRPr="0000074A">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rPr>
            </w:pPr>
            <w:r w:rsidRPr="0000074A">
              <w:rPr>
                <w:rFonts w:ascii="Times New Roman" w:hAnsi="Times New Roman"/>
              </w:rPr>
              <w:t xml:space="preserve">  Obstarávanie kapitálových aktív (710)</w:t>
            </w:r>
            <w:r w:rsidRPr="0000074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rPr>
            </w:pPr>
            <w:r w:rsidRPr="0000074A">
              <w:rPr>
                <w:rFonts w:ascii="Times New Roman" w:hAnsi="Times New Roman"/>
              </w:rPr>
              <w:t xml:space="preserve">  Kapitálové transfery (720)</w:t>
            </w:r>
            <w:r w:rsidRPr="0000074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rPr>
            </w:pPr>
            <w:r w:rsidRPr="0000074A">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rPr>
            </w:pPr>
            <w:r w:rsidRPr="0000074A">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rPr>
            </w:pPr>
            <w:r w:rsidRPr="0000074A">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rPr>
            </w:pPr>
            <w:r w:rsidRPr="0000074A">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 </w:t>
            </w:r>
          </w:p>
        </w:tc>
        <w:tc>
          <w:tcPr>
            <w:tcW w:w="2220" w:type="dxa"/>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511A5" w:rsidRPr="0000074A" w:rsidP="000511A5">
            <w:pPr>
              <w:bidi w:val="0"/>
              <w:rPr>
                <w:rFonts w:ascii="Times New Roman" w:hAnsi="Times New Roman"/>
                <w:b/>
                <w:bCs/>
              </w:rPr>
            </w:pPr>
            <w:r w:rsidRPr="0000074A">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rPr>
            </w:pPr>
            <w:r w:rsidRPr="0000074A">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rPr>
            </w:pPr>
            <w:r w:rsidR="000D7BB2">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rPr>
            </w:pPr>
            <w:r>
              <w:rPr>
                <w:rFonts w:ascii="Times New Roman" w:hAnsi="Times New Roman"/>
                <w:b/>
                <w:bCs/>
              </w:rPr>
              <w:t>12544</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Pr>
                <w:rFonts w:ascii="Times New Roman" w:hAnsi="Times New Roman"/>
                <w:b/>
                <w:bCs/>
                <w:szCs w:val="24"/>
              </w:rPr>
              <w:t>12544</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bl>
    <w:p w:rsidR="000511A5" w:rsidRPr="0000074A" w:rsidP="000511A5">
      <w:pPr>
        <w:tabs>
          <w:tab w:val="num" w:pos="1080"/>
        </w:tabs>
        <w:bidi w:val="0"/>
        <w:ind w:left="-900"/>
        <w:jc w:val="both"/>
        <w:rPr>
          <w:rFonts w:ascii="Times New Roman" w:hAnsi="Times New Roman"/>
          <w:bCs/>
        </w:rPr>
      </w:pPr>
      <w:r w:rsidRPr="0000074A">
        <w:rPr>
          <w:rFonts w:ascii="Times New Roman" w:hAnsi="Times New Roman"/>
          <w:bCs/>
        </w:rPr>
        <w:t>2 –  výdavky rozpísať až do položiek platnej ekonomickej klasifikácie</w:t>
      </w:r>
    </w:p>
    <w:p w:rsidR="000511A5" w:rsidRPr="0000074A" w:rsidP="000511A5">
      <w:pPr>
        <w:tabs>
          <w:tab w:val="num" w:pos="1080"/>
        </w:tabs>
        <w:bidi w:val="0"/>
        <w:ind w:left="-900"/>
        <w:jc w:val="both"/>
        <w:rPr>
          <w:rFonts w:ascii="Times New Roman" w:hAnsi="Times New Roman"/>
          <w:bCs/>
          <w:sz w:val="24"/>
        </w:rPr>
      </w:pPr>
    </w:p>
    <w:p w:rsidR="000511A5" w:rsidRPr="0000074A" w:rsidP="000511A5">
      <w:pPr>
        <w:tabs>
          <w:tab w:val="num" w:pos="1080"/>
        </w:tabs>
        <w:bidi w:val="0"/>
        <w:ind w:left="-900"/>
        <w:jc w:val="both"/>
        <w:rPr>
          <w:rFonts w:ascii="Times New Roman" w:hAnsi="Times New Roman"/>
          <w:b/>
          <w:bCs/>
        </w:rPr>
      </w:pPr>
      <w:r w:rsidRPr="0000074A">
        <w:rPr>
          <w:rFonts w:ascii="Times New Roman" w:hAnsi="Times New Roman"/>
          <w:b/>
          <w:bCs/>
          <w:sz w:val="24"/>
        </w:rPr>
        <w:t>Poznámka:</w:t>
      </w:r>
    </w:p>
    <w:p w:rsidR="000511A5" w:rsidRPr="0000074A" w:rsidP="000511A5">
      <w:pPr>
        <w:tabs>
          <w:tab w:val="num" w:pos="1080"/>
        </w:tabs>
        <w:bidi w:val="0"/>
        <w:ind w:left="-900"/>
        <w:jc w:val="both"/>
        <w:rPr>
          <w:rFonts w:ascii="Times New Roman" w:hAnsi="Times New Roman"/>
          <w:bCs/>
        </w:rPr>
      </w:pPr>
      <w:r w:rsidRPr="0000074A">
        <w:rPr>
          <w:rFonts w:ascii="Times New Roman" w:hAnsi="Times New Roman"/>
          <w:bCs/>
          <w:sz w:val="24"/>
        </w:rPr>
        <w:t>Ak sa vplyv týka viacerých subjektov verejnej správy, vypĺňa sa samostatná tabuľka za každý subjekt.</w:t>
      </w: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ind w:left="-900"/>
        <w:jc w:val="both"/>
        <w:rPr>
          <w:rFonts w:ascii="Times New Roman" w:hAnsi="Times New Roman"/>
          <w:bCs/>
        </w:rPr>
      </w:pPr>
    </w:p>
    <w:p w:rsidR="000511A5" w:rsidRPr="0000074A" w:rsidP="000511A5">
      <w:pPr>
        <w:tabs>
          <w:tab w:val="num" w:pos="1080"/>
        </w:tabs>
        <w:bidi w:val="0"/>
        <w:jc w:val="right"/>
        <w:rPr>
          <w:rFonts w:ascii="Times New Roman" w:hAnsi="Times New Roman"/>
          <w:bCs/>
          <w:sz w:val="24"/>
          <w:szCs w:val="24"/>
        </w:rPr>
      </w:pPr>
      <w:r w:rsidRPr="0000074A">
        <w:rPr>
          <w:rFonts w:ascii="Times New Roman" w:hAnsi="Times New Roman"/>
          <w:bCs/>
          <w:sz w:val="24"/>
          <w:szCs w:val="24"/>
        </w:rPr>
        <w:t xml:space="preserve">                 Tabuľka č. 5 </w:t>
      </w:r>
    </w:p>
    <w:p w:rsidR="000511A5" w:rsidRPr="0000074A" w:rsidP="000511A5">
      <w:pPr>
        <w:tabs>
          <w:tab w:val="num" w:pos="1080"/>
        </w:tabs>
        <w:bidi w:val="0"/>
        <w:jc w:val="both"/>
        <w:rPr>
          <w:rFonts w:ascii="Times New Roman" w:hAnsi="Times New Roman"/>
          <w:bCs/>
          <w:sz w:val="24"/>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8</w:t>
            </w:r>
          </w:p>
        </w:tc>
        <w:tc>
          <w:tcPr>
            <w:tcW w:w="1788"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201</w:t>
            </w:r>
            <w:r w:rsidR="008F7E25">
              <w:rPr>
                <w:rFonts w:ascii="Times New Roman" w:hAnsi="Times New Roman"/>
                <w:b/>
                <w:bCs/>
                <w:sz w:val="24"/>
                <w:szCs w:val="24"/>
              </w:rPr>
              <w:t>9</w:t>
            </w:r>
          </w:p>
        </w:tc>
        <w:tc>
          <w:tcPr>
            <w:tcW w:w="2418" w:type="dxa"/>
            <w:gridSpan w:val="2"/>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008F7E25">
              <w:rPr>
                <w:rFonts w:ascii="Times New Roman" w:hAnsi="Times New Roman"/>
                <w:b/>
                <w:bCs/>
                <w:sz w:val="24"/>
                <w:szCs w:val="24"/>
              </w:rPr>
              <w:t>2020</w:t>
            </w:r>
          </w:p>
        </w:tc>
        <w:tc>
          <w:tcPr>
            <w:tcW w:w="1722" w:type="dxa"/>
            <w:tcBorders>
              <w:top w:val="nil"/>
              <w:left w:val="nil"/>
              <w:bottom w:val="single" w:sz="4" w:space="0" w:color="auto"/>
              <w:right w:val="single" w:sz="4" w:space="0" w:color="auto"/>
            </w:tcBorders>
            <w:shd w:val="clear" w:color="auto" w:fill="BFBFBF"/>
            <w:textDirection w:val="lrTb"/>
            <w:vAlign w:val="center"/>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20</w:t>
            </w:r>
            <w:r w:rsidR="008F7E25">
              <w:rPr>
                <w:rFonts w:ascii="Times New Roman" w:hAnsi="Times New Roman"/>
                <w:b/>
                <w:bCs/>
                <w:sz w:val="24"/>
                <w:szCs w:val="24"/>
              </w:rPr>
              <w:t>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00074A" w:rsidP="000511A5">
            <w:pPr>
              <w:bidi w:val="0"/>
              <w:rPr>
                <w:rFonts w:ascii="Times New Roman" w:hAnsi="Times New Roman"/>
                <w:b/>
                <w:bCs/>
                <w:sz w:val="24"/>
                <w:szCs w:val="24"/>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Počet zamestnancov celkom</w:t>
            </w:r>
          </w:p>
        </w:tc>
        <w:tc>
          <w:tcPr>
            <w:tcW w:w="169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sz w:val="24"/>
                <w:szCs w:val="24"/>
              </w:rPr>
            </w:pPr>
            <w:r w:rsidRPr="0000074A">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r w:rsidRPr="0000074A">
              <w:rPr>
                <w:rFonts w:ascii="Times New Roman" w:hAnsi="Times New Roman"/>
                <w:sz w:val="24"/>
                <w:szCs w:val="24"/>
              </w:rPr>
              <w:t> </w:t>
            </w:r>
          </w:p>
        </w:tc>
        <w:tc>
          <w:tcPr>
            <w:tcW w:w="1788"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r w:rsidRPr="0000074A">
              <w:rPr>
                <w:rFonts w:ascii="Times New Roman" w:hAnsi="Times New Roman"/>
                <w:sz w:val="24"/>
                <w:szCs w:val="24"/>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r w:rsidRPr="0000074A">
              <w:rPr>
                <w:rFonts w:ascii="Times New Roman" w:hAnsi="Times New Roman"/>
                <w:sz w:val="24"/>
                <w:szCs w:val="24"/>
              </w:rPr>
              <w:t> </w:t>
            </w:r>
          </w:p>
        </w:tc>
        <w:tc>
          <w:tcPr>
            <w:tcW w:w="1722" w:type="dxa"/>
            <w:tcBorders>
              <w:top w:val="single" w:sz="4" w:space="0" w:color="auto"/>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r w:rsidRPr="0000074A">
              <w:rPr>
                <w:rFonts w:ascii="Times New Roman" w:hAnsi="Times New Roman"/>
                <w:sz w:val="24"/>
                <w:szCs w:val="24"/>
              </w:rPr>
              <w:t> </w:t>
            </w: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0511A5" w:rsidRPr="0000074A" w:rsidP="000511A5">
            <w:pPr>
              <w:bidi w:val="0"/>
              <w:jc w:val="center"/>
              <w:rPr>
                <w:rFonts w:ascii="Times New Roman" w:hAnsi="Times New Roman"/>
                <w:b/>
                <w:bCs/>
                <w:sz w:val="24"/>
                <w:szCs w:val="24"/>
              </w:rPr>
            </w:pPr>
            <w:r w:rsidRPr="0000074A">
              <w:rPr>
                <w:rFonts w:ascii="Times New Roman" w:hAnsi="Times New Roman"/>
                <w:b/>
                <w:bCs/>
                <w:sz w:val="24"/>
                <w:szCs w:val="24"/>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sz w:val="24"/>
                <w:szCs w:val="24"/>
              </w:rPr>
            </w:pPr>
            <w:r w:rsidRPr="0000074A">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511A5" w:rsidRPr="0000074A" w:rsidP="000511A5">
            <w:pPr>
              <w:bidi w:val="0"/>
              <w:rPr>
                <w:rFonts w:ascii="Times New Roman" w:hAnsi="Times New Roman"/>
                <w:sz w:val="24"/>
                <w:szCs w:val="24"/>
              </w:rPr>
            </w:pPr>
            <w:r w:rsidRPr="0000074A">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extDirection w:val="lrTb"/>
            <w:vAlign w:val="top"/>
          </w:tcPr>
          <w:p w:rsidR="000511A5" w:rsidRPr="0000074A" w:rsidP="000511A5">
            <w:pPr>
              <w:bidi w:val="0"/>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698"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788"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2418" w:type="dxa"/>
            <w:gridSpan w:val="2"/>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722"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620" w:type="dxa"/>
            <w:gridSpan w:val="2"/>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0511A5" w:rsidRPr="0000074A" w:rsidP="000511A5">
            <w:pPr>
              <w:bidi w:val="0"/>
              <w:rPr>
                <w:rFonts w:ascii="Times New Roman" w:hAnsi="Times New Roman"/>
                <w:b/>
                <w:bCs/>
                <w:sz w:val="24"/>
                <w:szCs w:val="24"/>
              </w:rPr>
            </w:pPr>
            <w:r w:rsidRPr="0000074A">
              <w:rPr>
                <w:rFonts w:ascii="Times New Roman" w:hAnsi="Times New Roman"/>
                <w:b/>
                <w:bCs/>
                <w:sz w:val="24"/>
                <w:szCs w:val="24"/>
              </w:rPr>
              <w:t>Poznámky:</w:t>
            </w:r>
          </w:p>
        </w:tc>
        <w:tc>
          <w:tcPr>
            <w:tcW w:w="1698"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788"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2418" w:type="dxa"/>
            <w:gridSpan w:val="2"/>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722"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1620" w:type="dxa"/>
            <w:gridSpan w:val="2"/>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0511A5" w:rsidRPr="0000074A" w:rsidP="000511A5">
            <w:pPr>
              <w:tabs>
                <w:tab w:val="num" w:pos="1080"/>
              </w:tabs>
              <w:bidi w:val="0"/>
              <w:jc w:val="both"/>
              <w:rPr>
                <w:rFonts w:ascii="Times New Roman" w:hAnsi="Times New Roman"/>
                <w:bCs/>
                <w:sz w:val="24"/>
              </w:rPr>
            </w:pPr>
            <w:r w:rsidRPr="0000074A">
              <w:rPr>
                <w:rFonts w:ascii="Times New Roman" w:hAnsi="Times New Roman"/>
                <w:bCs/>
                <w:sz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511A5" w:rsidRPr="0000074A" w:rsidP="000511A5">
            <w:pPr>
              <w:bidi w:val="0"/>
              <w:rPr>
                <w:rFonts w:ascii="Times New Roman" w:hAnsi="Times New Roman"/>
                <w:sz w:val="24"/>
                <w:szCs w:val="24"/>
              </w:rPr>
            </w:pPr>
            <w:r w:rsidRPr="0000074A">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r w:rsidRPr="0000074A">
              <w:rPr>
                <w:rFonts w:ascii="Times New Roman" w:hAnsi="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2352" w:type="dxa"/>
            <w:gridSpan w:val="2"/>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c>
          <w:tcPr>
            <w:tcW w:w="990" w:type="dxa"/>
            <w:tcBorders>
              <w:top w:val="nil"/>
              <w:left w:val="nil"/>
              <w:bottom w:val="nil"/>
              <w:right w:val="nil"/>
            </w:tcBorders>
            <w:noWrap/>
            <w:textDirection w:val="lrTb"/>
            <w:vAlign w:val="bottom"/>
          </w:tcPr>
          <w:p w:rsidR="000511A5" w:rsidRPr="0000074A" w:rsidP="000511A5">
            <w:pPr>
              <w:bidi w:val="0"/>
              <w:rPr>
                <w:rFonts w:ascii="Times New Roman" w:hAnsi="Times New Roman"/>
                <w:sz w:val="24"/>
                <w:szCs w:val="24"/>
              </w:rPr>
            </w:pPr>
          </w:p>
        </w:tc>
      </w:tr>
    </w:tbl>
    <w:p w:rsidR="000511A5" w:rsidRPr="0000074A" w:rsidP="000511A5">
      <w:pPr>
        <w:bidi w:val="0"/>
        <w:rPr>
          <w:rFonts w:ascii="Times New Roman" w:hAnsi="Times New Roman"/>
          <w:b/>
          <w:bCs/>
          <w:sz w:val="24"/>
          <w:szCs w:val="24"/>
        </w:rPr>
        <w:sectPr>
          <w:pgSz w:w="16838" w:h="11906" w:orient="landscape"/>
          <w:pgMar w:top="1418" w:right="1418" w:bottom="1418" w:left="1418" w:header="709" w:footer="709" w:gutter="0"/>
          <w:lnNumType w:distance="0"/>
          <w:cols w:space="708"/>
          <w:noEndnote w:val="0"/>
          <w:bidi w:val="0"/>
          <w:docGrid w:linePitch="360"/>
        </w:sect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5C4B9C" w:rsidP="000511A5">
            <w:pPr>
              <w:bidi w:val="0"/>
              <w:jc w:val="center"/>
              <w:rPr>
                <w:rFonts w:ascii="Times New Roman" w:hAnsi="Times New Roman"/>
                <w:b/>
                <w:bCs/>
                <w:sz w:val="28"/>
                <w:szCs w:val="28"/>
              </w:rPr>
            </w:pPr>
            <w:r w:rsidRPr="005C4B9C">
              <w:rPr>
                <w:rFonts w:ascii="Times New Roman" w:hAnsi="Times New Roman"/>
                <w:b/>
                <w:bCs/>
                <w:sz w:val="28"/>
                <w:szCs w:val="28"/>
              </w:rPr>
              <w:t>Analýza vplyvov na informatizáciu spoločnosti</w:t>
            </w:r>
          </w:p>
          <w:p w:rsidR="000511A5" w:rsidRPr="005C4B9C" w:rsidP="000511A5">
            <w:pPr>
              <w:bidi w:val="0"/>
              <w:jc w:val="center"/>
              <w:rPr>
                <w:rFonts w:ascii="Times New Roman" w:hAnsi="Times New Roman"/>
                <w:b/>
                <w:i/>
                <w:iCs/>
                <w:sz w:val="2"/>
                <w:szCs w:val="22"/>
              </w:rPr>
            </w:pPr>
            <w:r w:rsidRPr="005C4B9C">
              <w:rPr>
                <w:rFonts w:ascii="Times New Roman" w:hAnsi="Times New Roman"/>
                <w:b/>
                <w:sz w:val="24"/>
                <w:szCs w:val="24"/>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1282"/>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r w:rsidRPr="005C4B9C">
              <w:rPr>
                <w:rFonts w:ascii="Times New Roman" w:hAnsi="Times New Roman"/>
                <w:b/>
                <w:sz w:val="24"/>
                <w:szCs w:val="22"/>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r w:rsidRPr="005C4B9C">
              <w:rPr>
                <w:rFonts w:ascii="Times New Roman" w:hAnsi="Times New Roman"/>
                <w:b/>
                <w:sz w:val="24"/>
                <w:szCs w:val="22"/>
              </w:rPr>
              <w:t>A – nová služba</w:t>
            </w:r>
          </w:p>
          <w:p w:rsidR="000511A5" w:rsidRPr="005C4B9C" w:rsidP="000511A5">
            <w:pPr>
              <w:bidi w:val="0"/>
              <w:jc w:val="center"/>
              <w:rPr>
                <w:rFonts w:ascii="Times New Roman" w:hAnsi="Times New Roman"/>
                <w:i/>
                <w:iCs/>
                <w:sz w:val="24"/>
                <w:szCs w:val="22"/>
              </w:rPr>
            </w:pPr>
            <w:r w:rsidRPr="005C4B9C">
              <w:rPr>
                <w:rFonts w:ascii="Times New Roman" w:hAnsi="Times New Roman"/>
                <w:b/>
                <w:sz w:val="24"/>
                <w:szCs w:val="22"/>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i/>
                <w:iCs/>
                <w:sz w:val="24"/>
                <w:szCs w:val="22"/>
              </w:rPr>
            </w:pPr>
          </w:p>
          <w:p w:rsidR="000511A5" w:rsidRPr="005C4B9C" w:rsidP="000511A5">
            <w:pPr>
              <w:bidi w:val="0"/>
              <w:spacing w:after="200"/>
              <w:jc w:val="center"/>
              <w:rPr>
                <w:rFonts w:ascii="Times New Roman" w:hAnsi="Times New Roman"/>
                <w:sz w:val="24"/>
                <w:szCs w:val="22"/>
              </w:rPr>
            </w:pPr>
            <w:r w:rsidRPr="005C4B9C">
              <w:rPr>
                <w:rFonts w:ascii="Times New Roman" w:hAnsi="Times New Roman"/>
                <w:b/>
                <w:sz w:val="24"/>
                <w:szCs w:val="22"/>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p>
          <w:p w:rsidR="000511A5" w:rsidRPr="005C4B9C" w:rsidP="000511A5">
            <w:pPr>
              <w:bidi w:val="0"/>
              <w:jc w:val="center"/>
              <w:rPr>
                <w:rFonts w:ascii="Times New Roman" w:hAnsi="Times New Roman"/>
                <w:i/>
                <w:iCs/>
                <w:sz w:val="24"/>
                <w:szCs w:val="22"/>
              </w:rPr>
            </w:pPr>
            <w:r w:rsidRPr="005C4B9C">
              <w:rPr>
                <w:rFonts w:ascii="Times New Roman" w:hAnsi="Times New Roman"/>
                <w:b/>
                <w:sz w:val="24"/>
                <w:szCs w:val="22"/>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r>
              <w:rPr>
                <w:rFonts w:ascii="Times New Roman" w:hAnsi="Times New Roman"/>
                <w:b/>
                <w:sz w:val="24"/>
                <w:szCs w:val="22"/>
              </w:rPr>
              <w:t>Úroveň elektroni</w:t>
            </w:r>
            <w:r w:rsidRPr="005C4B9C">
              <w:rPr>
                <w:rFonts w:ascii="Times New Roman" w:hAnsi="Times New Roman"/>
                <w:b/>
                <w:sz w:val="24"/>
                <w:szCs w:val="22"/>
              </w:rPr>
              <w:t>zácie služby</w:t>
            </w:r>
          </w:p>
          <w:p w:rsidR="000511A5" w:rsidRPr="005C4B9C" w:rsidP="000511A5">
            <w:pPr>
              <w:bidi w:val="0"/>
              <w:jc w:val="center"/>
              <w:rPr>
                <w:rFonts w:ascii="Times New Roman" w:hAnsi="Times New Roman"/>
                <w:i/>
                <w:iCs/>
                <w:sz w:val="24"/>
                <w:szCs w:val="22"/>
              </w:rPr>
            </w:pPr>
            <w:r w:rsidRPr="005C4B9C">
              <w:rPr>
                <w:rFonts w:ascii="Times New Roman" w:hAnsi="Times New Roman"/>
                <w:b/>
                <w:sz w:val="24"/>
                <w:szCs w:val="22"/>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vMerge w:val="restart"/>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szCs w:val="22"/>
              </w:rPr>
            </w:pPr>
            <w:r w:rsidRPr="005C4B9C">
              <w:rPr>
                <w:rFonts w:ascii="Times New Roman" w:hAnsi="Times New Roman"/>
                <w:b/>
                <w:szCs w:val="22"/>
              </w:rPr>
              <w:t>6.1.</w:t>
            </w:r>
            <w:r w:rsidRPr="005C4B9C">
              <w:rPr>
                <w:rFonts w:ascii="Times New Roman" w:hAnsi="Times New Roman"/>
                <w:szCs w:val="22"/>
              </w:rPr>
              <w:t xml:space="preserve"> Predpokladá predložený návrh zmenu existujúcich elektronických služieb verejnej správy alebo vytvorenie nových služieb?</w:t>
            </w:r>
          </w:p>
          <w:p w:rsidR="000511A5" w:rsidRPr="005C4B9C" w:rsidP="000511A5">
            <w:pPr>
              <w:bidi w:val="0"/>
              <w:spacing w:line="20" w:lineRule="atLeast"/>
              <w:jc w:val="both"/>
              <w:rPr>
                <w:rFonts w:ascii="Times New Roman" w:hAnsi="Times New Roman"/>
                <w:b/>
                <w:sz w:val="22"/>
                <w:szCs w:val="22"/>
              </w:rPr>
            </w:pPr>
            <w:r w:rsidRPr="005C4B9C">
              <w:rPr>
                <w:rFonts w:ascii="Times New Roman" w:hAnsi="Times New Roman"/>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rFonts w:ascii="Times New Roman" w:hAnsi="Times New Roman"/>
                <w:szCs w:val="22"/>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center"/>
              <w:rPr>
                <w:rFonts w:ascii="Times New Roman" w:hAnsi="Times New Roman"/>
                <w:b/>
                <w:sz w:val="22"/>
                <w:szCs w:val="22"/>
              </w:rPr>
            </w:pPr>
            <w:r>
              <w:rPr>
                <w:rFonts w:ascii="Times New Roman" w:hAnsi="Times New Roman"/>
                <w:b/>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center"/>
              <w:rPr>
                <w:rFonts w:ascii="Times New Roman" w:hAnsi="Times New Roman"/>
                <w:b/>
                <w:sz w:val="22"/>
                <w:szCs w:val="22"/>
              </w:rPr>
            </w:pPr>
            <w:r>
              <w:rPr>
                <w:rFonts w:ascii="Times New Roman" w:hAnsi="Times New Roman"/>
                <w:b/>
                <w:sz w:val="22"/>
                <w:szCs w:val="22"/>
              </w:rPr>
              <w:t>KS_330148</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b/>
                <w:sz w:val="22"/>
                <w:szCs w:val="22"/>
              </w:rPr>
            </w:pPr>
            <w:r>
              <w:rPr>
                <w:rFonts w:ascii="Times New Roman" w:hAnsi="Times New Roman"/>
                <w:b/>
                <w:sz w:val="22"/>
                <w:szCs w:val="22"/>
              </w:rPr>
              <w:t>Nahliadanie do registra mimovládnych neziskových organizácií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rPr>
                <w:rFonts w:ascii="Times New Roman" w:hAnsi="Times New Roman"/>
                <w:b/>
                <w:i/>
                <w:sz w:val="22"/>
                <w:szCs w:val="22"/>
              </w:rPr>
            </w:pPr>
            <w:r>
              <w:rPr>
                <w:rFonts w:ascii="Times New Roman" w:hAnsi="Times New Roman"/>
                <w:b/>
                <w:i/>
                <w:sz w:val="22"/>
                <w:szCs w:val="22"/>
              </w:rPr>
              <w:t>1</w:t>
            </w:r>
          </w:p>
          <w:p w:rsidR="000511A5" w:rsidRPr="005C4B9C" w:rsidP="000511A5">
            <w:pPr>
              <w:bidi w:val="0"/>
              <w:jc w:val="center"/>
              <w:rPr>
                <w:rFonts w:ascii="Times New Roman" w:hAnsi="Times New Roman"/>
                <w:b/>
                <w:sz w:val="22"/>
                <w:szCs w:val="22"/>
              </w:rPr>
            </w:pPr>
          </w:p>
          <w:p w:rsidR="000511A5" w:rsidRPr="005C4B9C" w:rsidP="000511A5">
            <w:pPr>
              <w:bidi w:val="0"/>
              <w:jc w:val="center"/>
              <w:rPr>
                <w:rFonts w:ascii="Times New Roman" w:hAnsi="Times New Roman"/>
                <w:b/>
                <w:sz w:val="22"/>
                <w:szCs w:val="22"/>
              </w:rPr>
            </w:pPr>
          </w:p>
        </w:tc>
      </w:tr>
      <w:tr>
        <w:tblPrEx>
          <w:tblW w:w="9371" w:type="dxa"/>
          <w:tblInd w:w="55" w:type="dxa"/>
          <w:tblLayout w:type="fixed"/>
          <w:tblCellMar>
            <w:top w:w="28" w:type="dxa"/>
            <w:left w:w="70" w:type="dxa"/>
            <w:bottom w:w="28" w:type="dxa"/>
            <w:right w:w="70" w:type="dxa"/>
          </w:tblCellMar>
        </w:tblPrEx>
        <w:trPr>
          <w:trHeight w:val="20"/>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b/>
                <w:szCs w:val="22"/>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jc w:val="center"/>
              <w:rPr>
                <w:rFonts w:ascii="Times New Roman" w:hAnsi="Times New Roman"/>
                <w:b/>
                <w:sz w:val="22"/>
                <w:szCs w:val="22"/>
              </w:rPr>
            </w:pPr>
            <w:r>
              <w:rPr>
                <w:rFonts w:ascii="Times New Roman" w:hAnsi="Times New Roman"/>
                <w:b/>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2F5B33" w:rsidP="000511A5">
            <w:pPr>
              <w:bidi w:val="0"/>
              <w:jc w:val="center"/>
              <w:rPr>
                <w:rFonts w:ascii="Times New Roman" w:hAnsi="Times New Roman"/>
                <w:b/>
                <w:sz w:val="22"/>
                <w:szCs w:val="22"/>
              </w:rPr>
            </w:pPr>
            <w:r w:rsidRPr="002F5B33">
              <w:rPr>
                <w:rFonts w:ascii="Times New Roman" w:hAnsi="Times New Roman"/>
                <w:b/>
                <w:sz w:val="22"/>
                <w:szCs w:val="22"/>
              </w:rPr>
              <w:t>KS_330149</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jc w:val="both"/>
              <w:rPr>
                <w:rFonts w:ascii="Times New Roman" w:hAnsi="Times New Roman"/>
                <w:b/>
                <w:sz w:val="22"/>
                <w:szCs w:val="22"/>
              </w:rPr>
            </w:pPr>
            <w:r>
              <w:rPr>
                <w:rFonts w:ascii="Times New Roman" w:hAnsi="Times New Roman"/>
                <w:b/>
                <w:sz w:val="22"/>
                <w:szCs w:val="22"/>
              </w:rPr>
              <w:t>Výpis a odpis z registra mimovládnych neziskových organizácií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b/>
                <w:i/>
                <w:sz w:val="22"/>
                <w:szCs w:val="22"/>
              </w:rPr>
            </w:pPr>
            <w:r>
              <w:rPr>
                <w:rFonts w:ascii="Times New Roman" w:hAnsi="Times New Roman"/>
                <w:b/>
                <w:i/>
                <w:sz w:val="22"/>
                <w:szCs w:val="22"/>
              </w:rPr>
              <w:t>4</w:t>
            </w:r>
          </w:p>
        </w:tc>
      </w:tr>
      <w:tr>
        <w:tblPrEx>
          <w:tblW w:w="9371" w:type="dxa"/>
          <w:tblInd w:w="55" w:type="dxa"/>
          <w:tblLayout w:type="fixed"/>
          <w:tblCellMar>
            <w:top w:w="28" w:type="dxa"/>
            <w:left w:w="70" w:type="dxa"/>
            <w:bottom w:w="28" w:type="dxa"/>
            <w:right w:w="70" w:type="dxa"/>
          </w:tblCellMar>
        </w:tblPrEx>
        <w:trPr>
          <w:trHeight w:val="20"/>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b/>
                <w:szCs w:val="22"/>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jc w:val="center"/>
              <w:rPr>
                <w:rFonts w:ascii="Times New Roman" w:hAnsi="Times New Roman"/>
                <w:b/>
                <w:sz w:val="22"/>
                <w:szCs w:val="22"/>
              </w:rPr>
            </w:pPr>
            <w:r>
              <w:rPr>
                <w:rFonts w:ascii="Times New Roman" w:hAnsi="Times New Roman"/>
                <w:b/>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2F5B33" w:rsidP="000511A5">
            <w:pPr>
              <w:bidi w:val="0"/>
              <w:jc w:val="center"/>
              <w:rPr>
                <w:rFonts w:ascii="Times New Roman" w:hAnsi="Times New Roman"/>
                <w:b/>
                <w:sz w:val="22"/>
                <w:szCs w:val="22"/>
              </w:rPr>
            </w:pPr>
            <w:r w:rsidRPr="002F5B33">
              <w:rPr>
                <w:rFonts w:ascii="Times New Roman" w:hAnsi="Times New Roman"/>
                <w:b/>
                <w:sz w:val="22"/>
                <w:szCs w:val="22"/>
              </w:rPr>
              <w:t>KS_330150</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rPr>
            </w:pPr>
            <w:r w:rsidRPr="006E118A">
              <w:rPr>
                <w:rFonts w:ascii="Times New Roman" w:hAnsi="Times New Roman"/>
                <w:b/>
                <w:sz w:val="22"/>
                <w:szCs w:val="22"/>
              </w:rPr>
              <w:t>Činnosti spojené s</w:t>
            </w:r>
            <w:r>
              <w:rPr>
                <w:rFonts w:ascii="Times New Roman" w:hAnsi="Times New Roman"/>
                <w:b/>
                <w:sz w:val="22"/>
                <w:szCs w:val="22"/>
              </w:rPr>
              <w:t> občianskym združením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b/>
                <w:i/>
                <w:sz w:val="22"/>
                <w:szCs w:val="22"/>
              </w:rPr>
            </w:pPr>
            <w:r>
              <w:rPr>
                <w:rFonts w:ascii="Times New Roman" w:hAnsi="Times New Roman"/>
                <w:b/>
                <w:i/>
                <w:sz w:val="22"/>
                <w:szCs w:val="22"/>
              </w:rPr>
              <w:t>4</w:t>
            </w:r>
          </w:p>
        </w:tc>
      </w:tr>
      <w:tr>
        <w:tblPrEx>
          <w:tblW w:w="9371" w:type="dxa"/>
          <w:tblInd w:w="55" w:type="dxa"/>
          <w:tblLayout w:type="fixed"/>
          <w:tblCellMar>
            <w:top w:w="28" w:type="dxa"/>
            <w:left w:w="70" w:type="dxa"/>
            <w:bottom w:w="28" w:type="dxa"/>
            <w:right w:w="70" w:type="dxa"/>
          </w:tblCellMar>
        </w:tblPrEx>
        <w:trPr>
          <w:trHeight w:val="20"/>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b/>
                <w:szCs w:val="22"/>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jc w:val="center"/>
              <w:rPr>
                <w:rFonts w:ascii="Times New Roman" w:hAnsi="Times New Roman"/>
                <w:b/>
                <w:sz w:val="22"/>
                <w:szCs w:val="22"/>
              </w:rPr>
            </w:pPr>
            <w:r>
              <w:rPr>
                <w:rFonts w:ascii="Times New Roman" w:hAnsi="Times New Roman"/>
                <w:b/>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2F5B33" w:rsidP="000511A5">
            <w:pPr>
              <w:bidi w:val="0"/>
              <w:jc w:val="center"/>
              <w:rPr>
                <w:rFonts w:ascii="Times New Roman" w:hAnsi="Times New Roman"/>
                <w:b/>
                <w:sz w:val="22"/>
                <w:szCs w:val="22"/>
              </w:rPr>
            </w:pPr>
            <w:r w:rsidRPr="002F5B33">
              <w:rPr>
                <w:rFonts w:ascii="Times New Roman" w:hAnsi="Times New Roman"/>
                <w:b/>
                <w:sz w:val="22"/>
                <w:szCs w:val="22"/>
              </w:rPr>
              <w:t>KS_330151</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rPr>
            </w:pPr>
            <w:r w:rsidRPr="006E118A">
              <w:rPr>
                <w:rFonts w:ascii="Times New Roman" w:hAnsi="Times New Roman"/>
                <w:b/>
                <w:sz w:val="22"/>
                <w:szCs w:val="22"/>
              </w:rPr>
              <w:t>Činnosti spojené s</w:t>
            </w:r>
            <w:r>
              <w:rPr>
                <w:rFonts w:ascii="Times New Roman" w:hAnsi="Times New Roman"/>
                <w:b/>
                <w:sz w:val="22"/>
                <w:szCs w:val="22"/>
              </w:rPr>
              <w:t> nadáciami a neziskovými organizáciami poskytujúcimi všeobecne prospešné služby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b/>
                <w:i/>
                <w:sz w:val="22"/>
                <w:szCs w:val="22"/>
              </w:rPr>
            </w:pPr>
            <w:r>
              <w:rPr>
                <w:rFonts w:ascii="Times New Roman" w:hAnsi="Times New Roman"/>
                <w:b/>
                <w:i/>
                <w:sz w:val="22"/>
                <w:szCs w:val="22"/>
              </w:rPr>
              <w:t>4</w:t>
            </w:r>
          </w:p>
        </w:tc>
      </w:tr>
      <w:tr>
        <w:tblPrEx>
          <w:tblW w:w="9371" w:type="dxa"/>
          <w:tblInd w:w="55" w:type="dxa"/>
          <w:tblLayout w:type="fixed"/>
          <w:tblCellMar>
            <w:top w:w="28" w:type="dxa"/>
            <w:left w:w="70" w:type="dxa"/>
            <w:bottom w:w="28" w:type="dxa"/>
            <w:right w:w="70" w:type="dxa"/>
          </w:tblCellMar>
        </w:tblPrEx>
        <w:trPr>
          <w:trHeight w:val="20"/>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b/>
                <w:szCs w:val="22"/>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jc w:val="center"/>
              <w:rPr>
                <w:rFonts w:ascii="Times New Roman" w:hAnsi="Times New Roman"/>
                <w:b/>
                <w:sz w:val="22"/>
                <w:szCs w:val="22"/>
              </w:rPr>
            </w:pPr>
            <w:r>
              <w:rPr>
                <w:rFonts w:ascii="Times New Roman" w:hAnsi="Times New Roman"/>
                <w:b/>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2F5B33" w:rsidP="000511A5">
            <w:pPr>
              <w:bidi w:val="0"/>
              <w:jc w:val="center"/>
              <w:rPr>
                <w:rFonts w:ascii="Times New Roman" w:hAnsi="Times New Roman"/>
                <w:b/>
                <w:sz w:val="22"/>
                <w:szCs w:val="22"/>
              </w:rPr>
            </w:pPr>
            <w:r w:rsidRPr="002F5B33">
              <w:rPr>
                <w:rFonts w:ascii="Times New Roman" w:hAnsi="Times New Roman"/>
                <w:b/>
                <w:sz w:val="22"/>
                <w:szCs w:val="22"/>
              </w:rPr>
              <w:t>KS_330152</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rPr>
            </w:pPr>
            <w:r w:rsidRPr="006E118A">
              <w:rPr>
                <w:rFonts w:ascii="Times New Roman" w:hAnsi="Times New Roman"/>
                <w:b/>
                <w:sz w:val="22"/>
                <w:szCs w:val="22"/>
              </w:rPr>
              <w:t>Činnosti spojené s</w:t>
            </w:r>
            <w:r>
              <w:rPr>
                <w:rFonts w:ascii="Times New Roman" w:hAnsi="Times New Roman"/>
                <w:b/>
                <w:sz w:val="22"/>
                <w:szCs w:val="22"/>
              </w:rPr>
              <w:t> neinvestičnými fondmi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b/>
                <w:i/>
                <w:sz w:val="22"/>
                <w:szCs w:val="22"/>
              </w:rPr>
            </w:pPr>
            <w:r>
              <w:rPr>
                <w:rFonts w:ascii="Times New Roman" w:hAnsi="Times New Roman"/>
                <w:b/>
                <w:i/>
                <w:sz w:val="22"/>
                <w:szCs w:val="22"/>
              </w:rPr>
              <w:t>4</w:t>
            </w:r>
          </w:p>
        </w:tc>
      </w:tr>
      <w:tr>
        <w:tblPrEx>
          <w:tblW w:w="9371" w:type="dxa"/>
          <w:tblInd w:w="55" w:type="dxa"/>
          <w:tblLayout w:type="fixed"/>
          <w:tblCellMar>
            <w:top w:w="28" w:type="dxa"/>
            <w:left w:w="70" w:type="dxa"/>
            <w:bottom w:w="28" w:type="dxa"/>
            <w:right w:w="70" w:type="dxa"/>
          </w:tblCellMar>
        </w:tblPrEx>
        <w:trPr>
          <w:trHeight w:val="20"/>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b/>
                <w:szCs w:val="22"/>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jc w:val="center"/>
              <w:rPr>
                <w:rFonts w:ascii="Times New Roman" w:hAnsi="Times New Roman"/>
                <w:b/>
                <w:sz w:val="22"/>
                <w:szCs w:val="22"/>
              </w:rPr>
            </w:pPr>
            <w:r>
              <w:rPr>
                <w:rFonts w:ascii="Times New Roman" w:hAnsi="Times New Roman"/>
                <w:b/>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2F5B33" w:rsidP="000511A5">
            <w:pPr>
              <w:bidi w:val="0"/>
              <w:jc w:val="center"/>
              <w:rPr>
                <w:rFonts w:ascii="Times New Roman" w:hAnsi="Times New Roman"/>
                <w:b/>
                <w:sz w:val="22"/>
                <w:szCs w:val="22"/>
              </w:rPr>
            </w:pPr>
            <w:r w:rsidRPr="002F5B33">
              <w:rPr>
                <w:rFonts w:ascii="Times New Roman" w:hAnsi="Times New Roman"/>
                <w:b/>
                <w:sz w:val="22"/>
                <w:szCs w:val="22"/>
              </w:rPr>
              <w:t>KS_330153</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rPr>
            </w:pPr>
            <w:r w:rsidRPr="006E118A">
              <w:rPr>
                <w:rFonts w:ascii="Times New Roman" w:hAnsi="Times New Roman"/>
                <w:b/>
                <w:sz w:val="22"/>
                <w:szCs w:val="22"/>
              </w:rPr>
              <w:t>Činnosti spojené s</w:t>
            </w:r>
            <w:r>
              <w:rPr>
                <w:rFonts w:ascii="Times New Roman" w:hAnsi="Times New Roman"/>
                <w:b/>
                <w:sz w:val="22"/>
                <w:szCs w:val="22"/>
              </w:rPr>
              <w:t> organizáciami s medzinárodným prvkom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b/>
                <w:i/>
                <w:sz w:val="22"/>
                <w:szCs w:val="22"/>
              </w:rPr>
            </w:pPr>
            <w:r>
              <w:rPr>
                <w:rFonts w:ascii="Times New Roman" w:hAnsi="Times New Roman"/>
                <w:b/>
                <w:i/>
                <w:sz w:val="22"/>
                <w:szCs w:val="22"/>
              </w:rPr>
              <w:t>4</w:t>
            </w:r>
          </w:p>
        </w:tc>
      </w:tr>
      <w:tr>
        <w:tblPrEx>
          <w:tblW w:w="9371" w:type="dxa"/>
          <w:tblInd w:w="55" w:type="dxa"/>
          <w:tblLayout w:type="fixed"/>
          <w:tblCellMar>
            <w:top w:w="28" w:type="dxa"/>
            <w:left w:w="70" w:type="dxa"/>
            <w:bottom w:w="28" w:type="dxa"/>
            <w:right w:w="70" w:type="dxa"/>
          </w:tblCellMar>
        </w:tblPrEx>
        <w:trPr>
          <w:trHeight w:val="1153"/>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r w:rsidRPr="005C4B9C">
              <w:rPr>
                <w:rFonts w:ascii="Times New Roman" w:hAnsi="Times New Roman"/>
                <w:b/>
                <w:sz w:val="24"/>
                <w:szCs w:val="22"/>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r w:rsidRPr="005C4B9C">
              <w:rPr>
                <w:rFonts w:ascii="Times New Roman" w:hAnsi="Times New Roman"/>
                <w:b/>
                <w:sz w:val="24"/>
                <w:szCs w:val="22"/>
              </w:rPr>
              <w:t>A – nový systém</w:t>
            </w:r>
          </w:p>
          <w:p w:rsidR="000511A5" w:rsidRPr="005C4B9C" w:rsidP="000511A5">
            <w:pPr>
              <w:bidi w:val="0"/>
              <w:jc w:val="center"/>
              <w:rPr>
                <w:rFonts w:ascii="Times New Roman" w:hAnsi="Times New Roman"/>
                <w:b/>
                <w:sz w:val="24"/>
                <w:szCs w:val="22"/>
              </w:rPr>
            </w:pPr>
            <w:r w:rsidRPr="005C4B9C">
              <w:rPr>
                <w:rFonts w:ascii="Times New Roman" w:hAnsi="Times New Roman"/>
                <w:b/>
                <w:sz w:val="24"/>
                <w:szCs w:val="22"/>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2"/>
              </w:rPr>
            </w:pPr>
            <w:r w:rsidRPr="005C4B9C">
              <w:rPr>
                <w:rFonts w:ascii="Times New Roman" w:hAnsi="Times New Roman"/>
                <w:b/>
                <w:sz w:val="24"/>
                <w:szCs w:val="22"/>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5C4B9C" w:rsidP="000511A5">
            <w:pPr>
              <w:bidi w:val="0"/>
              <w:jc w:val="center"/>
              <w:rPr>
                <w:rFonts w:ascii="Times New Roman" w:hAnsi="Times New Roman"/>
                <w:b/>
                <w:sz w:val="24"/>
                <w:szCs w:val="24"/>
              </w:rPr>
            </w:pPr>
            <w:r w:rsidRPr="005C4B9C">
              <w:rPr>
                <w:rFonts w:ascii="Times New Roman" w:hAnsi="Times New Roman"/>
                <w:b/>
                <w:sz w:val="24"/>
                <w:szCs w:val="22"/>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rPr>
            </w:pPr>
            <w:r w:rsidRPr="005C4B9C">
              <w:rPr>
                <w:rFonts w:ascii="Times New Roman" w:hAnsi="Times New Roman"/>
                <w:b/>
              </w:rPr>
              <w:t>6.2.</w:t>
            </w:r>
            <w:r w:rsidRPr="005C4B9C">
              <w:rPr>
                <w:rFonts w:ascii="Times New Roman" w:hAnsi="Times New Roman"/>
              </w:rPr>
              <w:t xml:space="preserve"> Predpokladá predložený návrh zmenu existujúceho alebo vytvorenie nového informačného systému verejnej správy?</w:t>
            </w:r>
          </w:p>
          <w:p w:rsidR="000511A5" w:rsidRPr="005C4B9C" w:rsidP="000511A5">
            <w:pPr>
              <w:bidi w:val="0"/>
              <w:spacing w:line="20" w:lineRule="atLeast"/>
              <w:jc w:val="both"/>
              <w:rPr>
                <w:rFonts w:ascii="Times New Roman" w:hAnsi="Times New Roman"/>
                <w:sz w:val="24"/>
                <w:szCs w:val="24"/>
              </w:rPr>
            </w:pPr>
            <w:r w:rsidRPr="005C4B9C">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RPr="007A78E1" w:rsidP="000511A5">
            <w:pPr>
              <w:bidi w:val="0"/>
              <w:jc w:val="center"/>
              <w:rPr>
                <w:rFonts w:ascii="Times New Roman" w:hAnsi="Times New Roman"/>
                <w:b/>
              </w:rPr>
            </w:pPr>
            <w:r w:rsidRPr="007A78E1">
              <w:rPr>
                <w:rFonts w:ascii="Times New Roman" w:hAnsi="Times New Roman"/>
                <w:b/>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511A5" w:rsidRPr="007A78E1" w:rsidP="000511A5">
            <w:pPr>
              <w:bidi w:val="0"/>
              <w:jc w:val="center"/>
              <w:rPr>
                <w:rFonts w:ascii="Times New Roman" w:hAnsi="Times New Roman"/>
                <w:b/>
              </w:rPr>
            </w:pPr>
            <w:r w:rsidRPr="007A78E1">
              <w:rPr>
                <w:rFonts w:ascii="Times New Roman" w:hAnsi="Times New Roman"/>
                <w:b/>
              </w:rPr>
              <w:t>PROJEKT_200</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rPr>
                <w:rFonts w:ascii="Times New Roman" w:hAnsi="Times New Roman"/>
                <w:i/>
                <w:iCs/>
                <w:sz w:val="24"/>
                <w:szCs w:val="24"/>
              </w:rPr>
            </w:pPr>
            <w:r>
              <w:rPr>
                <w:rFonts w:ascii="Times New Roman" w:hAnsi="Times New Roman"/>
                <w:i/>
                <w:iCs/>
                <w:sz w:val="24"/>
                <w:szCs w:val="24"/>
              </w:rPr>
              <w:t>Register mimovládnych neziskových organizácií</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5C4B9C" w:rsidP="000511A5">
            <w:pPr>
              <w:bidi w:val="0"/>
              <w:spacing w:line="20" w:lineRule="atLeast"/>
              <w:ind w:hanging="55"/>
              <w:jc w:val="center"/>
              <w:rPr>
                <w:rFonts w:ascii="Times New Roman" w:hAnsi="Times New Roman"/>
                <w:b/>
                <w:sz w:val="24"/>
                <w:szCs w:val="22"/>
              </w:rPr>
            </w:pPr>
            <w:r w:rsidRPr="005C4B9C">
              <w:rPr>
                <w:rFonts w:ascii="Times New Roman" w:hAnsi="Times New Roman"/>
                <w:b/>
                <w:sz w:val="24"/>
                <w:szCs w:val="22"/>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5C4B9C" w:rsidP="000511A5">
            <w:pPr>
              <w:bidi w:val="0"/>
              <w:jc w:val="center"/>
              <w:rPr>
                <w:rFonts w:ascii="Times New Roman" w:hAnsi="Times New Roman"/>
                <w:b/>
                <w:i/>
                <w:iCs/>
                <w:sz w:val="24"/>
                <w:szCs w:val="22"/>
              </w:rPr>
            </w:pPr>
            <w:r w:rsidRPr="005C4B9C">
              <w:rPr>
                <w:rFonts w:ascii="Times New Roman" w:hAnsi="Times New Roman"/>
                <w:b/>
                <w:sz w:val="24"/>
                <w:szCs w:val="22"/>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5C4B9C" w:rsidP="000511A5">
            <w:pPr>
              <w:bidi w:val="0"/>
              <w:jc w:val="center"/>
              <w:rPr>
                <w:rFonts w:ascii="Times New Roman" w:hAnsi="Times New Roman"/>
                <w:b/>
                <w:i/>
                <w:iCs/>
                <w:sz w:val="24"/>
                <w:szCs w:val="22"/>
              </w:rPr>
            </w:pPr>
            <w:r w:rsidRPr="005C4B9C">
              <w:rPr>
                <w:rFonts w:ascii="Times New Roman" w:hAnsi="Times New Roman"/>
                <w:b/>
                <w:sz w:val="24"/>
                <w:szCs w:val="22"/>
              </w:rPr>
              <w:t>Nadrezortná úroveň</w:t>
            </w:r>
          </w:p>
          <w:p w:rsidR="000511A5" w:rsidRPr="005C4B9C" w:rsidP="000511A5">
            <w:pPr>
              <w:bidi w:val="0"/>
              <w:jc w:val="center"/>
              <w:rPr>
                <w:rFonts w:ascii="Times New Roman" w:hAnsi="Times New Roman"/>
                <w:b/>
                <w:sz w:val="24"/>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5C4B9C" w:rsidP="000511A5">
            <w:pPr>
              <w:bidi w:val="0"/>
              <w:rPr>
                <w:rFonts w:ascii="Times New Roman" w:hAnsi="Times New Roman"/>
                <w:b/>
                <w:sz w:val="24"/>
                <w:szCs w:val="22"/>
              </w:rPr>
            </w:pPr>
            <w:r w:rsidRPr="005C4B9C">
              <w:rPr>
                <w:rFonts w:ascii="Times New Roman" w:hAnsi="Times New Roman"/>
                <w:b/>
                <w:sz w:val="24"/>
                <w:szCs w:val="22"/>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jc w:val="both"/>
              <w:rPr>
                <w:rFonts w:ascii="Times New Roman" w:hAnsi="Times New Roman"/>
                <w:szCs w:val="22"/>
              </w:rPr>
            </w:pPr>
            <w:r w:rsidRPr="005C4B9C">
              <w:rPr>
                <w:rFonts w:ascii="Times New Roman" w:hAnsi="Times New Roman"/>
                <w:b/>
                <w:szCs w:val="22"/>
              </w:rPr>
              <w:t>6.3.</w:t>
            </w:r>
            <w:r w:rsidRPr="005C4B9C">
              <w:rPr>
                <w:rFonts w:ascii="Times New Roman" w:hAnsi="Times New Roman"/>
                <w:szCs w:val="22"/>
              </w:rPr>
              <w:t xml:space="preserve"> Vyžaduje si proces informatizácie  finančné investície?</w:t>
            </w:r>
          </w:p>
          <w:p w:rsidR="000511A5" w:rsidRPr="005C4B9C" w:rsidP="000511A5">
            <w:pPr>
              <w:bidi w:val="0"/>
              <w:spacing w:line="20" w:lineRule="atLeast"/>
              <w:jc w:val="both"/>
              <w:rPr>
                <w:rFonts w:ascii="Times New Roman" w:hAnsi="Times New Roman"/>
                <w:sz w:val="24"/>
                <w:szCs w:val="24"/>
              </w:rPr>
            </w:pPr>
            <w:r w:rsidRPr="005C4B9C">
              <w:rPr>
                <w:rFonts w:ascii="Times New Roman" w:hAnsi="Times New Roman"/>
                <w:i/>
                <w:iCs/>
                <w:szCs w:val="22"/>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rPr>
                <w:rFonts w:ascii="Times New Roman" w:hAnsi="Times New Roman"/>
                <w:i/>
                <w:iCs/>
                <w:sz w:val="24"/>
                <w:szCs w:val="24"/>
              </w:rPr>
            </w:pPr>
            <w:r>
              <w:rPr>
                <w:rFonts w:ascii="Times New Roman" w:hAnsi="Times New Roman"/>
                <w:i/>
                <w:iCs/>
                <w:sz w:val="24"/>
                <w:szCs w:val="24"/>
              </w:rPr>
              <w:t>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rPr>
                <w:rFonts w:ascii="Times New Roman" w:hAnsi="Times New Roman"/>
                <w:i/>
                <w:iCs/>
                <w:sz w:val="24"/>
                <w:szCs w:val="24"/>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0511A5" w:rsidRPr="005C4B9C" w:rsidP="000511A5">
            <w:pPr>
              <w:bidi w:val="0"/>
              <w:rPr>
                <w:rFonts w:ascii="Times New Roman" w:hAnsi="Times New Roman"/>
                <w:i/>
                <w:iCs/>
                <w:sz w:val="24"/>
                <w:szCs w:val="24"/>
              </w:rPr>
            </w:pPr>
            <w:r>
              <w:rPr>
                <w:rFonts w:ascii="Times New Roman" w:hAnsi="Times New Roman"/>
                <w:i/>
                <w:iCs/>
                <w:sz w:val="24"/>
                <w:szCs w:val="24"/>
              </w:rPr>
              <w:t>A</w:t>
            </w:r>
          </w:p>
        </w:tc>
      </w:tr>
    </w:tbl>
    <w:p w:rsidR="000511A5" w:rsidRPr="005C4B9C"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p w:rsidR="000511A5" w:rsidP="000511A5">
      <w:pPr>
        <w:bidi w:val="0"/>
        <w:rPr>
          <w:rFonts w:ascii="Times New Roman" w:hAnsi="Times New Roman"/>
          <w:b/>
          <w:bCs/>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F124CC" w:rsidP="000511A5">
            <w:pPr>
              <w:bidi w:val="0"/>
              <w:jc w:val="center"/>
              <w:rPr>
                <w:rFonts w:ascii="Times New Roman" w:hAnsi="Times New Roman"/>
                <w:b/>
                <w:bCs/>
                <w:sz w:val="32"/>
                <w:szCs w:val="32"/>
              </w:rPr>
            </w:pPr>
            <w:r w:rsidRPr="00F124CC">
              <w:rPr>
                <w:rFonts w:ascii="Times New Roman" w:hAnsi="Times New Roman"/>
                <w:b/>
                <w:bCs/>
                <w:sz w:val="32"/>
                <w:szCs w:val="32"/>
              </w:rPr>
              <w:t>Analýza vplyvov na služby verejnej správy pre občana</w:t>
            </w:r>
          </w:p>
          <w:p w:rsidR="000511A5" w:rsidRPr="00F124CC" w:rsidP="000511A5">
            <w:pPr>
              <w:bidi w:val="0"/>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F124CC" w:rsidP="000511A5">
            <w:pPr>
              <w:bidi w:val="0"/>
              <w:jc w:val="center"/>
              <w:rPr>
                <w:rFonts w:ascii="Times New Roman" w:hAnsi="Times New Roman"/>
                <w:b/>
                <w:sz w:val="28"/>
                <w:szCs w:val="28"/>
              </w:rPr>
            </w:pPr>
            <w:r w:rsidRPr="00F124CC">
              <w:rPr>
                <w:rFonts w:ascii="Times New Roman" w:hAnsi="Times New Roman"/>
                <w:b/>
                <w:sz w:val="28"/>
                <w:szCs w:val="28"/>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b/>
              </w:rPr>
              <w:t>7.1.1 Predpokladá predložený návrh zmenu existujúcej služby verejnej správy alebo vytvorenie novej služby?</w:t>
            </w:r>
            <w:r w:rsidRPr="00F124CC">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i/>
                <w:sz w:val="22"/>
                <w:szCs w:val="22"/>
              </w:rPr>
              <w:t>Zmena existujúcej služby (konkretizujte a popíšte)</w:t>
            </w:r>
          </w:p>
        </w:tc>
      </w:tr>
      <w:tr>
        <w:tblPrEx>
          <w:tblW w:w="9371" w:type="dxa"/>
          <w:tblInd w:w="55" w:type="dxa"/>
          <w:tblLayout w:type="fixed"/>
          <w:tblCellMar>
            <w:top w:w="28" w:type="dxa"/>
            <w:left w:w="70" w:type="dxa"/>
            <w:bottom w:w="28" w:type="dxa"/>
            <w:right w:w="70" w:type="dxa"/>
          </w:tblCellMar>
        </w:tblPrEx>
        <w:trPr>
          <w:trHeight w:val="44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sz w:val="22"/>
                <w:szCs w:val="22"/>
              </w:rPr>
            </w:pPr>
            <w:r w:rsidRPr="00F124CC">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rPr>
            </w:pPr>
          </w:p>
          <w:p w:rsidR="000511A5" w:rsidRPr="00F124CC" w:rsidP="000511A5">
            <w:pPr>
              <w:bidi w:val="0"/>
              <w:rPr>
                <w:rFonts w:ascii="Times New Roman" w:hAnsi="Times New Roman"/>
              </w:rPr>
            </w:pPr>
            <w:r w:rsidRPr="00F124CC">
              <w:rPr>
                <w:rFonts w:ascii="Times New Roman" w:hAnsi="Times New Roman"/>
              </w:rPr>
              <w:t>Register mimovládnych neziskových organizácií:</w:t>
            </w:r>
          </w:p>
          <w:p w:rsidR="000511A5" w:rsidRPr="00F124CC" w:rsidP="001D3234">
            <w:pPr>
              <w:bidi w:val="0"/>
              <w:rPr>
                <w:rFonts w:ascii="Times New Roman" w:hAnsi="Times New Roman"/>
              </w:rPr>
            </w:pPr>
          </w:p>
          <w:p w:rsidR="000511A5" w:rsidRPr="00F124CC" w:rsidP="001D3234">
            <w:pPr>
              <w:widowControl w:val="0"/>
              <w:numPr>
                <w:numId w:val="3"/>
              </w:numPr>
              <w:bidi w:val="0"/>
              <w:adjustRightInd w:val="0"/>
              <w:ind w:left="371"/>
              <w:jc w:val="both"/>
              <w:textAlignment w:val="baseline"/>
              <w:rPr>
                <w:rFonts w:ascii="Times New Roman" w:hAnsi="Times New Roman"/>
              </w:rPr>
            </w:pPr>
            <w:r w:rsidRPr="00F124CC">
              <w:rPr>
                <w:rFonts w:ascii="Times New Roman" w:hAnsi="Times New Roman"/>
              </w:rPr>
              <w:t>Zvýšenie právnej istoty v prípade identifikácie osôb oprávnených konať v mene zapisovaných MNO (konkrétne v prípade organizácií s medzinárodným prvkom, občianskych združení, odborových organizácií a organizácií zamestnávateľov), a pri preukazovaní aktuálnej existencie organizačných jednotiek občianskych združení,</w:t>
            </w:r>
          </w:p>
          <w:p w:rsidR="000511A5" w:rsidRPr="00F124CC" w:rsidP="001D3234">
            <w:pPr>
              <w:widowControl w:val="0"/>
              <w:numPr>
                <w:numId w:val="3"/>
              </w:numPr>
              <w:bidi w:val="0"/>
              <w:adjustRightInd w:val="0"/>
              <w:ind w:left="371"/>
              <w:jc w:val="both"/>
              <w:textAlignment w:val="baseline"/>
              <w:rPr>
                <w:rFonts w:ascii="Times New Roman" w:hAnsi="Times New Roman"/>
              </w:rPr>
            </w:pPr>
            <w:r w:rsidRPr="00F124CC">
              <w:rPr>
                <w:rFonts w:ascii="Times New Roman" w:hAnsi="Times New Roman"/>
              </w:rPr>
              <w:t>Dostupnosť informácií o neziskových organizáciách poskytujúcich všeobecne prospešné služby, nadáciách, neinvestičných fondoch, občianskych združeniach, odborových organizáciách, organizáciách zamestnávateľov a organizáciách s medzinárodným prvkom, v rozsahu zapisovaných údajov z „jedného miesta“,</w:t>
            </w:r>
          </w:p>
          <w:p w:rsidR="000511A5" w:rsidRPr="00F124CC" w:rsidP="001D3234">
            <w:pPr>
              <w:widowControl w:val="0"/>
              <w:numPr>
                <w:numId w:val="3"/>
              </w:numPr>
              <w:bidi w:val="0"/>
              <w:adjustRightInd w:val="0"/>
              <w:ind w:left="371"/>
              <w:jc w:val="both"/>
              <w:textAlignment w:val="baseline"/>
              <w:rPr>
                <w:rFonts w:ascii="Times New Roman" w:hAnsi="Times New Roman"/>
              </w:rPr>
            </w:pPr>
            <w:r w:rsidRPr="00F124CC">
              <w:rPr>
                <w:rFonts w:ascii="Times New Roman" w:hAnsi="Times New Roman"/>
              </w:rPr>
              <w:t>Prístup k zverejneným stanovám, zriaďovacím listinám, zriaďovacím zmluvám, zakladacím listinám, štatútom, nadačným listinám zapísaných MNO a ich zmenám a dodatkom,</w:t>
            </w:r>
          </w:p>
          <w:p w:rsidR="000511A5" w:rsidRPr="00F124CC" w:rsidP="001D3234">
            <w:pPr>
              <w:widowControl w:val="0"/>
              <w:numPr>
                <w:numId w:val="3"/>
              </w:numPr>
              <w:bidi w:val="0"/>
              <w:adjustRightInd w:val="0"/>
              <w:ind w:left="371"/>
              <w:jc w:val="both"/>
              <w:textAlignment w:val="baseline"/>
              <w:rPr>
                <w:rFonts w:ascii="Times New Roman" w:hAnsi="Times New Roman"/>
              </w:rPr>
            </w:pPr>
            <w:r w:rsidRPr="00F124CC">
              <w:rPr>
                <w:rFonts w:ascii="Times New Roman" w:hAnsi="Times New Roman"/>
              </w:rPr>
              <w:t>Transformácia výkonu v oblasti registrácie a správy registra MNO do systému elektronických služieb.</w:t>
            </w:r>
          </w:p>
          <w:p w:rsidR="000511A5" w:rsidRPr="00F124CC" w:rsidP="000511A5">
            <w:pPr>
              <w:bidi w:val="0"/>
              <w:ind w:left="371"/>
              <w:rPr>
                <w:rFonts w:ascii="Times New Roman" w:hAnsi="Times New Roman"/>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sz w:val="22"/>
                <w:szCs w:val="22"/>
              </w:rPr>
            </w:pPr>
            <w:r w:rsidRPr="00F124CC">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sz w:val="22"/>
                <w:szCs w:val="22"/>
              </w:rPr>
            </w:pPr>
            <w:r w:rsidRPr="00F124CC">
              <w:rPr>
                <w:rFonts w:ascii="Times New Roman" w:hAnsi="Times New Roman"/>
              </w:rPr>
              <w:t>Register mimovládnych neziskových organizácií</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i/>
                <w:sz w:val="22"/>
                <w:szCs w:val="22"/>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sz w:val="22"/>
                <w:szCs w:val="22"/>
              </w:rPr>
            </w:pPr>
            <w:r w:rsidRPr="00F124CC">
              <w:rPr>
                <w:rFonts w:ascii="Times New Roman" w:hAnsi="Times New Roman"/>
                <w:i/>
                <w:sz w:val="22"/>
                <w:szCs w:val="22"/>
              </w:rPr>
              <w:t xml:space="preserve">Zákon č. ... </w:t>
            </w:r>
            <w:r w:rsidRPr="00F124CC">
              <w:rPr>
                <w:rFonts w:ascii="Times New Roman" w:hAnsi="Times New Roman"/>
                <w:bCs/>
              </w:rPr>
              <w:t>o registri mimovládnych neziskových organizácií a o zmene a doplnení niektorých zákonov</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sz w:val="22"/>
                <w:szCs w:val="22"/>
              </w:rPr>
            </w:pPr>
            <w:r w:rsidRPr="00F124CC">
              <w:rPr>
                <w:rFonts w:ascii="Times New Roman" w:hAnsi="Times New Roman"/>
                <w:sz w:val="22"/>
                <w:szCs w:val="22"/>
              </w:rPr>
              <w:t>Ministerstvo vnútra Slovenskej republiky</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b/>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CF4331">
            <w:pPr>
              <w:bidi w:val="0"/>
              <w:rPr>
                <w:rFonts w:ascii="Times New Roman" w:hAnsi="Times New Roman"/>
                <w:sz w:val="22"/>
                <w:szCs w:val="22"/>
              </w:rPr>
            </w:pPr>
            <w:r w:rsidRPr="00F124CC">
              <w:rPr>
                <w:rFonts w:ascii="Times New Roman" w:hAnsi="Times New Roman"/>
                <w:sz w:val="22"/>
                <w:szCs w:val="22"/>
              </w:rPr>
              <w:t xml:space="preserve">Kreuje sa nový register, </w:t>
            </w:r>
            <w:r w:rsidRPr="00F124CC">
              <w:rPr>
                <w:rFonts w:ascii="Times New Roman" w:hAnsi="Times New Roman"/>
              </w:rPr>
              <w:t>Register mimovládnych neziskových organizácií, z ktorého majú občania právo požadovať výpisy</w:t>
            </w:r>
            <w:r w:rsidR="00CF4331">
              <w:rPr>
                <w:rFonts w:ascii="Times New Roman" w:hAnsi="Times New Roman"/>
              </w:rPr>
              <w:t xml:space="preserve"> a potvrdenia.</w:t>
            </w:r>
            <w:r w:rsidRPr="00F124CC">
              <w:rPr>
                <w:rFonts w:ascii="Times New Roman" w:hAnsi="Times New Roman"/>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r w:rsidRPr="00F124CC">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sz w:val="22"/>
                <w:szCs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511A5" w:rsidRPr="00F124CC" w:rsidP="000511A5">
            <w:pPr>
              <w:bidi w:val="0"/>
              <w:jc w:val="center"/>
              <w:rPr>
                <w:rFonts w:ascii="Times New Roman" w:hAnsi="Times New Roman"/>
                <w:b/>
                <w:sz w:val="28"/>
                <w:szCs w:val="28"/>
              </w:rPr>
            </w:pPr>
            <w:r w:rsidRPr="00F124CC">
              <w:rPr>
                <w:rFonts w:ascii="Times New Roman" w:hAnsi="Times New Roman"/>
                <w:b/>
                <w:sz w:val="28"/>
                <w:szCs w:val="28"/>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b/>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3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r w:rsidRPr="00F124CC">
              <w:rPr>
                <w:rFonts w:ascii="Times New Roman" w:hAnsi="Times New Roman"/>
                <w:i/>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4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r w:rsidRPr="00F124CC">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r w:rsidRPr="00F124CC">
              <w:rPr>
                <w:rFonts w:ascii="Times New Roman" w:hAnsi="Times New Roman"/>
                <w:i/>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6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b/>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rPr>
            </w:pPr>
            <w:r w:rsidRPr="00F124CC">
              <w:rPr>
                <w:rFonts w:ascii="Times New Roman" w:hAnsi="Times New Roman"/>
              </w:rPr>
              <w:t>Predmetným návrhom zákona sa menia:</w:t>
            </w:r>
          </w:p>
          <w:p w:rsidR="000511A5" w:rsidRPr="00F124CC" w:rsidP="000511A5">
            <w:pPr>
              <w:bidi w:val="0"/>
              <w:rPr>
                <w:rFonts w:ascii="Times New Roman" w:hAnsi="Times New Roman"/>
              </w:rPr>
            </w:pPr>
          </w:p>
          <w:p w:rsidR="000511A5" w:rsidRPr="00F124CC" w:rsidP="000511A5">
            <w:pPr>
              <w:widowControl w:val="0"/>
              <w:numPr>
                <w:numId w:val="4"/>
              </w:numPr>
              <w:bidi w:val="0"/>
              <w:adjustRightInd w:val="0"/>
              <w:jc w:val="both"/>
              <w:textAlignment w:val="baseline"/>
              <w:rPr>
                <w:rFonts w:ascii="Times New Roman" w:hAnsi="Times New Roman"/>
              </w:rPr>
            </w:pPr>
            <w:r w:rsidRPr="00F124CC">
              <w:rPr>
                <w:rFonts w:ascii="Times New Roman" w:hAnsi="Times New Roman"/>
              </w:rPr>
              <w:t>zákon č. 116/1985 Zb. o podmienkach činnosti organizácií s medzinárodným prvkom v Československej socialistickej republike v znení neskorších predpisov (doplnením nového § 6a - konkrétne ods. 3),</w:t>
            </w:r>
          </w:p>
          <w:p w:rsidR="000511A5" w:rsidRPr="00F124CC" w:rsidP="000511A5">
            <w:pPr>
              <w:widowControl w:val="0"/>
              <w:numPr>
                <w:numId w:val="4"/>
              </w:numPr>
              <w:bidi w:val="0"/>
              <w:adjustRightInd w:val="0"/>
              <w:jc w:val="both"/>
              <w:textAlignment w:val="baseline"/>
              <w:rPr>
                <w:rFonts w:ascii="Times New Roman" w:hAnsi="Times New Roman"/>
              </w:rPr>
            </w:pPr>
            <w:r w:rsidRPr="00F124CC">
              <w:rPr>
                <w:rFonts w:ascii="Times New Roman" w:hAnsi="Times New Roman"/>
              </w:rPr>
              <w:t>zákon č. 83/1990 Zb. o združovaní občanov v znení neskorších predpisov - úpravou § 7 ods. 2, § 8 ods. 2, § 9 ods. 1, § 11 ods. 3 a doplnením nového § 11a (konkrétne ods. 1 posledná veta),</w:t>
            </w:r>
          </w:p>
          <w:p w:rsidR="000511A5" w:rsidRPr="00F124CC" w:rsidP="000511A5">
            <w:pPr>
              <w:bidi w:val="0"/>
              <w:rPr>
                <w:rFonts w:ascii="Times New Roman" w:hAnsi="Times New Roman"/>
              </w:rPr>
            </w:pPr>
            <w:r w:rsidRPr="00F124CC">
              <w:rPr>
                <w:rFonts w:ascii="Times New Roman" w:hAnsi="Times New Roman"/>
              </w:rPr>
              <w:t>v ktorých sa pre ministerstvo vnútra zreálňujú lehoty vzhľadom na aplikačné problémy</w:t>
            </w:r>
            <w:r w:rsidR="000D7BB2">
              <w:rPr>
                <w:rFonts w:ascii="Times New Roman" w:hAnsi="Times New Roman"/>
              </w:rPr>
              <w:t>.</w:t>
            </w:r>
            <w:r w:rsidRPr="00F124CC">
              <w:rPr>
                <w:rFonts w:ascii="Times New Roman" w:hAnsi="Times New Roman"/>
              </w:rPr>
              <w:t xml:space="preserve"> </w:t>
            </w:r>
          </w:p>
          <w:p w:rsidR="000511A5" w:rsidRPr="00F124CC" w:rsidP="000D7BB2">
            <w:pPr>
              <w:widowControl w:val="0"/>
              <w:bidi w:val="0"/>
              <w:adjustRightInd w:val="0"/>
              <w:jc w:val="both"/>
              <w:textAlignment w:val="baseline"/>
              <w:rPr>
                <w:rFonts w:ascii="Times New Roman" w:hAnsi="Times New Roman"/>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i/>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b/>
              </w:rPr>
              <w:t xml:space="preserve">7.2.3 Ktorá skupina občanov bude predloženým návrhom ovplyvnená? </w:t>
            </w:r>
          </w:p>
          <w:p w:rsidR="000511A5" w:rsidRPr="00F124CC" w:rsidP="000511A5">
            <w:pPr>
              <w:bidi w:val="0"/>
              <w:rPr>
                <w:rFonts w:ascii="Times New Roman" w:hAnsi="Times New Roman"/>
                <w:i/>
                <w:iCs/>
              </w:rPr>
            </w:pPr>
            <w:r w:rsidRPr="00F124CC">
              <w:rPr>
                <w:rFonts w:ascii="Times New Roman" w:hAnsi="Times New Roman"/>
                <w:i/>
                <w:iCs/>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Cs/>
              </w:rPr>
            </w:pPr>
            <w:r w:rsidRPr="00F124CC">
              <w:rPr>
                <w:rFonts w:ascii="Times New Roman" w:hAnsi="Times New Roman"/>
                <w:iCs/>
              </w:rPr>
              <w:t>Všetci občania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b/>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Cs/>
              </w:rPr>
            </w:pPr>
            <w:r w:rsidRPr="00F124CC">
              <w:rPr>
                <w:rFonts w:ascii="Times New Roman" w:hAnsi="Times New Roman"/>
                <w:iCs/>
              </w:rPr>
              <w:t>Žiadne nové povinnosti nevyplývajú.</w:t>
            </w:r>
          </w:p>
          <w:p w:rsidR="000511A5" w:rsidRPr="00F124CC" w:rsidP="000511A5">
            <w:pPr>
              <w:bidi w:val="0"/>
              <w:rPr>
                <w:rFonts w:ascii="Times New Roman" w:hAnsi="Times New Roman"/>
                <w:b/>
                <w:iCs/>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i/>
                <w:iCs/>
              </w:rPr>
            </w:pPr>
            <w:r w:rsidRPr="00F124CC">
              <w:rPr>
                <w:rFonts w:ascii="Times New Roman" w:hAnsi="Times New Roman"/>
                <w:iCs/>
              </w:rPr>
              <w:t>Žiadne existujúce povinnosti nezanikajú.</w:t>
            </w:r>
          </w:p>
          <w:p w:rsidR="000511A5" w:rsidRPr="00F124CC" w:rsidP="000511A5">
            <w:pPr>
              <w:bidi w:val="0"/>
              <w:rPr>
                <w:rFonts w:ascii="Times New Roman" w:hAnsi="Times New Roman"/>
                <w:i/>
                <w:iCs/>
              </w:rPr>
            </w:pPr>
          </w:p>
          <w:p w:rsidR="000511A5" w:rsidRPr="00F124CC" w:rsidP="000511A5">
            <w:pPr>
              <w:bidi w:val="0"/>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11A5" w:rsidRPr="00F124CC" w:rsidP="000511A5">
            <w:pPr>
              <w:bidi w:val="0"/>
              <w:jc w:val="center"/>
              <w:rPr>
                <w:rFonts w:ascii="Times New Roman" w:hAnsi="Times New Roman"/>
                <w:b/>
                <w:sz w:val="28"/>
                <w:szCs w:val="28"/>
              </w:rPr>
            </w:pPr>
            <w:r w:rsidRPr="00F124CC">
              <w:rPr>
                <w:rFonts w:ascii="Times New Roman" w:hAnsi="Times New Roman"/>
                <w:b/>
                <w:sz w:val="28"/>
                <w:szCs w:val="28"/>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b/>
              </w:rPr>
            </w:pPr>
            <w:r w:rsidRPr="00F124CC">
              <w:rPr>
                <w:rFonts w:ascii="Times New Roman" w:hAnsi="Times New Roman"/>
                <w:b/>
              </w:rPr>
              <w:t xml:space="preserve">7.3.1 Ktoré sú dotknuté subjekty verejnej správy? </w:t>
            </w:r>
          </w:p>
          <w:p w:rsidR="000511A5" w:rsidRPr="00F124CC" w:rsidP="000511A5">
            <w:pPr>
              <w:bidi w:val="0"/>
              <w:rPr>
                <w:rFonts w:ascii="Times New Roman" w:hAnsi="Times New Roman"/>
                <w:i/>
                <w:iCs/>
              </w:rPr>
            </w:pPr>
            <w:r w:rsidRPr="00F124CC">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widowControl w:val="0"/>
              <w:numPr>
                <w:numId w:val="2"/>
              </w:numPr>
              <w:bidi w:val="0"/>
              <w:adjustRightInd w:val="0"/>
              <w:jc w:val="both"/>
              <w:textAlignment w:val="baseline"/>
              <w:rPr>
                <w:rFonts w:ascii="Times New Roman" w:hAnsi="Times New Roman"/>
              </w:rPr>
            </w:pPr>
            <w:r w:rsidRPr="00F124CC">
              <w:rPr>
                <w:rFonts w:ascii="Times New Roman" w:hAnsi="Times New Roman"/>
              </w:rPr>
              <w:t>Ministerstvo vnútra Slovenskej republiky,</w:t>
            </w:r>
          </w:p>
          <w:p w:rsidR="000511A5" w:rsidRPr="00F124CC" w:rsidP="000511A5">
            <w:pPr>
              <w:widowControl w:val="0"/>
              <w:numPr>
                <w:numId w:val="2"/>
              </w:numPr>
              <w:bidi w:val="0"/>
              <w:adjustRightInd w:val="0"/>
              <w:jc w:val="both"/>
              <w:textAlignment w:val="baseline"/>
              <w:rPr>
                <w:rFonts w:ascii="Times New Roman" w:hAnsi="Times New Roman"/>
              </w:rPr>
            </w:pPr>
            <w:r w:rsidRPr="00F124CC">
              <w:rPr>
                <w:rFonts w:ascii="Times New Roman" w:hAnsi="Times New Roman"/>
              </w:rPr>
              <w:t>okresné úrady v sídle kraja v SR,</w:t>
            </w:r>
          </w:p>
          <w:p w:rsidR="000511A5" w:rsidRPr="00F124CC" w:rsidP="000511A5">
            <w:pPr>
              <w:widowControl w:val="0"/>
              <w:numPr>
                <w:numId w:val="2"/>
              </w:numPr>
              <w:bidi w:val="0"/>
              <w:adjustRightInd w:val="0"/>
              <w:jc w:val="both"/>
              <w:textAlignment w:val="baseline"/>
              <w:rPr>
                <w:rFonts w:ascii="Times New Roman" w:hAnsi="Times New Roman"/>
              </w:rPr>
            </w:pPr>
            <w:r w:rsidRPr="00F124CC">
              <w:rPr>
                <w:rFonts w:ascii="Times New Roman" w:hAnsi="Times New Roman"/>
              </w:rPr>
              <w:t>klientske centrá.</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b/>
              </w:rPr>
              <w:t xml:space="preserve">7.3.2 Vyplývajú z návrhu pre orgán verejnej správy pri vybavení požiadavky nové povinnosti alebo zanikajú už existujúce povinnosti?  </w:t>
            </w:r>
            <w:r w:rsidRPr="00F124CC">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rPr>
            </w:pPr>
            <w:r w:rsidR="000D7BB2">
              <w:rPr>
                <w:rFonts w:ascii="Times New Roman" w:hAnsi="Times New Roman"/>
                <w:iCs/>
              </w:rPr>
              <w:t>§ 2 ods. 1</w:t>
            </w:r>
            <w:r w:rsidRPr="00F124CC">
              <w:rPr>
                <w:rFonts w:ascii="Times New Roman" w:hAnsi="Times New Roman"/>
                <w:iCs/>
              </w:rPr>
              <w:t xml:space="preserve"> zavádza novú povinnosť pre Ministerstvo vnútra Slovenskej republiky vyplývajúce z jeho postavenia správcu nového informačného systému - </w:t>
            </w:r>
            <w:r w:rsidRPr="00F124CC">
              <w:rPr>
                <w:rFonts w:ascii="Times New Roman" w:hAnsi="Times New Roman"/>
              </w:rPr>
              <w:t>Register mimovládnych neziskových organizácií.</w:t>
            </w:r>
          </w:p>
          <w:p w:rsidR="000511A5" w:rsidRPr="00F124CC" w:rsidP="000511A5">
            <w:pPr>
              <w:bidi w:val="0"/>
              <w:rPr>
                <w:rFonts w:ascii="Times New Roman" w:hAnsi="Times New Roman"/>
                <w:iCs/>
              </w:rPr>
            </w:pPr>
            <w:r w:rsidRPr="00F124CC">
              <w:rPr>
                <w:rFonts w:ascii="Times New Roman" w:hAnsi="Times New Roman"/>
              </w:rPr>
              <w:t>Rovnako tak vznikajú povinnosti pre subjekty, ktoré sú povinné údaje do vyššie uvedeného systému zapisovať. Ich taxatívny výpočet je uvedený v bode 7.3.1.</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RPr="00F124CC" w:rsidP="000511A5">
            <w:pPr>
              <w:bidi w:val="0"/>
              <w:rPr>
                <w:rFonts w:ascii="Times New Roman" w:hAnsi="Times New Roman"/>
                <w:i/>
                <w:iCs/>
              </w:rPr>
            </w:pPr>
            <w:r w:rsidRPr="00F124CC">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11A5" w:rsidP="000511A5">
            <w:pPr>
              <w:bidi w:val="0"/>
              <w:rPr>
                <w:rFonts w:ascii="Times New Roman" w:hAnsi="Times New Roman"/>
                <w:i/>
                <w:iCs/>
              </w:rPr>
            </w:pPr>
          </w:p>
          <w:p w:rsidR="00E27B9F" w:rsidRPr="00F124CC" w:rsidP="000511A5">
            <w:pPr>
              <w:bidi w:val="0"/>
              <w:rPr>
                <w:rFonts w:ascii="Times New Roman" w:hAnsi="Times New Roman"/>
                <w:i/>
                <w:iCs/>
              </w:rPr>
            </w:pPr>
          </w:p>
        </w:tc>
      </w:tr>
    </w:tbl>
    <w:p w:rsidR="000511A5" w:rsidP="000511A5">
      <w:pPr>
        <w:bidi w:val="0"/>
        <w:rPr>
          <w:rFonts w:ascii="Times New Roman" w:hAnsi="Times New Roman"/>
          <w:b/>
          <w:bCs/>
          <w:sz w:val="24"/>
          <w:szCs w:val="24"/>
        </w:rPr>
      </w:pPr>
    </w:p>
    <w:sectPr w:rsidSect="00E27B9F">
      <w:footerReference w:type="default" r:id="rId10"/>
      <w:pgSz w:w="11906" w:h="16838"/>
      <w:pgMar w:top="851" w:right="1417" w:bottom="993"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A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0511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A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632C1">
      <w:rPr>
        <w:rFonts w:ascii="Times New Roman" w:hAnsi="Times New Roman"/>
        <w:noProof/>
      </w:rPr>
      <w:t>2</w:t>
    </w:r>
    <w:r>
      <w:rPr>
        <w:rFonts w:ascii="Times New Roman" w:hAnsi="Times New Roman"/>
      </w:rPr>
      <w:fldChar w:fldCharType="end"/>
    </w:r>
  </w:p>
  <w:p w:rsidR="000511A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A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632C1">
      <w:rPr>
        <w:rFonts w:ascii="Times New Roman" w:hAnsi="Times New Roman"/>
        <w:noProof/>
      </w:rPr>
      <w:t>12</w:t>
    </w:r>
    <w:r>
      <w:rPr>
        <w:rFonts w:ascii="Times New Roman" w:hAnsi="Times New Roman"/>
      </w:rPr>
      <w:fldChar w:fldCharType="end"/>
    </w:r>
  </w:p>
  <w:p w:rsidR="000511A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A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632C1">
      <w:rPr>
        <w:rFonts w:ascii="Times New Roman" w:hAnsi="Times New Roman"/>
        <w:noProof/>
      </w:rPr>
      <w:t>15</w:t>
    </w:r>
    <w:r>
      <w:rPr>
        <w:rFonts w:ascii="Times New Roman" w:hAnsi="Times New Roman"/>
      </w:rPr>
      <w:fldChar w:fldCharType="end"/>
    </w:r>
  </w:p>
  <w:p w:rsidR="000511A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A5" w:rsidP="000511A5">
    <w:pPr>
      <w:pStyle w:val="Header"/>
      <w:bidi w:val="0"/>
      <w:jc w:val="right"/>
      <w:rPr>
        <w:rFonts w:ascii="Times New Roman" w:hAnsi="Times New Roman"/>
        <w:sz w:val="24"/>
        <w:szCs w:val="24"/>
      </w:rPr>
    </w:pPr>
    <w:r>
      <w:rPr>
        <w:rFonts w:ascii="Times New Roman" w:hAnsi="Times New Roman"/>
        <w:sz w:val="24"/>
        <w:szCs w:val="24"/>
      </w:rPr>
      <w:t>Príloha č. 2</w:t>
    </w:r>
  </w:p>
  <w:p w:rsidR="000511A5" w:rsidRPr="00EB59C8" w:rsidP="000511A5">
    <w:pPr>
      <w:pStyle w:val="Header"/>
      <w:bidi w:val="0"/>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3DAE"/>
    <w:multiLevelType w:val="hybridMultilevel"/>
    <w:tmpl w:val="6CC0867E"/>
    <w:lvl w:ilvl="0">
      <w:start w:val="1"/>
      <w:numFmt w:val="decimal"/>
      <w:lvlText w:val="%1."/>
      <w:lvlJc w:val="left"/>
      <w:pPr>
        <w:ind w:left="644"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1F32CD8"/>
    <w:multiLevelType w:val="hybridMultilevel"/>
    <w:tmpl w:val="B40E008A"/>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E15451"/>
    <w:multiLevelType w:val="hybridMultilevel"/>
    <w:tmpl w:val="061492A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65A86"/>
    <w:rsid w:val="0000074A"/>
    <w:rsid w:val="0000440B"/>
    <w:rsid w:val="0001187A"/>
    <w:rsid w:val="00036A60"/>
    <w:rsid w:val="00040DCF"/>
    <w:rsid w:val="000511A5"/>
    <w:rsid w:val="0005685A"/>
    <w:rsid w:val="00065D49"/>
    <w:rsid w:val="00066741"/>
    <w:rsid w:val="0007661D"/>
    <w:rsid w:val="00095FBE"/>
    <w:rsid w:val="00097156"/>
    <w:rsid w:val="000A231D"/>
    <w:rsid w:val="000A4206"/>
    <w:rsid w:val="000D40AB"/>
    <w:rsid w:val="000D7BB2"/>
    <w:rsid w:val="000F3054"/>
    <w:rsid w:val="000F7FF0"/>
    <w:rsid w:val="001106A5"/>
    <w:rsid w:val="0011693A"/>
    <w:rsid w:val="00121B2C"/>
    <w:rsid w:val="00132971"/>
    <w:rsid w:val="00134119"/>
    <w:rsid w:val="00141BE7"/>
    <w:rsid w:val="00174642"/>
    <w:rsid w:val="00175FD8"/>
    <w:rsid w:val="001A1559"/>
    <w:rsid w:val="001A1839"/>
    <w:rsid w:val="001A3327"/>
    <w:rsid w:val="001B1937"/>
    <w:rsid w:val="001C003D"/>
    <w:rsid w:val="001C270C"/>
    <w:rsid w:val="001D3234"/>
    <w:rsid w:val="001D6CE5"/>
    <w:rsid w:val="001E0DEA"/>
    <w:rsid w:val="001E379E"/>
    <w:rsid w:val="002057AA"/>
    <w:rsid w:val="00207376"/>
    <w:rsid w:val="0022586E"/>
    <w:rsid w:val="00235FA7"/>
    <w:rsid w:val="00252A94"/>
    <w:rsid w:val="0026645C"/>
    <w:rsid w:val="00266C1D"/>
    <w:rsid w:val="002A4EFD"/>
    <w:rsid w:val="002A7B75"/>
    <w:rsid w:val="002B48B7"/>
    <w:rsid w:val="002D0131"/>
    <w:rsid w:val="002D5506"/>
    <w:rsid w:val="002F5B33"/>
    <w:rsid w:val="00307C6C"/>
    <w:rsid w:val="003501A1"/>
    <w:rsid w:val="00372EFE"/>
    <w:rsid w:val="003844FC"/>
    <w:rsid w:val="00395098"/>
    <w:rsid w:val="003E6C7F"/>
    <w:rsid w:val="00401F4E"/>
    <w:rsid w:val="004262B3"/>
    <w:rsid w:val="00446D0C"/>
    <w:rsid w:val="0045465B"/>
    <w:rsid w:val="00455C7F"/>
    <w:rsid w:val="00467385"/>
    <w:rsid w:val="004870A5"/>
    <w:rsid w:val="004B0E31"/>
    <w:rsid w:val="004C60B8"/>
    <w:rsid w:val="004C794A"/>
    <w:rsid w:val="004D7697"/>
    <w:rsid w:val="004F49B1"/>
    <w:rsid w:val="004F6F1F"/>
    <w:rsid w:val="004F7496"/>
    <w:rsid w:val="004F7D6F"/>
    <w:rsid w:val="0051017A"/>
    <w:rsid w:val="00535D00"/>
    <w:rsid w:val="0054637D"/>
    <w:rsid w:val="00557572"/>
    <w:rsid w:val="00570B48"/>
    <w:rsid w:val="005870DC"/>
    <w:rsid w:val="00591CF1"/>
    <w:rsid w:val="00592257"/>
    <w:rsid w:val="005952E0"/>
    <w:rsid w:val="005968F8"/>
    <w:rsid w:val="005973E2"/>
    <w:rsid w:val="005A361E"/>
    <w:rsid w:val="005B7A8D"/>
    <w:rsid w:val="005C1ED0"/>
    <w:rsid w:val="005C4B9C"/>
    <w:rsid w:val="005D7C93"/>
    <w:rsid w:val="005E337D"/>
    <w:rsid w:val="006026E1"/>
    <w:rsid w:val="00607795"/>
    <w:rsid w:val="00622AD3"/>
    <w:rsid w:val="0064677C"/>
    <w:rsid w:val="00646FDF"/>
    <w:rsid w:val="00652DE5"/>
    <w:rsid w:val="0066202D"/>
    <w:rsid w:val="00662F42"/>
    <w:rsid w:val="00667771"/>
    <w:rsid w:val="00680E67"/>
    <w:rsid w:val="00684461"/>
    <w:rsid w:val="006849A9"/>
    <w:rsid w:val="00686FFF"/>
    <w:rsid w:val="006C3B7D"/>
    <w:rsid w:val="006D7229"/>
    <w:rsid w:val="006E118A"/>
    <w:rsid w:val="006E2167"/>
    <w:rsid w:val="006F2D08"/>
    <w:rsid w:val="006F5579"/>
    <w:rsid w:val="006F78C2"/>
    <w:rsid w:val="00716A9B"/>
    <w:rsid w:val="0072116C"/>
    <w:rsid w:val="00752AC0"/>
    <w:rsid w:val="00756E9C"/>
    <w:rsid w:val="00793D09"/>
    <w:rsid w:val="007A78E1"/>
    <w:rsid w:val="007B6236"/>
    <w:rsid w:val="007B71A4"/>
    <w:rsid w:val="007E60D4"/>
    <w:rsid w:val="00820FC1"/>
    <w:rsid w:val="0085486B"/>
    <w:rsid w:val="0087617B"/>
    <w:rsid w:val="00876C3B"/>
    <w:rsid w:val="00877BDB"/>
    <w:rsid w:val="00885DDB"/>
    <w:rsid w:val="0089419F"/>
    <w:rsid w:val="008C189E"/>
    <w:rsid w:val="008C1EEC"/>
    <w:rsid w:val="008D7BF9"/>
    <w:rsid w:val="008F1BBB"/>
    <w:rsid w:val="008F7E25"/>
    <w:rsid w:val="00937019"/>
    <w:rsid w:val="0094671D"/>
    <w:rsid w:val="0096282B"/>
    <w:rsid w:val="009709B9"/>
    <w:rsid w:val="00975D97"/>
    <w:rsid w:val="009901DF"/>
    <w:rsid w:val="00990D53"/>
    <w:rsid w:val="00995E87"/>
    <w:rsid w:val="009A5A9B"/>
    <w:rsid w:val="009D40F5"/>
    <w:rsid w:val="009D76A7"/>
    <w:rsid w:val="009F6C39"/>
    <w:rsid w:val="00A15D18"/>
    <w:rsid w:val="00A179AE"/>
    <w:rsid w:val="00A57718"/>
    <w:rsid w:val="00A57E00"/>
    <w:rsid w:val="00AB1ADE"/>
    <w:rsid w:val="00AC2477"/>
    <w:rsid w:val="00AD3319"/>
    <w:rsid w:val="00AD52D4"/>
    <w:rsid w:val="00AF4985"/>
    <w:rsid w:val="00B21F1B"/>
    <w:rsid w:val="00B436FC"/>
    <w:rsid w:val="00B45218"/>
    <w:rsid w:val="00B46AD3"/>
    <w:rsid w:val="00B604BC"/>
    <w:rsid w:val="00B65A86"/>
    <w:rsid w:val="00B719CB"/>
    <w:rsid w:val="00B83402"/>
    <w:rsid w:val="00B851E2"/>
    <w:rsid w:val="00B974A7"/>
    <w:rsid w:val="00BA1DE8"/>
    <w:rsid w:val="00BD2DFA"/>
    <w:rsid w:val="00BD36A5"/>
    <w:rsid w:val="00BF3078"/>
    <w:rsid w:val="00C354B0"/>
    <w:rsid w:val="00C47E33"/>
    <w:rsid w:val="00C53B1F"/>
    <w:rsid w:val="00C54889"/>
    <w:rsid w:val="00C56970"/>
    <w:rsid w:val="00C632C1"/>
    <w:rsid w:val="00C71EB9"/>
    <w:rsid w:val="00C86E48"/>
    <w:rsid w:val="00CA21CA"/>
    <w:rsid w:val="00CA6E6D"/>
    <w:rsid w:val="00CB0819"/>
    <w:rsid w:val="00CB3623"/>
    <w:rsid w:val="00CF4331"/>
    <w:rsid w:val="00CF4A6F"/>
    <w:rsid w:val="00D1131A"/>
    <w:rsid w:val="00D13B6F"/>
    <w:rsid w:val="00D1567D"/>
    <w:rsid w:val="00D41ACA"/>
    <w:rsid w:val="00D559AD"/>
    <w:rsid w:val="00D675C8"/>
    <w:rsid w:val="00D75D35"/>
    <w:rsid w:val="00DB6E1C"/>
    <w:rsid w:val="00DE2A12"/>
    <w:rsid w:val="00DF5F32"/>
    <w:rsid w:val="00E14006"/>
    <w:rsid w:val="00E1429A"/>
    <w:rsid w:val="00E15144"/>
    <w:rsid w:val="00E27B9F"/>
    <w:rsid w:val="00E516C2"/>
    <w:rsid w:val="00E57F9E"/>
    <w:rsid w:val="00E6595D"/>
    <w:rsid w:val="00E81FA9"/>
    <w:rsid w:val="00EB1608"/>
    <w:rsid w:val="00EB59C8"/>
    <w:rsid w:val="00EB59E3"/>
    <w:rsid w:val="00EC4EF9"/>
    <w:rsid w:val="00EE0868"/>
    <w:rsid w:val="00EF3290"/>
    <w:rsid w:val="00EF466C"/>
    <w:rsid w:val="00F124CC"/>
    <w:rsid w:val="00F22831"/>
    <w:rsid w:val="00F57B82"/>
    <w:rsid w:val="00F62771"/>
    <w:rsid w:val="00F72AAA"/>
    <w:rsid w:val="00F82B69"/>
    <w:rsid w:val="00F85B8E"/>
    <w:rsid w:val="00FB51DB"/>
    <w:rsid w:val="00FD1263"/>
    <w:rsid w:val="00FE66E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99"/>
    <w:rsid w:val="003501A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501A1"/>
    <w:pPr>
      <w:spacing w:after="200" w:line="276" w:lineRule="auto"/>
      <w:ind w:left="720"/>
      <w:contextualSpacing/>
      <w:jc w:val="left"/>
    </w:pPr>
    <w:rPr>
      <w:rFonts w:ascii="Calibri" w:hAnsi="Calibri"/>
      <w:sz w:val="22"/>
      <w:szCs w:val="22"/>
      <w:lang w:eastAsia="en-US"/>
    </w:rPr>
  </w:style>
  <w:style w:type="paragraph" w:styleId="BalloonText">
    <w:name w:val="Balloon Text"/>
    <w:basedOn w:val="Normal"/>
    <w:link w:val="TextbublinyChar"/>
    <w:uiPriority w:val="99"/>
    <w:semiHidden/>
    <w:rsid w:val="003501A1"/>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imes New Roman"/>
      <w:sz w:val="16"/>
      <w:rtl w:val="0"/>
      <w:cs w:val="0"/>
      <w:lang w:val="x-none" w:eastAsia="sk-SK"/>
    </w:rPr>
  </w:style>
  <w:style w:type="paragraph" w:styleId="Header">
    <w:name w:val="header"/>
    <w:basedOn w:val="Normal"/>
    <w:link w:val="HlavikaChar"/>
    <w:uiPriority w:val="99"/>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rtl w:val="0"/>
      <w:cs w:val="0"/>
      <w:lang w:val="x-none" w:eastAsia="sk-SK"/>
    </w:rPr>
  </w:style>
  <w:style w:type="paragraph" w:styleId="Footer">
    <w:name w:val="footer"/>
    <w:basedOn w:val="Normal"/>
    <w:link w:val="PtaChar"/>
    <w:uiPriority w:val="99"/>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rtl w:val="0"/>
      <w:cs w:val="0"/>
      <w:lang w:val="x-none" w:eastAsia="sk-SK"/>
    </w:rPr>
  </w:style>
  <w:style w:type="paragraph" w:styleId="FootnoteText">
    <w:name w:val="footnote text"/>
    <w:basedOn w:val="Normal"/>
    <w:link w:val="TextpoznmkypodiarouChar"/>
    <w:uiPriority w:val="99"/>
    <w:semiHidden/>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semiHidden/>
    <w:rsid w:val="00F22831"/>
    <w:rPr>
      <w:rFonts w:cs="Times New Roman"/>
      <w:vertAlign w:val="superscript"/>
      <w:rtl w:val="0"/>
      <w:cs w:val="0"/>
    </w:rPr>
  </w:style>
  <w:style w:type="character" w:styleId="CommentReference">
    <w:name w:val="annotation reference"/>
    <w:basedOn w:val="DefaultParagraphFont"/>
    <w:uiPriority w:val="99"/>
    <w:semiHidden/>
    <w:rsid w:val="00175FD8"/>
    <w:rPr>
      <w:rFonts w:cs="Times New Roman"/>
      <w:sz w:val="16"/>
      <w:rtl w:val="0"/>
      <w:cs w:val="0"/>
    </w:rPr>
  </w:style>
  <w:style w:type="paragraph" w:styleId="CommentText">
    <w:name w:val="annotation text"/>
    <w:basedOn w:val="Normal"/>
    <w:link w:val="TextkomentraChar"/>
    <w:uiPriority w:val="99"/>
    <w:semiHidden/>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rtl w:val="0"/>
      <w:cs w:val="0"/>
      <w:lang w:val="x-none" w:eastAsia="sk-SK"/>
    </w:rPr>
  </w:style>
  <w:style w:type="paragraph" w:styleId="CommentSubject">
    <w:name w:val="annotation subject"/>
    <w:basedOn w:val="CommentText"/>
    <w:next w:val="CommentText"/>
    <w:link w:val="PredmetkomentraChar"/>
    <w:uiPriority w:val="99"/>
    <w:semiHidden/>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rPr>
  </w:style>
  <w:style w:type="character" w:styleId="Hyperlink">
    <w:name w:val="Hyperlink"/>
    <w:basedOn w:val="DefaultParagraphFont"/>
    <w:uiPriority w:val="99"/>
    <w:rsid w:val="006026E1"/>
    <w:rPr>
      <w:rFonts w:cs="Times New Roman"/>
      <w:color w:val="0000FF"/>
      <w:u w:val="single"/>
      <w:rtl w:val="0"/>
      <w:cs w:val="0"/>
    </w:rPr>
  </w:style>
  <w:style w:type="character" w:styleId="PageNumber">
    <w:name w:val="page number"/>
    <w:basedOn w:val="DefaultParagraphFont"/>
    <w:uiPriority w:val="99"/>
    <w:rsid w:val="000511A5"/>
    <w:rPr>
      <w:rFonts w:cs="Times New Roman"/>
      <w:rtl w:val="0"/>
      <w:cs w:val="0"/>
    </w:rPr>
  </w:style>
  <w:style w:type="paragraph" w:customStyle="1" w:styleId="Standard">
    <w:name w:val="Standard"/>
    <w:rsid w:val="000511A5"/>
    <w:pPr>
      <w:framePr w:wrap="auto"/>
      <w:widowControl/>
      <w:suppressAutoHyphens/>
      <w:autoSpaceDE/>
      <w:autoSpaceDN w:val="0"/>
      <w:adjustRightInd/>
      <w:ind w:left="0" w:right="0"/>
      <w:jc w:val="left"/>
      <w:textAlignment w:val="auto"/>
    </w:pPr>
    <w:rPr>
      <w:rFonts w:cs="Times New Roman"/>
      <w:kern w:val="3"/>
      <w:sz w:val="20"/>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ana.Vallova2@minv.sk" TargetMode="External" /><Relationship Id="rId5" Type="http://schemas.openxmlformats.org/officeDocument/2006/relationships/hyperlink" Target="mailto:Milan.Andrejkovic2@minv.sk"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4411</Words>
  <Characters>25144</Characters>
  <Application>Microsoft Office Word</Application>
  <DocSecurity>0</DocSecurity>
  <Lines>0</Lines>
  <Paragraphs>0</Paragraphs>
  <ScaleCrop>false</ScaleCrop>
  <Company>MVSR</Company>
  <LinksUpToDate>false</LinksUpToDate>
  <CharactersWithSpaces>29497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Nataša Wiedemannová</cp:lastModifiedBy>
  <cp:revision>2</cp:revision>
  <cp:lastPrinted>2018-08-16T07:57:00Z</cp:lastPrinted>
  <dcterms:created xsi:type="dcterms:W3CDTF">2018-08-21T10:31:00Z</dcterms:created>
  <dcterms:modified xsi:type="dcterms:W3CDTF">2018-08-21T10:31:00Z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COO.2145.1000.3.1709556</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PozitívneNegatívne</vt:lpwstr>
  </property>
  <property fmtid="{D5CDD505-2E9C-101B-9397-08002B2CF9AE}" pid="12" name="FSC#SKEDITIONSLOVLEX@103.510:AttrStrListDocPropAltRiesenia">
    <vt:lpwstr>žiadne.</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dopravy, výstavby a regionálneho rozvoja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Schválením predloženého návrhu zákona, ktorým sa mení a dopĺňa zákon č. 555/2005 Z. z. o energetickej hospodárnosti budov a o zmene a doplnení niektorých zákonov v znení neskorších predpisov a úpravy jeho vykonávacieho predpisu nevzniknú nové požiadavky n</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Stála pracovná komisia na posudzovanie vybraných vplyvov (ďalej len „Komisia“) v rámci predbežného pripomienkového konania k návrhu materiálu uplatnila nasledovné pripomienky a odporúčania.K doložke vybraných vplyvov:V doložke vybraných vplyvov je v bode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z .........2016, ktorým sa mení a dopĺňa zákon č. 555/2005 Z. z. o energetickej hospodárnosti budov a o zmene a doplnení niektorých zákonov v znení n</vt:lpwstr>
  </property>
  <property fmtid="{D5CDD505-2E9C-101B-9397-08002B2CF9AE}" pid="32" name="FSC#SKEDITIONSLOVLEX@103.510:AttrStrListDocPropTextPredklSpravy">
    <vt:lpwstr>&lt;p style="text-align: justify;"&gt;Návrh zákona, ktorým sa mení a dopĺňa zákon č. 555/2005 Z. z. o&amp;nbsp;energetickej hospodárnosti budov a o zmene a doplnení niektorých zákonov v znení neskorších predpisov bol vypracovaný ako iniciatívny materiál.&lt;/p&gt;&lt;p styl</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republikyminister dopravy, výstavby a regionálneho rozvoja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LP/2016/1016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referentovi</vt:lpwstr>
  </property>
  <property fmtid="{D5CDD505-2E9C-101B-9397-08002B2CF9AE}" pid="120" name="FSC#SKEDITIONSLOVLEX@103.510:funkciaPredDativ">
    <vt:lpwstr>referenta</vt:lpwstr>
  </property>
  <property fmtid="{D5CDD505-2E9C-101B-9397-08002B2CF9AE}" pid="121" name="FSC#SKEDITIONSLOVLEX@103.510:funkciaZodpPred">
    <vt:lpwstr>minister dopravy, výstavby a regionálneho rozvoja Slovenskej republiky</vt:lpwstr>
  </property>
  <property fmtid="{D5CDD505-2E9C-101B-9397-08002B2CF9AE}" pid="122" name="FSC#SKEDITIONSLOVLEX@103.510:funkciaZodpPredAkuzativ">
    <vt:lpwstr>ministra dopravy, výstavby a regionálneho rozvoja Slovenskej republiky</vt:lpwstr>
  </property>
  <property fmtid="{D5CDD505-2E9C-101B-9397-08002B2CF9AE}" pid="123" name="FSC#SKEDITIONSLOVLEX@103.510:funkciaZodpPredDativ">
    <vt:lpwstr>ministrovi dopravy, výst6avby a regionálneho rozvoja Slovenskej republiky</vt:lpwstr>
  </property>
  <property fmtid="{D5CDD505-2E9C-101B-9397-08002B2CF9AE}" pid="124" name="FSC#SKEDITIONSLOVLEX@103.510:legoblast">
    <vt:lpwstr>Stavebníctvo</vt:lpwstr>
  </property>
  <property fmtid="{D5CDD505-2E9C-101B-9397-08002B2CF9AE}" pid="125" name="FSC#SKEDITIONSLOVLEX@103.510:nazovpredpis">
    <vt:lpwstr>, ktorým sa mení a dopĺňa zákon č. 555/2005 Z. z. o energetickej hospodárnosti budov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555/2005 Z. z. o energetickej hospodárnosti budov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materiál</vt:lpwstr>
  </property>
  <property fmtid="{D5CDD505-2E9C-101B-9397-08002B2CF9AE}" pid="136" name="FSC#SKEDITIONSLOVLEX@103.510:povodpredpis">
    <vt:lpwstr>Slovlex (eLeg)</vt:lpwstr>
  </property>
  <property fmtid="{D5CDD505-2E9C-101B-9397-08002B2CF9AE}" pid="137" name="FSC#SKEDITIONSLOVLEX@103.510:predkladatel">
    <vt:lpwstr>Mgr. Martin Majzún</vt:lpwstr>
  </property>
  <property fmtid="{D5CDD505-2E9C-101B-9397-08002B2CF9AE}" pid="138" name="FSC#SKEDITIONSLOVLEX@103.510:predkladateliaObalSD">
    <vt:lpwstr>Arpád Érsekminister dopravy, výstavby a regionálneho rozvoja Slovenskej republiky</vt:lpwstr>
  </property>
  <property fmtid="{D5CDD505-2E9C-101B-9397-08002B2CF9AE}" pid="139" name="FSC#SKEDITIONSLOVLEX@103.510:pripomienkovatelia">
    <vt:lpwstr>Ministerstvo dopravy, výstavby a regionálneho rozvoja Slovenskej republiky</vt:lpwstr>
  </property>
  <property fmtid="{D5CDD505-2E9C-101B-9397-08002B2CF9AE}" pid="140" name="FSC#SKEDITIONSLOVLEX@103.510:rezortcislopredpis">
    <vt:lpwstr>24523/2016/B823-SBPMR</vt:lpwstr>
  </property>
  <property fmtid="{D5CDD505-2E9C-101B-9397-08002B2CF9AE}" pid="141" name="FSC#SKEDITIONSLOVLEX@103.510:spiscislouv">
    <vt:lpwstr/>
  </property>
  <property fmtid="{D5CDD505-2E9C-101B-9397-08002B2CF9AE}" pid="142" name="FSC#SKEDITIONSLOVLEX@103.510:spravaucastverej">
    <vt:lpwstr>&lt;span style="font-family: &amp;quot;Times New Roman&amp;quot;,&amp;quot;serif&amp;quot;; font-size: 12pt; mso-fareast-font-family: &amp;quot;Times New Roman&amp;quot;; mso-ansi-language: SK; mso-fareast-language: EN-US; mso-bidi-language: AR-SA; mso-bidi-font-weight: bold;"&gt;V&amp;nb</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dopravy, výstavby a regionálneho rozvoja Slovenskej republiky</vt:lpwstr>
  </property>
  <property fmtid="{D5CDD505-2E9C-101B-9397-08002B2CF9AE}" pid="151" name="FSC#SKEDITIONSLOVLEX@103.510:zodppredkladatel">
    <vt:lpwstr>Arpád Érsek</vt:lpwstr>
  </property>
</Properties>
</file>