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caps/>
          <w:spacing w:val="30"/>
        </w:rPr>
      </w:pPr>
      <w:r w:rsidRPr="000A66C4">
        <w:rPr>
          <w:rFonts w:ascii="Times New Roman" w:hAnsi="Times New Roman"/>
          <w:b/>
          <w:caps/>
          <w:spacing w:val="30"/>
        </w:rPr>
        <w:t>Doložka zlučiteľnosti</w:t>
      </w: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0A66C4" w:rsidR="00914DB2">
        <w:rPr>
          <w:rFonts w:ascii="Times New Roman" w:hAnsi="Times New Roman"/>
          <w:b/>
        </w:rPr>
        <w:t xml:space="preserve">návrhu </w:t>
      </w:r>
      <w:r w:rsidR="00594D0A">
        <w:rPr>
          <w:rFonts w:ascii="Times New Roman" w:hAnsi="Times New Roman"/>
          <w:b/>
        </w:rPr>
        <w:t>právneho predpisu s právom Európskej únie</w:t>
      </w:r>
      <w:r w:rsidRPr="000A66C4">
        <w:rPr>
          <w:rFonts w:ascii="Times New Roman" w:hAnsi="Times New Roman"/>
          <w:b/>
        </w:rPr>
        <w:t> </w:t>
      </w: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137235" w:rsidRPr="00EB38F8" w:rsidP="005E3E02">
      <w:pPr>
        <w:widowControl w:val="0"/>
        <w:bidi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EB38F8">
        <w:rPr>
          <w:rFonts w:ascii="Times New Roman" w:hAnsi="Times New Roman"/>
          <w:b/>
        </w:rPr>
        <w:t>1.</w:t>
        <w:tab/>
      </w:r>
      <w:r w:rsidRPr="00EB38F8" w:rsidR="009B3100">
        <w:rPr>
          <w:rFonts w:ascii="Times New Roman" w:hAnsi="Times New Roman"/>
          <w:b/>
        </w:rPr>
        <w:t>Navrhovateľ zákona</w:t>
      </w:r>
      <w:r w:rsidRPr="00EB38F8">
        <w:rPr>
          <w:rFonts w:ascii="Times New Roman" w:hAnsi="Times New Roman"/>
          <w:b/>
        </w:rPr>
        <w:t>:</w:t>
      </w:r>
      <w:r w:rsidRPr="00EB38F8">
        <w:rPr>
          <w:rFonts w:ascii="Times New Roman" w:hAnsi="Times New Roman"/>
        </w:rPr>
        <w:t xml:space="preserve"> </w:t>
      </w:r>
      <w:r w:rsidRPr="00EB38F8" w:rsidR="00A82494">
        <w:rPr>
          <w:rFonts w:ascii="Times New Roman" w:hAnsi="Times New Roman"/>
          <w:sz w:val="25"/>
          <w:szCs w:val="25"/>
        </w:rPr>
        <w:fldChar w:fldCharType="begin"/>
      </w:r>
      <w:r w:rsidRPr="00EB38F8" w:rsidR="00A82494">
        <w:rPr>
          <w:rFonts w:ascii="Times New Roman" w:hAnsi="Times New Roman"/>
          <w:sz w:val="25"/>
          <w:szCs w:val="25"/>
        </w:rPr>
        <w:instrText xml:space="preserve"> DOCPROPERTY  FSC#SKEDITIONSLOVLEX@103.510:zodpinstitucia  \* MERGEFORMAT </w:instrText>
      </w:r>
      <w:r w:rsidRPr="00EB38F8" w:rsidR="00A82494">
        <w:rPr>
          <w:rFonts w:ascii="Times New Roman" w:hAnsi="Times New Roman"/>
          <w:sz w:val="25"/>
          <w:szCs w:val="25"/>
        </w:rPr>
        <w:fldChar w:fldCharType="separate"/>
      </w:r>
      <w:r w:rsidRPr="00EB38F8" w:rsidR="00A82494">
        <w:rPr>
          <w:rFonts w:ascii="Times New Roman" w:hAnsi="Times New Roman"/>
          <w:sz w:val="25"/>
          <w:szCs w:val="25"/>
        </w:rPr>
        <w:t>Ministerstvo životného prostredia Slovenskej republiky</w:t>
      </w:r>
      <w:r w:rsidRPr="00EB38F8" w:rsidR="00A82494">
        <w:rPr>
          <w:rFonts w:ascii="Times New Roman" w:hAnsi="Times New Roman"/>
          <w:sz w:val="25"/>
          <w:szCs w:val="25"/>
        </w:rPr>
        <w:fldChar w:fldCharType="end"/>
      </w:r>
    </w:p>
    <w:p w:rsidR="00137235" w:rsidRPr="00EB38F8" w:rsidP="005E3E02">
      <w:pPr>
        <w:widowControl w:val="0"/>
        <w:tabs>
          <w:tab w:val="left" w:pos="360"/>
        </w:tabs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EB38F8">
        <w:rPr>
          <w:rFonts w:ascii="Times New Roman" w:hAnsi="Times New Roman"/>
          <w:b/>
        </w:rPr>
        <w:t>2.</w:t>
        <w:tab/>
        <w:t>Názov návrhu</w:t>
      </w:r>
      <w:r w:rsidRPr="00EB38F8" w:rsidR="0052694F">
        <w:rPr>
          <w:rFonts w:ascii="Times New Roman" w:hAnsi="Times New Roman"/>
          <w:b/>
        </w:rPr>
        <w:t xml:space="preserve"> </w:t>
      </w:r>
      <w:r w:rsidRPr="00EB38F8" w:rsidR="009B3100">
        <w:rPr>
          <w:rFonts w:ascii="Times New Roman" w:hAnsi="Times New Roman"/>
          <w:b/>
        </w:rPr>
        <w:t>zákona</w:t>
      </w:r>
      <w:r w:rsidRPr="00EB38F8">
        <w:rPr>
          <w:rFonts w:ascii="Times New Roman" w:hAnsi="Times New Roman"/>
          <w:b/>
        </w:rPr>
        <w:t>:</w:t>
      </w:r>
      <w:r w:rsidRPr="00EB38F8">
        <w:rPr>
          <w:rFonts w:ascii="Times New Roman" w:hAnsi="Times New Roman"/>
        </w:rPr>
        <w:t xml:space="preserve"> </w:t>
      </w:r>
      <w:r w:rsidRPr="00EB38F8" w:rsidR="00BF0D09">
        <w:rPr>
          <w:rFonts w:ascii="Times New Roman" w:hAnsi="Times New Roman"/>
          <w:sz w:val="25"/>
          <w:szCs w:val="25"/>
        </w:rPr>
        <w:fldChar w:fldCharType="begin"/>
      </w:r>
      <w:r w:rsidRPr="00EB38F8" w:rsidR="00BF0D09">
        <w:rPr>
          <w:rFonts w:ascii="Times New Roman" w:hAnsi="Times New Roman"/>
          <w:sz w:val="25"/>
          <w:szCs w:val="25"/>
        </w:rPr>
        <w:instrText xml:space="preserve"> DOCPROPERTY  FSC#SKEDITIONSLOVLEX@103.510:plnynazovpredpis  \* MERGEFORMAT </w:instrText>
      </w:r>
      <w:r w:rsidRPr="00EB38F8" w:rsidR="00BF0D09">
        <w:rPr>
          <w:rFonts w:ascii="Times New Roman" w:hAnsi="Times New Roman"/>
          <w:sz w:val="25"/>
          <w:szCs w:val="25"/>
        </w:rPr>
        <w:fldChar w:fldCharType="separate"/>
      </w:r>
      <w:r w:rsidRPr="00EB38F8" w:rsidR="00BF0D09">
        <w:rPr>
          <w:rFonts w:ascii="Times New Roman" w:hAnsi="Times New Roman"/>
          <w:sz w:val="25"/>
          <w:szCs w:val="25"/>
        </w:rPr>
        <w:t xml:space="preserve"> Zákon, ktorým sa mení a dopĺňa zákon č. 79/2015 Z. z. o odpadoch a o zmene a doplnení niektorých zákonov v znení neskorších predpisov a ktorým sa menia a dopĺňajú niektoré zákony </w:t>
      </w:r>
      <w:r w:rsidRPr="00EB38F8" w:rsidR="00BF0D09">
        <w:rPr>
          <w:rFonts w:ascii="Times New Roman" w:hAnsi="Times New Roman"/>
          <w:sz w:val="25"/>
          <w:szCs w:val="25"/>
        </w:rPr>
        <w:fldChar w:fldCharType="end"/>
      </w:r>
      <w:r w:rsidRPr="00EB38F8" w:rsidR="00BF0D09">
        <w:rPr>
          <w:rFonts w:ascii="Times New Roman" w:hAnsi="Times New Roman"/>
          <w:sz w:val="25"/>
          <w:szCs w:val="25"/>
        </w:rPr>
        <w:fldChar w:fldCharType="begin"/>
      </w:r>
      <w:r w:rsidRPr="00EB38F8" w:rsidR="00BF0D09">
        <w:rPr>
          <w:rFonts w:ascii="Times New Roman" w:hAnsi="Times New Roman"/>
          <w:sz w:val="25"/>
          <w:szCs w:val="25"/>
        </w:rPr>
        <w:instrText xml:space="preserve"> DOCPROPERTY  FSC#SKEDITIONSLOVLEX@103.510:plnynazovpredpis1  \* MERGEFORMAT </w:instrText>
      </w:r>
      <w:r w:rsidRPr="00EB38F8" w:rsidR="00BF0D09">
        <w:rPr>
          <w:rFonts w:ascii="Times New Roman" w:hAnsi="Times New Roman"/>
          <w:sz w:val="25"/>
          <w:szCs w:val="25"/>
        </w:rPr>
        <w:fldChar w:fldCharType="separate"/>
      </w:r>
      <w:r w:rsidRPr="00EB38F8" w:rsidR="00BF0D09">
        <w:rPr>
          <w:rFonts w:ascii="Times New Roman" w:hAnsi="Times New Roman"/>
          <w:sz w:val="25"/>
          <w:szCs w:val="25"/>
        </w:rPr>
        <w:fldChar w:fldCharType="end"/>
      </w:r>
      <w:r w:rsidRPr="00EB38F8" w:rsidR="00BF0D09">
        <w:rPr>
          <w:rFonts w:ascii="Times New Roman" w:hAnsi="Times New Roman"/>
          <w:sz w:val="25"/>
          <w:szCs w:val="25"/>
        </w:rPr>
        <w:fldChar w:fldCharType="begin"/>
      </w:r>
      <w:r w:rsidRPr="00EB38F8" w:rsidR="00BF0D09">
        <w:rPr>
          <w:rFonts w:ascii="Times New Roman" w:hAnsi="Times New Roman"/>
          <w:sz w:val="25"/>
          <w:szCs w:val="25"/>
        </w:rPr>
        <w:instrText xml:space="preserve"> DOCPROPERTY  FSC#SKEDITIONSLOVLEX@103.510:plnynazovpredpis2  \* MERGEFORMAT </w:instrText>
      </w:r>
      <w:r w:rsidRPr="00EB38F8" w:rsidR="00BF0D09">
        <w:rPr>
          <w:rFonts w:ascii="Times New Roman" w:hAnsi="Times New Roman"/>
          <w:sz w:val="25"/>
          <w:szCs w:val="25"/>
        </w:rPr>
        <w:fldChar w:fldCharType="separate"/>
      </w:r>
      <w:r w:rsidRPr="00EB38F8" w:rsidR="00BF0D09">
        <w:rPr>
          <w:rFonts w:ascii="Times New Roman" w:hAnsi="Times New Roman"/>
          <w:sz w:val="25"/>
          <w:szCs w:val="25"/>
        </w:rPr>
        <w:fldChar w:fldCharType="end"/>
      </w:r>
      <w:r w:rsidRPr="00EB38F8" w:rsidR="00BF0D09">
        <w:rPr>
          <w:rFonts w:ascii="Times New Roman" w:hAnsi="Times New Roman"/>
          <w:sz w:val="25"/>
          <w:szCs w:val="25"/>
        </w:rPr>
        <w:fldChar w:fldCharType="begin"/>
      </w:r>
      <w:r w:rsidRPr="00EB38F8" w:rsidR="00BF0D09">
        <w:rPr>
          <w:rFonts w:ascii="Times New Roman" w:hAnsi="Times New Roman"/>
          <w:sz w:val="25"/>
          <w:szCs w:val="25"/>
        </w:rPr>
        <w:instrText xml:space="preserve"> DOCPROPERTY  FSC#SKEDITIONSLOVLEX@103.510:plnynazovpredpis3  \* MERGEFORMAT </w:instrText>
      </w:r>
      <w:r w:rsidRPr="00EB38F8" w:rsidR="00BF0D09">
        <w:rPr>
          <w:rFonts w:ascii="Times New Roman" w:hAnsi="Times New Roman"/>
          <w:sz w:val="25"/>
          <w:szCs w:val="25"/>
        </w:rPr>
        <w:fldChar w:fldCharType="separate"/>
      </w:r>
      <w:r w:rsidRPr="00EB38F8" w:rsidR="00BF0D09">
        <w:rPr>
          <w:rFonts w:ascii="Times New Roman" w:hAnsi="Times New Roman"/>
          <w:sz w:val="25"/>
          <w:szCs w:val="25"/>
        </w:rPr>
        <w:fldChar w:fldCharType="end"/>
      </w: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0A66C4">
        <w:rPr>
          <w:rFonts w:ascii="Times New Roman" w:hAnsi="Times New Roman"/>
          <w:b/>
        </w:rPr>
        <w:t>3.</w:t>
        <w:tab/>
      </w:r>
      <w:r w:rsidR="009B3100">
        <w:rPr>
          <w:rFonts w:ascii="Times New Roman" w:hAnsi="Times New Roman"/>
          <w:b/>
        </w:rPr>
        <w:t>Predmet návrhu zákona je upravený v práve Európskej únie</w:t>
      </w:r>
      <w:r w:rsidRPr="000A66C4">
        <w:rPr>
          <w:rFonts w:ascii="Times New Roman" w:hAnsi="Times New Roman"/>
          <w:b/>
        </w:rPr>
        <w:t>:</w:t>
      </w: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0A66C4">
        <w:rPr>
          <w:rFonts w:ascii="Times New Roman" w:hAnsi="Times New Roman"/>
        </w:rPr>
        <w:t>a)</w:t>
        <w:tab/>
      </w:r>
      <w:r w:rsidRPr="000A66C4" w:rsidR="00914DB2">
        <w:rPr>
          <w:rFonts w:ascii="Times New Roman" w:hAnsi="Times New Roman"/>
        </w:rPr>
        <w:t>v primárnom práve</w:t>
      </w:r>
    </w:p>
    <w:p w:rsidR="009C3FAC" w:rsidRPr="000A66C4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p w:rsidR="009C3FAC" w:rsidRPr="000A66C4" w:rsidP="009C3FAC">
      <w:pPr>
        <w:widowControl w:val="0"/>
        <w:bidi w:val="0"/>
        <w:adjustRightInd w:val="0"/>
        <w:spacing w:before="0" w:beforeAutospacing="0" w:after="0" w:afterAutospacing="0"/>
        <w:rPr>
          <w:rFonts w:ascii="Times" w:hAnsi="Times" w:cs="Times"/>
          <w:sz w:val="25"/>
          <w:szCs w:val="25"/>
        </w:rPr>
      </w:pPr>
      <w:r w:rsidRPr="000A66C4">
        <w:rPr>
          <w:rFonts w:ascii="Times" w:hAnsi="Times" w:cs="Times"/>
          <w:sz w:val="25"/>
          <w:szCs w:val="25"/>
        </w:rPr>
        <w:t xml:space="preserve">      Čl. 114 a čl. 191 až 193 Zmluvy o fungovaní Európskej únie</w:t>
      </w:r>
    </w:p>
    <w:p w:rsidR="009C3FAC" w:rsidRPr="000A66C4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0A66C4" w:rsidR="00914DB2">
        <w:rPr>
          <w:rFonts w:ascii="Times New Roman" w:hAnsi="Times New Roman"/>
        </w:rPr>
        <w:t>b) v sekundárnom práve</w:t>
      </w:r>
      <w:r w:rsidR="000674A5">
        <w:rPr>
          <w:rFonts w:ascii="Times New Roman" w:hAnsi="Times New Roman"/>
        </w:rPr>
        <w:t xml:space="preserve"> </w:t>
      </w:r>
    </w:p>
    <w:p w:rsidR="00914DB2" w:rsidRPr="000A66C4" w:rsidP="005E3E02">
      <w:pPr>
        <w:widowControl w:val="0"/>
        <w:bidi w:val="0"/>
        <w:adjustRightInd w:val="0"/>
        <w:spacing w:before="0" w:beforeAutospacing="0" w:after="0" w:afterAutospacing="0"/>
        <w:ind w:left="1239" w:hanging="360"/>
        <w:jc w:val="both"/>
        <w:rPr>
          <w:rFonts w:ascii="Times New Roman" w:hAnsi="Times New Roman"/>
        </w:rPr>
      </w:pPr>
    </w:p>
    <w:p w:rsidR="009B3100" w:rsidRPr="00BD736A" w:rsidP="009B3100">
      <w:pPr>
        <w:widowControl w:val="0"/>
        <w:bidi w:val="0"/>
        <w:adjustRightInd w:val="0"/>
        <w:spacing w:before="0" w:beforeAutospacing="0" w:after="0" w:afterAutospacing="0"/>
        <w:ind w:left="426"/>
        <w:jc w:val="both"/>
        <w:rPr>
          <w:rFonts w:ascii="Times" w:hAnsi="Times" w:cs="Times"/>
        </w:rPr>
      </w:pPr>
      <w:r w:rsidRPr="00BD736A" w:rsidR="009C3FAC">
        <w:rPr>
          <w:rFonts w:ascii="Times" w:hAnsi="Times" w:cs="Times"/>
        </w:rPr>
        <w:t>Smernica Európskeho parlamentu a Rady 2012/19/EÚ zo 4. júla 2012 o odpade z elektrických a elektronických z</w:t>
      </w:r>
      <w:r w:rsidRPr="00BD736A" w:rsidR="00BB020A">
        <w:rPr>
          <w:rFonts w:ascii="Times" w:hAnsi="Times" w:cs="Times"/>
        </w:rPr>
        <w:t>ariadení (OEEZ) (Ú. v. EÚ L 197</w:t>
      </w:r>
      <w:r w:rsidRPr="00BD736A" w:rsidR="009C3FAC">
        <w:rPr>
          <w:rFonts w:ascii="Times" w:hAnsi="Times" w:cs="Times"/>
        </w:rPr>
        <w:t xml:space="preserve"> 24.7.2012)</w:t>
      </w:r>
      <w:r w:rsidRPr="00BD736A" w:rsidR="00A82494">
        <w:rPr>
          <w:rFonts w:ascii="Times" w:hAnsi="Times" w:cs="Times"/>
        </w:rPr>
        <w:t xml:space="preserve"> v platnom znení</w:t>
      </w:r>
      <w:r>
        <w:rPr>
          <w:rFonts w:ascii="Times" w:hAnsi="Times" w:cs="Times"/>
        </w:rPr>
        <w:t xml:space="preserve"> - g</w:t>
      </w:r>
      <w:r w:rsidRPr="00BD736A">
        <w:rPr>
          <w:rFonts w:ascii="Times" w:hAnsi="Times" w:cs="Times"/>
        </w:rPr>
        <w:t xml:space="preserve">estor: </w:t>
      </w:r>
      <w:r w:rsidRPr="00BD736A">
        <w:rPr>
          <w:rFonts w:ascii="Times New Roman" w:hAnsi="Times New Roman"/>
        </w:rPr>
        <w:fldChar w:fldCharType="begin"/>
      </w:r>
      <w:r w:rsidRPr="00BD736A">
        <w:rPr>
          <w:rFonts w:ascii="Times New Roman" w:hAnsi="Times New Roman"/>
        </w:rPr>
        <w:instrText xml:space="preserve"> DOCPROPERTY  FSC#SKEDITIONSLOVLEX@103.510:zodpinstitucia  \* MERGEFORMAT </w:instrText>
      </w:r>
      <w:r w:rsidRPr="00BD736A">
        <w:rPr>
          <w:rFonts w:ascii="Times New Roman" w:hAnsi="Times New Roman"/>
        </w:rPr>
        <w:fldChar w:fldCharType="separate"/>
      </w:r>
      <w:r w:rsidRPr="00BD736A">
        <w:rPr>
          <w:rFonts w:ascii="Times New Roman" w:hAnsi="Times New Roman"/>
        </w:rPr>
        <w:t>Ministerstvo životného prostredia Slovenskej republiky</w:t>
      </w:r>
      <w:r w:rsidRPr="00BD736A">
        <w:rPr>
          <w:rFonts w:ascii="Times New Roman" w:hAnsi="Times New Roman"/>
        </w:rPr>
        <w:fldChar w:fldCharType="end"/>
      </w:r>
    </w:p>
    <w:p w:rsidR="00BB020A" w:rsidRPr="00BD736A" w:rsidP="009B3100">
      <w:pPr>
        <w:widowControl w:val="0"/>
        <w:bidi w:val="0"/>
        <w:adjustRightInd w:val="0"/>
        <w:spacing w:before="0" w:beforeAutospacing="0" w:after="0" w:afterAutospacing="0"/>
        <w:ind w:left="426"/>
        <w:jc w:val="both"/>
        <w:rPr>
          <w:rFonts w:ascii="Times" w:hAnsi="Times" w:cs="Times"/>
        </w:rPr>
      </w:pPr>
    </w:p>
    <w:p w:rsidR="00A82494" w:rsidRPr="00BD736A" w:rsidP="009B3100">
      <w:pPr>
        <w:widowControl w:val="0"/>
        <w:bidi w:val="0"/>
        <w:adjustRightInd w:val="0"/>
        <w:spacing w:before="0" w:beforeAutospacing="0" w:after="0" w:afterAutospacing="0"/>
        <w:ind w:left="426"/>
        <w:jc w:val="both"/>
        <w:rPr>
          <w:rFonts w:ascii="Times" w:hAnsi="Times" w:cs="Times"/>
        </w:rPr>
      </w:pPr>
      <w:r w:rsidRPr="00BD736A" w:rsidR="009C3FAC">
        <w:rPr>
          <w:rFonts w:ascii="Times" w:hAnsi="Times" w:cs="Times"/>
        </w:rPr>
        <w:t>Nariadenie Európskeho parlamentu a Rady č. 1257/2013 o recyklácií lodí a o zmene nariadenia (ES) č. 1013/2006 a smernice 2009/16/ES (Ú. v. EÚ L 330/1, 10.12.2013)</w:t>
      </w:r>
      <w:r w:rsidR="009B3100">
        <w:rPr>
          <w:rFonts w:ascii="Times" w:hAnsi="Times" w:cs="Times"/>
        </w:rPr>
        <w:t xml:space="preserve"> - g</w:t>
      </w:r>
      <w:r w:rsidRPr="00BD736A">
        <w:rPr>
          <w:rFonts w:ascii="Times" w:hAnsi="Times" w:cs="Times"/>
        </w:rPr>
        <w:t xml:space="preserve">estor: </w:t>
      </w:r>
      <w:r w:rsidRPr="00BD736A">
        <w:rPr>
          <w:rFonts w:ascii="Times New Roman" w:hAnsi="Times New Roman"/>
        </w:rPr>
        <w:fldChar w:fldCharType="begin"/>
      </w:r>
      <w:r w:rsidRPr="00BD736A">
        <w:rPr>
          <w:rFonts w:ascii="Times New Roman" w:hAnsi="Times New Roman"/>
        </w:rPr>
        <w:instrText xml:space="preserve"> DOCPROPERTY  FSC#SKEDITIONSLOVLEX@103.510:zodpinstitucia  \* MERGEFORMAT </w:instrText>
      </w:r>
      <w:r w:rsidRPr="00BD736A">
        <w:rPr>
          <w:rFonts w:ascii="Times New Roman" w:hAnsi="Times New Roman"/>
        </w:rPr>
        <w:fldChar w:fldCharType="separate"/>
      </w:r>
      <w:r w:rsidRPr="00BD736A">
        <w:rPr>
          <w:rFonts w:ascii="Times New Roman" w:hAnsi="Times New Roman"/>
        </w:rPr>
        <w:t>Ministerstvo životného prostredia Slovenskej republiky</w:t>
      </w:r>
      <w:r w:rsidRPr="00BD736A">
        <w:rPr>
          <w:rFonts w:ascii="Times New Roman" w:hAnsi="Times New Roman"/>
        </w:rPr>
        <w:fldChar w:fldCharType="end"/>
      </w:r>
    </w:p>
    <w:p w:rsidR="009208D4" w:rsidRPr="000A66C4" w:rsidP="009B3100">
      <w:pPr>
        <w:widowControl w:val="0"/>
        <w:suppressAutoHyphens/>
        <w:bidi w:val="0"/>
        <w:spacing w:before="0" w:beforeAutospacing="0" w:after="0" w:afterAutospacing="0"/>
        <w:ind w:left="851"/>
        <w:jc w:val="both"/>
        <w:rPr>
          <w:rFonts w:ascii="Times New Roman" w:hAnsi="Times New Roman"/>
        </w:rPr>
      </w:pPr>
    </w:p>
    <w:p w:rsidR="00A82494" w:rsidRPr="000A66C4" w:rsidP="009B3100">
      <w:pPr>
        <w:widowControl w:val="0"/>
        <w:bidi w:val="0"/>
        <w:adjustRightInd w:val="0"/>
        <w:spacing w:before="0" w:beforeAutospacing="0" w:after="0" w:afterAutospacing="0"/>
        <w:ind w:left="426"/>
        <w:jc w:val="both"/>
        <w:rPr>
          <w:rFonts w:ascii="Times" w:hAnsi="Times" w:cs="Times"/>
          <w:iCs/>
          <w:sz w:val="25"/>
          <w:szCs w:val="25"/>
        </w:rPr>
      </w:pPr>
      <w:r w:rsidRPr="000A66C4" w:rsidR="00BB020A">
        <w:rPr>
          <w:rFonts w:ascii="Times" w:hAnsi="Times" w:cs="Times"/>
          <w:iCs/>
          <w:sz w:val="25"/>
          <w:szCs w:val="25"/>
        </w:rPr>
        <w:t>Smernica Rady 1999/31/ES z 26. apríla 1999 o skládkach odpadov (Mimoriadne vydanie Ú. v. EÚ kap. 15/zv. 4; Ú.v. ES L 182, 16.7.1999) v platnom znení Smernica Európskeho parlamentu a Rady č. 2008/98/ES  z 19. novembra 2008 o odpade a o zrušení určitých smerníc (Ú. v. EÚ L 312, 22.11.2008)</w:t>
      </w:r>
      <w:r w:rsidRPr="000A66C4">
        <w:rPr>
          <w:rFonts w:ascii="Times" w:hAnsi="Times" w:cs="Times"/>
          <w:iCs/>
          <w:sz w:val="25"/>
          <w:szCs w:val="25"/>
        </w:rPr>
        <w:t xml:space="preserve"> v platnom znení</w:t>
      </w:r>
      <w:r w:rsidR="009B3100">
        <w:rPr>
          <w:rFonts w:ascii="Times" w:hAnsi="Times" w:cs="Times"/>
          <w:iCs/>
          <w:sz w:val="25"/>
          <w:szCs w:val="25"/>
        </w:rPr>
        <w:t xml:space="preserve"> - g</w:t>
      </w:r>
      <w:r w:rsidRPr="000A66C4">
        <w:rPr>
          <w:rFonts w:ascii="Times New Roman" w:hAnsi="Times New Roman"/>
          <w:sz w:val="25"/>
          <w:szCs w:val="25"/>
        </w:rPr>
        <w:t xml:space="preserve">estor: </w:t>
      </w:r>
      <w:r w:rsidRPr="000A66C4">
        <w:rPr>
          <w:rFonts w:ascii="Times New Roman" w:hAnsi="Times New Roman"/>
          <w:sz w:val="25"/>
          <w:szCs w:val="25"/>
        </w:rPr>
        <w:fldChar w:fldCharType="begin"/>
      </w:r>
      <w:r w:rsidRPr="000A66C4">
        <w:rPr>
          <w:rFonts w:ascii="Times New Roman" w:hAnsi="Times New Roman"/>
          <w:sz w:val="25"/>
          <w:szCs w:val="25"/>
        </w:rPr>
        <w:instrText xml:space="preserve"> DOCPROPERTY  FSC#SKEDITIONSLOVLEX@103.510:zodpinstitucia  \* MERGEFORMAT </w:instrText>
      </w:r>
      <w:r w:rsidRPr="000A66C4">
        <w:rPr>
          <w:rFonts w:ascii="Times New Roman" w:hAnsi="Times New Roman"/>
          <w:sz w:val="25"/>
          <w:szCs w:val="25"/>
        </w:rPr>
        <w:fldChar w:fldCharType="separate"/>
      </w:r>
      <w:r w:rsidRPr="000A66C4">
        <w:rPr>
          <w:rFonts w:ascii="Times New Roman" w:hAnsi="Times New Roman"/>
          <w:sz w:val="25"/>
          <w:szCs w:val="25"/>
        </w:rPr>
        <w:t>Ministerstvo životného prostredia Slovenskej republiky</w:t>
      </w:r>
      <w:r w:rsidRPr="000A66C4">
        <w:rPr>
          <w:rFonts w:ascii="Times New Roman" w:hAnsi="Times New Roman"/>
          <w:sz w:val="25"/>
          <w:szCs w:val="25"/>
        </w:rPr>
        <w:fldChar w:fldCharType="end"/>
      </w:r>
    </w:p>
    <w:p w:rsidR="00137235" w:rsidRPr="000A66C4" w:rsidP="00386A19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0A66C4" w:rsidR="006330C1">
        <w:rPr>
          <w:rFonts w:ascii="Times New Roman" w:hAnsi="Times New Roman"/>
        </w:rPr>
        <w:t>c</w:t>
      </w:r>
      <w:r w:rsidRPr="000A66C4">
        <w:rPr>
          <w:rFonts w:ascii="Times New Roman" w:hAnsi="Times New Roman"/>
        </w:rPr>
        <w:t>)</w:t>
        <w:tab/>
        <w:t>v judikatúre Súdneho dvora Európskej ún</w:t>
      </w:r>
      <w:r w:rsidRPr="000A66C4" w:rsidR="006330C1">
        <w:rPr>
          <w:rFonts w:ascii="Times New Roman" w:hAnsi="Times New Roman"/>
        </w:rPr>
        <w:t>ie</w:t>
      </w:r>
    </w:p>
    <w:p w:rsidR="006330C1" w:rsidRPr="000A66C4" w:rsidP="006330C1">
      <w:pPr>
        <w:pStyle w:val="c01pointnumerotealtn"/>
        <w:shd w:val="clear" w:color="auto" w:fill="FFFFFF"/>
        <w:bidi w:val="0"/>
        <w:spacing w:beforeAutospacing="0" w:after="240" w:afterAutospacing="0"/>
        <w:jc w:val="both"/>
        <w:rPr>
          <w:rFonts w:ascii="inherit" w:hAnsi="inherit"/>
        </w:rPr>
      </w:pPr>
      <w:r w:rsidRPr="000A66C4">
        <w:rPr>
          <w:rFonts w:ascii="Times" w:hAnsi="Times" w:cs="Times"/>
          <w:bCs/>
        </w:rPr>
        <w:t>Rozsudok Súdneho dvora Európskej únie (desiata komora) z 25. apríla 2013</w:t>
      </w:r>
      <w:r w:rsidRPr="000A66C4">
        <w:rPr>
          <w:rFonts w:ascii="Times" w:hAnsi="Times" w:cs="Times"/>
          <w:b/>
          <w:bCs/>
        </w:rPr>
        <w:t xml:space="preserve"> </w:t>
      </w:r>
      <w:r w:rsidRPr="000A66C4">
        <w:rPr>
          <w:rFonts w:ascii="Times" w:hAnsi="Times" w:cs="Times"/>
        </w:rPr>
        <w:t xml:space="preserve">vo veci C-331/11 </w:t>
      </w:r>
      <w:r w:rsidRPr="000A66C4">
        <w:rPr>
          <w:rFonts w:ascii="Times" w:hAnsi="Times" w:cs="Times"/>
          <w:iCs/>
        </w:rPr>
        <w:t xml:space="preserve">Európska komisia proti Slovenskej republike. </w:t>
      </w:r>
      <w:r w:rsidRPr="000A66C4">
        <w:rPr>
          <w:rFonts w:ascii="inherit" w:hAnsi="inherit"/>
          <w:bCs/>
          <w:bdr w:val="nil"/>
        </w:rPr>
        <w:t xml:space="preserve">Výrok rozsudku: Slovenská republika tým, že povolila prevádzkovanie skládky </w:t>
      </w:r>
      <w:r w:rsidRPr="000A66C4">
        <w:rPr>
          <w:rFonts w:ascii="inherit" w:hAnsi="inherit"/>
        </w:rPr>
        <w:t xml:space="preserve">odpadov Žilina — Považský Chlmec bez plánu úpravy skládky a bez toho, že by bolo prijaté konečné rozhodnutie o tom, či táto skládka môže pokračovať vo svojej prevádzke na základe schváleného plánu úpravy, nesplnila povinnosti, ktoré jej vyplývajú z článku 14 písm. a) až c) smernice Rady 1999/31/ES z 26. apríla 1999 o skládkach odpadov. Slovenská republika je povinná nahradiť trovy konania. Relevantné právne vety: </w:t>
      </w:r>
    </w:p>
    <w:p w:rsidR="006330C1" w:rsidRPr="000A66C4" w:rsidP="006330C1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  <w:bookmarkStart w:id="0" w:name="point19"/>
      <w:r w:rsidRPr="000A66C4">
        <w:rPr>
          <w:rFonts w:ascii="Verdana" w:hAnsi="Verdana"/>
          <w:sz w:val="18"/>
          <w:szCs w:val="18"/>
        </w:rPr>
        <w:t>19</w:t>
      </w:r>
      <w:bookmarkEnd w:id="0"/>
      <w:r w:rsidRPr="000A66C4">
        <w:rPr>
          <w:rFonts w:ascii="Verdana" w:hAnsi="Verdana"/>
          <w:sz w:val="18"/>
          <w:szCs w:val="18"/>
        </w:rPr>
        <w:t>      Komisia tvrdí, že integrované povolenie neobsahuje schválený plán úpravy skládky v zmysle smernice 1999/31. Napriek tomu, že integrované povolenie stanovuje určité povinnosti prevádzkovateľa týkajúce sa technických úprav skládky Žilina</w:t>
      </w:r>
      <w:r w:rsidRPr="000A66C4">
        <w:rPr>
          <w:rFonts w:ascii="Verdana" w:hAnsi="Verdana"/>
          <w:sz w:val="18"/>
          <w:szCs w:val="18"/>
        </w:rPr>
        <w:noBreakHyphen/>
        <w:t>Považský Chlmec a že v prípade nesplnenia týchto opatrení platí zákaz ukladania odpadov na existujúcu skládku odpadov od 16. júla 2009, tieto opatrenia sa nedajú chápať ako konečné rozhodnutie o tom, či prevádzka skládky môže pokračovať v zmysle článku 14 písm. b) tejto smernice. Zákaz ďalšieho ukladania odpadov na časť skládky totiž nie je to isté ako uzavretie skládky Žilina</w:t>
      </w:r>
      <w:r w:rsidRPr="000A66C4">
        <w:rPr>
          <w:rFonts w:ascii="Verdana" w:hAnsi="Verdana"/>
          <w:sz w:val="18"/>
          <w:szCs w:val="18"/>
        </w:rPr>
        <w:noBreakHyphen/>
        <w:t>Považský Chlmec.</w:t>
      </w:r>
    </w:p>
    <w:p w:rsidR="006330C1" w:rsidRPr="000A66C4" w:rsidP="006330C1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  <w:bookmarkStart w:id="1" w:name="point20"/>
      <w:r w:rsidRPr="000A66C4">
        <w:rPr>
          <w:rFonts w:ascii="Verdana" w:hAnsi="Verdana"/>
          <w:sz w:val="18"/>
          <w:szCs w:val="18"/>
        </w:rPr>
        <w:t>20</w:t>
      </w:r>
      <w:bookmarkEnd w:id="1"/>
      <w:r w:rsidRPr="000A66C4">
        <w:rPr>
          <w:rFonts w:ascii="Verdana" w:hAnsi="Verdana"/>
          <w:sz w:val="18"/>
          <w:szCs w:val="18"/>
        </w:rPr>
        <w:t>      Podľa Slovenskej republiky boli všetky vecné požiadavky smernice 1999/31 v stanovených lehotách riadne splnené. Plán úpravy tejto skládky, ktorý predložil jej prevádzkovateľ, aby mu bolo vydané integrované povolenie, spĺňal všetky požiadavky tejto smernice.</w:t>
      </w:r>
    </w:p>
    <w:p w:rsidR="006330C1" w:rsidRPr="000A66C4" w:rsidP="006330C1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  <w:bookmarkStart w:id="2" w:name="point21"/>
      <w:r w:rsidRPr="000A66C4">
        <w:rPr>
          <w:rFonts w:ascii="Verdana" w:hAnsi="Verdana"/>
          <w:sz w:val="18"/>
          <w:szCs w:val="18"/>
        </w:rPr>
        <w:t>21</w:t>
      </w:r>
      <w:bookmarkEnd w:id="2"/>
      <w:r w:rsidRPr="000A66C4">
        <w:rPr>
          <w:rFonts w:ascii="Verdana" w:hAnsi="Verdana"/>
          <w:sz w:val="18"/>
          <w:szCs w:val="18"/>
        </w:rPr>
        <w:t>      Slovenská republika zdôrazňuje, že v súlade s cieľom sledovaným článkom 14 smernice 1999/31 príslušné orgány uložili všetky potrebné opatrenia na prispôsobenie skládky odpadov požiadavkám tejto smernice. Zo strany príslušných orgánov Slovenskej republiky bol ku dňu uplynutia lehoty stanovenej v odôvodnenom stanovisku vydaný právoplatný zákaz ďalšieho ukladania odpadov na starú časť skládky odpadov Žilina</w:t>
      </w:r>
      <w:r w:rsidRPr="000A66C4">
        <w:rPr>
          <w:rFonts w:ascii="Verdana" w:hAnsi="Verdana"/>
          <w:sz w:val="18"/>
          <w:szCs w:val="18"/>
        </w:rPr>
        <w:noBreakHyphen/>
        <w:t>Považský Chlmec, keďže nevyhovovala požiadavkám smernice. Ukladanie odpadu bolo povolené iba na novovybudovanú kazetu, ktorá spĺňala všetky technické požiadavky podľa smernice 1999/31.</w:t>
      </w:r>
    </w:p>
    <w:p w:rsidR="006330C1" w:rsidRPr="000A66C4" w:rsidP="006330C1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  <w:bookmarkStart w:id="3" w:name="point22"/>
      <w:r w:rsidRPr="000A66C4">
        <w:rPr>
          <w:rFonts w:ascii="Verdana" w:hAnsi="Verdana"/>
          <w:sz w:val="18"/>
          <w:szCs w:val="18"/>
        </w:rPr>
        <w:t>22</w:t>
      </w:r>
      <w:bookmarkEnd w:id="3"/>
      <w:r w:rsidRPr="000A66C4">
        <w:rPr>
          <w:rFonts w:ascii="Verdana" w:hAnsi="Verdana"/>
          <w:sz w:val="18"/>
          <w:szCs w:val="18"/>
        </w:rPr>
        <w:t>      Komisia konštatuje, že Slovenská republika jej nepredložila nijaký dokument, ktorý by sa dal považovať za plán úpravy skládky, a že zmienku o pláne úpravy skládky Žilina</w:t>
      </w:r>
      <w:r w:rsidRPr="000A66C4">
        <w:rPr>
          <w:rFonts w:ascii="Verdana" w:hAnsi="Verdana"/>
          <w:sz w:val="18"/>
          <w:szCs w:val="18"/>
        </w:rPr>
        <w:noBreakHyphen/>
        <w:t>Považský Chlmec neobsahuje ani integrované povolenie. Je však zrejmé, že stará časť tejto skládky odpadov nespĺňa požiadavky uvedené v smernici 1999/31, a preto bolo jej prevádzkovanie ukončené. Okrem toho slovenské orgány neprijali ani rozhodnutie o povolení ďalšieho prevádzkovania uvedenej skládky na základe schváleného plánu úpravy skládky, ani rozhodnutie o jej uzatvorení tak, aby spĺňala požiadavky článku 14 písm. b) smernice 1999/31.</w:t>
      </w:r>
    </w:p>
    <w:p w:rsidR="006330C1" w:rsidRPr="000A66C4" w:rsidP="006330C1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  <w:r w:rsidRPr="000A66C4">
        <w:rPr>
          <w:rFonts w:ascii="Verdana" w:hAnsi="Verdana"/>
          <w:sz w:val="18"/>
          <w:szCs w:val="18"/>
        </w:rPr>
        <w:t>       Treba zdôrazniť, že Komisia žiada, aby Súdny dvor určil nesplnenie si povinnosti týkajúce sa povolenia prevádzkovať skládku odpadov Žilina</w:t>
      </w:r>
      <w:r w:rsidRPr="000A66C4">
        <w:rPr>
          <w:rFonts w:ascii="Verdana" w:hAnsi="Verdana"/>
          <w:sz w:val="18"/>
          <w:szCs w:val="18"/>
        </w:rPr>
        <w:noBreakHyphen/>
        <w:t>Považský Chlmec, len z dôvodu neexistencie schváleného plánu úpravy, ktorý stanovuje článok 14 smernice 1999/31, a nie z dôvodu porušenia jej materiálnych alebo technických požiadaviek, ktoré sú upravené konkrétne v článku 8 tejto smernice a jej prílohách.</w:t>
      </w:r>
    </w:p>
    <w:p w:rsidR="006330C1" w:rsidRPr="000A66C4" w:rsidP="006330C1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  <w:bookmarkStart w:id="4" w:name="point24"/>
      <w:r w:rsidRPr="000A66C4">
        <w:rPr>
          <w:rFonts w:ascii="Verdana" w:hAnsi="Verdana"/>
          <w:sz w:val="18"/>
          <w:szCs w:val="18"/>
          <w:shd w:val="clear" w:color="auto" w:fill="FFFFFF"/>
        </w:rPr>
        <w:t>24</w:t>
      </w:r>
      <w:bookmarkEnd w:id="4"/>
      <w:r w:rsidRPr="000A66C4">
        <w:rPr>
          <w:rFonts w:ascii="Verdana" w:hAnsi="Verdana"/>
          <w:sz w:val="18"/>
          <w:szCs w:val="18"/>
          <w:shd w:val="clear" w:color="auto" w:fill="FFFFFF"/>
        </w:rPr>
        <w:t>     Treba zdôrazniť, že Komisia žiada, aby Súdny dvor určil nesplnenie si povinnosti týkajúce sa povolenia prevádzkovať skládku odpadov Žilina</w:t>
      </w:r>
      <w:r w:rsidRPr="000A66C4">
        <w:rPr>
          <w:rFonts w:ascii="Verdana" w:hAnsi="Verdana"/>
          <w:sz w:val="18"/>
          <w:szCs w:val="18"/>
          <w:shd w:val="clear" w:color="auto" w:fill="FFFFFF"/>
        </w:rPr>
        <w:noBreakHyphen/>
        <w:t>Považský Chlmec, len z dôvodu neexistencie schváleného plánu úpravy, ktorý stanovuje článok 14 smernice 1999/31, a nie z dôvodu porušenia jej materiálnych alebo technických požiadaviek, ktoré sú upravené konkrétne v článku 8 tejto smernice a jej prílohách.</w:t>
      </w:r>
    </w:p>
    <w:p w:rsidR="006330C1" w:rsidRPr="000A66C4" w:rsidP="006330C1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  <w:bookmarkStart w:id="5" w:name="point25"/>
      <w:r w:rsidRPr="000A66C4">
        <w:rPr>
          <w:rFonts w:ascii="Verdana" w:hAnsi="Verdana"/>
          <w:sz w:val="18"/>
          <w:szCs w:val="18"/>
        </w:rPr>
        <w:t>25</w:t>
      </w:r>
      <w:bookmarkEnd w:id="5"/>
      <w:r w:rsidRPr="000A66C4">
        <w:rPr>
          <w:rFonts w:ascii="Verdana" w:hAnsi="Verdana"/>
          <w:sz w:val="18"/>
          <w:szCs w:val="18"/>
        </w:rPr>
        <w:t>      Hoci existencia plánu úpravy a jeho zohľadnenie príslušnými orgánmi má vplyv na rozhodnutie, či sa povolí alebo sa nepovolí ďalšie prevádzkovanie skládky odpadov, predmet nesplnenia si povinnosti namietaného Komisiou má procesnú povahu.</w:t>
      </w:r>
    </w:p>
    <w:p w:rsidR="006330C1" w:rsidRPr="000A66C4" w:rsidP="006330C1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  <w:bookmarkStart w:id="6" w:name="point30"/>
      <w:r w:rsidRPr="000A66C4">
        <w:rPr>
          <w:rFonts w:ascii="Verdana" w:hAnsi="Verdana"/>
          <w:sz w:val="18"/>
          <w:szCs w:val="18"/>
        </w:rPr>
        <w:t>30</w:t>
      </w:r>
      <w:bookmarkEnd w:id="6"/>
      <w:r w:rsidRPr="000A66C4">
        <w:rPr>
          <w:rFonts w:ascii="Verdana" w:hAnsi="Verdana"/>
          <w:sz w:val="18"/>
          <w:szCs w:val="18"/>
        </w:rPr>
        <w:t>      Slovenská republika pripúšťa, že žiadosť prevádzkovateľa skládky odpadov Žilina</w:t>
      </w:r>
      <w:r w:rsidRPr="000A66C4">
        <w:rPr>
          <w:rFonts w:ascii="Verdana" w:hAnsi="Verdana"/>
          <w:sz w:val="18"/>
          <w:szCs w:val="18"/>
        </w:rPr>
        <w:noBreakHyphen/>
        <w:t>Považský Chlmec o vydanie povolenia na jej prevádzku, ktorá bola podaná v súlade s vnútroštátnym zákonom, ktorým sa prebrala smernica 96/61, neobsahovala dokument s označením „plán úpravy“. Slovenská republika sa však domnieva, že táto žiadosť plnila tiež funkciu tohto plánu úpravy a mohla sa za taký plán považovať. Integrované povolenie sa teda mohlo považovať za schválený plán úpravy. Podľa Slovenskej republiky by odmietnutie tohto riešenia bolo znakom čisto formalistického prístupu.</w:t>
      </w:r>
    </w:p>
    <w:p w:rsidR="006330C1" w:rsidRPr="000A66C4" w:rsidP="006330C1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  <w:bookmarkStart w:id="7" w:name="point31"/>
      <w:r w:rsidRPr="000A66C4">
        <w:rPr>
          <w:rFonts w:ascii="Verdana" w:hAnsi="Verdana"/>
          <w:sz w:val="18"/>
          <w:szCs w:val="18"/>
        </w:rPr>
        <w:t>31</w:t>
      </w:r>
      <w:bookmarkEnd w:id="7"/>
      <w:r w:rsidRPr="000A66C4">
        <w:rPr>
          <w:rFonts w:ascii="Verdana" w:hAnsi="Verdana"/>
          <w:sz w:val="18"/>
          <w:szCs w:val="18"/>
        </w:rPr>
        <w:t>      Toto tvrdenie nemôže uspieť.</w:t>
      </w:r>
    </w:p>
    <w:p w:rsidR="006330C1" w:rsidRPr="000A66C4" w:rsidP="008A24FE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  <w:bookmarkStart w:id="8" w:name="point35"/>
      <w:r w:rsidRPr="000A66C4">
        <w:rPr>
          <w:rFonts w:ascii="Verdana" w:hAnsi="Verdana"/>
          <w:sz w:val="18"/>
          <w:szCs w:val="18"/>
        </w:rPr>
        <w:t>35</w:t>
      </w:r>
      <w:bookmarkEnd w:id="8"/>
      <w:r w:rsidRPr="000A66C4">
        <w:rPr>
          <w:rFonts w:ascii="Verdana" w:hAnsi="Verdana"/>
          <w:sz w:val="18"/>
          <w:szCs w:val="18"/>
        </w:rPr>
        <w:t>      Vzhľadom na to, že predmet tohto konania sa nevzťahuje na preskúmanie otázky, či skládka odpadov Žilina</w:t>
      </w:r>
      <w:r w:rsidRPr="000A66C4">
        <w:rPr>
          <w:rFonts w:ascii="Verdana" w:hAnsi="Verdana"/>
          <w:sz w:val="18"/>
          <w:szCs w:val="18"/>
        </w:rPr>
        <w:noBreakHyphen/>
        <w:t>Považský Chlmec spĺňa materiálne alebo technické požiadavky, pričom ide o výslovný postoj Slovenskej republiky, tento členský štát nie je schopný preukázať, že žiadosť o vydanie integrovaného povolenia a samotné povolenie spĺňali všetky požiadavky smernice 1999/31 a boli v súlade s vnútroštátnym zákonom preberajúcim smernicu 96/61.</w:t>
      </w:r>
    </w:p>
    <w:p w:rsidR="006330C1" w:rsidRPr="000A66C4" w:rsidP="006330C1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  <w:bookmarkStart w:id="9" w:name="point37"/>
      <w:r w:rsidRPr="000A66C4">
        <w:rPr>
          <w:rFonts w:ascii="Verdana" w:hAnsi="Verdana"/>
          <w:sz w:val="18"/>
          <w:szCs w:val="18"/>
        </w:rPr>
        <w:t>37</w:t>
      </w:r>
      <w:bookmarkEnd w:id="9"/>
      <w:r w:rsidRPr="000A66C4">
        <w:rPr>
          <w:rFonts w:ascii="Verdana" w:hAnsi="Verdana"/>
          <w:sz w:val="18"/>
          <w:szCs w:val="18"/>
        </w:rPr>
        <w:t>      Komisia tiež navrhuje určiť, že povolením prevádzkovania skládky odpadov Žilina-Považský Chlmec bez toho, aby bolo prijaté konečné rozhodnutie o tom, či táto skládka môže pokračovať vo svojej prevádzke na základe schváleného plánu úpravy, si Slovenská republika nesplnila povinnosti, ktoré jej vyplývajú z článku 14 písm. a) až c) smernice 1999/31.</w:t>
      </w:r>
    </w:p>
    <w:p w:rsidR="006330C1" w:rsidRPr="000A66C4" w:rsidP="006330C1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  <w:bookmarkStart w:id="10" w:name="point38"/>
      <w:r w:rsidRPr="000A66C4">
        <w:rPr>
          <w:rFonts w:ascii="Verdana" w:hAnsi="Verdana"/>
          <w:sz w:val="18"/>
          <w:szCs w:val="18"/>
        </w:rPr>
        <w:t>38</w:t>
      </w:r>
      <w:bookmarkEnd w:id="10"/>
      <w:r w:rsidRPr="000A66C4">
        <w:rPr>
          <w:rFonts w:ascii="Verdana" w:hAnsi="Verdana"/>
          <w:sz w:val="18"/>
          <w:szCs w:val="18"/>
        </w:rPr>
        <w:t>   Keďže bolo konštatované, že plán úpravy neexistoval, je vylúčené, že príslušné orgány Slovenskej republiky mohli vydať konečné rozhodnutie o tom, či predmetná skládka môže pokračovať vo svojej prevádzke, ktoré by bolo v súlade s požiadavkami článku 14 písm. b) smernice 1999/31.</w:t>
      </w:r>
    </w:p>
    <w:p w:rsidR="006330C1" w:rsidRPr="000A66C4" w:rsidP="006330C1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  <w:bookmarkStart w:id="11" w:name="point39"/>
      <w:r w:rsidRPr="000A66C4">
        <w:rPr>
          <w:rFonts w:ascii="Verdana" w:hAnsi="Verdana"/>
          <w:sz w:val="18"/>
          <w:szCs w:val="18"/>
        </w:rPr>
        <w:t>39</w:t>
      </w:r>
      <w:bookmarkEnd w:id="11"/>
      <w:r w:rsidRPr="000A66C4">
        <w:rPr>
          <w:rFonts w:ascii="Verdana" w:hAnsi="Verdana"/>
          <w:sz w:val="18"/>
          <w:szCs w:val="18"/>
        </w:rPr>
        <w:t>      Vzhľadom na vyššie uvedené treba konštatovať, že Slovenská republika si tým, že povolila prevádzkovanie skládky odpadov Žilina</w:t>
      </w:r>
      <w:r w:rsidRPr="000A66C4">
        <w:rPr>
          <w:rFonts w:ascii="Verdana" w:hAnsi="Verdana"/>
          <w:sz w:val="18"/>
          <w:szCs w:val="18"/>
        </w:rPr>
        <w:noBreakHyphen/>
        <w:t>Považský Chlmec bez plánu úpravy skládky a bez toho, aby bolo prijaté konečné rozhodnutie o tom, či táto skládka môže pokračovať vo svojej prevádzke na základe schváleného plánu úpravy, nesplnila povinnosti, ktoré jej vyplývajú z článku 14 písm. a) až c) smernice 1999/31.</w:t>
      </w:r>
    </w:p>
    <w:p w:rsidR="008A24FE" w:rsidRPr="000A66C4" w:rsidP="006330C1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</w:p>
    <w:tbl>
      <w:tblPr>
        <w:tblStyle w:val="TableNormal"/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9465"/>
      </w:tblGrid>
      <w:tr>
        <w:tblPrEx>
          <w:tblW w:w="5000" w:type="pct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344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0E19F3" w:rsidRPr="000A66C4" w:rsidP="0004515A">
                  <w:pPr>
                    <w:bidi w:val="0"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ascii="inherit" w:hAnsi="inherit"/>
                    </w:rPr>
                  </w:pPr>
                  <w:r w:rsidRPr="000A66C4" w:rsidR="008A24FE">
                    <w:rPr>
                      <w:rFonts w:ascii="Times" w:hAnsi="Times" w:cs="Times"/>
                      <w:bCs/>
                    </w:rPr>
                    <w:t>Rozsudok Súdneho dvora Európskej únie (štvrtá komora) z 4. júla 2018</w:t>
                  </w:r>
                  <w:r w:rsidRPr="000A66C4" w:rsidR="008A24FE">
                    <w:rPr>
                      <w:rFonts w:ascii="Times" w:hAnsi="Times" w:cs="Times"/>
                      <w:b/>
                      <w:bCs/>
                    </w:rPr>
                    <w:t xml:space="preserve"> </w:t>
                  </w:r>
                  <w:r w:rsidRPr="000A66C4" w:rsidR="008A24FE">
                    <w:rPr>
                      <w:rFonts w:ascii="Times" w:hAnsi="Times" w:cs="Times"/>
                    </w:rPr>
                    <w:t xml:space="preserve">vo veci C-626/2016 </w:t>
                  </w:r>
                  <w:r w:rsidRPr="000A66C4" w:rsidR="008A24FE">
                    <w:rPr>
                      <w:rFonts w:ascii="Times" w:hAnsi="Times" w:cs="Times"/>
                      <w:iCs/>
                    </w:rPr>
                    <w:t>Európska kom</w:t>
                  </w:r>
                  <w:r w:rsidRPr="000A66C4">
                    <w:rPr>
                      <w:rFonts w:ascii="Times" w:hAnsi="Times" w:cs="Times"/>
                      <w:iCs/>
                    </w:rPr>
                    <w:t xml:space="preserve">isia proti Slovenskej republike - </w:t>
                  </w:r>
                  <w:r w:rsidRPr="000A66C4">
                    <w:rPr>
                      <w:rFonts w:ascii="Times" w:hAnsi="Times" w:cs="Times"/>
                      <w:bCs/>
                    </w:rPr>
                    <w:t>nesplnenie povinnosti podľa článku 260 ods. 2 ZFEÚ</w:t>
                  </w:r>
                  <w:r w:rsidRPr="000A66C4" w:rsidR="0004515A">
                    <w:rPr>
                      <w:rFonts w:ascii="Times" w:hAnsi="Times" w:cs="Times"/>
                      <w:bCs/>
                    </w:rPr>
                    <w:t>:</w:t>
                  </w:r>
                  <w:r w:rsidRPr="000A66C4" w:rsidR="0004515A">
                    <w:rPr>
                      <w:rFonts w:ascii="Times New Roman" w:hAnsi="Times New Roman"/>
                      <w:sz w:val="27"/>
                      <w:szCs w:val="27"/>
                      <w:shd w:val="clear" w:color="auto" w:fill="FFFFFF"/>
                    </w:rPr>
                    <w:t xml:space="preserve">  </w:t>
                  </w:r>
                </w:p>
              </w:tc>
            </w:tr>
          </w:tbl>
          <w:p w:rsidR="000E19F3" w:rsidRPr="000A66C4">
            <w:pPr>
              <w:widowControl w:val="0"/>
              <w:bidi w:val="0"/>
              <w:adjustRightInd w:val="0"/>
              <w:spacing w:before="0" w:beforeAutospacing="0" w:after="0" w:afterAutospacing="0" w:line="240" w:lineRule="auto"/>
              <w:rPr>
                <w:rFonts w:ascii="inherit" w:hAnsi="inherit"/>
                <w:sz w:val="27"/>
                <w:szCs w:val="27"/>
              </w:rPr>
            </w:pPr>
          </w:p>
        </w:tc>
      </w:tr>
    </w:tbl>
    <w:p w:rsidR="000E19F3" w:rsidRPr="000A66C4" w:rsidP="000E19F3">
      <w:pPr>
        <w:widowControl w:val="0"/>
        <w:bidi w:val="0"/>
        <w:adjustRightInd w:val="0"/>
        <w:spacing w:before="0" w:beforeAutospacing="0" w:after="0" w:afterAutospacing="0"/>
        <w:rPr>
          <w:rFonts w:ascii="Times New Roman" w:hAnsi="Times New Roman"/>
          <w:vanish/>
        </w:rPr>
      </w:pPr>
    </w:p>
    <w:p w:rsidR="000E19F3" w:rsidRPr="000A66C4" w:rsidP="008A24FE">
      <w:pPr>
        <w:pStyle w:val="c01pointnumerotealtn"/>
        <w:shd w:val="clear" w:color="auto" w:fill="FFFFFF"/>
        <w:bidi w:val="0"/>
        <w:spacing w:before="0" w:beforeAutospacing="0" w:after="0" w:afterAutospacing="0"/>
        <w:jc w:val="both"/>
        <w:rPr>
          <w:rFonts w:ascii="Times" w:hAnsi="Times" w:cs="Times"/>
          <w:iCs/>
        </w:rPr>
      </w:pPr>
    </w:p>
    <w:tbl>
      <w:tblPr>
        <w:tblStyle w:val="TableNormal"/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362"/>
        <w:gridCol w:w="9103"/>
      </w:tblGrid>
      <w:tr>
        <w:tblPrEx>
          <w:tblW w:w="5000" w:type="pct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0E19F3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567" w:hanging="539"/>
              <w:jc w:val="both"/>
              <w:rPr>
                <w:rFonts w:ascii="Verdana" w:hAnsi="Verdana"/>
                <w:sz w:val="18"/>
                <w:szCs w:val="18"/>
              </w:rPr>
            </w:pPr>
            <w:r w:rsidRPr="000A66C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0E19F3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567" w:hanging="539"/>
              <w:jc w:val="both"/>
              <w:rPr>
                <w:rFonts w:ascii="Verdana" w:hAnsi="Verdana"/>
                <w:sz w:val="18"/>
                <w:szCs w:val="18"/>
              </w:rPr>
            </w:pPr>
            <w:r w:rsidRPr="000A66C4">
              <w:rPr>
                <w:rFonts w:ascii="Verdana" w:hAnsi="Verdana"/>
                <w:sz w:val="18"/>
                <w:szCs w:val="18"/>
              </w:rPr>
              <w:t>Európska komisia svojou žalobou navrhuje, aby Súdny dvor:</w:t>
            </w: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8"/>
              <w:gridCol w:w="8734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0E19F3" w:rsidRPr="000A66C4" w:rsidP="00346E46">
                  <w:pPr>
                    <w:pStyle w:val="c01pointnumerotealtn"/>
                    <w:shd w:val="clear" w:color="auto" w:fill="FFFFFF"/>
                    <w:bidi w:val="0"/>
                    <w:spacing w:before="0" w:beforeAutospacing="0" w:after="0" w:afterAutospacing="0" w:line="240" w:lineRule="auto"/>
                    <w:ind w:left="567" w:hanging="539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66C4">
                    <w:rPr>
                      <w:rFonts w:ascii="Verdana" w:hAnsi="Verdana"/>
                      <w:sz w:val="18"/>
                      <w:szCs w:val="18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0E19F3" w:rsidRPr="000A66C4" w:rsidP="00346E46">
                  <w:pPr>
                    <w:pStyle w:val="c01pointnumerotealtn"/>
                    <w:shd w:val="clear" w:color="auto" w:fill="FFFFFF"/>
                    <w:bidi w:val="0"/>
                    <w:spacing w:before="0" w:beforeAutospacing="0" w:after="0" w:afterAutospacing="0" w:line="240" w:lineRule="auto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66C4">
                    <w:rPr>
                      <w:rFonts w:ascii="Verdana" w:hAnsi="Verdana"/>
                      <w:sz w:val="18"/>
                      <w:szCs w:val="18"/>
                    </w:rPr>
                    <w:t>určil, že Slovenská republika si tým, že neprijala opatrenia na to, aby vyhovela rozsudku Súdneho dvora z 25. apríla 2013, Komisia/Slovensko (C</w:t>
                  </w:r>
                  <w:r w:rsidRPr="000A66C4">
                    <w:rPr>
                      <w:rFonts w:ascii="Verdana" w:hAnsi="Verdana"/>
                      <w:sz w:val="18"/>
                      <w:szCs w:val="18"/>
                    </w:rPr>
                    <w:noBreakHyphen/>
                    <w:t>331/11, neuverejnený, ďalej len „rozsudok C</w:t>
                  </w:r>
                  <w:r w:rsidRPr="000A66C4">
                    <w:rPr>
                      <w:rFonts w:ascii="Verdana" w:hAnsi="Verdana"/>
                      <w:sz w:val="18"/>
                      <w:szCs w:val="18"/>
                    </w:rPr>
                    <w:noBreakHyphen/>
                    <w:t>331/11“, </w:t>
                  </w:r>
                  <w:hyperlink r:id="rId5" w:tgtFrame="CourtTab" w:history="1">
                    <w:r w:rsidRPr="000A66C4">
                      <w:rPr>
                        <w:rFonts w:ascii="Verdana" w:hAnsi="Verdana"/>
                        <w:sz w:val="18"/>
                        <w:szCs w:val="18"/>
                      </w:rPr>
                      <w:t>EU:C:2013:271</w:t>
                    </w:r>
                  </w:hyperlink>
                  <w:r w:rsidRPr="000A66C4">
                    <w:rPr>
                      <w:rFonts w:ascii="Verdana" w:hAnsi="Verdana"/>
                      <w:sz w:val="18"/>
                      <w:szCs w:val="18"/>
                    </w:rPr>
                    <w:t>), v ktorom Súdny dvor určil, že Slovenská republika si nesplnila povinnosti, ktoré jej vyplývajú z článku 14 písm. a) až c) smernice Rady 1999/31/ES z 26. apríla 1999 o skládkach odpadov (</w:t>
                  </w:r>
                  <w:hyperlink r:id="rId6" w:tgtFrame="CourtTab" w:history="1">
                    <w:r w:rsidRPr="000A66C4">
                      <w:rPr>
                        <w:rFonts w:ascii="Verdana" w:hAnsi="Verdana"/>
                        <w:sz w:val="18"/>
                        <w:szCs w:val="18"/>
                      </w:rPr>
                      <w:t>Ú. v. ES L 182, 1999, s. 1</w:t>
                    </w:r>
                  </w:hyperlink>
                  <w:r w:rsidRPr="000A66C4">
                    <w:rPr>
                      <w:rFonts w:ascii="Verdana" w:hAnsi="Verdana"/>
                      <w:sz w:val="18"/>
                      <w:szCs w:val="18"/>
                    </w:rPr>
                    <w:t>; Mim. vyd. 15/004, s. 228), nesplnila povinnosti, ktoré jej vyplývajú z článku 260 ods. 1 ZFEÚ,</w:t>
                  </w:r>
                </w:p>
              </w:tc>
            </w:tr>
          </w:tbl>
          <w:p w:rsidR="000E19F3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567" w:hanging="539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8A24FE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567" w:hanging="539"/>
              <w:jc w:val="both"/>
              <w:rPr>
                <w:rFonts w:ascii="Verdana" w:hAnsi="Verdana"/>
                <w:sz w:val="18"/>
                <w:szCs w:val="18"/>
              </w:rPr>
            </w:pPr>
            <w:r w:rsidRPr="000A66C4"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8A24FE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64"/>
              <w:jc w:val="both"/>
              <w:rPr>
                <w:rFonts w:ascii="Verdana" w:hAnsi="Verdana"/>
                <w:sz w:val="18"/>
                <w:szCs w:val="18"/>
              </w:rPr>
            </w:pPr>
            <w:r w:rsidRPr="000A66C4">
              <w:rPr>
                <w:rFonts w:ascii="Verdana" w:hAnsi="Verdana"/>
                <w:sz w:val="18"/>
                <w:szCs w:val="18"/>
              </w:rPr>
              <w:t>Je dôležité pripomenúť, že vykonanie rozsudku C</w:t>
            </w:r>
            <w:r w:rsidRPr="000A66C4">
              <w:rPr>
                <w:rFonts w:ascii="Verdana" w:hAnsi="Verdana"/>
                <w:sz w:val="18"/>
                <w:szCs w:val="18"/>
              </w:rPr>
              <w:noBreakHyphen/>
              <w:t>331/11 vyžadovalo, aby príslušné slovenské orgány v súlade s článkom 14 písm. b) smernice 1999/31 buď povolili pokračovanie v prevádzke predmetnej skládky na základe plánu úpravy skládky, ktorý spĺňa požiadavky tejto smernice, alebo nariadili ukončenie prevádzky a pristúpili k definitívnemu uzatvoreniu tejto skládky v súlade s článkom 13 uvedenej smernice.</w:t>
            </w:r>
          </w:p>
        </w:tc>
      </w:tr>
    </w:tbl>
    <w:p w:rsidR="008A24FE" w:rsidRPr="000A66C4" w:rsidP="00346E46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</w:p>
    <w:tbl>
      <w:tblPr>
        <w:tblStyle w:val="TableNormal"/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362"/>
        <w:gridCol w:w="9103"/>
      </w:tblGrid>
      <w:tr>
        <w:tblPrEx>
          <w:tblW w:w="5000" w:type="pct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8A24FE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567" w:hanging="539"/>
              <w:jc w:val="both"/>
              <w:rPr>
                <w:rFonts w:ascii="Verdana" w:hAnsi="Verdana"/>
                <w:sz w:val="18"/>
                <w:szCs w:val="18"/>
              </w:rPr>
            </w:pPr>
            <w:r w:rsidRPr="000A66C4"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8A24FE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64"/>
              <w:jc w:val="both"/>
              <w:rPr>
                <w:rFonts w:ascii="Verdana" w:hAnsi="Verdana"/>
                <w:sz w:val="18"/>
                <w:szCs w:val="18"/>
              </w:rPr>
            </w:pPr>
            <w:r w:rsidRPr="000A66C4">
              <w:rPr>
                <w:rFonts w:ascii="Verdana" w:hAnsi="Verdana"/>
                <w:sz w:val="18"/>
                <w:szCs w:val="18"/>
              </w:rPr>
              <w:t>Je preto potrebné overiť, či slovenské orgány prijali v požadovanej lehote konečné rozhodnutie týkajúce sa pokračovania prevádzky tejto skládky alebo jej uzatvorenia, a prípadne, či opatrenia prijaté týmito orgánmi na účely skutočného uzatvorenia skládky treba považovať za dostatočné, čo spochybňuje Komisia vo svojej prvej a druhej výhrade.</w:t>
            </w:r>
          </w:p>
        </w:tc>
      </w:tr>
    </w:tbl>
    <w:p w:rsidR="008A24FE" w:rsidRPr="000A66C4" w:rsidP="00346E46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</w:p>
    <w:tbl>
      <w:tblPr>
        <w:tblStyle w:val="TableNormal"/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362"/>
        <w:gridCol w:w="9103"/>
      </w:tblGrid>
      <w:tr>
        <w:tblPrEx>
          <w:tblW w:w="5000" w:type="pct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8A24FE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567" w:hanging="539"/>
              <w:jc w:val="both"/>
              <w:rPr>
                <w:rFonts w:ascii="Verdana" w:hAnsi="Verdana"/>
                <w:sz w:val="18"/>
                <w:szCs w:val="18"/>
              </w:rPr>
            </w:pPr>
            <w:r w:rsidRPr="000A66C4"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8A24FE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64"/>
              <w:jc w:val="both"/>
              <w:rPr>
                <w:rFonts w:ascii="Verdana" w:hAnsi="Verdana"/>
                <w:sz w:val="18"/>
                <w:szCs w:val="18"/>
              </w:rPr>
            </w:pPr>
            <w:r w:rsidRPr="000A66C4">
              <w:rPr>
                <w:rFonts w:ascii="Verdana" w:hAnsi="Verdana"/>
                <w:sz w:val="18"/>
                <w:szCs w:val="18"/>
              </w:rPr>
              <w:t>Okamihom relevantným na posúdenie, či došlo k nesplneniu povinnosti podľa článku 260 ods. 1 ZFEÚ je dátum uplynutia lehoty stanovenej vo výzve vydanej na základe tohto ustanovenia (rozsudok z 13. júla 2017, Komisia/Španielsko, </w:t>
            </w:r>
            <w:hyperlink r:id="rId7" w:tgtFrame="CourtTab" w:history="1">
              <w:r w:rsidRPr="000A66C4">
                <w:rPr>
                  <w:rFonts w:ascii="Verdana" w:hAnsi="Verdana"/>
                  <w:sz w:val="18"/>
                  <w:szCs w:val="18"/>
                </w:rPr>
                <w:t>C</w:t>
              </w:r>
              <w:r w:rsidRPr="000A66C4">
                <w:rPr>
                  <w:rFonts w:ascii="Verdana" w:hAnsi="Verdana"/>
                  <w:sz w:val="18"/>
                  <w:szCs w:val="18"/>
                </w:rPr>
                <w:noBreakHyphen/>
                <w:t>388/16</w:t>
              </w:r>
            </w:hyperlink>
            <w:r w:rsidRPr="000A66C4">
              <w:rPr>
                <w:rFonts w:ascii="Verdana" w:hAnsi="Verdana"/>
                <w:sz w:val="18"/>
                <w:szCs w:val="18"/>
              </w:rPr>
              <w:t>, neuverejnený, </w:t>
            </w:r>
            <w:hyperlink r:id="rId8" w:tgtFrame="CourtTab" w:history="1">
              <w:r w:rsidRPr="000A66C4">
                <w:rPr>
                  <w:rFonts w:ascii="Verdana" w:hAnsi="Verdana"/>
                  <w:sz w:val="18"/>
                  <w:szCs w:val="18"/>
                </w:rPr>
                <w:t>EU:C:2017:548</w:t>
              </w:r>
            </w:hyperlink>
            <w:r w:rsidRPr="000A66C4">
              <w:rPr>
                <w:rFonts w:ascii="Verdana" w:hAnsi="Verdana"/>
                <w:sz w:val="18"/>
                <w:szCs w:val="18"/>
              </w:rPr>
              <w:t>, bod </w:t>
            </w:r>
            <w:hyperlink r:id="rId9" w:anchor="point21" w:tgtFrame="CourtTab" w:history="1">
              <w:r w:rsidRPr="000A66C4">
                <w:rPr>
                  <w:rFonts w:ascii="Verdana" w:hAnsi="Verdana"/>
                  <w:sz w:val="18"/>
                  <w:szCs w:val="18"/>
                </w:rPr>
                <w:t>21</w:t>
              </w:r>
            </w:hyperlink>
            <w:r w:rsidRPr="000A66C4">
              <w:rPr>
                <w:rFonts w:ascii="Verdana" w:hAnsi="Verdana"/>
                <w:sz w:val="18"/>
                <w:szCs w:val="18"/>
              </w:rPr>
              <w:t>a citovaná judikatúra).</w:t>
            </w:r>
          </w:p>
        </w:tc>
      </w:tr>
    </w:tbl>
    <w:p w:rsidR="008A24FE" w:rsidRPr="000A66C4" w:rsidP="00346E46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</w:p>
    <w:tbl>
      <w:tblPr>
        <w:tblStyle w:val="TableNormal"/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362"/>
        <w:gridCol w:w="9103"/>
      </w:tblGrid>
      <w:tr>
        <w:tblPrEx>
          <w:tblW w:w="5000" w:type="pct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8A24FE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567" w:hanging="539"/>
              <w:jc w:val="both"/>
              <w:rPr>
                <w:rFonts w:ascii="Verdana" w:hAnsi="Verdana"/>
                <w:sz w:val="18"/>
                <w:szCs w:val="18"/>
              </w:rPr>
            </w:pPr>
            <w:r w:rsidRPr="000A66C4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8A24FE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A66C4">
              <w:rPr>
                <w:rFonts w:ascii="Verdana" w:hAnsi="Verdana"/>
                <w:sz w:val="18"/>
                <w:szCs w:val="18"/>
              </w:rPr>
              <w:t>Keďže v prejednávanej veci Komisia vydala výzvu 21. novembra 2013, za relevantný dátum na posúdenie existencie nesplnenia povinnosti sa považuje deň uplynutia lehoty stanovenej v tejto výzve, teda 21. január 2014.</w:t>
            </w:r>
          </w:p>
        </w:tc>
      </w:tr>
    </w:tbl>
    <w:p w:rsidR="008A24FE" w:rsidRPr="000A66C4" w:rsidP="00346E46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</w:p>
    <w:tbl>
      <w:tblPr>
        <w:tblStyle w:val="TableNormal"/>
        <w:tblW w:w="5004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181"/>
        <w:gridCol w:w="181"/>
        <w:gridCol w:w="9111"/>
      </w:tblGrid>
      <w:tr>
        <w:tblPrEx>
          <w:tblW w:w="5004" w:type="pct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8A24FE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567" w:hanging="539"/>
              <w:jc w:val="both"/>
              <w:rPr>
                <w:rFonts w:ascii="Verdana" w:hAnsi="Verdana"/>
                <w:sz w:val="18"/>
                <w:szCs w:val="18"/>
              </w:rPr>
            </w:pPr>
            <w:r w:rsidRPr="000A66C4">
              <w:rPr>
                <w:rFonts w:ascii="Verdana" w:hAnsi="Verdana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8A24FE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64" w:hanging="36"/>
              <w:jc w:val="both"/>
              <w:rPr>
                <w:rFonts w:ascii="Verdana" w:hAnsi="Verdana"/>
                <w:sz w:val="18"/>
                <w:szCs w:val="18"/>
              </w:rPr>
            </w:pPr>
            <w:r w:rsidRPr="000A66C4">
              <w:rPr>
                <w:rFonts w:ascii="Verdana" w:hAnsi="Verdana"/>
                <w:sz w:val="18"/>
                <w:szCs w:val="18"/>
              </w:rPr>
              <w:t>Pokiaľ ide o prvú výhradu, je potrebné pripomenúť, že Slovenská republika vo svojej odpovedi z 13. januára 2014 na výzvu z 21. novembra 2013 uviedla, že od 7. januára 2014 bolo prevádzkovanie spornej skládky zakázané a 21. októbra 2013 bolo prijaté rozhodnutie o uzatvorení a rekultivácii častí 2a a 2b predmetnej skládky.</w:t>
            </w:r>
          </w:p>
          <w:p w:rsidR="00346E46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64" w:hanging="36"/>
              <w:jc w:val="both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TableNormal"/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5"/>
              <w:gridCol w:w="8685"/>
            </w:tblGrid>
            <w:tr>
              <w:tblPrEx>
                <w:tblW w:w="5000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346E46" w:rsidRPr="000A66C4" w:rsidP="00346E46">
                  <w:pPr>
                    <w:pStyle w:val="count"/>
                    <w:bidi w:val="0"/>
                    <w:spacing w:before="120" w:beforeAutospacing="0" w:after="0" w:afterAutospacing="0" w:line="240" w:lineRule="auto"/>
                    <w:jc w:val="both"/>
                    <w:textAlignment w:val="top"/>
                    <w:rPr>
                      <w:rFonts w:ascii="inherit" w:hAnsi="inherit"/>
                      <w:sz w:val="20"/>
                      <w:szCs w:val="20"/>
                    </w:rPr>
                  </w:pPr>
                  <w:r w:rsidRPr="000A66C4">
                    <w:rPr>
                      <w:rFonts w:ascii="inherit" w:hAnsi="inherit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346E46" w:rsidRPr="000A66C4" w:rsidP="00346E46">
                  <w:pPr>
                    <w:pStyle w:val="c01pointnumerotealtn"/>
                    <w:shd w:val="clear" w:color="auto" w:fill="FFFFFF"/>
                    <w:bidi w:val="0"/>
                    <w:spacing w:before="0" w:beforeAutospacing="0" w:after="0" w:afterAutospacing="0" w:line="240" w:lineRule="auto"/>
                    <w:ind w:left="64" w:hanging="36"/>
                    <w:jc w:val="both"/>
                    <w:rPr>
                      <w:rFonts w:ascii="inherit" w:hAnsi="inherit"/>
                      <w:sz w:val="27"/>
                      <w:szCs w:val="27"/>
                    </w:rPr>
                  </w:pPr>
                  <w:r w:rsidRPr="000A66C4">
                    <w:rPr>
                      <w:rFonts w:ascii="Verdana" w:hAnsi="Verdana"/>
                      <w:sz w:val="18"/>
                      <w:szCs w:val="18"/>
                    </w:rPr>
                    <w:t>Medzi účastníkmi konania je nesporné, že až do posúdenia skutkových okolností Súdnym dvorom nebolo podľa článku 14 písm. b) smernice 1999/31 prijaté žiadne konečné rozhodnutie o uzatvorení časti 2c predmetnej skládky.</w:t>
                  </w:r>
                </w:p>
              </w:tc>
            </w:tr>
          </w:tbl>
          <w:p w:rsidR="00346E46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64" w:hanging="36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>
        <w:tblPrEx>
          <w:tblW w:w="5004" w:type="pct"/>
          <w:tblInd w:w="-181" w:type="dxa"/>
          <w:tblCellMar>
            <w:left w:w="0" w:type="dxa"/>
            <w:right w:w="0" w:type="dxa"/>
          </w:tblCellMar>
          <w:tblLook w:val="04A0"/>
        </w:tblPrEx>
        <w:trPr>
          <w:gridBefore w:val="1"/>
          <w:wBefore w:w="181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8A24FE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567" w:hanging="539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A24FE" w:rsidRPr="000A66C4" w:rsidP="00346E46">
      <w:pPr>
        <w:pStyle w:val="c01pointnumerotealtn"/>
        <w:shd w:val="clear" w:color="auto" w:fill="FFFFFF"/>
        <w:bidi w:val="0"/>
        <w:spacing w:before="0" w:beforeAutospacing="0" w:after="0" w:afterAutospacing="0"/>
        <w:ind w:left="567" w:hanging="539"/>
        <w:jc w:val="both"/>
        <w:rPr>
          <w:rFonts w:ascii="Verdana" w:hAnsi="Verdana"/>
          <w:sz w:val="18"/>
          <w:szCs w:val="18"/>
        </w:rPr>
      </w:pPr>
    </w:p>
    <w:tbl>
      <w:tblPr>
        <w:tblStyle w:val="TableNormal"/>
        <w:tblW w:w="1173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2220"/>
      </w:tblGrid>
      <w:tr>
        <w:tblPrEx>
          <w:tblW w:w="1173" w:type="pct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46E46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A24FE" w:rsidRPr="000A66C4" w:rsidP="000A66C4">
      <w:pPr>
        <w:pStyle w:val="c01pointnumerotealtn"/>
        <w:shd w:val="clear" w:color="auto" w:fill="FFFFFF"/>
        <w:bidi w:val="0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tbl>
      <w:tblPr>
        <w:tblStyle w:val="TableNormal"/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362"/>
        <w:gridCol w:w="9103"/>
      </w:tblGrid>
      <w:tr>
        <w:tblPrEx>
          <w:tblW w:w="5000" w:type="pct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8A24FE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567" w:hanging="539"/>
              <w:jc w:val="both"/>
              <w:rPr>
                <w:rFonts w:ascii="Verdana" w:hAnsi="Verdana"/>
                <w:sz w:val="18"/>
                <w:szCs w:val="18"/>
              </w:rPr>
            </w:pPr>
            <w:r w:rsidRPr="000A66C4">
              <w:rPr>
                <w:rFonts w:ascii="Verdana" w:hAnsi="Verdana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8A24FE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64"/>
              <w:jc w:val="both"/>
              <w:rPr>
                <w:rFonts w:ascii="Verdana" w:hAnsi="Verdana"/>
                <w:sz w:val="18"/>
                <w:szCs w:val="18"/>
              </w:rPr>
            </w:pPr>
            <w:r w:rsidRPr="000A66C4">
              <w:rPr>
                <w:rFonts w:ascii="Verdana" w:hAnsi="Verdana"/>
                <w:sz w:val="18"/>
                <w:szCs w:val="18"/>
              </w:rPr>
              <w:t>Treba však uviesť, že rozhodnutím z 9. novembra 2016, ktorým ústredie príslušného správneho orgánu potvrdilo rozhodnutie tohto orgánu z 15. augusta 2016, sa prijalo konečné rozhodnutie v súvislosti s uzatvorením a rekultiváciou častí 2a a 2b predmetnej skládky odpadov a ukončením prevádzky skládky.</w:t>
            </w:r>
          </w:p>
          <w:p w:rsidR="00346E46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Style w:val="TableNormal"/>
              <w:tblW w:w="4868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2"/>
              <w:gridCol w:w="8383"/>
            </w:tblGrid>
            <w:tr>
              <w:tblPrEx>
                <w:tblW w:w="4868" w:type="pct"/>
                <w:tblBorders>
                  <w:top w:val="single" w:sz="6" w:space="0" w:color="FFFFFF"/>
                  <w:left w:val="single" w:sz="6" w:space="0" w:color="FFFFFF"/>
                  <w:bottom w:val="single" w:sz="6" w:space="0" w:color="FFFFFF"/>
                  <w:right w:val="single" w:sz="6" w:space="0" w:color="FFFFFF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71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0E19F3" w:rsidRPr="000A66C4" w:rsidP="00346E46">
                  <w:pPr>
                    <w:pStyle w:val="c01pointnumerotealtn"/>
                    <w:shd w:val="clear" w:color="auto" w:fill="FFFFFF"/>
                    <w:bidi w:val="0"/>
                    <w:spacing w:before="0" w:beforeAutospacing="0" w:after="0" w:afterAutospacing="0" w:line="240" w:lineRule="auto"/>
                    <w:ind w:left="567" w:hanging="539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66C4">
                    <w:rPr>
                      <w:rFonts w:ascii="Verdana" w:hAnsi="Verdana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textDirection w:val="lrTb"/>
                  <w:vAlign w:val="top"/>
                  <w:hideMark/>
                </w:tcPr>
                <w:p w:rsidR="000E19F3" w:rsidRPr="000A66C4" w:rsidP="00346E46">
                  <w:pPr>
                    <w:pStyle w:val="c01pointnumerotealtn"/>
                    <w:shd w:val="clear" w:color="auto" w:fill="FFFFFF"/>
                    <w:bidi w:val="0"/>
                    <w:spacing w:before="0" w:beforeAutospacing="0" w:after="0" w:afterAutospacing="0" w:line="240" w:lineRule="auto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66C4">
                    <w:rPr>
                      <w:rFonts w:ascii="Verdana" w:hAnsi="Verdana"/>
                      <w:sz w:val="18"/>
                      <w:szCs w:val="18"/>
                    </w:rPr>
                    <w:t>Keďže však vykonanie rozsudku C</w:t>
                  </w:r>
                  <w:r w:rsidRPr="000A66C4">
                    <w:rPr>
                      <w:rFonts w:ascii="Verdana" w:hAnsi="Verdana"/>
                      <w:sz w:val="18"/>
                      <w:szCs w:val="18"/>
                    </w:rPr>
                    <w:noBreakHyphen/>
                    <w:t>331/11 treba považovať za neúplné, pretože až do preskúmania skutkových okolností Súdnym dvorom nebolo prijaté žiadne konečné rozhodnutie v zmysle článku 14 písm. b) smernice 1999/31 o uzatvorení časti 2c predmetnej skládky a postup uzatvárania skládky ešte nebol v súlade s článkom 13 tejto smernice ukončený, Súdny dvor usudzuje, že uloženie povinnosti Slovenskej republike zaplatiť penále je primeraným finančným prostriedkom na zabezpečenie úplného vykonania tohto rozsudku.</w:t>
                  </w:r>
                </w:p>
                <w:p w:rsidR="000E19F3" w:rsidRPr="000A66C4" w:rsidP="00346E46">
                  <w:pPr>
                    <w:pStyle w:val="c01pointnumerotealtn"/>
                    <w:shd w:val="clear" w:color="auto" w:fill="FFFFFF"/>
                    <w:bidi w:val="0"/>
                    <w:spacing w:before="0" w:beforeAutospacing="0" w:after="0" w:afterAutospacing="0" w:line="240" w:lineRule="auto"/>
                    <w:ind w:left="567" w:hanging="539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:rsidR="008A24FE" w:rsidRPr="000A66C4" w:rsidP="00346E46">
            <w:pPr>
              <w:pStyle w:val="c01pointnumerotealtn"/>
              <w:shd w:val="clear" w:color="auto" w:fill="FFFFFF"/>
              <w:bidi w:val="0"/>
              <w:spacing w:before="0" w:beforeAutospacing="0" w:after="0" w:afterAutospacing="0" w:line="240" w:lineRule="auto"/>
              <w:ind w:left="567" w:hanging="539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330C1" w:rsidRPr="000A66C4" w:rsidP="00346E4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0A66C4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243167" w:rsidRPr="000A66C4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0A66C4" w:rsidR="00137235">
        <w:rPr>
          <w:rFonts w:ascii="Times New Roman" w:hAnsi="Times New Roman"/>
        </w:rPr>
        <w:t>a)</w:t>
        <w:tab/>
        <w:t xml:space="preserve">lehota na prebratie </w:t>
      </w:r>
      <w:r w:rsidR="00A35293">
        <w:rPr>
          <w:rFonts w:ascii="Times New Roman" w:hAnsi="Times New Roman"/>
        </w:rPr>
        <w:t xml:space="preserve">príslušného právneho aktu Európskej únie, príp. aj osobitná lehota účinnosti jeho ustanovení </w:t>
      </w: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96"/>
        <w:gridCol w:w="906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43167" w:rsidRPr="00BD736A" w:rsidP="007039BA">
            <w:pPr>
              <w:widowControl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43167" w:rsidRPr="00BD736A" w:rsidP="007039BA">
            <w:pPr>
              <w:widowControl w:val="0"/>
              <w:bidi w:val="0"/>
              <w:adjustRightInd w:val="0"/>
              <w:spacing w:before="0" w:beforeAutospacing="0" w:after="250" w:afterAutospacing="0" w:line="240" w:lineRule="auto"/>
              <w:rPr>
                <w:rFonts w:ascii="Times" w:hAnsi="Times" w:cs="Times"/>
              </w:rPr>
            </w:pPr>
            <w:r w:rsidRPr="00BD736A">
              <w:rPr>
                <w:rFonts w:ascii="Times" w:hAnsi="Times" w:cs="Times"/>
              </w:rPr>
              <w:t>Nariadenie Európskeho parlamentu a Rady č. 1257/2013 o recyklácií lodí a o zmene nariadenia (ES) č. 1013/2006 a smernice 2009/16/ES (Ú. v. EÚ L 330/1, 10.12.2013) a uplatňuje sa od 1. januára 2019.</w:t>
              <w:br/>
            </w:r>
          </w:p>
        </w:tc>
      </w:tr>
    </w:tbl>
    <w:p w:rsidR="00A82494" w:rsidRPr="000A66C4" w:rsidP="005E3E02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0A66C4">
        <w:rPr>
          <w:rFonts w:ascii="Times New Roman" w:hAnsi="Times New Roman"/>
        </w:rPr>
        <w:t>b)</w:t>
        <w:tab/>
        <w:t xml:space="preserve">informácia </w:t>
      </w:r>
      <w:r w:rsidRPr="000A66C4" w:rsidR="00914DB2">
        <w:rPr>
          <w:rFonts w:ascii="Times New Roman" w:hAnsi="Times New Roman"/>
        </w:rPr>
        <w:t xml:space="preserve">o začatí konania v rámci „EÚ Pilot“ alebo o začatí postupu Európskej komisie, alebo o konaní Súdneho dvora Európskej únie proti Slovenskej republike podľa čl. 258 a 260 Zmluvy o fungovaní Európskej únie v jej platnom znení, </w:t>
      </w:r>
      <w:r w:rsidR="00A35293">
        <w:rPr>
          <w:rFonts w:ascii="Times New Roman" w:hAnsi="Times New Roman"/>
        </w:rPr>
        <w:t>spolu s uvedením konkrétnych vytýkaných nedostatkov a požiadaviek na zabezpečenie</w:t>
      </w:r>
      <w:r w:rsidRPr="000A66C4" w:rsidR="00914DB2">
        <w:rPr>
          <w:rFonts w:ascii="Times New Roman" w:hAnsi="Times New Roman"/>
        </w:rPr>
        <w:t xml:space="preserve"> nápravy so zreteľom na nariadenie Európskeho parlamentu a Rady (ES) č. 1049/2001 z 30. mája 2001 o prístupe verejnosti k dokumentom Európs</w:t>
      </w:r>
      <w:r w:rsidR="00A35293">
        <w:rPr>
          <w:rFonts w:ascii="Times New Roman" w:hAnsi="Times New Roman"/>
        </w:rPr>
        <w:t>keho parlamentu, Rady a Komisie</w:t>
      </w:r>
      <w:r w:rsidRPr="000A66C4" w:rsidR="00914DB2">
        <w:rPr>
          <w:rFonts w:ascii="Times New Roman" w:hAnsi="Times New Roman"/>
        </w:rPr>
        <w:t xml:space="preserve"> </w:t>
      </w:r>
    </w:p>
    <w:p w:rsidR="00243167" w:rsidRPr="000A66C4" w:rsidP="005E3E02">
      <w:pPr>
        <w:widowControl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hAnsi="Times New Roman"/>
        </w:rPr>
      </w:pPr>
    </w:p>
    <w:p w:rsidR="006330C1" w:rsidP="00542844">
      <w:pPr>
        <w:pStyle w:val="c01pointnumerotealtn"/>
        <w:shd w:val="clear" w:color="auto" w:fill="FFFFFF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0A66C4">
        <w:rPr>
          <w:rFonts w:ascii="Times New Roman" w:hAnsi="Times New Roman"/>
        </w:rPr>
        <w:t xml:space="preserve">Konanie o porušení povinnosti podľa čl. 258 až 260 Zmluvy o fungovaní Európskej únie                č. 2017/2035. </w:t>
      </w:r>
    </w:p>
    <w:p w:rsidR="000A66C4" w:rsidP="00542844">
      <w:pPr>
        <w:pStyle w:val="c01pointnumerotealtn"/>
        <w:shd w:val="clear" w:color="auto" w:fill="FFFFFF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CE4D24">
        <w:rPr>
          <w:rFonts w:ascii="Times New Roman" w:hAnsi="Times New Roman"/>
        </w:rPr>
        <w:t>Konanie sa vzťahuje k</w:t>
      </w:r>
      <w:r w:rsidRPr="00CE4D24" w:rsidR="00CE4D24">
        <w:rPr>
          <w:rFonts w:ascii="Times New Roman" w:hAnsi="Times New Roman"/>
        </w:rPr>
        <w:t xml:space="preserve"> v ňom identifikovaným </w:t>
      </w:r>
      <w:r w:rsidRPr="00CE4D24">
        <w:rPr>
          <w:rFonts w:ascii="Times New Roman" w:hAnsi="Times New Roman"/>
        </w:rPr>
        <w:t xml:space="preserve">skládkam odpadov, ktoré  boli uvedené </w:t>
      </w:r>
      <w:r w:rsidRPr="00CE4D24">
        <w:rPr>
          <w:rFonts w:ascii="Times New Roman" w:hAnsi="Times New Roman"/>
          <w:lang w:eastAsia="cs-CZ"/>
        </w:rPr>
        <w:t xml:space="preserve">do prevádzky do 30. júna 2001 a </w:t>
      </w:r>
      <w:r w:rsidRPr="00CE4D24">
        <w:rPr>
          <w:rFonts w:ascii="Times New Roman" w:hAnsi="Times New Roman"/>
        </w:rPr>
        <w:t>vzťahovala sa na ne povinnosť predložiť plán úprav skládky odpadov podľa právneho predpisu účinného do 31. decembra 2015</w:t>
      </w:r>
      <w:r w:rsidR="00B128EB">
        <w:rPr>
          <w:rFonts w:ascii="Times New Roman" w:hAnsi="Times New Roman"/>
        </w:rPr>
        <w:t xml:space="preserve"> a sú namietané </w:t>
      </w:r>
      <w:r w:rsidRPr="00CE4D24">
        <w:rPr>
          <w:rFonts w:ascii="Times New Roman" w:hAnsi="Times New Roman"/>
        </w:rPr>
        <w:t>z hľadiska nesplnenia povinností podľa čl. 14 písm. a) až c) smernice Rady 1999/31/ES o skládkach odpadov v platnom znení</w:t>
      </w:r>
      <w:r w:rsidR="00B128EB">
        <w:rPr>
          <w:rFonts w:ascii="Times New Roman" w:hAnsi="Times New Roman"/>
        </w:rPr>
        <w:t xml:space="preserve"> (ďalej len smernica“)</w:t>
      </w:r>
      <w:r w:rsidRPr="00CE4D24">
        <w:rPr>
          <w:rFonts w:ascii="Times New Roman" w:hAnsi="Times New Roman"/>
        </w:rPr>
        <w:t>. Fakticky ide o súčasne prevádzkované skládky odpadov, ktorých pôvodné časti uvedené do prevádzky do 30. júna 2001 mali byť postupom podľa článku 14 tejto smernice zosúladené s požiadavkami podľa smernice alebo zatvorené. Ak sa povolila prevádzka nových častí (kaziet) skládky odpadov bez prijatia konečného rozhodnutia a preukázania vykonaných prác na dosiahnutie súladu s požiadavkami smernice vo vzťahu k pôvodnej nevyhovujúcej časti tejto skládky, nie je podľa názoru Európskej komisie preukázané dodržanie postupu podľa čl. 14 pre skládku odpadov ako celok. V tejto súvislosti Európska komisia poukazuje na technické alebo fyzické prepojenie pôvodne nevyhovujúcich častí skládky odpadov s už technicky vyhovujúcimi časťami skládok odpadov.</w:t>
      </w:r>
      <w:r w:rsidR="00CE4D24">
        <w:rPr>
          <w:rFonts w:ascii="Times New Roman" w:hAnsi="Times New Roman"/>
        </w:rPr>
        <w:t xml:space="preserve"> </w:t>
      </w:r>
    </w:p>
    <w:p w:rsidR="00CE4D24" w:rsidP="00542844">
      <w:pPr>
        <w:pStyle w:val="c01pointnumerotealtn"/>
        <w:shd w:val="clear" w:color="auto" w:fill="FFFFFF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="000A66C4">
        <w:rPr>
          <w:rFonts w:ascii="Times New Roman" w:hAnsi="Times New Roman"/>
        </w:rPr>
        <w:t>Konanie sa  vzťahuje</w:t>
      </w:r>
      <w:r w:rsidR="00E07360">
        <w:rPr>
          <w:rFonts w:ascii="Times New Roman" w:hAnsi="Times New Roman"/>
        </w:rPr>
        <w:t xml:space="preserve"> aj </w:t>
      </w:r>
      <w:r w:rsidR="000A66C4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 v ňom identifikovaným </w:t>
      </w:r>
      <w:r w:rsidR="000A66C4">
        <w:rPr>
          <w:rFonts w:ascii="Times New Roman" w:hAnsi="Times New Roman"/>
        </w:rPr>
        <w:t>skládkam odpadov</w:t>
      </w:r>
      <w:r w:rsidR="00B128EB">
        <w:rPr>
          <w:rFonts w:ascii="Times New Roman" w:hAnsi="Times New Roman"/>
        </w:rPr>
        <w:t>,</w:t>
      </w:r>
      <w:r w:rsidR="000A66C4">
        <w:rPr>
          <w:rFonts w:ascii="Times New Roman" w:hAnsi="Times New Roman"/>
        </w:rPr>
        <w:t xml:space="preserve"> vo vzťahu ku ktorým Európska komisia namieta </w:t>
      </w:r>
      <w:r>
        <w:rPr>
          <w:rFonts w:ascii="Times New Roman" w:hAnsi="Times New Roman"/>
        </w:rPr>
        <w:t xml:space="preserve"> </w:t>
      </w:r>
      <w:r w:rsidR="000A66C4">
        <w:rPr>
          <w:rFonts w:ascii="Times New Roman" w:hAnsi="Times New Roman"/>
        </w:rPr>
        <w:t>ne</w:t>
      </w:r>
      <w:r w:rsidRPr="000A66C4" w:rsidR="006330C1">
        <w:rPr>
          <w:rFonts w:ascii="Times New Roman" w:hAnsi="Times New Roman"/>
        </w:rPr>
        <w:t>prijatie opatrení na čo najrýchlejšie zatvorenie v súlade s č</w:t>
      </w:r>
      <w:r w:rsidR="00B128EB">
        <w:rPr>
          <w:rFonts w:ascii="Times New Roman" w:hAnsi="Times New Roman"/>
        </w:rPr>
        <w:t>l. 7 písm. g) a čl. 13 smernice</w:t>
      </w:r>
      <w:r>
        <w:rPr>
          <w:rFonts w:ascii="Times New Roman" w:hAnsi="Times New Roman"/>
        </w:rPr>
        <w:t xml:space="preserve">. </w:t>
      </w:r>
      <w:r w:rsidRPr="000A66C4" w:rsidR="006330C1">
        <w:rPr>
          <w:rFonts w:ascii="Times New Roman" w:hAnsi="Times New Roman"/>
        </w:rPr>
        <w:t xml:space="preserve"> </w:t>
      </w:r>
    </w:p>
    <w:p w:rsidR="00CE4D24" w:rsidRPr="000A66C4" w:rsidP="00CE4D24">
      <w:pPr>
        <w:pStyle w:val="c01pointnumerotealtn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1389A" w:rsidRPr="000A66C4" w:rsidP="00CE4D24">
      <w:pPr>
        <w:widowControl w:val="0"/>
        <w:bidi w:val="0"/>
        <w:adjustRightInd w:val="0"/>
        <w:spacing w:before="0" w:beforeAutospacing="0" w:after="0" w:afterAutospacing="0"/>
        <w:ind w:right="-94"/>
        <w:jc w:val="both"/>
        <w:rPr>
          <w:rFonts w:ascii="Times New Roman" w:hAnsi="Times New Roman"/>
        </w:rPr>
      </w:pPr>
      <w:r w:rsidR="004A18E7">
        <w:rPr>
          <w:rFonts w:ascii="Times New Roman" w:hAnsi="Times New Roman"/>
        </w:rPr>
        <w:t xml:space="preserve"> </w:t>
      </w:r>
    </w:p>
    <w:p w:rsidR="00137235" w:rsidP="00354B1E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0A66C4" w:rsidR="00914DB2">
        <w:rPr>
          <w:rFonts w:ascii="Times New Roman" w:hAnsi="Times New Roman"/>
        </w:rPr>
        <w:t>c</w:t>
      </w:r>
      <w:r w:rsidRPr="000A66C4">
        <w:rPr>
          <w:rFonts w:ascii="Times New Roman" w:hAnsi="Times New Roman"/>
        </w:rPr>
        <w:t>)</w:t>
        <w:tab/>
        <w:t xml:space="preserve">informácia o právnych predpisoch, v ktorých sú </w:t>
      </w:r>
      <w:r w:rsidR="00354B1E">
        <w:rPr>
          <w:rFonts w:ascii="Times New Roman" w:hAnsi="Times New Roman"/>
        </w:rPr>
        <w:t>uvádzané právne akty Európskej únie už prebraté s</w:t>
      </w:r>
      <w:r w:rsidRPr="000A66C4">
        <w:rPr>
          <w:rFonts w:ascii="Times New Roman" w:hAnsi="Times New Roman"/>
        </w:rPr>
        <w:t>polu</w:t>
      </w:r>
      <w:r w:rsidR="00354B1E">
        <w:rPr>
          <w:rFonts w:ascii="Times New Roman" w:hAnsi="Times New Roman"/>
        </w:rPr>
        <w:t xml:space="preserve"> </w:t>
      </w:r>
      <w:r w:rsidRPr="000A66C4">
        <w:rPr>
          <w:rFonts w:ascii="Times New Roman" w:hAnsi="Times New Roman"/>
        </w:rPr>
        <w:t xml:space="preserve">s uvedením rozsahu </w:t>
      </w:r>
      <w:r w:rsidR="00354B1E">
        <w:rPr>
          <w:rFonts w:ascii="Times New Roman" w:hAnsi="Times New Roman"/>
        </w:rPr>
        <w:t>ich</w:t>
      </w:r>
      <w:r w:rsidRPr="000A66C4">
        <w:rPr>
          <w:rFonts w:ascii="Times New Roman" w:hAnsi="Times New Roman"/>
        </w:rPr>
        <w:t xml:space="preserve"> prebratia</w:t>
      </w:r>
      <w:r w:rsidR="00354B1E">
        <w:rPr>
          <w:rFonts w:ascii="Times New Roman" w:hAnsi="Times New Roman"/>
        </w:rPr>
        <w:t xml:space="preserve">, príp. potreby prijatia ďalších </w:t>
      </w:r>
      <w:r w:rsidRPr="000A66C4" w:rsidR="00914DB2">
        <w:rPr>
          <w:rFonts w:ascii="Times New Roman" w:hAnsi="Times New Roman"/>
        </w:rPr>
        <w:t>úprav</w:t>
      </w:r>
    </w:p>
    <w:p w:rsidR="004A18E7" w:rsidRPr="000A66C4" w:rsidP="005E3E02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96"/>
        <w:gridCol w:w="906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43167" w:rsidRPr="000A66C4" w:rsidP="00243167">
            <w:pPr>
              <w:widowControl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43167" w:rsidRPr="000A66C4" w:rsidP="00D401CF">
            <w:pPr>
              <w:widowControl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0A66C4">
              <w:rPr>
                <w:rFonts w:ascii="Times" w:hAnsi="Times" w:cs="Times"/>
                <w:sz w:val="25"/>
                <w:szCs w:val="25"/>
              </w:rPr>
              <w:t>- Zákon č. 79/2015 Z. z. o odpadoch a o zmene a doplnené niektorých zákonov v znení neskorších predpisov</w:t>
            </w:r>
          </w:p>
          <w:p w:rsidR="00243167" w:rsidRPr="000A66C4" w:rsidP="00D401CF">
            <w:pPr>
              <w:widowControl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0A66C4">
              <w:rPr>
                <w:rFonts w:ascii="Times" w:hAnsi="Times" w:cs="Times"/>
                <w:sz w:val="25"/>
                <w:szCs w:val="25"/>
              </w:rPr>
              <w:t xml:space="preserve"> - Vyhláška Ministerstva životného prostredia Slovenskej republiky č. 366/2015 Z. z. o evidenčnej povinnosti a ohlasovacej povinnosti</w:t>
            </w:r>
          </w:p>
          <w:p w:rsidR="00243167" w:rsidRPr="000A66C4" w:rsidP="00D401CF">
            <w:pPr>
              <w:widowControl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0A66C4">
              <w:rPr>
                <w:rFonts w:ascii="Times" w:hAnsi="Times" w:cs="Times"/>
                <w:sz w:val="25"/>
                <w:szCs w:val="25"/>
              </w:rPr>
              <w:t xml:space="preserve"> - Vyhláška Ministerstva životného prostredia Slovenskej republiky č. 371/2015 Z. z., ktorou sa vykonávajú niektoré ustanovenia zákona o odpadoch</w:t>
            </w:r>
          </w:p>
          <w:p w:rsidR="00243167" w:rsidRPr="000A66C4" w:rsidP="00D401CF">
            <w:pPr>
              <w:widowControl w:val="0"/>
              <w:bidi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0A66C4">
              <w:rPr>
                <w:rFonts w:ascii="Times" w:hAnsi="Times" w:cs="Times"/>
                <w:sz w:val="25"/>
                <w:szCs w:val="25"/>
              </w:rPr>
              <w:t xml:space="preserve"> - Vyhláška Ministerstva životného prostredia Slovenskej republiky č. 372/2015 Z. z. o skládkovaní odpadov a o dočasnom uskladnení kovovej ortuti </w:t>
            </w:r>
            <w:r w:rsidR="00DB4A9D">
              <w:rPr>
                <w:rFonts w:ascii="Times New Roman" w:hAnsi="Times New Roman"/>
              </w:rPr>
              <w:t>v znení vyhlášky Ministerstva životného prostredia Slovenskej republiky č. 323/2017 Z. z.</w:t>
            </w:r>
          </w:p>
          <w:p w:rsidR="00243167" w:rsidRPr="000A66C4" w:rsidP="00D401CF">
            <w:pPr>
              <w:widowControl w:val="0"/>
              <w:bidi w:val="0"/>
              <w:adjustRightInd w:val="0"/>
              <w:spacing w:before="0" w:beforeAutospacing="0" w:after="0" w:afterAutospacing="0" w:line="240" w:lineRule="auto"/>
              <w:rPr>
                <w:rFonts w:ascii="Times" w:hAnsi="Times" w:cs="Times"/>
                <w:sz w:val="25"/>
                <w:szCs w:val="25"/>
              </w:rPr>
            </w:pPr>
            <w:r w:rsidRPr="000A66C4">
              <w:rPr>
                <w:rFonts w:ascii="Times" w:hAnsi="Times" w:cs="Times"/>
                <w:sz w:val="25"/>
                <w:szCs w:val="25"/>
              </w:rPr>
              <w:t>- Vyhláška Ministerstva životného prostredia Slovenskej republiky č. 373/2015 Z. z. o rozšírenej zodpovednosti výrobcov vyhradených výrobkov a o nakladaní s vyhradenými prúdmi odpadov</w:t>
              <w:br/>
            </w:r>
          </w:p>
        </w:tc>
      </w:tr>
    </w:tbl>
    <w:p w:rsidR="00137235" w:rsidRPr="000A66C4" w:rsidP="00F6490A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37235" w:rsidRPr="000A66C4" w:rsidP="005E3E02">
      <w:pPr>
        <w:widowControl w:val="0"/>
        <w:bidi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0A66C4">
        <w:rPr>
          <w:rFonts w:ascii="Times New Roman" w:hAnsi="Times New Roman"/>
          <w:b/>
        </w:rPr>
        <w:t>5.</w:t>
        <w:tab/>
      </w:r>
      <w:r w:rsidR="00354B1E">
        <w:rPr>
          <w:rFonts w:ascii="Times New Roman" w:hAnsi="Times New Roman"/>
          <w:b/>
        </w:rPr>
        <w:t>Návrh zákona je zlučiteľný s právom Európskej únie</w:t>
      </w:r>
      <w:r w:rsidRPr="000A66C4">
        <w:rPr>
          <w:rFonts w:ascii="Times New Roman" w:hAnsi="Times New Roman"/>
          <w:b/>
        </w:rPr>
        <w:t>:</w:t>
      </w:r>
    </w:p>
    <w:p w:rsidR="00137235" w:rsidP="005E3E02">
      <w:pPr>
        <w:widowControl w:val="0"/>
        <w:bidi w:val="0"/>
        <w:adjustRightInd w:val="0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="00CD67E7">
        <w:rPr>
          <w:rFonts w:ascii="Times New Roman" w:hAnsi="Times New Roman"/>
        </w:rPr>
        <w:t>ú</w:t>
      </w:r>
      <w:r w:rsidR="00354B1E">
        <w:rPr>
          <w:rFonts w:ascii="Times New Roman" w:hAnsi="Times New Roman"/>
        </w:rPr>
        <w:t>plne</w:t>
      </w:r>
    </w:p>
    <w:p w:rsidR="004A18E7" w:rsidP="005E3E02">
      <w:pPr>
        <w:widowControl w:val="0"/>
        <w:bidi w:val="0"/>
        <w:adjustRightInd w:val="0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sectPr w:rsidSect="005E3E02">
      <w:footerReference w:type="default" r:id="rId10"/>
      <w:pgSz w:w="12240" w:h="15840"/>
      <w:pgMar w:top="1440" w:right="1440" w:bottom="1440" w:left="1440" w:header="708" w:footer="708" w:gutter="0"/>
      <w:lnNumType w:distance="0"/>
      <w:pgNumType w:start="2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E0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DB4A9D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077C0D" w:rsidP="00137235">
    <w:pPr>
      <w:pStyle w:val="Footer"/>
      <w:bidi w:val="0"/>
      <w:jc w:val="center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41623"/>
    <w:multiLevelType w:val="hybridMultilevel"/>
    <w:tmpl w:val="D6ECBD4C"/>
    <w:lvl w:ilvl="0">
      <w:start w:val="0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lowerLetter"/>
      <w:lvlText w:val="%2."/>
      <w:lvlJc w:val="left"/>
      <w:pPr>
        <w:ind w:left="405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77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49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21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93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65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37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09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70517F"/>
    <w:rsid w:val="00007629"/>
    <w:rsid w:val="000123E7"/>
    <w:rsid w:val="0004515A"/>
    <w:rsid w:val="00055F04"/>
    <w:rsid w:val="00060884"/>
    <w:rsid w:val="000674A5"/>
    <w:rsid w:val="000729FF"/>
    <w:rsid w:val="00077C0D"/>
    <w:rsid w:val="000842BF"/>
    <w:rsid w:val="00086C1F"/>
    <w:rsid w:val="00090500"/>
    <w:rsid w:val="000A66C4"/>
    <w:rsid w:val="000A7176"/>
    <w:rsid w:val="000C608E"/>
    <w:rsid w:val="000C68AF"/>
    <w:rsid w:val="000E19F3"/>
    <w:rsid w:val="000F1D46"/>
    <w:rsid w:val="00117A7E"/>
    <w:rsid w:val="00126979"/>
    <w:rsid w:val="00137235"/>
    <w:rsid w:val="00137DD3"/>
    <w:rsid w:val="00140DA2"/>
    <w:rsid w:val="00141C59"/>
    <w:rsid w:val="0014709C"/>
    <w:rsid w:val="001532B7"/>
    <w:rsid w:val="001545D1"/>
    <w:rsid w:val="00157BA6"/>
    <w:rsid w:val="0017046C"/>
    <w:rsid w:val="0017630B"/>
    <w:rsid w:val="00185929"/>
    <w:rsid w:val="00191D90"/>
    <w:rsid w:val="001A203A"/>
    <w:rsid w:val="001A21C0"/>
    <w:rsid w:val="001B36E6"/>
    <w:rsid w:val="001B5C4B"/>
    <w:rsid w:val="001B7439"/>
    <w:rsid w:val="001D037C"/>
    <w:rsid w:val="001D40B9"/>
    <w:rsid w:val="00202A6F"/>
    <w:rsid w:val="00206F02"/>
    <w:rsid w:val="0022768F"/>
    <w:rsid w:val="00234FEA"/>
    <w:rsid w:val="00241D0F"/>
    <w:rsid w:val="00243167"/>
    <w:rsid w:val="00252B0F"/>
    <w:rsid w:val="00274345"/>
    <w:rsid w:val="0028560E"/>
    <w:rsid w:val="002A7D4A"/>
    <w:rsid w:val="002B0935"/>
    <w:rsid w:val="002C2D02"/>
    <w:rsid w:val="002D5FBD"/>
    <w:rsid w:val="002D65F2"/>
    <w:rsid w:val="002E442B"/>
    <w:rsid w:val="00302B68"/>
    <w:rsid w:val="00306B39"/>
    <w:rsid w:val="0031156E"/>
    <w:rsid w:val="00315C0E"/>
    <w:rsid w:val="003166BF"/>
    <w:rsid w:val="00333331"/>
    <w:rsid w:val="003333AB"/>
    <w:rsid w:val="00342978"/>
    <w:rsid w:val="003467D6"/>
    <w:rsid w:val="00346E46"/>
    <w:rsid w:val="00354B1E"/>
    <w:rsid w:val="00361542"/>
    <w:rsid w:val="00376D9D"/>
    <w:rsid w:val="00377434"/>
    <w:rsid w:val="00386A19"/>
    <w:rsid w:val="003C5056"/>
    <w:rsid w:val="003E735E"/>
    <w:rsid w:val="004047E8"/>
    <w:rsid w:val="0042059C"/>
    <w:rsid w:val="00431BAD"/>
    <w:rsid w:val="00431D3F"/>
    <w:rsid w:val="0043485A"/>
    <w:rsid w:val="00441E5C"/>
    <w:rsid w:val="00457937"/>
    <w:rsid w:val="00474E3A"/>
    <w:rsid w:val="004779F8"/>
    <w:rsid w:val="00491722"/>
    <w:rsid w:val="004972AE"/>
    <w:rsid w:val="004A18E7"/>
    <w:rsid w:val="004A75A2"/>
    <w:rsid w:val="004B69B8"/>
    <w:rsid w:val="004B77AD"/>
    <w:rsid w:val="004E32CA"/>
    <w:rsid w:val="004F12D3"/>
    <w:rsid w:val="004F6020"/>
    <w:rsid w:val="004F6377"/>
    <w:rsid w:val="005071DE"/>
    <w:rsid w:val="0052412F"/>
    <w:rsid w:val="0052694F"/>
    <w:rsid w:val="005269BA"/>
    <w:rsid w:val="005322D0"/>
    <w:rsid w:val="00541409"/>
    <w:rsid w:val="00542844"/>
    <w:rsid w:val="0055305F"/>
    <w:rsid w:val="005629B2"/>
    <w:rsid w:val="005703D0"/>
    <w:rsid w:val="00594D0A"/>
    <w:rsid w:val="005A1F49"/>
    <w:rsid w:val="005C34FD"/>
    <w:rsid w:val="005C5901"/>
    <w:rsid w:val="005D5852"/>
    <w:rsid w:val="005E28B8"/>
    <w:rsid w:val="005E3E02"/>
    <w:rsid w:val="006037AA"/>
    <w:rsid w:val="00612D89"/>
    <w:rsid w:val="00613477"/>
    <w:rsid w:val="0061389A"/>
    <w:rsid w:val="00614608"/>
    <w:rsid w:val="006201FC"/>
    <w:rsid w:val="006330C1"/>
    <w:rsid w:val="006779AF"/>
    <w:rsid w:val="00680507"/>
    <w:rsid w:val="006A009D"/>
    <w:rsid w:val="006B2149"/>
    <w:rsid w:val="006B3C59"/>
    <w:rsid w:val="006D1256"/>
    <w:rsid w:val="006E0211"/>
    <w:rsid w:val="006E133B"/>
    <w:rsid w:val="007039BA"/>
    <w:rsid w:val="0070517F"/>
    <w:rsid w:val="00707E25"/>
    <w:rsid w:val="00716714"/>
    <w:rsid w:val="007236DF"/>
    <w:rsid w:val="00723B5B"/>
    <w:rsid w:val="00724A85"/>
    <w:rsid w:val="00734BF6"/>
    <w:rsid w:val="007375AB"/>
    <w:rsid w:val="00744624"/>
    <w:rsid w:val="00773255"/>
    <w:rsid w:val="00780441"/>
    <w:rsid w:val="00787BB1"/>
    <w:rsid w:val="007934EE"/>
    <w:rsid w:val="007D486C"/>
    <w:rsid w:val="007E687E"/>
    <w:rsid w:val="0080434A"/>
    <w:rsid w:val="008272BA"/>
    <w:rsid w:val="00835032"/>
    <w:rsid w:val="008431F2"/>
    <w:rsid w:val="00850C21"/>
    <w:rsid w:val="008570E4"/>
    <w:rsid w:val="00891D4C"/>
    <w:rsid w:val="008A24FE"/>
    <w:rsid w:val="008A538F"/>
    <w:rsid w:val="008A57A3"/>
    <w:rsid w:val="008B25A6"/>
    <w:rsid w:val="008C4601"/>
    <w:rsid w:val="008D538B"/>
    <w:rsid w:val="008D76C0"/>
    <w:rsid w:val="008E22F7"/>
    <w:rsid w:val="008F35FE"/>
    <w:rsid w:val="009138EE"/>
    <w:rsid w:val="00914DB2"/>
    <w:rsid w:val="009208D4"/>
    <w:rsid w:val="009223BB"/>
    <w:rsid w:val="00944EEB"/>
    <w:rsid w:val="00947D09"/>
    <w:rsid w:val="0095288E"/>
    <w:rsid w:val="00962C12"/>
    <w:rsid w:val="009632F2"/>
    <w:rsid w:val="00966588"/>
    <w:rsid w:val="00981369"/>
    <w:rsid w:val="00991BF8"/>
    <w:rsid w:val="00993ACD"/>
    <w:rsid w:val="009964F0"/>
    <w:rsid w:val="009A021C"/>
    <w:rsid w:val="009B252D"/>
    <w:rsid w:val="009B3100"/>
    <w:rsid w:val="009B7545"/>
    <w:rsid w:val="009C3FAC"/>
    <w:rsid w:val="009F63D4"/>
    <w:rsid w:val="00A03688"/>
    <w:rsid w:val="00A14C7D"/>
    <w:rsid w:val="00A214A3"/>
    <w:rsid w:val="00A226AC"/>
    <w:rsid w:val="00A35293"/>
    <w:rsid w:val="00A41FEF"/>
    <w:rsid w:val="00A512B5"/>
    <w:rsid w:val="00A5793E"/>
    <w:rsid w:val="00A64D2D"/>
    <w:rsid w:val="00A669EB"/>
    <w:rsid w:val="00A67E0B"/>
    <w:rsid w:val="00A77FE3"/>
    <w:rsid w:val="00A8052F"/>
    <w:rsid w:val="00A82494"/>
    <w:rsid w:val="00AA4FF6"/>
    <w:rsid w:val="00AB7B18"/>
    <w:rsid w:val="00AC73EA"/>
    <w:rsid w:val="00AD089D"/>
    <w:rsid w:val="00AE422C"/>
    <w:rsid w:val="00B128EB"/>
    <w:rsid w:val="00B50A3B"/>
    <w:rsid w:val="00B54643"/>
    <w:rsid w:val="00B575BF"/>
    <w:rsid w:val="00B60602"/>
    <w:rsid w:val="00B64CB3"/>
    <w:rsid w:val="00B81D20"/>
    <w:rsid w:val="00B83035"/>
    <w:rsid w:val="00BB020A"/>
    <w:rsid w:val="00BB6AFB"/>
    <w:rsid w:val="00BC727A"/>
    <w:rsid w:val="00BD3D11"/>
    <w:rsid w:val="00BD4C65"/>
    <w:rsid w:val="00BD736A"/>
    <w:rsid w:val="00BF0D09"/>
    <w:rsid w:val="00C10626"/>
    <w:rsid w:val="00C142EA"/>
    <w:rsid w:val="00C22C5C"/>
    <w:rsid w:val="00C22FF6"/>
    <w:rsid w:val="00C40785"/>
    <w:rsid w:val="00C43FF3"/>
    <w:rsid w:val="00C465C0"/>
    <w:rsid w:val="00C560FF"/>
    <w:rsid w:val="00C9143E"/>
    <w:rsid w:val="00CA30FC"/>
    <w:rsid w:val="00CC32DA"/>
    <w:rsid w:val="00CC7F3D"/>
    <w:rsid w:val="00CD67E7"/>
    <w:rsid w:val="00CE3CC9"/>
    <w:rsid w:val="00CE4D24"/>
    <w:rsid w:val="00CF141F"/>
    <w:rsid w:val="00D00D59"/>
    <w:rsid w:val="00D214E7"/>
    <w:rsid w:val="00D33B18"/>
    <w:rsid w:val="00D401CF"/>
    <w:rsid w:val="00D43F82"/>
    <w:rsid w:val="00D456FA"/>
    <w:rsid w:val="00D561EB"/>
    <w:rsid w:val="00D629C1"/>
    <w:rsid w:val="00D708BD"/>
    <w:rsid w:val="00DA7ED6"/>
    <w:rsid w:val="00DB4A9D"/>
    <w:rsid w:val="00DB5593"/>
    <w:rsid w:val="00DB55C1"/>
    <w:rsid w:val="00DD16A7"/>
    <w:rsid w:val="00DD199F"/>
    <w:rsid w:val="00DD7C59"/>
    <w:rsid w:val="00DE098A"/>
    <w:rsid w:val="00DE349C"/>
    <w:rsid w:val="00DF1DBF"/>
    <w:rsid w:val="00E07360"/>
    <w:rsid w:val="00E2016F"/>
    <w:rsid w:val="00E6237E"/>
    <w:rsid w:val="00E6399A"/>
    <w:rsid w:val="00E64102"/>
    <w:rsid w:val="00E77238"/>
    <w:rsid w:val="00E8744A"/>
    <w:rsid w:val="00EB38F8"/>
    <w:rsid w:val="00EC04C4"/>
    <w:rsid w:val="00EC3347"/>
    <w:rsid w:val="00EC39C4"/>
    <w:rsid w:val="00ED0958"/>
    <w:rsid w:val="00ED6F2B"/>
    <w:rsid w:val="00EE6240"/>
    <w:rsid w:val="00EE7851"/>
    <w:rsid w:val="00F0240E"/>
    <w:rsid w:val="00F1304F"/>
    <w:rsid w:val="00F4737E"/>
    <w:rsid w:val="00F503E3"/>
    <w:rsid w:val="00F6490A"/>
    <w:rsid w:val="00F6492D"/>
    <w:rsid w:val="00F67B43"/>
    <w:rsid w:val="00F72F74"/>
    <w:rsid w:val="00F8064B"/>
    <w:rsid w:val="00F86B27"/>
    <w:rsid w:val="00F949E1"/>
    <w:rsid w:val="00F96BB5"/>
    <w:rsid w:val="00FB39DB"/>
    <w:rsid w:val="00FB78C3"/>
    <w:rsid w:val="00FC6FA7"/>
    <w:rsid w:val="00FD3672"/>
    <w:rsid w:val="00FD4EB1"/>
    <w:rsid w:val="00FD59C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A24FE"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widowControl w:val="0"/>
      <w:adjustRightInd w:val="0"/>
      <w:spacing w:before="0" w:beforeAutospacing="0" w:after="0" w:afterAutospacing="0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character" w:customStyle="1" w:styleId="ppp-input-value1">
    <w:name w:val="ppp-input-value1"/>
    <w:rsid w:val="009632F2"/>
    <w:rPr>
      <w:rFonts w:ascii="Tahoma" w:hAnsi="Tahoma" w:cs="Tahoma"/>
      <w:color w:val="837A73"/>
      <w:sz w:val="16"/>
    </w:rPr>
  </w:style>
  <w:style w:type="paragraph" w:styleId="Header">
    <w:name w:val="header"/>
    <w:basedOn w:val="Normal"/>
    <w:link w:val="HlavikaChar"/>
    <w:uiPriority w:val="99"/>
    <w:unhideWhenUsed/>
    <w:rsid w:val="00077C0D"/>
    <w:pPr>
      <w:widowControl w:val="0"/>
      <w:tabs>
        <w:tab w:val="center" w:pos="4536"/>
        <w:tab w:val="right" w:pos="9072"/>
      </w:tabs>
      <w:adjustRightInd w:val="0"/>
      <w:spacing w:before="0" w:beforeAutospacing="0" w:after="0" w:afterAutospacing="0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77C0D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77C0D"/>
    <w:pPr>
      <w:widowControl w:val="0"/>
      <w:tabs>
        <w:tab w:val="center" w:pos="4536"/>
        <w:tab w:val="right" w:pos="9072"/>
      </w:tabs>
      <w:adjustRightInd w:val="0"/>
      <w:spacing w:before="0" w:beforeAutospacing="0" w:after="0" w:afterAutospacing="0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77C0D"/>
    <w:rPr>
      <w:rFonts w:ascii="Times New Roman" w:hAnsi="Times New Roman" w:cs="Times New Roman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locked/>
    <w:rsid w:val="00BB020A"/>
    <w:rPr>
      <w:rFonts w:cs="Times New Roman"/>
      <w:b/>
      <w:rtl w:val="0"/>
      <w:cs w:val="0"/>
    </w:rPr>
  </w:style>
  <w:style w:type="paragraph" w:customStyle="1" w:styleId="c01pointnumerotealtn">
    <w:name w:val="c01pointnumerotealtn"/>
    <w:basedOn w:val="Normal"/>
    <w:rsid w:val="006330C1"/>
    <w:pPr>
      <w:jc w:val="left"/>
    </w:pPr>
  </w:style>
  <w:style w:type="paragraph" w:customStyle="1" w:styleId="count">
    <w:name w:val="count"/>
    <w:basedOn w:val="Normal"/>
    <w:rsid w:val="008A24FE"/>
    <w:pPr>
      <w:jc w:val="left"/>
    </w:pPr>
  </w:style>
  <w:style w:type="character" w:styleId="Hyperlink">
    <w:name w:val="Hyperlink"/>
    <w:basedOn w:val="DefaultParagraphFont"/>
    <w:uiPriority w:val="99"/>
    <w:unhideWhenUsed/>
    <w:rsid w:val="008A24FE"/>
    <w:rPr>
      <w:rFonts w:cs="Times New Roman"/>
      <w:color w:val="0000FF"/>
      <w:u w:val="single"/>
      <w:rtl w:val="0"/>
      <w:cs w:val="0"/>
    </w:rPr>
  </w:style>
  <w:style w:type="character" w:customStyle="1" w:styleId="bold">
    <w:name w:val="bold"/>
    <w:rsid w:val="000E19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eur-lex.europa.eu/legal-content/redirect/?urn=ecli:ECLI%3AEU%3AC%3A2013%3A271&amp;lang=SK&amp;format=pdf&amp;target=CourtTab" TargetMode="External" /><Relationship Id="rId6" Type="http://schemas.openxmlformats.org/officeDocument/2006/relationships/hyperlink" Target="https://eur-lex.europa.eu/legal-content/SK/AUTO/?uri=OJ:L:1999:182:TOC" TargetMode="External" /><Relationship Id="rId7" Type="http://schemas.openxmlformats.org/officeDocument/2006/relationships/hyperlink" Target="https://eur-lex.europa.eu/legal-content/SK/AUTO/?uri=ecli:ECLI%3AEU%3AC%3A2017%3A548&amp;locale=sk" TargetMode="External" /><Relationship Id="rId8" Type="http://schemas.openxmlformats.org/officeDocument/2006/relationships/hyperlink" Target="https://eur-lex.europa.eu/legal-content/redirect/?urn=ecli:ECLI%3AEU%3AC%3A2017%3A548&amp;lang=SK&amp;format=pdf&amp;target=CourtTab" TargetMode="External" /><Relationship Id="rId9" Type="http://schemas.openxmlformats.org/officeDocument/2006/relationships/hyperlink" Target="https://eur-lex.europa.eu/legal-content/redirect/?urn=ecli:ECLI%3AEU%3AC%3A2017%3A548&amp;lang=SK&amp;format=html&amp;target=CourtTab&amp;anchor=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151B6-B776-47B4-926D-93C460B1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158</TotalTime>
  <Pages>5</Pages>
  <Words>2311</Words>
  <Characters>13177</Characters>
  <Application>Microsoft Office Word</Application>
  <DocSecurity>0</DocSecurity>
  <Lines>0</Lines>
  <Paragraphs>0</Paragraphs>
  <ScaleCrop>false</ScaleCrop>
  <Company>Abyss</Company>
  <LinksUpToDate>false</LinksUpToDate>
  <CharactersWithSpaces>15458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Kozlíková Barbora</cp:lastModifiedBy>
  <cp:revision>63</cp:revision>
  <cp:lastPrinted>2015-10-15T12:41:00Z</cp:lastPrinted>
  <dcterms:created xsi:type="dcterms:W3CDTF">2018-06-08T10:31:00Z</dcterms:created>
  <dcterms:modified xsi:type="dcterms:W3CDTF">2018-08-21T15:17:00Z</dcterms:modified>
</cp:coreProperties>
</file>