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0D58" w:rsidP="002E295D">
      <w:pPr>
        <w:widowControl/>
        <w:bidi w:val="0"/>
        <w:spacing w:after="0" w:line="240" w:lineRule="auto"/>
        <w:ind w:right="-235"/>
        <w:jc w:val="center"/>
        <w:rPr>
          <w:rFonts w:ascii="Times New Roman" w:hAnsi="Times New Roman"/>
          <w:b/>
          <w:caps/>
          <w:color w:val="000000"/>
          <w:spacing w:val="30"/>
          <w:sz w:val="25"/>
          <w:szCs w:val="25"/>
          <w:lang w:eastAsia="sk-SK"/>
        </w:rPr>
      </w:pPr>
    </w:p>
    <w:p w:rsidR="002F00DB" w:rsidP="00D710A5">
      <w:pPr>
        <w:widowControl/>
        <w:bidi w:val="0"/>
        <w:spacing w:after="0" w:line="240" w:lineRule="auto"/>
        <w:jc w:val="center"/>
        <w:rPr>
          <w:rFonts w:ascii="Times New Roman" w:hAnsi="Times New Roman"/>
          <w:b/>
          <w:caps/>
          <w:color w:val="000000"/>
          <w:spacing w:val="30"/>
          <w:sz w:val="25"/>
          <w:szCs w:val="25"/>
          <w:lang w:eastAsia="sk-SK"/>
        </w:rPr>
      </w:pPr>
      <w:r w:rsidRPr="007D23C5" w:rsidR="00CD025D">
        <w:rPr>
          <w:rFonts w:ascii="Times New Roman" w:hAnsi="Times New Roman"/>
          <w:b/>
          <w:caps/>
          <w:color w:val="000000"/>
          <w:spacing w:val="30"/>
          <w:sz w:val="25"/>
          <w:szCs w:val="25"/>
          <w:lang w:eastAsia="sk-SK"/>
        </w:rPr>
        <w:t>Dôvodová správa</w:t>
      </w:r>
    </w:p>
    <w:p w:rsidR="00730901" w:rsidRPr="005A1161" w:rsidP="00D710A5">
      <w:pPr>
        <w:widowControl/>
        <w:bidi w:val="0"/>
        <w:spacing w:after="0" w:line="240" w:lineRule="auto"/>
        <w:jc w:val="center"/>
        <w:rPr>
          <w:rFonts w:ascii="Times New Roman" w:hAnsi="Times New Roman" w:cs="Calibri"/>
          <w:b/>
          <w:caps/>
          <w:sz w:val="20"/>
          <w:szCs w:val="20"/>
        </w:rPr>
      </w:pPr>
    </w:p>
    <w:p w:rsidR="00AB1F57" w:rsidP="00D710A5">
      <w:pPr>
        <w:widowControl/>
        <w:bidi w:val="0"/>
        <w:spacing w:after="0" w:line="240" w:lineRule="auto"/>
        <w:jc w:val="center"/>
        <w:rPr>
          <w:rFonts w:ascii="Times New Roman" w:hAnsi="Times New Roman" w:cs="Calibri"/>
          <w:iCs/>
          <w:sz w:val="20"/>
          <w:szCs w:val="20"/>
        </w:rPr>
      </w:pPr>
    </w:p>
    <w:p w:rsidR="00730901" w:rsidRPr="00730901" w:rsidP="00730901">
      <w:pPr>
        <w:widowControl/>
        <w:bidi w:val="0"/>
        <w:spacing w:after="0" w:line="240" w:lineRule="auto"/>
        <w:rPr>
          <w:rFonts w:ascii="Times New Roman" w:hAnsi="Times New Roman"/>
          <w:iCs/>
          <w:sz w:val="20"/>
          <w:szCs w:val="20"/>
        </w:rPr>
      </w:pPr>
      <w:r w:rsidRPr="00730901">
        <w:rPr>
          <w:rFonts w:ascii="Times New Roman" w:hAnsi="Times New Roman"/>
          <w:b/>
          <w:color w:val="000000"/>
          <w:sz w:val="25"/>
          <w:szCs w:val="25"/>
          <w:lang w:eastAsia="sk-SK"/>
        </w:rPr>
        <w:t>A. Všeobecná časť</w:t>
      </w:r>
    </w:p>
    <w:p w:rsidR="00730901" w:rsidP="00D710A5">
      <w:pPr>
        <w:widowControl/>
        <w:bidi w:val="0"/>
        <w:spacing w:after="0" w:line="240" w:lineRule="auto"/>
        <w:jc w:val="center"/>
        <w:rPr>
          <w:rFonts w:ascii="Times New Roman" w:hAnsi="Times New Roman" w:cs="Calibri"/>
          <w:iCs/>
          <w:sz w:val="20"/>
          <w:szCs w:val="20"/>
        </w:rPr>
      </w:pPr>
    </w:p>
    <w:p w:rsidR="00730901" w:rsidRPr="00A30D58" w:rsidP="0039554C">
      <w:pPr>
        <w:widowControl/>
        <w:bidi w:val="0"/>
        <w:spacing w:after="0" w:line="240" w:lineRule="auto"/>
        <w:jc w:val="both"/>
        <w:rPr>
          <w:rFonts w:ascii="Times New Roman" w:hAnsi="Times New Roman"/>
          <w:sz w:val="24"/>
          <w:szCs w:val="20"/>
          <w:lang w:eastAsia="sk-SK"/>
        </w:rPr>
      </w:pPr>
    </w:p>
    <w:p w:rsidR="00EC3BCC" w:rsidP="00EC3BCC">
      <w:pPr>
        <w:widowControl/>
        <w:bidi w:val="0"/>
        <w:spacing w:after="0" w:line="240" w:lineRule="auto"/>
        <w:ind w:right="-94" w:firstLine="567"/>
        <w:jc w:val="both"/>
        <w:rPr>
          <w:rFonts w:ascii="Times New Roman" w:hAnsi="Times New Roman"/>
          <w:sz w:val="24"/>
          <w:szCs w:val="24"/>
        </w:rPr>
      </w:pPr>
      <w:r w:rsidRPr="00DA7CF2" w:rsidR="00DA7CF2">
        <w:rPr>
          <w:rStyle w:val="PlaceholderText"/>
          <w:color w:val="000000"/>
          <w:sz w:val="24"/>
          <w:szCs w:val="24"/>
        </w:rPr>
        <w:t xml:space="preserve">Ministerstvo životného prostredia Slovenskej republiky predkladá do legislatívneho procesu návrh zákona, </w:t>
      </w:r>
      <w:r w:rsidRPr="00DA7CF2" w:rsidR="00DA7CF2">
        <w:rPr>
          <w:rFonts w:ascii="Times New Roman" w:hAnsi="Times New Roman"/>
          <w:bCs/>
          <w:color w:val="000000"/>
          <w:sz w:val="24"/>
          <w:szCs w:val="24"/>
        </w:rPr>
        <w:t xml:space="preserve">ktorým sa mení a dopĺňa </w:t>
      </w:r>
      <w:r w:rsidRPr="00DA7CF2" w:rsidR="00DA7CF2">
        <w:rPr>
          <w:rFonts w:ascii="Times New Roman" w:hAnsi="Times New Roman"/>
          <w:sz w:val="24"/>
          <w:szCs w:val="24"/>
        </w:rPr>
        <w:t>zákon č. 79/2015 Z. z. o odpadoch a o zmene a doplnení niektorých zákonov v znení neskorších predpisov a ktorým sa menia a dopĺňajú niektoré zákony (ďalej len „návrh zákona“) na </w:t>
      </w:r>
      <w:r w:rsidRPr="00DA7CF2" w:rsidR="00DA7CF2">
        <w:rPr>
          <w:rFonts w:ascii="Times New Roman" w:hAnsi="Times New Roman"/>
          <w:bCs/>
          <w:color w:val="000000"/>
          <w:sz w:val="24"/>
          <w:szCs w:val="24"/>
        </w:rPr>
        <w:t>základe potreby implementovať nariadenie Európskeho parlamentu a Rady (EÚ) č. 1257/2013 z 20. novembra 2013 o recyklácii lodí a o zmene nariadenia (ES) č. 1013/2006 a smernice 2009/16/ES (ďalej len „nariadenie o recyklácii lodí“) a na základe požiadaviek, ktoré vyplynuli z aplikačnej praxe.</w:t>
      </w:r>
      <w:r>
        <w:rPr>
          <w:rFonts w:ascii="Times New Roman" w:hAnsi="Times New Roman"/>
          <w:bCs/>
          <w:color w:val="000000"/>
          <w:sz w:val="24"/>
          <w:szCs w:val="24"/>
        </w:rPr>
        <w:t xml:space="preserve"> </w:t>
      </w:r>
      <w:r w:rsidRPr="003065C4">
        <w:rPr>
          <w:rFonts w:ascii="Times New Roman" w:hAnsi="Times New Roman"/>
          <w:sz w:val="24"/>
          <w:szCs w:val="24"/>
        </w:rPr>
        <w:t>Návrhom zákona sa riešia aktuálne problémy na trhu a problémy z praxe nielen zo strany ministerstva a štátnej správy, ale aj zo strany podnikateľských subjektov.</w:t>
      </w:r>
    </w:p>
    <w:p w:rsidR="00DA7CF2" w:rsidRPr="00DA7CF2" w:rsidP="00DA7CF2">
      <w:pPr>
        <w:bidi w:val="0"/>
        <w:spacing w:after="0" w:line="240" w:lineRule="auto"/>
        <w:ind w:firstLine="720"/>
        <w:jc w:val="both"/>
        <w:rPr>
          <w:rFonts w:ascii="Times New Roman" w:hAnsi="Times New Roman"/>
          <w:b/>
          <w:bCs/>
          <w:color w:val="FF0000"/>
          <w:sz w:val="24"/>
          <w:szCs w:val="24"/>
        </w:rPr>
      </w:pPr>
    </w:p>
    <w:p w:rsidR="00A86090" w:rsidRPr="00A86090" w:rsidP="00DA7CF2">
      <w:pPr>
        <w:widowControl/>
        <w:bidi w:val="0"/>
        <w:spacing w:after="0" w:line="240" w:lineRule="auto"/>
        <w:ind w:right="-94" w:firstLine="567"/>
        <w:jc w:val="both"/>
        <w:rPr>
          <w:rFonts w:ascii="Times New Roman" w:hAnsi="Times New Roman"/>
          <w:sz w:val="24"/>
          <w:szCs w:val="24"/>
        </w:rPr>
      </w:pPr>
      <w:r w:rsidRPr="00DA7CF2" w:rsidR="00DA7CF2">
        <w:rPr>
          <w:rFonts w:ascii="Times New Roman" w:hAnsi="Times New Roman"/>
          <w:sz w:val="24"/>
          <w:szCs w:val="24"/>
        </w:rPr>
        <w:t xml:space="preserve">Predloženým návrhom zákona sa zabezpečuje </w:t>
      </w:r>
      <w:r w:rsidRPr="00DA7CF2" w:rsidR="00DA7CF2">
        <w:rPr>
          <w:rFonts w:ascii="Times New Roman" w:hAnsi="Times New Roman"/>
          <w:bCs/>
          <w:color w:val="000000"/>
          <w:sz w:val="24"/>
          <w:szCs w:val="24"/>
        </w:rPr>
        <w:t xml:space="preserve">implementácia </w:t>
      </w:r>
      <w:r w:rsidRPr="00DA7CF2" w:rsidR="00DA7CF2">
        <w:rPr>
          <w:rFonts w:ascii="Times New Roman" w:hAnsi="Times New Roman"/>
          <w:sz w:val="24"/>
          <w:szCs w:val="24"/>
        </w:rPr>
        <w:t xml:space="preserve"> relevantných ustanovení </w:t>
      </w:r>
      <w:r w:rsidRPr="00DA7CF2" w:rsidR="00DA7CF2">
        <w:rPr>
          <w:rFonts w:ascii="Times New Roman" w:hAnsi="Times New Roman"/>
          <w:bCs/>
          <w:color w:val="000000"/>
          <w:sz w:val="24"/>
          <w:szCs w:val="24"/>
        </w:rPr>
        <w:t xml:space="preserve">nariadenia o recyklácii lodí. </w:t>
      </w:r>
      <w:r w:rsidRPr="00DA7CF2" w:rsidR="00DA7CF2">
        <w:rPr>
          <w:rFonts w:ascii="Times New Roman" w:hAnsi="Times New Roman"/>
          <w:sz w:val="24"/>
          <w:szCs w:val="24"/>
        </w:rPr>
        <w:t>Návrhom zákona sa ďalej zjednocuje postup orgánov štátnej správy odpadového hospodárstva vo veci riešenia zodpovednosti za nezákonné umiestnenie odpadu, upravuje sa povinnosť viazania finančných prostriedkov účelovej finančnej rezervy a zavádzajú sa ciele zberu pre triedený zber zložiek komunálnych odpadov - odpadov z obalov a odpadov z neobalových výrobkov v obciach a mestách Slovenskej republiky. Zavedením cieľov zberu sa má dosiahnuť zlepšenie triedeného zberu komunálnych odpadov z obalov a komunálnych odpadov z neobalových výrobkov a zníženie množstva odpadov ukladaných na skládky odpadov.</w:t>
      </w:r>
      <w:r w:rsidR="00DA7CF2">
        <w:rPr>
          <w:rFonts w:ascii="Times New Roman" w:hAnsi="Times New Roman"/>
          <w:sz w:val="24"/>
          <w:szCs w:val="24"/>
        </w:rPr>
        <w:t xml:space="preserve"> </w:t>
      </w:r>
      <w:r w:rsidRPr="0004021F">
        <w:rPr>
          <w:rFonts w:ascii="Times New Roman" w:hAnsi="Times New Roman"/>
          <w:sz w:val="24"/>
          <w:szCs w:val="24"/>
        </w:rPr>
        <w:t xml:space="preserve">Zavedením cieľov zberu sa vyhovuje požiadavke Združenia miest a obcí Slovenska vo väzbe </w:t>
      </w:r>
      <w:r w:rsidR="00512670">
        <w:rPr>
          <w:rFonts w:ascii="Times New Roman" w:hAnsi="Times New Roman"/>
          <w:sz w:val="24"/>
          <w:szCs w:val="24"/>
        </w:rPr>
        <w:t>na návrh zákona o poplatkoch za </w:t>
      </w:r>
      <w:r w:rsidRPr="0004021F">
        <w:rPr>
          <w:rFonts w:ascii="Times New Roman" w:hAnsi="Times New Roman"/>
          <w:sz w:val="24"/>
          <w:szCs w:val="24"/>
        </w:rPr>
        <w:t>uloženie odpadu na skládky odpadov.</w:t>
      </w:r>
      <w:r w:rsidR="003A26DD">
        <w:rPr>
          <w:rFonts w:ascii="Times New Roman" w:hAnsi="Times New Roman"/>
          <w:sz w:val="24"/>
          <w:szCs w:val="24"/>
        </w:rPr>
        <w:t xml:space="preserve"> Zavádza sa </w:t>
      </w:r>
      <w:r w:rsidRPr="003A26DD" w:rsidR="003A26DD">
        <w:rPr>
          <w:rFonts w:ascii="Times New Roman" w:hAnsi="Times New Roman"/>
          <w:sz w:val="24"/>
          <w:szCs w:val="24"/>
        </w:rPr>
        <w:t>zrušen</w:t>
      </w:r>
      <w:r w:rsidR="003A26DD">
        <w:rPr>
          <w:rFonts w:ascii="Times New Roman" w:hAnsi="Times New Roman"/>
          <w:sz w:val="24"/>
          <w:szCs w:val="24"/>
        </w:rPr>
        <w:t>ie</w:t>
      </w:r>
      <w:r w:rsidRPr="003A26DD" w:rsidR="003A26DD">
        <w:rPr>
          <w:rFonts w:ascii="Times New Roman" w:hAnsi="Times New Roman"/>
          <w:sz w:val="24"/>
          <w:szCs w:val="24"/>
        </w:rPr>
        <w:t xml:space="preserve"> povinnosti mať schválený pre</w:t>
      </w:r>
      <w:r w:rsidR="003A26DD">
        <w:rPr>
          <w:rFonts w:ascii="Times New Roman" w:hAnsi="Times New Roman"/>
          <w:sz w:val="24"/>
          <w:szCs w:val="24"/>
        </w:rPr>
        <w:t>vádzkový poriadok zariadenia na </w:t>
      </w:r>
      <w:r w:rsidRPr="003A26DD" w:rsidR="003A26DD">
        <w:rPr>
          <w:rFonts w:ascii="Times New Roman" w:hAnsi="Times New Roman"/>
          <w:sz w:val="24"/>
          <w:szCs w:val="24"/>
        </w:rPr>
        <w:t>zhodnocovanie biologicky rozložiteľného komunálneho odpadu zo zelene, ak jeho ročná kapacita neprevyšuje 100 ton</w:t>
      </w:r>
      <w:r w:rsidR="003A26DD">
        <w:rPr>
          <w:rFonts w:ascii="Times New Roman" w:hAnsi="Times New Roman"/>
          <w:sz w:val="24"/>
          <w:szCs w:val="24"/>
        </w:rPr>
        <w:t>.</w:t>
      </w:r>
      <w:r w:rsidR="00DA7CF2">
        <w:rPr>
          <w:rFonts w:ascii="Times New Roman" w:hAnsi="Times New Roman"/>
          <w:sz w:val="24"/>
          <w:szCs w:val="24"/>
        </w:rPr>
        <w:t xml:space="preserve"> V</w:t>
      </w:r>
      <w:r w:rsidR="003B4C9C">
        <w:rPr>
          <w:rFonts w:ascii="Times New Roman" w:hAnsi="Times New Roman"/>
          <w:sz w:val="24"/>
          <w:szCs w:val="24"/>
        </w:rPr>
        <w:t xml:space="preserve"> návrhu zákona sa zavádza </w:t>
      </w:r>
      <w:r w:rsidRPr="003B4C9C" w:rsidR="003B4C9C">
        <w:rPr>
          <w:rFonts w:ascii="Times New Roman" w:hAnsi="Times New Roman"/>
          <w:sz w:val="24"/>
          <w:szCs w:val="24"/>
        </w:rPr>
        <w:t>zrušen</w:t>
      </w:r>
      <w:r w:rsidR="003B4C9C">
        <w:rPr>
          <w:rFonts w:ascii="Times New Roman" w:hAnsi="Times New Roman"/>
          <w:sz w:val="24"/>
          <w:szCs w:val="24"/>
        </w:rPr>
        <w:t>ie</w:t>
      </w:r>
      <w:r w:rsidRPr="003B4C9C" w:rsidR="003B4C9C">
        <w:rPr>
          <w:rFonts w:ascii="Times New Roman" w:hAnsi="Times New Roman"/>
          <w:sz w:val="24"/>
          <w:szCs w:val="24"/>
        </w:rPr>
        <w:t xml:space="preserve"> zmluvnej povinnosti medzi výrobcom obalov, ktorý si plní povinnosti individuálne a príslušným koordinačným centrom</w:t>
      </w:r>
      <w:r w:rsidR="003B4C9C">
        <w:rPr>
          <w:rFonts w:ascii="Times New Roman" w:hAnsi="Times New Roman"/>
          <w:sz w:val="24"/>
          <w:szCs w:val="24"/>
        </w:rPr>
        <w:t xml:space="preserve"> ako aj </w:t>
      </w:r>
      <w:r w:rsidRPr="003B4C9C" w:rsidR="003B4C9C">
        <w:rPr>
          <w:rFonts w:ascii="Times New Roman" w:hAnsi="Times New Roman"/>
          <w:sz w:val="24"/>
          <w:szCs w:val="24"/>
        </w:rPr>
        <w:t>zrušen</w:t>
      </w:r>
      <w:r w:rsidR="003B4C9C">
        <w:rPr>
          <w:rFonts w:ascii="Times New Roman" w:hAnsi="Times New Roman"/>
          <w:sz w:val="24"/>
          <w:szCs w:val="24"/>
        </w:rPr>
        <w:t>ie</w:t>
      </w:r>
      <w:r w:rsidRPr="003B4C9C" w:rsidR="003B4C9C">
        <w:rPr>
          <w:rFonts w:ascii="Times New Roman" w:hAnsi="Times New Roman"/>
          <w:sz w:val="24"/>
          <w:szCs w:val="24"/>
        </w:rPr>
        <w:t xml:space="preserve"> povinnosti vyžiadať si od orgánu štátnej správy odpadového hospodárstva </w:t>
      </w:r>
      <w:r w:rsidRPr="003B4C9C" w:rsidR="003065C4">
        <w:rPr>
          <w:rFonts w:ascii="Times New Roman" w:hAnsi="Times New Roman"/>
          <w:sz w:val="24"/>
          <w:szCs w:val="24"/>
        </w:rPr>
        <w:t xml:space="preserve">vyjadrenie </w:t>
      </w:r>
      <w:r w:rsidRPr="003B4C9C" w:rsidR="003B4C9C">
        <w:rPr>
          <w:rFonts w:ascii="Times New Roman" w:hAnsi="Times New Roman"/>
          <w:sz w:val="24"/>
          <w:szCs w:val="24"/>
        </w:rPr>
        <w:t>k dokumentácii v kolaudačnom konaní v prípade jednoduchých a drobných stavieb</w:t>
      </w:r>
      <w:r w:rsidR="003B4C9C">
        <w:rPr>
          <w:rFonts w:ascii="Times New Roman" w:hAnsi="Times New Roman"/>
          <w:sz w:val="24"/>
          <w:szCs w:val="24"/>
        </w:rPr>
        <w:t>.</w:t>
      </w:r>
    </w:p>
    <w:p w:rsidR="00A86090" w:rsidP="00A86090">
      <w:pPr>
        <w:widowControl/>
        <w:bidi w:val="0"/>
        <w:spacing w:after="0" w:line="240" w:lineRule="auto"/>
        <w:ind w:right="-94"/>
        <w:jc w:val="both"/>
        <w:rPr>
          <w:rFonts w:ascii="Times New Roman" w:hAnsi="Times New Roman"/>
          <w:sz w:val="24"/>
          <w:szCs w:val="24"/>
          <w:lang w:eastAsia="sk-SK"/>
        </w:rPr>
      </w:pPr>
    </w:p>
    <w:p w:rsidR="009E32DA" w:rsidP="0004021F">
      <w:pPr>
        <w:widowControl/>
        <w:bidi w:val="0"/>
        <w:spacing w:after="0" w:line="240" w:lineRule="auto"/>
        <w:ind w:right="-94" w:firstLine="567"/>
        <w:jc w:val="both"/>
        <w:rPr>
          <w:rFonts w:ascii="Times New Roman" w:hAnsi="Times New Roman"/>
          <w:sz w:val="24"/>
          <w:szCs w:val="24"/>
        </w:rPr>
      </w:pPr>
      <w:r w:rsidRPr="0004021F" w:rsidR="009323FD">
        <w:rPr>
          <w:rFonts w:ascii="Times New Roman" w:hAnsi="Times New Roman"/>
          <w:sz w:val="24"/>
          <w:szCs w:val="24"/>
        </w:rPr>
        <w:t xml:space="preserve"> </w:t>
      </w:r>
    </w:p>
    <w:p w:rsidR="003D7535" w:rsidRPr="003D7535" w:rsidP="003D7535">
      <w:pPr>
        <w:shd w:val="clear" w:color="auto" w:fill="FFFFFF"/>
        <w:bidi w:val="0"/>
        <w:jc w:val="both"/>
        <w:rPr>
          <w:rFonts w:ascii="Times New Roman" w:hAnsi="Times New Roman"/>
          <w:sz w:val="24"/>
          <w:szCs w:val="24"/>
        </w:rPr>
      </w:pPr>
      <w:r w:rsidRPr="003D7535">
        <w:rPr>
          <w:rFonts w:ascii="Times New Roman" w:hAnsi="Times New Roman"/>
          <w:sz w:val="24"/>
          <w:szCs w:val="24"/>
        </w:rPr>
        <w:t>Návrh zákona rieši aj výhrady Európskej komisie v konaní o porušení povinnosti podľa čl. 258 až 260 Zmluvy o fungovaní Európskej únie č. 2017/2035. Ide o výhradu na neprijatie opatrení na čo najrýchlejšie zatvorenie v súlade s čl. 7 písm. g) a čl. 13 smernice Rady 1999/31/ES z 26. apríla 1999 v platnom znení (smernica o skládkach). Navrhovanou úpravou sa v spojení s úpravou v stavebnom zákone umožní uzavretie tých skládok odpadov alebo ich častí, kde prekážkou pre skončenie konania právoplatným rozhodnutím na uskutočnenie stavby uzavretia skládky odpadov bolo preukazovanie práva k pozemku. Pre skládky odpadov, ktoré sú predmetom integrovaného povoľovania</w:t>
      </w:r>
      <w:r w:rsidR="000071FE">
        <w:rPr>
          <w:rFonts w:ascii="Times New Roman" w:hAnsi="Times New Roman"/>
          <w:sz w:val="24"/>
          <w:szCs w:val="24"/>
        </w:rPr>
        <w:t>,</w:t>
      </w:r>
      <w:r w:rsidRPr="003D7535">
        <w:rPr>
          <w:rFonts w:ascii="Times New Roman" w:hAnsi="Times New Roman"/>
          <w:sz w:val="24"/>
          <w:szCs w:val="24"/>
        </w:rPr>
        <w:t xml:space="preserve"> bola prijatá rovnaká úprava zákonom č. 193/2018 Z.z. Ďalším mechanizmom na zabezpečenie uzavretia skládky odpadov je navrhovaná  možnosť nariadiť prevádzkovateľovi skládky odpadov vykonanie potrebných úkonov a prác za účelom uzavretia skládky odpadov alebo jej časti alebo ich zabezpečiť na náklady prevádzkovateľa. Návrhom zákona sa tiež rieši výhrada Európskej komisie ohľadne nesplnenia povinností podľa  čl. 14 písm. a) až c) smernice o skládkach vo vzťahu k prevádzkovaným skládkam odpadov, ktoré  boli uvedené do prevádzky do 30. júna 2001 a vzťahovala sa na ne povinnosť predložiť plán úprav skládky odpadov. Dotknuté skládky odpadov budú predmetom posúdenia ohľadne možnosti pokračovania ich činnosti z hľadiska splnenia povinností podľa uvedeného článku smernice o</w:t>
      </w:r>
      <w:r>
        <w:rPr>
          <w:rFonts w:ascii="Times New Roman" w:hAnsi="Times New Roman"/>
          <w:sz w:val="24"/>
          <w:szCs w:val="24"/>
        </w:rPr>
        <w:t> </w:t>
      </w:r>
      <w:r w:rsidRPr="003D7535">
        <w:rPr>
          <w:rFonts w:ascii="Times New Roman" w:hAnsi="Times New Roman"/>
          <w:sz w:val="24"/>
          <w:szCs w:val="24"/>
        </w:rPr>
        <w:t>skládkach</w:t>
      </w:r>
      <w:r>
        <w:rPr>
          <w:rFonts w:ascii="Times New Roman" w:hAnsi="Times New Roman"/>
          <w:sz w:val="24"/>
          <w:szCs w:val="24"/>
        </w:rPr>
        <w:t xml:space="preserve"> v</w:t>
      </w:r>
      <w:r w:rsidR="0069120B">
        <w:rPr>
          <w:rFonts w:ascii="Times New Roman" w:hAnsi="Times New Roman"/>
          <w:sz w:val="24"/>
          <w:szCs w:val="24"/>
        </w:rPr>
        <w:t> </w:t>
      </w:r>
      <w:r>
        <w:rPr>
          <w:rFonts w:ascii="Times New Roman" w:hAnsi="Times New Roman"/>
          <w:sz w:val="24"/>
          <w:szCs w:val="24"/>
        </w:rPr>
        <w:t>navrhovanom</w:t>
      </w:r>
      <w:r w:rsidR="0069120B">
        <w:rPr>
          <w:rFonts w:ascii="Times New Roman" w:hAnsi="Times New Roman"/>
          <w:sz w:val="24"/>
          <w:szCs w:val="24"/>
        </w:rPr>
        <w:t xml:space="preserve"> konaní v</w:t>
      </w:r>
      <w:r>
        <w:rPr>
          <w:rFonts w:ascii="Times New Roman" w:hAnsi="Times New Roman"/>
          <w:sz w:val="24"/>
          <w:szCs w:val="24"/>
        </w:rPr>
        <w:t xml:space="preserve"> § 114c</w:t>
      </w:r>
      <w:r w:rsidR="0069120B">
        <w:rPr>
          <w:rFonts w:ascii="Times New Roman" w:hAnsi="Times New Roman"/>
          <w:sz w:val="24"/>
          <w:szCs w:val="24"/>
        </w:rPr>
        <w:t xml:space="preserve"> v čl. I, ktoré sa vzťahuje aj na skládky odpadov, ktoré sú predmetom integrovaného povoľovania</w:t>
      </w:r>
      <w:r w:rsidRPr="003D7535">
        <w:rPr>
          <w:rFonts w:ascii="Times New Roman" w:hAnsi="Times New Roman"/>
          <w:sz w:val="24"/>
          <w:szCs w:val="24"/>
        </w:rPr>
        <w:t xml:space="preserve">. Navrhovaná úprava vychádza aj z posúdenia skládky odpadu Považský Chlmec Súdnym dvorom </w:t>
      </w:r>
      <w:r>
        <w:rPr>
          <w:rFonts w:ascii="Times New Roman" w:hAnsi="Times New Roman"/>
          <w:sz w:val="24"/>
          <w:szCs w:val="24"/>
        </w:rPr>
        <w:t>v prehratom súdnom spore (rozsudky</w:t>
      </w:r>
      <w:r w:rsidRPr="003D7535">
        <w:rPr>
          <w:rFonts w:ascii="Times New Roman" w:hAnsi="Times New Roman"/>
          <w:sz w:val="24"/>
          <w:szCs w:val="24"/>
        </w:rPr>
        <w:t xml:space="preserve">  C - 331/11 z 25. apríla 2013 a C - 626/16 z  4. júla 2018</w:t>
      </w:r>
      <w:r>
        <w:rPr>
          <w:rFonts w:ascii="Times New Roman" w:hAnsi="Times New Roman"/>
          <w:sz w:val="24"/>
          <w:szCs w:val="24"/>
        </w:rPr>
        <w:t>)</w:t>
      </w:r>
      <w:r w:rsidRPr="003D7535">
        <w:rPr>
          <w:rFonts w:ascii="Times New Roman" w:hAnsi="Times New Roman"/>
          <w:sz w:val="24"/>
          <w:szCs w:val="24"/>
        </w:rPr>
        <w:t>, kedže tieto skládky odpadov sú v rovnakom postavení ako skládka Považský Chlmec.  V tejto súvislosti je  nevyhnutné v prechodných ustanoveniach zabezpečiť</w:t>
      </w:r>
      <w:r>
        <w:rPr>
          <w:rFonts w:ascii="Times New Roman" w:hAnsi="Times New Roman"/>
          <w:sz w:val="24"/>
          <w:szCs w:val="24"/>
        </w:rPr>
        <w:t>, aby sa skládky</w:t>
      </w:r>
      <w:r w:rsidRPr="003D7535">
        <w:rPr>
          <w:rFonts w:ascii="Times New Roman" w:hAnsi="Times New Roman"/>
          <w:sz w:val="24"/>
          <w:szCs w:val="24"/>
        </w:rPr>
        <w:t xml:space="preserve"> odpadov dotknuté úpravou </w:t>
      </w:r>
      <w:r>
        <w:rPr>
          <w:rFonts w:ascii="Times New Roman" w:hAnsi="Times New Roman"/>
          <w:sz w:val="24"/>
          <w:szCs w:val="24"/>
        </w:rPr>
        <w:t>v § 114c</w:t>
      </w:r>
      <w:r w:rsidRPr="003D7535">
        <w:rPr>
          <w:rFonts w:ascii="Times New Roman" w:hAnsi="Times New Roman"/>
          <w:sz w:val="24"/>
          <w:szCs w:val="24"/>
        </w:rPr>
        <w:t xml:space="preserve"> nerozširovali o nové časti a ani sa nenavyšovala ich kapacita, teda, aby nedochádzalo k zmenám spočívajúcim v ich rozširovaní o nové časti (kazety) alebo v rozširovaní existujúcich častí  alebo navyšovaní ich kapacity.  </w:t>
      </w:r>
    </w:p>
    <w:p w:rsidR="003D7535" w:rsidP="003D7535">
      <w:pPr>
        <w:pStyle w:val="NormalWeb"/>
        <w:bidi w:val="0"/>
        <w:spacing w:before="0" w:beforeAutospacing="0" w:after="0" w:afterAutospacing="0"/>
        <w:jc w:val="both"/>
        <w:rPr>
          <w:rFonts w:ascii="Times New Roman" w:hAnsi="Times New Roman"/>
        </w:rPr>
      </w:pPr>
    </w:p>
    <w:p w:rsidR="001857A5" w:rsidRPr="001857A5" w:rsidP="001857A5">
      <w:pPr>
        <w:widowControl/>
        <w:bidi w:val="0"/>
        <w:ind w:firstLine="567"/>
        <w:jc w:val="both"/>
        <w:rPr>
          <w:rFonts w:ascii="Times New Roman" w:hAnsi="Times New Roman"/>
          <w:sz w:val="24"/>
          <w:szCs w:val="24"/>
          <w:lang w:eastAsia="sk-SK"/>
        </w:rPr>
      </w:pPr>
      <w:r w:rsidRPr="001857A5">
        <w:rPr>
          <w:rFonts w:ascii="Times New Roman" w:hAnsi="Times New Roman"/>
          <w:sz w:val="24"/>
          <w:szCs w:val="24"/>
          <w:lang w:eastAsia="sk-SK"/>
        </w:rPr>
        <w:t>Predkladaný návrh zákona má pozitívny vplyv na rozpočet verejnej správy, pozitívny vplyv na životné prostredie, a zároveň nemá sociálny vplyv, vplyv na informatizáciu, služby vernej správy pre občana a ani na procesy služieb vo verejnej správe. Predkladaný návrh má pozitívne aj negatívne vplyvy na podnikateľské prostredie.</w:t>
      </w:r>
    </w:p>
    <w:p w:rsidR="001857A5" w:rsidP="001857A5">
      <w:pPr>
        <w:pStyle w:val="NormalWeb"/>
        <w:bidi w:val="0"/>
        <w:ind w:firstLine="567"/>
        <w:jc w:val="both"/>
        <w:rPr>
          <w:rFonts w:ascii="Times New Roman" w:hAnsi="Times New Roman"/>
        </w:rPr>
      </w:pPr>
      <w:r w:rsidRPr="005057EE">
        <w:rPr>
          <w:rFonts w:ascii="Times New Roman" w:hAnsi="Times New Roman"/>
        </w:rPr>
        <w:t>Predkladaný</w:t>
      </w:r>
      <w:r>
        <w:rPr>
          <w:rFonts w:ascii="Times New Roman" w:hAnsi="Times New Roman"/>
        </w:rPr>
        <w:t xml:space="preserve"> návrh zákona je v súlade s Ústavou Slovenskej republiky, ústavným zákonmi a nálezmi Ústavného súdu SR, zákonmi, medzinárodnými zmluvami a inými medzinárodnými dokumentmi, ktorými je Slovenská republika viazaná a súčasne je v súlade s právom Európskej únie.</w:t>
      </w:r>
    </w:p>
    <w:p w:rsidR="001857A5" w:rsidP="007F0084">
      <w:pPr>
        <w:pStyle w:val="NormalWeb"/>
        <w:bidi w:val="0"/>
        <w:ind w:firstLine="567"/>
        <w:jc w:val="both"/>
        <w:rPr>
          <w:rFonts w:ascii="Times New Roman" w:hAnsi="Times New Roman"/>
        </w:rPr>
      </w:pPr>
    </w:p>
    <w:sectPr w:rsidSect="00AB1F57">
      <w:footerReference w:type="default" r:id="rId6"/>
      <w:pgSz w:w="12240" w:h="15840"/>
      <w:pgMar w:top="851" w:right="1418" w:bottom="851"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70">
    <w:pPr>
      <w:pStyle w:val="Footer"/>
      <w:bidi w:val="0"/>
      <w:jc w:val="center"/>
    </w:pPr>
    <w:r>
      <w:fldChar w:fldCharType="begin"/>
    </w:r>
    <w:r>
      <w:instrText>PAGE   \* MERGEFORMAT</w:instrText>
    </w:r>
    <w:r>
      <w:fldChar w:fldCharType="separate"/>
    </w:r>
    <w:r w:rsidR="00C0548C">
      <w:rPr>
        <w:noProof/>
      </w:rPr>
      <w:t>1</w:t>
    </w:r>
    <w:r>
      <w:fldChar w:fldCharType="end"/>
    </w:r>
  </w:p>
  <w:p w:rsidR="003065C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CF2"/>
    <w:multiLevelType w:val="hybridMultilevel"/>
    <w:tmpl w:val="9C4EDCB6"/>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oNotTrackMoves/>
  <w:defaultTabStop w:val="708"/>
  <w:hyphenationZone w:val="425"/>
  <w:characterSpacingControl w:val="doNotCompress"/>
  <w:compat/>
  <w:rsids>
    <w:rsidRoot w:val="00D463B0"/>
    <w:rsid w:val="00006C01"/>
    <w:rsid w:val="000071FE"/>
    <w:rsid w:val="000144C3"/>
    <w:rsid w:val="0004021F"/>
    <w:rsid w:val="000B3F57"/>
    <w:rsid w:val="001857A5"/>
    <w:rsid w:val="001C0405"/>
    <w:rsid w:val="00203D64"/>
    <w:rsid w:val="00204ADE"/>
    <w:rsid w:val="00216C3B"/>
    <w:rsid w:val="002A19C4"/>
    <w:rsid w:val="002C2B40"/>
    <w:rsid w:val="002E295D"/>
    <w:rsid w:val="002F00DB"/>
    <w:rsid w:val="003065C4"/>
    <w:rsid w:val="00327A2D"/>
    <w:rsid w:val="00347DB6"/>
    <w:rsid w:val="00387F82"/>
    <w:rsid w:val="003947D4"/>
    <w:rsid w:val="0039554C"/>
    <w:rsid w:val="003A26DD"/>
    <w:rsid w:val="003A35EB"/>
    <w:rsid w:val="003B4C9C"/>
    <w:rsid w:val="003C009A"/>
    <w:rsid w:val="003D4295"/>
    <w:rsid w:val="003D7535"/>
    <w:rsid w:val="00404E0E"/>
    <w:rsid w:val="004131AB"/>
    <w:rsid w:val="004404F0"/>
    <w:rsid w:val="0046105D"/>
    <w:rsid w:val="00474FB2"/>
    <w:rsid w:val="0048387B"/>
    <w:rsid w:val="004C083B"/>
    <w:rsid w:val="004F14A1"/>
    <w:rsid w:val="005057EE"/>
    <w:rsid w:val="005075B7"/>
    <w:rsid w:val="00512670"/>
    <w:rsid w:val="00516899"/>
    <w:rsid w:val="005229A6"/>
    <w:rsid w:val="005A0D82"/>
    <w:rsid w:val="005A1161"/>
    <w:rsid w:val="005C7FC7"/>
    <w:rsid w:val="005D69CD"/>
    <w:rsid w:val="005D75D5"/>
    <w:rsid w:val="00621224"/>
    <w:rsid w:val="006378C4"/>
    <w:rsid w:val="00661635"/>
    <w:rsid w:val="00685FB5"/>
    <w:rsid w:val="0069120B"/>
    <w:rsid w:val="006A0E56"/>
    <w:rsid w:val="006C0BBD"/>
    <w:rsid w:val="006F0AA5"/>
    <w:rsid w:val="00707DAD"/>
    <w:rsid w:val="00730901"/>
    <w:rsid w:val="00761851"/>
    <w:rsid w:val="00773CE7"/>
    <w:rsid w:val="0078376F"/>
    <w:rsid w:val="007D23C5"/>
    <w:rsid w:val="007F0084"/>
    <w:rsid w:val="008461A5"/>
    <w:rsid w:val="00867EFC"/>
    <w:rsid w:val="00873337"/>
    <w:rsid w:val="008776CF"/>
    <w:rsid w:val="008B2A95"/>
    <w:rsid w:val="008E5E76"/>
    <w:rsid w:val="008F1A80"/>
    <w:rsid w:val="00915548"/>
    <w:rsid w:val="009323FD"/>
    <w:rsid w:val="00967974"/>
    <w:rsid w:val="009726F5"/>
    <w:rsid w:val="009E29D0"/>
    <w:rsid w:val="009E32DA"/>
    <w:rsid w:val="00A17C3D"/>
    <w:rsid w:val="00A30D58"/>
    <w:rsid w:val="00A56287"/>
    <w:rsid w:val="00A65C52"/>
    <w:rsid w:val="00A86090"/>
    <w:rsid w:val="00A94CC8"/>
    <w:rsid w:val="00AA2E9D"/>
    <w:rsid w:val="00AA4FD0"/>
    <w:rsid w:val="00AB1F57"/>
    <w:rsid w:val="00AB2B8F"/>
    <w:rsid w:val="00AF0606"/>
    <w:rsid w:val="00AF0C46"/>
    <w:rsid w:val="00B16079"/>
    <w:rsid w:val="00B22D6D"/>
    <w:rsid w:val="00B3505E"/>
    <w:rsid w:val="00B50E2A"/>
    <w:rsid w:val="00B51490"/>
    <w:rsid w:val="00B56409"/>
    <w:rsid w:val="00B8203B"/>
    <w:rsid w:val="00B91761"/>
    <w:rsid w:val="00B941D8"/>
    <w:rsid w:val="00B961E1"/>
    <w:rsid w:val="00BA14D6"/>
    <w:rsid w:val="00C0548C"/>
    <w:rsid w:val="00CD025D"/>
    <w:rsid w:val="00D02827"/>
    <w:rsid w:val="00D17ED7"/>
    <w:rsid w:val="00D20355"/>
    <w:rsid w:val="00D3250B"/>
    <w:rsid w:val="00D463B0"/>
    <w:rsid w:val="00D710A5"/>
    <w:rsid w:val="00D90F3D"/>
    <w:rsid w:val="00DA3251"/>
    <w:rsid w:val="00DA7CF2"/>
    <w:rsid w:val="00DD127F"/>
    <w:rsid w:val="00DD1B41"/>
    <w:rsid w:val="00DF7EB5"/>
    <w:rsid w:val="00E122B1"/>
    <w:rsid w:val="00E212BF"/>
    <w:rsid w:val="00E377B9"/>
    <w:rsid w:val="00E47D72"/>
    <w:rsid w:val="00EA5CB9"/>
    <w:rsid w:val="00EC3BCC"/>
    <w:rsid w:val="00EE1A96"/>
    <w:rsid w:val="00F10D72"/>
    <w:rsid w:val="00F44C37"/>
    <w:rsid w:val="00F7387D"/>
    <w:rsid w:val="00F97620"/>
    <w:rsid w:val="00FA1FFF"/>
    <w:rsid w:val="00FB7943"/>
    <w:rsid w:val="00FC7066"/>
    <w:rsid w:val="00FE24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0A5"/>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D710A5"/>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D710A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710A5"/>
    <w:rPr>
      <w:rFonts w:ascii="Tahoma" w:hAnsi="Tahoma" w:cs="Tahoma"/>
      <w:sz w:val="16"/>
      <w:szCs w:val="16"/>
      <w:rtl w:val="0"/>
      <w:cs w:val="0"/>
      <w:lang w:val="en-US" w:eastAsia="x-none"/>
    </w:rPr>
  </w:style>
  <w:style w:type="table" w:styleId="TableGrid">
    <w:name w:val="Table Grid"/>
    <w:basedOn w:val="TableNormal"/>
    <w:uiPriority w:val="59"/>
    <w:rsid w:val="00D710A5"/>
    <w:pPr>
      <w:widowControl w:val="0"/>
      <w:autoSpaceDE w:val="0"/>
      <w:autoSpaceDN w:val="0"/>
      <w:adjustRightInd w:val="0"/>
      <w:spacing w:after="0" w:line="240" w:lineRule="auto"/>
    </w:pPr>
    <w:rPr>
      <w:rFonts w:ascii="Calibri" w:hAnsi="Calibri" w:cs="Times New Roman"/>
      <w:sz w:val="24"/>
      <w:szCs w:val="24"/>
      <w:lang w:eastAsia="sk-SK"/>
    </w:rPr>
    <w:tblPr>
      <w:tblCellMar>
        <w:left w:w="0" w:type="dxa"/>
        <w:right w:w="0" w:type="dxa"/>
      </w:tblCellMar>
    </w:tblPr>
  </w:style>
  <w:style w:type="character" w:styleId="Strong">
    <w:name w:val="Strong"/>
    <w:basedOn w:val="DefaultParagraphFont"/>
    <w:uiPriority w:val="22"/>
    <w:qFormat/>
    <w:rsid w:val="00D710A5"/>
    <w:rPr>
      <w:rFonts w:ascii="Times New Roman" w:hAnsi="Times New Roman" w:cs="Times New Roman"/>
      <w:b/>
      <w:bCs/>
      <w:rtl w:val="0"/>
      <w:cs w:val="0"/>
    </w:rPr>
  </w:style>
  <w:style w:type="paragraph" w:styleId="BodyText">
    <w:name w:val="Body Text"/>
    <w:basedOn w:val="Normal"/>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DefaultParagraphFont"/>
    <w:link w:val="BodyText"/>
    <w:uiPriority w:val="99"/>
    <w:semiHidden/>
    <w:locked/>
    <w:rsid w:val="00D710A5"/>
    <w:rPr>
      <w:rFonts w:ascii="Times New Roman" w:hAnsi="Times New Roman" w:cs="Times New Roman"/>
      <w:b/>
      <w:bCs/>
      <w:sz w:val="28"/>
      <w:szCs w:val="28"/>
      <w:rtl w:val="0"/>
      <w:cs w:val="0"/>
      <w:lang w:val="x-none" w:eastAsia="sk-SK"/>
    </w:rPr>
  </w:style>
  <w:style w:type="paragraph" w:styleId="BodyTextIndent2">
    <w:name w:val="Body Text Indent 2"/>
    <w:basedOn w:val="Normal"/>
    <w:link w:val="Zarkazkladnhotextu2Char"/>
    <w:uiPriority w:val="99"/>
    <w:semiHidden/>
    <w:unhideWhenUsed/>
    <w:rsid w:val="00D710A5"/>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D710A5"/>
    <w:rPr>
      <w:rFonts w:ascii="Calibri" w:hAnsi="Calibri" w:cs="Times New Roman"/>
      <w:rtl w:val="0"/>
      <w:cs w:val="0"/>
      <w:lang w:val="en-US" w:eastAsia="x-none"/>
    </w:rPr>
  </w:style>
  <w:style w:type="character" w:styleId="CommentReference">
    <w:name w:val="annotation reference"/>
    <w:basedOn w:val="DefaultParagraphFont"/>
    <w:uiPriority w:val="99"/>
    <w:semiHidden/>
    <w:unhideWhenUsed/>
    <w:rsid w:val="006A0E56"/>
    <w:rPr>
      <w:rFonts w:cs="Times New Roman"/>
      <w:sz w:val="16"/>
      <w:szCs w:val="16"/>
      <w:rtl w:val="0"/>
      <w:cs w:val="0"/>
    </w:rPr>
  </w:style>
  <w:style w:type="paragraph" w:styleId="CommentText">
    <w:name w:val="annotation text"/>
    <w:basedOn w:val="Normal"/>
    <w:link w:val="TextkomentraChar"/>
    <w:uiPriority w:val="99"/>
    <w:semiHidden/>
    <w:unhideWhenUsed/>
    <w:rsid w:val="006A0E56"/>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6A0E56"/>
    <w:rPr>
      <w:rFonts w:ascii="Calibri" w:hAnsi="Calibri" w:cs="Times New Roman"/>
      <w:sz w:val="20"/>
      <w:szCs w:val="20"/>
      <w:rtl w:val="0"/>
      <w:cs w:val="0"/>
      <w:lang w:val="en-US" w:eastAsia="x-none"/>
    </w:rPr>
  </w:style>
  <w:style w:type="paragraph" w:styleId="CommentSubject">
    <w:name w:val="annotation subject"/>
    <w:basedOn w:val="CommentText"/>
    <w:next w:val="CommentText"/>
    <w:link w:val="PredmetkomentraChar"/>
    <w:uiPriority w:val="99"/>
    <w:semiHidden/>
    <w:unhideWhenUsed/>
    <w:rsid w:val="006A0E56"/>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A0E56"/>
    <w:rPr>
      <w:b/>
      <w:bCs/>
    </w:rPr>
  </w:style>
  <w:style w:type="paragraph" w:styleId="ListParagraph">
    <w:name w:val="List Paragraph"/>
    <w:basedOn w:val="Normal"/>
    <w:uiPriority w:val="34"/>
    <w:qFormat/>
    <w:rsid w:val="00F7387D"/>
    <w:pPr>
      <w:widowControl/>
      <w:adjustRightInd/>
      <w:ind w:left="720"/>
      <w:contextualSpacing/>
      <w:jc w:val="left"/>
    </w:pPr>
  </w:style>
  <w:style w:type="paragraph" w:styleId="NormalWeb">
    <w:name w:val="Normal (Web)"/>
    <w:basedOn w:val="Normal"/>
    <w:uiPriority w:val="99"/>
    <w:unhideWhenUsed/>
    <w:rsid w:val="00621224"/>
    <w:pPr>
      <w:widowControl/>
      <w:adjustRightInd/>
      <w:spacing w:before="100" w:beforeAutospacing="1" w:after="100" w:afterAutospacing="1" w:line="240" w:lineRule="auto"/>
      <w:jc w:val="left"/>
    </w:pPr>
    <w:rPr>
      <w:rFonts w:ascii="Times New Roman" w:hAnsi="Times New Roman"/>
      <w:sz w:val="24"/>
      <w:szCs w:val="24"/>
      <w:lang w:eastAsia="sk-SK"/>
    </w:rPr>
  </w:style>
  <w:style w:type="paragraph" w:styleId="Header">
    <w:name w:val="header"/>
    <w:basedOn w:val="Normal"/>
    <w:link w:val="HlavikaChar"/>
    <w:uiPriority w:val="99"/>
    <w:unhideWhenUsed/>
    <w:rsid w:val="003065C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065C4"/>
    <w:rPr>
      <w:rFonts w:ascii="Calibri" w:hAnsi="Calibri" w:cs="Times New Roman"/>
      <w:rtl w:val="0"/>
      <w:cs w:val="0"/>
    </w:rPr>
  </w:style>
  <w:style w:type="paragraph" w:styleId="Footer">
    <w:name w:val="footer"/>
    <w:basedOn w:val="Normal"/>
    <w:link w:val="PtaChar"/>
    <w:uiPriority w:val="99"/>
    <w:unhideWhenUsed/>
    <w:rsid w:val="003065C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065C4"/>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11.7.2016 14:08:05"/>
    <f:field ref="objchangedby" par="" text="Administrator, System"/>
    <f:field ref="objmodifiedat" par="" text="11.7.2016 14:08:06"/>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582BA05-0E36-4867-A3E1-0C075E7F7DF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34</TotalTime>
  <Pages>1</Pages>
  <Words>742</Words>
  <Characters>4232</Characters>
  <Application>Microsoft Office Word</Application>
  <DocSecurity>0</DocSecurity>
  <Lines>0</Lines>
  <Paragraphs>0</Paragraphs>
  <ScaleCrop>false</ScaleCrop>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Kubus</dc:creator>
  <cp:lastModifiedBy>Kozlíková Barbora</cp:lastModifiedBy>
  <cp:revision>21</cp:revision>
  <cp:lastPrinted>2018-04-17T09:01:00Z</cp:lastPrinted>
  <dcterms:created xsi:type="dcterms:W3CDTF">2018-04-24T12:26:00Z</dcterms:created>
  <dcterms:modified xsi:type="dcterms:W3CDTF">2018-08-09T17:15:00Z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COO.2145.1000.3.1498785</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12. 7. 2016</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Z dôvodu povinnej transpozície neboli alternatívne riešenia posudzované.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vt:lpwstr>
  </property>
  <property fmtid="{D5CDD505-2E9C-101B-9397-08002B2CF9AE}" pid="16" name="FSC#SKEDITIONSLOVLEX@103.510:AttrStrListDocPropInfoZaciatokKonania">
    <vt:lpwstr>-</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december 2016</vt:lpwstr>
  </property>
  <property fmtid="{D5CDD505-2E9C-101B-9397-08002B2CF9AE}" pid="20" name="FSC#SKEDITIONSLOVLEX@103.510:AttrStrListDocPropLehotaPrebratieSmernice">
    <vt:lpwstr>27. november 2016</vt:lpwstr>
  </property>
  <property fmtid="{D5CDD505-2E9C-101B-9397-08002B2CF9AE}" pid="21" name="FSC#SKEDITIONSLOVLEX@103.510:AttrStrListDocPropNazovPredpisuEU">
    <vt:lpwstr/>
  </property>
  <property fmtid="{D5CDD505-2E9C-101B-9397-08002B2CF9AE}" pid="22" name="FSC#SKEDITIONSLOVLEX@103.510:AttrStrListDocPropPoznamkaVplyv">
    <vt:lpwstr>Predpokladá sa veľmi mierny negatívny dopad na podnikateľské prostredie a pozitívny dopad na životné prostredie.</vt:lpwstr>
  </property>
  <property fmtid="{D5CDD505-2E9C-101B-9397-08002B2CF9AE}" pid="23" name="FSC#SKEDITIONSLOVLEX@103.510:AttrStrListDocPropPrimarnePravoEU">
    <vt:lpwstr>Čl. 114 a čl. 191 až 193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(EÚ) 2015/720 z 29. apríla 2015, ktorou sa mení smernica 94/62/ES, pokiaľ ide o zníženie spotreby ľahkých plastových tašiek (Ú. v. EÚ L 334, 17.12.2010)</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_                                       BRATISLAVA: 08. 07. 2016                                       ČÍSLO: 126/2016                                       VYBAVUJE: MGR. BUZASTANOVISKO KOMISIE (PREDBEŽNÉ PRIPOMIENKOVÉ KONANIE)K NÁVRHUZÁKONA O ZMENE A DO</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79/2015 Z. z. o odpadoch a o zmene a doplnení niektorých zákonov v znení zákona č. 91/2016 Z. z. .</vt:lpwstr>
  </property>
  <property fmtid="{D5CDD505-2E9C-101B-9397-08002B2CF9AE}" pid="32" name="FSC#SKEDITIONSLOVLEX@103.510:AttrStrListDocPropTextPredklSpravy">
    <vt:lpwstr>&lt;p align="center"&gt;&amp;nbsp;&lt;/p&gt;&lt;p&gt;Návrh zákona, ktorým sa mení a&amp;nbsp;dopĺňa zákon č. 79/2015 Z. z. o&amp;nbsp;odpadoch a&amp;nbsp;o&amp;nbsp;zmene a&amp;nbsp;doplnení niektorých zákonov v&amp;nbsp;znení zákona č. 91/2016 Z. z., predkladá Ministerstvo životného prostredia Slove</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LP/2016/729</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životného prostredia Slovenskej republiky</vt:lpwstr>
  </property>
  <property fmtid="{D5CDD505-2E9C-101B-9397-08002B2CF9AE}" pid="122" name="FSC#SKEDITIONSLOVLEX@103.510:funkciaZodpPredAkuzativ">
    <vt:lpwstr>ministera životného prostredia Slovenskej republiky</vt:lpwstr>
  </property>
  <property fmtid="{D5CDD505-2E9C-101B-9397-08002B2CF9AE}" pid="123" name="FSC#SKEDITIONSLOVLEX@103.510:funkciaZodpPredDativ">
    <vt:lpwstr>ministerovi životného prostredia Slovenskej republiky</vt:lpwstr>
  </property>
  <property fmtid="{D5CDD505-2E9C-101B-9397-08002B2CF9AE}" pid="124" name="FSC#SKEDITIONSLOVLEX@103.510:legoblast">
    <vt:lpwstr>Životné prostredie</vt:lpwstr>
  </property>
  <property fmtid="{D5CDD505-2E9C-101B-9397-08002B2CF9AE}" pid="125" name="FSC#SKEDITIONSLOVLEX@103.510:nazovpredpis">
    <vt:lpwstr> ktorým sa mení a dopĺňa zákon č. 79/2015 Z. z. o odpadoch a o zmene a doplnení niektorých zákonov v znení zákona č. 91/2016 Z. z.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79/2015 Z. z. o odpadoch a o zmene a doplnení niektorých zákonov v znení zákona č. 91/2016 Z. z.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Mgr. Gabriela Švedlárová</vt:lpwstr>
  </property>
  <property fmtid="{D5CDD505-2E9C-101B-9397-08002B2CF9AE}" pid="138" name="FSC#SKEDITIONSLOVLEX@103.510:predkladateliaObalSD">
    <vt:lpwstr>László Sólymos_x000D__x000D_minister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6623/2016-9</vt:lpwstr>
  </property>
  <property fmtid="{D5CDD505-2E9C-101B-9397-08002B2CF9AE}" pid="141" name="FSC#SKEDITIONSLOVLEX@103.510:spiscislouv">
    <vt:lpwstr/>
  </property>
  <property fmtid="{D5CDD505-2E9C-101B-9397-08002B2CF9AE}" pid="142" name="FSC#SKEDITIONSLOVLEX@103.510:spravaucastverej">
    <vt:lpwstr>&lt;table border="0" cellpadding="0" cellspacing="0"&gt;_&lt;tbody&gt;__&lt;tr&gt;___&lt;td colspan="5" style="width: 619px; height: 38px;"&gt;___&lt;p style="margin-left: 89.7pt;"&gt;&lt;strong&gt;Správa&lt;/strong&gt;&lt;strong&gt; o účasti verejnosti na tvorbe právneho predpisu&lt;/strong&gt;&lt;/p&gt;___&lt;p sty</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životného prostredia Slovenskej republiky</vt:lpwstr>
  </property>
  <property fmtid="{D5CDD505-2E9C-101B-9397-08002B2CF9AE}" pid="151" name="FSC#SKEDITIONSLOVLEX@103.510:zodppredkladatel">
    <vt:lpwstr>László Sólymos</vt:lpwstr>
  </property>
</Properties>
</file>