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827" w:rsidRPr="00B0199F" w:rsidP="00D54B5D">
      <w:pPr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D43827" w:rsidRPr="00B0199F" w:rsidP="00D54B5D">
      <w:pPr>
        <w:pStyle w:val="ListParagraph"/>
        <w:numPr>
          <w:numId w:val="1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:rsidR="00D43827" w:rsidRPr="00354D5D" w:rsidP="00D54B5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46A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7295" w:rsidR="00D43827">
        <w:rPr>
          <w:rFonts w:ascii="Times New Roman" w:hAnsi="Times New Roman"/>
          <w:sz w:val="24"/>
          <w:szCs w:val="24"/>
        </w:rPr>
        <w:tab/>
      </w:r>
      <w:r w:rsidRPr="00C450C7" w:rsidR="00D43827">
        <w:rPr>
          <w:rFonts w:ascii="Times New Roman" w:hAnsi="Times New Roman"/>
          <w:sz w:val="24"/>
          <w:szCs w:val="24"/>
        </w:rPr>
        <w:t>Na rokovanie Národnej rady Slo</w:t>
      </w:r>
      <w:r w:rsidR="00AA7094">
        <w:rPr>
          <w:rFonts w:ascii="Times New Roman" w:hAnsi="Times New Roman"/>
          <w:sz w:val="24"/>
          <w:szCs w:val="24"/>
        </w:rPr>
        <w:t>venskej republiky sa predkladá</w:t>
      </w:r>
      <w:r w:rsidR="00C1015D">
        <w:rPr>
          <w:rFonts w:ascii="Times New Roman" w:hAnsi="Times New Roman"/>
          <w:sz w:val="24"/>
          <w:szCs w:val="24"/>
        </w:rPr>
        <w:t xml:space="preserve"> </w:t>
      </w:r>
      <w:r w:rsidR="00AA7094">
        <w:rPr>
          <w:rFonts w:ascii="Times New Roman" w:hAnsi="Times New Roman"/>
          <w:sz w:val="24"/>
          <w:szCs w:val="24"/>
        </w:rPr>
        <w:t>návrh</w:t>
      </w:r>
      <w:r w:rsidR="001F57E3">
        <w:rPr>
          <w:rFonts w:ascii="Times New Roman" w:hAnsi="Times New Roman"/>
          <w:sz w:val="24"/>
          <w:szCs w:val="24"/>
        </w:rPr>
        <w:t xml:space="preserve"> </w:t>
      </w:r>
      <w:r w:rsidR="009A1ED7">
        <w:rPr>
          <w:rFonts w:ascii="Times New Roman" w:hAnsi="Times New Roman"/>
          <w:sz w:val="24"/>
          <w:szCs w:val="24"/>
        </w:rPr>
        <w:t xml:space="preserve">skupiny </w:t>
      </w:r>
      <w:r w:rsidR="001F57E3">
        <w:rPr>
          <w:rFonts w:ascii="Times New Roman" w:hAnsi="Times New Roman"/>
          <w:sz w:val="24"/>
          <w:szCs w:val="24"/>
        </w:rPr>
        <w:t xml:space="preserve">poslancov Národnej rady Slovenskej republiky na vydanie </w:t>
      </w:r>
      <w:r w:rsidR="00C1015D">
        <w:rPr>
          <w:rFonts w:ascii="Times New Roman" w:hAnsi="Times New Roman"/>
          <w:sz w:val="24"/>
          <w:szCs w:val="24"/>
        </w:rPr>
        <w:t xml:space="preserve">zákona, </w:t>
      </w:r>
      <w:r w:rsidRPr="00317C5D" w:rsidR="00317C5D">
        <w:rPr>
          <w:rFonts w:ascii="Times New Roman" w:hAnsi="Times New Roman"/>
          <w:sz w:val="24"/>
          <w:szCs w:val="24"/>
        </w:rPr>
        <w:t>ktorým sa me</w:t>
      </w:r>
      <w:r w:rsidR="00BF498D">
        <w:rPr>
          <w:rFonts w:ascii="Times New Roman" w:hAnsi="Times New Roman"/>
          <w:sz w:val="24"/>
          <w:szCs w:val="24"/>
        </w:rPr>
        <w:t>ní a dopĺňa zákon č. 222/2004 Z</w:t>
      </w:r>
      <w:r w:rsidRPr="00317C5D" w:rsidR="00317C5D">
        <w:rPr>
          <w:rFonts w:ascii="Times New Roman" w:hAnsi="Times New Roman"/>
          <w:sz w:val="24"/>
          <w:szCs w:val="24"/>
        </w:rPr>
        <w:t>.</w:t>
      </w:r>
      <w:r w:rsidR="00BF498D">
        <w:rPr>
          <w:rFonts w:ascii="Times New Roman" w:hAnsi="Times New Roman"/>
          <w:sz w:val="24"/>
          <w:szCs w:val="24"/>
        </w:rPr>
        <w:t xml:space="preserve"> </w:t>
      </w:r>
      <w:r w:rsidRPr="00317C5D" w:rsidR="00317C5D">
        <w:rPr>
          <w:rFonts w:ascii="Times New Roman" w:hAnsi="Times New Roman"/>
          <w:sz w:val="24"/>
          <w:szCs w:val="24"/>
        </w:rPr>
        <w:t>z. o dani z pridanej hodnoty v znení neskorších predpisov</w:t>
      </w:r>
      <w:r w:rsidRPr="00C450C7" w:rsidR="00D43827">
        <w:rPr>
          <w:rFonts w:ascii="Times New Roman" w:hAnsi="Times New Roman"/>
          <w:sz w:val="24"/>
          <w:szCs w:val="24"/>
        </w:rPr>
        <w:t>.</w:t>
      </w:r>
    </w:p>
    <w:p w:rsidR="00BF498D" w:rsidP="00BF498D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="00F650EB">
        <w:rPr>
          <w:rFonts w:ascii="Times New Roman" w:hAnsi="Times New Roman"/>
          <w:sz w:val="24"/>
          <w:szCs w:val="24"/>
        </w:rPr>
        <w:t>Cieľom</w:t>
      </w:r>
      <w:r w:rsidR="00324EE2">
        <w:rPr>
          <w:rFonts w:ascii="Times New Roman" w:hAnsi="Times New Roman"/>
          <w:sz w:val="24"/>
          <w:szCs w:val="24"/>
        </w:rPr>
        <w:t xml:space="preserve"> </w:t>
      </w:r>
      <w:r w:rsidR="003D1C69">
        <w:rPr>
          <w:rFonts w:ascii="Times New Roman" w:hAnsi="Times New Roman"/>
          <w:sz w:val="24"/>
          <w:szCs w:val="24"/>
        </w:rPr>
        <w:t xml:space="preserve">tejto </w:t>
      </w:r>
      <w:r w:rsidR="00324EE2">
        <w:rPr>
          <w:rFonts w:ascii="Times New Roman" w:hAnsi="Times New Roman"/>
          <w:sz w:val="24"/>
          <w:szCs w:val="24"/>
        </w:rPr>
        <w:t xml:space="preserve">novely </w:t>
      </w:r>
      <w:r w:rsidRPr="00317C5D" w:rsidR="00534001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a č. 222/2004 Z</w:t>
      </w:r>
      <w:r w:rsidRPr="00317C5D" w:rsidR="005340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C5D" w:rsidR="00534001">
        <w:rPr>
          <w:rFonts w:ascii="Times New Roman" w:hAnsi="Times New Roman"/>
          <w:sz w:val="24"/>
          <w:szCs w:val="24"/>
        </w:rPr>
        <w:t>z. o dani z pridanej hodnoty v znení neskorších predpisov</w:t>
      </w:r>
      <w:r w:rsidR="00534001">
        <w:rPr>
          <w:rFonts w:ascii="Times New Roman" w:hAnsi="Times New Roman"/>
          <w:sz w:val="24"/>
          <w:szCs w:val="24"/>
        </w:rPr>
        <w:t xml:space="preserve"> je zníženie sadzby dane z pridanej hodnoty na úroveň 10 %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98D">
        <w:rPr>
          <w:rFonts w:ascii="Times New Roman" w:hAnsi="Times New Roman"/>
          <w:sz w:val="24"/>
          <w:szCs w:val="24"/>
        </w:rPr>
        <w:t>na vybrané ubytovacie služby</w:t>
      </w:r>
      <w:r>
        <w:rPr>
          <w:rFonts w:ascii="Times New Roman" w:hAnsi="Times New Roman"/>
          <w:sz w:val="24"/>
          <w:szCs w:val="24"/>
        </w:rPr>
        <w:t>, nakoľko je predpoklad</w:t>
      </w:r>
      <w:r w:rsidR="00BA520A">
        <w:rPr>
          <w:rFonts w:ascii="Times New Roman" w:hAnsi="Times New Roman"/>
          <w:sz w:val="24"/>
          <w:szCs w:val="24"/>
        </w:rPr>
        <w:t xml:space="preserve"> aj na základe pozitívnych skúsenosti iných členských štátov Európskej únie</w:t>
      </w:r>
      <w:r>
        <w:rPr>
          <w:rFonts w:ascii="Times New Roman" w:hAnsi="Times New Roman"/>
          <w:sz w:val="24"/>
          <w:szCs w:val="24"/>
        </w:rPr>
        <w:t>, že takéto legislatívne opatrenie zvýši dopyt po ubytovacích službách na území Slovenskej republiky a tým pozitívne podporí ďalší rozvoj cestovného ruchu na Slovensku</w:t>
      </w:r>
      <w:r w:rsidRPr="00BF498D">
        <w:rPr>
          <w:rFonts w:ascii="Times New Roman" w:hAnsi="Times New Roman"/>
          <w:sz w:val="24"/>
          <w:szCs w:val="24"/>
        </w:rPr>
        <w:t>.</w:t>
      </w:r>
      <w:r w:rsidR="00616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Rovnako sa</w:t>
      </w:r>
      <w:r w:rsidRPr="00BF498D">
        <w:rPr>
          <w:rFonts w:ascii="Times New Roman" w:hAnsi="Times New Roman"/>
          <w:sz w:val="24"/>
          <w:szCs w:val="24"/>
        </w:rPr>
        <w:t xml:space="preserve"> oča</w:t>
      </w:r>
      <w:r>
        <w:rPr>
          <w:rFonts w:ascii="Times New Roman" w:hAnsi="Times New Roman"/>
          <w:sz w:val="24"/>
          <w:szCs w:val="24"/>
        </w:rPr>
        <w:t>káva pozitívny dopad na občanov využívajúcich</w:t>
      </w:r>
      <w:r w:rsidRPr="00BF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tieto vybrané </w:t>
      </w:r>
      <w:r w:rsidRPr="00BF498D">
        <w:rPr>
          <w:rFonts w:ascii="Times New Roman" w:hAnsi="Times New Roman"/>
          <w:sz w:val="24"/>
          <w:szCs w:val="24"/>
        </w:rPr>
        <w:t xml:space="preserve">ubytovacie služby z dôvodu </w:t>
      </w:r>
      <w:r>
        <w:rPr>
          <w:rFonts w:ascii="Times New Roman" w:hAnsi="Times New Roman"/>
          <w:sz w:val="24"/>
          <w:szCs w:val="24"/>
        </w:rPr>
        <w:t xml:space="preserve">predpokladaného </w:t>
      </w:r>
      <w:r w:rsidRPr="00BF498D">
        <w:rPr>
          <w:rFonts w:ascii="Times New Roman" w:hAnsi="Times New Roman"/>
          <w:sz w:val="24"/>
          <w:szCs w:val="24"/>
        </w:rPr>
        <w:t xml:space="preserve">zníženia konečnej ceny týchto </w:t>
      </w:r>
      <w:r>
        <w:rPr>
          <w:rFonts w:ascii="Times New Roman" w:hAnsi="Times New Roman"/>
          <w:sz w:val="24"/>
          <w:szCs w:val="24"/>
        </w:rPr>
        <w:t xml:space="preserve">ubytovacích </w:t>
      </w:r>
      <w:r w:rsidRPr="00BF498D">
        <w:rPr>
          <w:rFonts w:ascii="Times New Roman" w:hAnsi="Times New Roman"/>
          <w:sz w:val="24"/>
          <w:szCs w:val="24"/>
        </w:rPr>
        <w:t>služieb</w:t>
      </w:r>
      <w:r>
        <w:rPr>
          <w:rFonts w:ascii="Times New Roman" w:hAnsi="Times New Roman"/>
          <w:sz w:val="24"/>
          <w:szCs w:val="24"/>
        </w:rPr>
        <w:t>.</w:t>
      </w:r>
      <w:r w:rsidRPr="00BF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</w:t>
      </w:r>
      <w:r w:rsidRPr="00BF498D">
        <w:rPr>
          <w:rFonts w:ascii="Times New Roman" w:hAnsi="Times New Roman"/>
          <w:sz w:val="24"/>
          <w:szCs w:val="24"/>
        </w:rPr>
        <w:t xml:space="preserve">roveň sa zavedením zníženej sadzby </w:t>
      </w:r>
      <w:r>
        <w:rPr>
          <w:rFonts w:ascii="Times New Roman" w:hAnsi="Times New Roman"/>
          <w:sz w:val="24"/>
          <w:szCs w:val="24"/>
        </w:rPr>
        <w:t xml:space="preserve">dane z pridanej hodnoty </w:t>
      </w:r>
      <w:r w:rsidRPr="00BF498D">
        <w:rPr>
          <w:rFonts w:ascii="Times New Roman" w:hAnsi="Times New Roman"/>
          <w:sz w:val="24"/>
          <w:szCs w:val="24"/>
        </w:rPr>
        <w:t>na vybrané ubytovacie služby predpokladá zlepšenie dostupnosti ubytovacích služieb pre širšiu skupinu obyvateľstva oproti súčasnému stavu</w:t>
      </w:r>
      <w:r>
        <w:rPr>
          <w:rFonts w:ascii="Times New Roman" w:hAnsi="Times New Roman"/>
          <w:sz w:val="24"/>
          <w:szCs w:val="24"/>
        </w:rPr>
        <w:t xml:space="preserve"> a zvýšenie domáceho cestovného ruchu</w:t>
      </w:r>
      <w:r w:rsidRPr="00BF498D">
        <w:rPr>
          <w:rFonts w:ascii="Times New Roman" w:hAnsi="Times New Roman"/>
          <w:sz w:val="24"/>
          <w:szCs w:val="24"/>
        </w:rPr>
        <w:t>.</w:t>
      </w:r>
    </w:p>
    <w:p w:rsidR="00BF498D" w:rsidP="001D5649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5649">
        <w:rPr>
          <w:rFonts w:ascii="Times New Roman" w:hAnsi="Times New Roman"/>
          <w:sz w:val="24"/>
          <w:szCs w:val="24"/>
        </w:rPr>
        <w:t xml:space="preserve">Pri zavedení zníženej sadzby dane </w:t>
      </w:r>
      <w:r>
        <w:rPr>
          <w:rFonts w:ascii="Times New Roman" w:hAnsi="Times New Roman"/>
          <w:sz w:val="24"/>
          <w:szCs w:val="24"/>
        </w:rPr>
        <w:t xml:space="preserve">z pridanej hodnoty </w:t>
      </w:r>
      <w:r w:rsidRPr="001D5649">
        <w:rPr>
          <w:rFonts w:ascii="Times New Roman" w:hAnsi="Times New Roman"/>
          <w:sz w:val="24"/>
          <w:szCs w:val="24"/>
        </w:rPr>
        <w:t xml:space="preserve">je Slovenská republika viazaná Smernicou Rady 2006/112/ES z 28.11.2006 o spoločnom systéme dane z pridanej hodnoty (Ú.v. EÚ L 347, 11.12.2006), ktorá stanovuje spoločný systém dane z pridanej hodnoty v Európskej únii. Podľa čl. 98 bod 1. tejto smernice môžu členské štáty použiť jednu alebo dve znížené sadzby dane, ktoré </w:t>
      </w:r>
      <w:r w:rsidR="00EF651E">
        <w:rPr>
          <w:rFonts w:ascii="Times New Roman" w:hAnsi="Times New Roman"/>
          <w:sz w:val="24"/>
          <w:szCs w:val="24"/>
        </w:rPr>
        <w:t xml:space="preserve">podľa čl. 99 bod 1. tejto smernice </w:t>
      </w:r>
      <w:r w:rsidRPr="001D5649">
        <w:rPr>
          <w:rFonts w:ascii="Times New Roman" w:hAnsi="Times New Roman"/>
          <w:sz w:val="24"/>
          <w:szCs w:val="24"/>
        </w:rPr>
        <w:t>nesmú byť nižšie ako 5 %, pre dodania tovaru a poskytovania služieb, ktoré patria do kategórií uvedených v prílohe III tejto smernice.</w:t>
      </w:r>
    </w:p>
    <w:p w:rsidR="00C4038D" w:rsidP="001D5649">
      <w:pPr>
        <w:bidi w:val="0"/>
        <w:spacing w:after="6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50C7" w:rsidR="000D65E5">
        <w:rPr>
          <w:rFonts w:ascii="Times New Roman" w:hAnsi="Times New Roman"/>
          <w:sz w:val="24"/>
          <w:szCs w:val="24"/>
        </w:rPr>
        <w:t>Predkladaný návrh zákona</w:t>
      </w:r>
      <w:r w:rsidRPr="00BF498D" w:rsidR="00BF498D">
        <w:rPr>
          <w:rFonts w:ascii="Times New Roman" w:hAnsi="Times New Roman"/>
          <w:sz w:val="24"/>
          <w:szCs w:val="24"/>
        </w:rPr>
        <w:t>, ktorým sa me</w:t>
      </w:r>
      <w:r w:rsidR="00E220DA">
        <w:rPr>
          <w:rFonts w:ascii="Times New Roman" w:hAnsi="Times New Roman"/>
          <w:sz w:val="24"/>
          <w:szCs w:val="24"/>
        </w:rPr>
        <w:t>ní a dopĺňa zákon č. 222/2004 Z</w:t>
      </w:r>
      <w:r w:rsidRPr="00BF498D" w:rsidR="00BF498D">
        <w:rPr>
          <w:rFonts w:ascii="Times New Roman" w:hAnsi="Times New Roman"/>
          <w:sz w:val="24"/>
          <w:szCs w:val="24"/>
        </w:rPr>
        <w:t>.</w:t>
      </w:r>
      <w:r w:rsidR="00E220DA">
        <w:rPr>
          <w:rFonts w:ascii="Times New Roman" w:hAnsi="Times New Roman"/>
          <w:sz w:val="24"/>
          <w:szCs w:val="24"/>
        </w:rPr>
        <w:t xml:space="preserve"> </w:t>
      </w:r>
      <w:r w:rsidRPr="00BF498D" w:rsidR="00BF498D">
        <w:rPr>
          <w:rFonts w:ascii="Times New Roman" w:hAnsi="Times New Roman"/>
          <w:sz w:val="24"/>
          <w:szCs w:val="24"/>
        </w:rPr>
        <w:t>z. o dani z pridanej hodnoty v znení neskorších predpisov</w:t>
      </w:r>
      <w:r w:rsidRPr="00C450C7" w:rsidR="000D65E5">
        <w:rPr>
          <w:rFonts w:ascii="Times New Roman" w:hAnsi="Times New Roman"/>
          <w:sz w:val="24"/>
          <w:szCs w:val="24"/>
        </w:rPr>
        <w:t xml:space="preserve"> má </w:t>
      </w:r>
      <w:r w:rsidR="00357AEF">
        <w:rPr>
          <w:rFonts w:ascii="Times New Roman" w:hAnsi="Times New Roman"/>
          <w:sz w:val="24"/>
          <w:szCs w:val="24"/>
        </w:rPr>
        <w:t>negatívne</w:t>
      </w:r>
      <w:r w:rsidR="00BF498D">
        <w:rPr>
          <w:rFonts w:ascii="Times New Roman" w:hAnsi="Times New Roman"/>
          <w:sz w:val="24"/>
          <w:szCs w:val="24"/>
        </w:rPr>
        <w:t xml:space="preserve"> aj pozití</w:t>
      </w:r>
      <w:r w:rsidR="00357AEF">
        <w:rPr>
          <w:rFonts w:ascii="Times New Roman" w:hAnsi="Times New Roman"/>
          <w:sz w:val="24"/>
          <w:szCs w:val="24"/>
        </w:rPr>
        <w:t>vne</w:t>
      </w:r>
      <w:r w:rsidR="00BF498D">
        <w:rPr>
          <w:rFonts w:ascii="Times New Roman" w:hAnsi="Times New Roman"/>
          <w:sz w:val="24"/>
          <w:szCs w:val="24"/>
        </w:rPr>
        <w:t xml:space="preserve"> </w:t>
      </w:r>
      <w:r w:rsidRPr="00C450C7" w:rsidR="000D65E5">
        <w:rPr>
          <w:rFonts w:ascii="Times New Roman" w:hAnsi="Times New Roman"/>
          <w:sz w:val="24"/>
          <w:szCs w:val="24"/>
        </w:rPr>
        <w:t>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rozpočet verejnej správy</w:t>
      </w:r>
      <w:r w:rsidR="00354D5D">
        <w:rPr>
          <w:rFonts w:ascii="Times New Roman" w:hAnsi="Times New Roman"/>
          <w:sz w:val="24"/>
          <w:szCs w:val="24"/>
        </w:rPr>
        <w:t xml:space="preserve"> </w:t>
      </w:r>
      <w:r w:rsidRPr="009A1ED7" w:rsidR="00354D5D">
        <w:rPr>
          <w:rFonts w:ascii="Times New Roman" w:hAnsi="Times New Roman"/>
          <w:sz w:val="24"/>
          <w:szCs w:val="24"/>
        </w:rPr>
        <w:t xml:space="preserve">- 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nezakladá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zvýš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ené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roky na vý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davkovú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č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asť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tá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tneho rozpoč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tu, avš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ak predpokladá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sa krá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tkodobé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zníž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enie vý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beru dane z pridanej hodnoty z 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vybraný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ch ubytovací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ch služ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ieb. Vzniknutý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negatí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vny dopad na vý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ber dane 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z 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pridanej hodnoty bude podľ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a predpokladu postupne nahradený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prí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jmami zo zvýš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>ené</w:t>
      </w:r>
      <w:r w:rsidRPr="009A1ED7" w:rsidR="00354D5D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ho </w:t>
      </w:r>
      <w:r w:rsidRPr="009A1ED7" w:rsidR="00354D5D">
        <w:rPr>
          <w:rFonts w:ascii="Times New Roman" w:hAnsi="Times New Roman"/>
          <w:sz w:val="24"/>
          <w:szCs w:val="24"/>
        </w:rPr>
        <w:t>dopytu po týchto ubytovacích službách a zo zvýšenia spotreby ďalších služieb cestovného ruchu.</w:t>
      </w:r>
      <w:r w:rsidRPr="00C450C7" w:rsidR="000D65E5">
        <w:rPr>
          <w:rFonts w:ascii="Times New Roman" w:hAnsi="Times New Roman"/>
          <w:sz w:val="24"/>
          <w:szCs w:val="24"/>
        </w:rPr>
        <w:t xml:space="preserve"> </w:t>
      </w:r>
      <w:r w:rsidR="00354D5D">
        <w:rPr>
          <w:rFonts w:ascii="Times New Roman" w:hAnsi="Times New Roman"/>
          <w:sz w:val="24"/>
          <w:szCs w:val="24"/>
        </w:rPr>
        <w:t xml:space="preserve">Návrh zákona </w:t>
      </w:r>
      <w:r w:rsidR="00357AEF">
        <w:rPr>
          <w:rFonts w:ascii="Times New Roman" w:hAnsi="Times New Roman"/>
          <w:sz w:val="24"/>
          <w:szCs w:val="24"/>
        </w:rPr>
        <w:t xml:space="preserve">nemá </w:t>
      </w:r>
      <w:r w:rsidR="00FA4055">
        <w:rPr>
          <w:rFonts w:ascii="Times New Roman" w:hAnsi="Times New Roman"/>
          <w:sz w:val="24"/>
          <w:szCs w:val="24"/>
        </w:rPr>
        <w:t>vplyv</w:t>
      </w:r>
      <w:r w:rsidR="00357AEF">
        <w:rPr>
          <w:rFonts w:ascii="Times New Roman" w:hAnsi="Times New Roman"/>
          <w:sz w:val="24"/>
          <w:szCs w:val="24"/>
        </w:rPr>
        <w:t>y</w:t>
      </w:r>
      <w:r w:rsidR="00FA4055">
        <w:rPr>
          <w:rFonts w:ascii="Times New Roman" w:hAnsi="Times New Roman"/>
          <w:sz w:val="24"/>
          <w:szCs w:val="24"/>
        </w:rPr>
        <w:t xml:space="preserve"> na </w:t>
      </w:r>
      <w:r w:rsidRPr="00C450C7" w:rsidR="000D65E5">
        <w:rPr>
          <w:rFonts w:ascii="Times New Roman" w:hAnsi="Times New Roman"/>
          <w:sz w:val="24"/>
          <w:szCs w:val="24"/>
        </w:rPr>
        <w:t>podnikateľské</w:t>
      </w:r>
      <w:r w:rsidR="00FA4055"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 w:rsidR="000D65E5">
        <w:rPr>
          <w:rFonts w:ascii="Times New Roman" w:hAnsi="Times New Roman"/>
          <w:sz w:val="24"/>
          <w:szCs w:val="24"/>
        </w:rPr>
        <w:t>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životné prostredie, a ani vplyv</w:t>
      </w:r>
      <w:r w:rsidR="00FA4055">
        <w:rPr>
          <w:rFonts w:ascii="Times New Roman" w:hAnsi="Times New Roman"/>
          <w:sz w:val="24"/>
          <w:szCs w:val="24"/>
        </w:rPr>
        <w:t>y</w:t>
      </w:r>
      <w:r w:rsidRPr="00C450C7" w:rsidR="000D65E5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 w:rsidR="000D65E5">
        <w:rPr>
          <w:rFonts w:ascii="Times New Roman" w:hAnsi="Times New Roman"/>
          <w:sz w:val="24"/>
          <w:szCs w:val="24"/>
        </w:rPr>
        <w:t xml:space="preserve">. </w:t>
      </w:r>
    </w:p>
    <w:p w:rsidR="00F97295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="00D05292">
        <w:rPr>
          <w:rFonts w:ascii="Times New Roman" w:hAnsi="Times New Roman"/>
          <w:sz w:val="24"/>
          <w:szCs w:val="24"/>
        </w:rPr>
        <w:t>Predkladaný n</w:t>
      </w:r>
      <w:r w:rsidRPr="00C450C7" w:rsidR="000D65E5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357AEF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A1ED7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D5D" w:rsidP="00AC500E">
      <w:pPr>
        <w:pStyle w:val="ListParagraph"/>
        <w:bidi w:val="0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D65E5" w:rsidP="00D54B5D">
      <w:pPr>
        <w:pStyle w:val="ListParagraph"/>
        <w:numPr>
          <w:numId w:val="1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Osobitná časť</w:t>
      </w:r>
    </w:p>
    <w:p w:rsidR="00BB49A2" w:rsidRPr="00E87668" w:rsidP="00D54B5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5E5" w:rsidP="00A074BB">
      <w:pPr>
        <w:pStyle w:val="ListParagraph"/>
        <w:bidi w:val="0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="00585193"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:rsidR="00954C75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317C5D" w:rsidP="00A074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0E" w:rsidR="009A0883">
        <w:rPr>
          <w:rFonts w:ascii="Times New Roman" w:hAnsi="Times New Roman"/>
          <w:sz w:val="24"/>
          <w:szCs w:val="24"/>
        </w:rPr>
        <w:tab/>
      </w:r>
      <w:r w:rsidR="00354D5D">
        <w:rPr>
          <w:rFonts w:ascii="Times New Roman" w:hAnsi="Times New Roman"/>
          <w:sz w:val="24"/>
          <w:szCs w:val="24"/>
        </w:rPr>
        <w:t xml:space="preserve">Navrhovaným doplnením § 27 ods. 2 o nové písmeno b) sa bude vzťahovať </w:t>
      </w:r>
      <w:r w:rsidR="00EE18BE">
        <w:rPr>
          <w:rFonts w:ascii="Times New Roman" w:hAnsi="Times New Roman"/>
          <w:sz w:val="24"/>
          <w:szCs w:val="24"/>
        </w:rPr>
        <w:t>znížená sadzba</w:t>
      </w:r>
      <w:r w:rsidRPr="00317C5D">
        <w:rPr>
          <w:rFonts w:ascii="Times New Roman" w:hAnsi="Times New Roman"/>
          <w:sz w:val="24"/>
          <w:szCs w:val="24"/>
        </w:rPr>
        <w:t xml:space="preserve"> dane </w:t>
      </w:r>
      <w:r w:rsidR="00EE18BE">
        <w:rPr>
          <w:rFonts w:ascii="Times New Roman" w:hAnsi="Times New Roman"/>
          <w:sz w:val="24"/>
          <w:szCs w:val="24"/>
        </w:rPr>
        <w:t xml:space="preserve">z pridanej hodnoty </w:t>
      </w:r>
      <w:r w:rsidRPr="00317C5D">
        <w:rPr>
          <w:rFonts w:ascii="Times New Roman" w:hAnsi="Times New Roman"/>
          <w:sz w:val="24"/>
          <w:szCs w:val="24"/>
        </w:rPr>
        <w:t xml:space="preserve">10 % aj na </w:t>
      </w:r>
      <w:r w:rsidR="00EE18BE">
        <w:rPr>
          <w:rFonts w:ascii="Times New Roman" w:hAnsi="Times New Roman"/>
          <w:sz w:val="24"/>
          <w:szCs w:val="24"/>
        </w:rPr>
        <w:t xml:space="preserve">vybrané </w:t>
      </w:r>
      <w:r w:rsidRPr="00317C5D">
        <w:rPr>
          <w:rFonts w:ascii="Times New Roman" w:hAnsi="Times New Roman"/>
          <w:sz w:val="24"/>
          <w:szCs w:val="24"/>
        </w:rPr>
        <w:t>služby uvedené v prílohe</w:t>
      </w:r>
      <w:r w:rsidR="00354D5D">
        <w:rPr>
          <w:rFonts w:ascii="Times New Roman" w:hAnsi="Times New Roman"/>
          <w:sz w:val="24"/>
          <w:szCs w:val="24"/>
        </w:rPr>
        <w:t xml:space="preserve"> č. 7a</w:t>
      </w:r>
      <w:r w:rsidRPr="00317C5D">
        <w:rPr>
          <w:rFonts w:ascii="Times New Roman" w:hAnsi="Times New Roman"/>
          <w:sz w:val="24"/>
          <w:szCs w:val="24"/>
        </w:rPr>
        <w:t xml:space="preserve">.  </w:t>
      </w:r>
    </w:p>
    <w:p w:rsidR="00EB3EB1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0883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:rsidR="00EE18BE" w:rsidP="00A074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9A0883">
        <w:rPr>
          <w:rFonts w:ascii="Times New Roman" w:hAnsi="Times New Roman"/>
          <w:b/>
          <w:sz w:val="24"/>
          <w:szCs w:val="24"/>
        </w:rPr>
        <w:tab/>
      </w:r>
      <w:r w:rsidRPr="00354D5D" w:rsidR="00354D5D">
        <w:rPr>
          <w:rFonts w:ascii="Times New Roman" w:hAnsi="Times New Roman"/>
          <w:sz w:val="24"/>
          <w:szCs w:val="24"/>
        </w:rPr>
        <w:t xml:space="preserve">Zavádza sa nová </w:t>
      </w:r>
      <w:r w:rsidR="00354D5D">
        <w:rPr>
          <w:rFonts w:ascii="Times New Roman" w:hAnsi="Times New Roman"/>
          <w:sz w:val="24"/>
          <w:szCs w:val="24"/>
        </w:rPr>
        <w:t>p</w:t>
      </w:r>
      <w:r w:rsidRPr="00EE18BE">
        <w:rPr>
          <w:rFonts w:ascii="Times New Roman" w:hAnsi="Times New Roman"/>
          <w:sz w:val="24"/>
          <w:szCs w:val="24"/>
        </w:rPr>
        <w:t>ríloha č. 7</w:t>
      </w:r>
      <w:r w:rsidR="00354D5D">
        <w:rPr>
          <w:rFonts w:ascii="Times New Roman" w:hAnsi="Times New Roman"/>
          <w:sz w:val="24"/>
          <w:szCs w:val="24"/>
        </w:rPr>
        <w:t xml:space="preserve">a, ktorá vymedzuje </w:t>
      </w:r>
      <w:r w:rsidRPr="00EE18BE">
        <w:rPr>
          <w:rFonts w:ascii="Times New Roman" w:hAnsi="Times New Roman"/>
          <w:sz w:val="24"/>
          <w:szCs w:val="24"/>
        </w:rPr>
        <w:t xml:space="preserve">vybrané ubytovacie služby, pri ktorých sa uplatní </w:t>
      </w:r>
      <w:r w:rsidR="00706668">
        <w:rPr>
          <w:rFonts w:ascii="Times New Roman" w:hAnsi="Times New Roman"/>
          <w:sz w:val="24"/>
          <w:szCs w:val="24"/>
        </w:rPr>
        <w:t xml:space="preserve">znížená </w:t>
      </w:r>
      <w:r w:rsidRPr="00EE18BE">
        <w:rPr>
          <w:rFonts w:ascii="Times New Roman" w:hAnsi="Times New Roman"/>
          <w:sz w:val="24"/>
          <w:szCs w:val="24"/>
        </w:rPr>
        <w:t>sadzba dane 10 %. Služby uvedené v</w:t>
      </w:r>
      <w:r w:rsidR="00354D5D">
        <w:rPr>
          <w:rFonts w:ascii="Times New Roman" w:hAnsi="Times New Roman"/>
          <w:sz w:val="24"/>
          <w:szCs w:val="24"/>
        </w:rPr>
        <w:t xml:space="preserve"> tejto </w:t>
      </w:r>
      <w:r w:rsidRPr="00EE18BE">
        <w:rPr>
          <w:rFonts w:ascii="Times New Roman" w:hAnsi="Times New Roman"/>
          <w:sz w:val="24"/>
          <w:szCs w:val="24"/>
        </w:rPr>
        <w:t>prílohe sú v súlade s prílohou III. Smernice rady 2006/112/ES</w:t>
      </w:r>
      <w:r w:rsidR="00354D5D">
        <w:rPr>
          <w:rFonts w:ascii="Times New Roman" w:hAnsi="Times New Roman"/>
          <w:sz w:val="24"/>
          <w:szCs w:val="24"/>
        </w:rPr>
        <w:t xml:space="preserve"> a vychádzajú z </w:t>
      </w:r>
      <w:r w:rsidRPr="00354D5D" w:rsidR="00354D5D">
        <w:rPr>
          <w:rFonts w:ascii="Times New Roman" w:hAnsi="Times New Roman"/>
          <w:sz w:val="24"/>
          <w:szCs w:val="24"/>
        </w:rPr>
        <w:t>Nariadeni</w:t>
      </w:r>
      <w:r w:rsidR="00706668">
        <w:rPr>
          <w:rFonts w:ascii="Times New Roman" w:hAnsi="Times New Roman"/>
          <w:sz w:val="24"/>
          <w:szCs w:val="24"/>
        </w:rPr>
        <w:t>a</w:t>
      </w:r>
      <w:r w:rsidRPr="00354D5D" w:rsidR="00354D5D">
        <w:rPr>
          <w:rFonts w:ascii="Times New Roman" w:hAnsi="Times New Roman"/>
          <w:sz w:val="24"/>
          <w:szCs w:val="24"/>
        </w:rPr>
        <w:t xml:space="preserve"> Európskeho parlamentu a Rady (ES) č. 451/2008  z 23. apríla 2008, ktorým sa zavádza nová štatistická klasifikácia produktov podľa činností (CPA) a ktorým sa zrušuje nariadenie Rady (EHS) č. 3696/93  (Ú. v. EÚ L 145, 4.6.2008, s. 65) v platnom znení</w:t>
      </w:r>
      <w:r w:rsidR="00354D5D">
        <w:rPr>
          <w:rFonts w:ascii="Times New Roman" w:hAnsi="Times New Roman"/>
          <w:sz w:val="24"/>
          <w:szCs w:val="24"/>
        </w:rPr>
        <w:t>.</w:t>
      </w:r>
    </w:p>
    <w:p w:rsidR="00EE18BE" w:rsidP="00A074BB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38C1" w:rsidP="00A074BB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0CF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00E" w:rsidR="000D65E5">
        <w:rPr>
          <w:rFonts w:ascii="Times New Roman" w:hAnsi="Times New Roman"/>
          <w:b/>
          <w:sz w:val="24"/>
          <w:szCs w:val="24"/>
          <w:lang w:eastAsia="cs-CZ"/>
        </w:rPr>
        <w:t>K</w:t>
      </w:r>
      <w:r w:rsidRPr="00AC500E" w:rsidR="00D466F1">
        <w:rPr>
          <w:rFonts w:ascii="Times New Roman" w:hAnsi="Times New Roman"/>
          <w:b/>
          <w:sz w:val="24"/>
          <w:szCs w:val="24"/>
          <w:lang w:eastAsia="cs-CZ"/>
        </w:rPr>
        <w:t> Čl. II</w:t>
      </w:r>
      <w:r w:rsidRPr="00AC500E">
        <w:rPr>
          <w:rFonts w:ascii="Times New Roman" w:hAnsi="Times New Roman"/>
          <w:b/>
          <w:sz w:val="24"/>
          <w:szCs w:val="24"/>
          <w:lang w:eastAsia="cs-CZ"/>
        </w:rPr>
        <w:tab/>
      </w:r>
    </w:p>
    <w:p w:rsidR="007A70CF" w:rsidRPr="00AC500E" w:rsidP="00D54B5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D65E5" w:rsidRPr="00AC500E" w:rsidP="007A70CF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00E" w:rsidR="007A70CF">
        <w:rPr>
          <w:rFonts w:ascii="Times New Roman" w:hAnsi="Times New Roman"/>
          <w:sz w:val="24"/>
          <w:szCs w:val="24"/>
          <w:lang w:eastAsia="cs-CZ"/>
        </w:rPr>
        <w:tab/>
      </w:r>
      <w:r w:rsidRPr="00AC500E">
        <w:rPr>
          <w:rFonts w:ascii="Times New Roman" w:hAnsi="Times New Roman"/>
          <w:sz w:val="24"/>
          <w:szCs w:val="24"/>
        </w:rPr>
        <w:t>S ohľadom na predpokladanú dĺžku legislatívneho procesu sa navrhuje účinnosť zá</w:t>
      </w:r>
      <w:r w:rsidRPr="00AC500E" w:rsidR="00F97295">
        <w:rPr>
          <w:rFonts w:ascii="Times New Roman" w:hAnsi="Times New Roman"/>
          <w:sz w:val="24"/>
          <w:szCs w:val="24"/>
        </w:rPr>
        <w:t xml:space="preserve">kona na 1. </w:t>
      </w:r>
      <w:r w:rsidRPr="00AC500E" w:rsidR="00223A61">
        <w:rPr>
          <w:rFonts w:ascii="Times New Roman" w:hAnsi="Times New Roman"/>
          <w:sz w:val="24"/>
          <w:szCs w:val="24"/>
        </w:rPr>
        <w:t>j</w:t>
      </w:r>
      <w:r w:rsidR="00E0053A">
        <w:rPr>
          <w:rFonts w:ascii="Times New Roman" w:hAnsi="Times New Roman"/>
          <w:sz w:val="24"/>
          <w:szCs w:val="24"/>
        </w:rPr>
        <w:t>anuár</w:t>
      </w:r>
      <w:r w:rsidRPr="00AC500E" w:rsidR="00F97295">
        <w:rPr>
          <w:rFonts w:ascii="Times New Roman" w:hAnsi="Times New Roman"/>
          <w:sz w:val="24"/>
          <w:szCs w:val="24"/>
        </w:rPr>
        <w:t xml:space="preserve"> 201</w:t>
      </w:r>
      <w:r w:rsidR="00E0053A">
        <w:rPr>
          <w:rFonts w:ascii="Times New Roman" w:hAnsi="Times New Roman"/>
          <w:sz w:val="24"/>
          <w:szCs w:val="24"/>
        </w:rPr>
        <w:t>9</w:t>
      </w:r>
      <w:r w:rsidRPr="00AC500E">
        <w:rPr>
          <w:rFonts w:ascii="Times New Roman" w:hAnsi="Times New Roman"/>
          <w:sz w:val="24"/>
          <w:szCs w:val="24"/>
        </w:rPr>
        <w:t>.</w:t>
      </w:r>
    </w:p>
    <w:p w:rsidR="000D65E5" w:rsidRPr="002411FA" w:rsidP="00D54B5D">
      <w:pPr>
        <w:pageBreakBefore/>
        <w:widowControl w:val="0"/>
        <w:suppressAutoHyphens/>
        <w:bidi w:val="0"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="007E4494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D</w:t>
      </w:r>
      <w:r w:rsidRPr="002411FA" w:rsidR="002411FA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OLOŽ</w:t>
      </w:r>
      <w:r w:rsidRPr="002411FA" w:rsidR="002411FA">
        <w:rPr>
          <w:rFonts w:ascii="Times New Roman" w:eastAsia="SimSun" w:hAnsi="Times New Roman" w:hint="default"/>
          <w:b/>
          <w:bCs/>
          <w:spacing w:val="30"/>
          <w:kern w:val="2"/>
          <w:sz w:val="24"/>
          <w:szCs w:val="24"/>
          <w:lang w:eastAsia="ar-SA"/>
        </w:rPr>
        <w:t>KA</w:t>
      </w:r>
    </w:p>
    <w:p w:rsidR="000D65E5" w:rsidRPr="002411FA" w:rsidP="00EB58D2">
      <w:pPr>
        <w:widowControl w:val="0"/>
        <w:pBdr>
          <w:bottom w:val="single" w:sz="4" w:space="1" w:color="auto"/>
        </w:pBdr>
        <w:suppressAutoHyphens/>
        <w:bidi w:val="0"/>
        <w:spacing w:after="0" w:line="360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vybraný</w:t>
      </w:r>
      <w:r w:rsidRPr="002411FA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ch vplyvov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2411FA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A.1. Ná</w:t>
      </w: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zov materiá</w:t>
      </w:r>
      <w:r w:rsidRPr="009A0D23" w:rsidR="000D65E5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 xml:space="preserve">lu: </w:t>
      </w:r>
    </w:p>
    <w:p w:rsidR="004957E2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B033BA">
        <w:rPr>
          <w:rFonts w:ascii="Times New Roman" w:hAnsi="Times New Roman"/>
          <w:sz w:val="24"/>
          <w:szCs w:val="24"/>
        </w:rPr>
        <w:t xml:space="preserve">Návrh zákona, </w:t>
      </w:r>
      <w:r w:rsidRPr="00C1015D" w:rsidR="00B033BA">
        <w:rPr>
          <w:rFonts w:ascii="Times New Roman" w:hAnsi="Times New Roman"/>
          <w:sz w:val="24"/>
          <w:szCs w:val="24"/>
        </w:rPr>
        <w:t xml:space="preserve">ktorým sa </w:t>
      </w:r>
      <w:r w:rsidRPr="00BF498D" w:rsidR="00357AEF">
        <w:rPr>
          <w:rFonts w:ascii="Times New Roman" w:hAnsi="Times New Roman"/>
          <w:sz w:val="24"/>
          <w:szCs w:val="24"/>
        </w:rPr>
        <w:t>me</w:t>
      </w:r>
      <w:r w:rsidR="00357AEF">
        <w:rPr>
          <w:rFonts w:ascii="Times New Roman" w:hAnsi="Times New Roman"/>
          <w:sz w:val="24"/>
          <w:szCs w:val="24"/>
        </w:rPr>
        <w:t>ní a dopĺňa zákon č. 222/2004 Z</w:t>
      </w:r>
      <w:r w:rsidRPr="00BF498D" w:rsidR="00357AEF">
        <w:rPr>
          <w:rFonts w:ascii="Times New Roman" w:hAnsi="Times New Roman"/>
          <w:sz w:val="24"/>
          <w:szCs w:val="24"/>
        </w:rPr>
        <w:t>.</w:t>
      </w:r>
      <w:r w:rsidR="00357AEF">
        <w:rPr>
          <w:rFonts w:ascii="Times New Roman" w:hAnsi="Times New Roman"/>
          <w:sz w:val="24"/>
          <w:szCs w:val="24"/>
        </w:rPr>
        <w:t xml:space="preserve"> </w:t>
      </w:r>
      <w:r w:rsidRPr="00BF498D" w:rsidR="00357AEF">
        <w:rPr>
          <w:rFonts w:ascii="Times New Roman" w:hAnsi="Times New Roman"/>
          <w:sz w:val="24"/>
          <w:szCs w:val="24"/>
        </w:rPr>
        <w:t>z. o dani z pridanej hodnoty v znení neskorších predpisov</w:t>
      </w:r>
      <w:r w:rsidRPr="00F97295">
        <w:rPr>
          <w:rFonts w:ascii="Times New Roman" w:hAnsi="Times New Roman"/>
          <w:sz w:val="24"/>
          <w:szCs w:val="24"/>
        </w:rPr>
        <w:t>.</w:t>
      </w:r>
    </w:p>
    <w:p w:rsidR="00634248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2168E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634248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Style w:val="TableNormal"/>
        <w:tblW w:w="9481" w:type="dxa"/>
        <w:tblInd w:w="-17" w:type="dxa"/>
        <w:tblLayout w:type="fixed"/>
        <w:tblLook w:val="04A0"/>
      </w:tblPr>
      <w:tblGrid>
        <w:gridCol w:w="6079"/>
        <w:gridCol w:w="1134"/>
        <w:gridCol w:w="1134"/>
        <w:gridCol w:w="1134"/>
      </w:tblGrid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Pozití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Negatí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iadne 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1. Vplyvy na rozpoč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et verejnej sprá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357AEF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357AEF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2. Vplyvy na podnikateľ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ské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 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dochá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dza k zvýš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eniu </w:t>
            </w:r>
          </w:p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regulač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ho zať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až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3. Sociá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vplyvy na hospodá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renie obyvateľ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sociá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lnu exklú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–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lež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itostí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rodovú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rovnosť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4. Vplyvy na ž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ivotné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 xml:space="preserve">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9C3AF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5. Vplyvy na informatizá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ciu spoloč</w:t>
            </w:r>
            <w:r w:rsidRPr="009A0D23"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0D65E5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0D65E5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="009C3AF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>
        <w:tblPrEx>
          <w:tblW w:w="9481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6. Vplyvy na služ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by verejnej sprá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vy pre obč</w:t>
            </w:r>
            <w:r>
              <w:rPr>
                <w:rFonts w:ascii="Times New Roman" w:eastAsia="SimSun" w:hAnsi="Times New Roman" w:hint="default"/>
                <w:kern w:val="2"/>
                <w:szCs w:val="24"/>
                <w:lang w:eastAsia="ar-SA"/>
              </w:rPr>
              <w:t>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top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</w:tcPr>
          <w:p w:rsidR="009C3AF3" w:rsidRPr="009A0D23" w:rsidP="00634248">
            <w:pPr>
              <w:widowControl w:val="0"/>
              <w:suppressAutoHyphens/>
              <w:bidi w:val="0"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A.3. Pozná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mky</w:t>
      </w:r>
    </w:p>
    <w:p w:rsidR="00FA4055" w:rsidRPr="001D5649" w:rsidP="00634248">
      <w:pPr>
        <w:pStyle w:val="ListParagraph"/>
        <w:bidi w:val="0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1ED7">
        <w:rPr>
          <w:rFonts w:ascii="Times New Roman" w:hAnsi="Times New Roman"/>
          <w:sz w:val="24"/>
          <w:szCs w:val="24"/>
        </w:rPr>
        <w:t>Návrh zákon</w:t>
      </w:r>
      <w:r w:rsidRPr="009A1ED7" w:rsidR="00357AEF">
        <w:rPr>
          <w:rFonts w:ascii="Times New Roman" w:hAnsi="Times New Roman"/>
          <w:sz w:val="24"/>
          <w:szCs w:val="24"/>
        </w:rPr>
        <w:t>a</w:t>
      </w:r>
      <w:r w:rsidRPr="009A1ED7">
        <w:rPr>
          <w:rFonts w:ascii="Times New Roman" w:hAnsi="Times New Roman"/>
          <w:sz w:val="24"/>
          <w:szCs w:val="24"/>
        </w:rPr>
        <w:t xml:space="preserve"> </w:t>
      </w:r>
      <w:r w:rsidRPr="009A1ED7" w:rsidR="000B11C6">
        <w:rPr>
          <w:rFonts w:ascii="Times New Roman" w:hAnsi="Times New Roman"/>
          <w:sz w:val="24"/>
          <w:szCs w:val="24"/>
        </w:rPr>
        <w:t>má negatívne aj pozitívne vplyvy na rozpočet verejnej správy</w:t>
      </w:r>
      <w:r w:rsidRPr="009A1ED7">
        <w:rPr>
          <w:rFonts w:ascii="Times New Roman" w:hAnsi="Times New Roman"/>
          <w:sz w:val="24"/>
          <w:szCs w:val="24"/>
        </w:rPr>
        <w:t xml:space="preserve"> - 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nezakladá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zvýš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ené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roky na vý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davkovú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č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asť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š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tá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tneho rozpoč</w:t>
      </w:r>
      <w:r w:rsidRPr="009A1ED7">
        <w:rPr>
          <w:rFonts w:ascii="Times New Roman" w:eastAsia="SimSun" w:hAnsi="Times New Roman" w:hint="default"/>
          <w:sz w:val="24"/>
          <w:szCs w:val="24"/>
          <w:lang w:eastAsia="ar-SA"/>
        </w:rPr>
        <w:t>tu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, avš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ak predpokladá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sa krá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tkodobé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zníž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enie vý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beru dane z pridanej hodnoty z 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vybraný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ch ubytovací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ch služ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ieb</w:t>
      </w:r>
      <w:r w:rsidRPr="009A1ED7" w:rsidR="00DE1F18">
        <w:rPr>
          <w:rFonts w:ascii="Times New Roman" w:eastAsia="SimSun" w:hAnsi="Times New Roman"/>
          <w:sz w:val="24"/>
          <w:szCs w:val="24"/>
          <w:lang w:eastAsia="ar-SA"/>
        </w:rPr>
        <w:t>.</w:t>
      </w:r>
      <w:r w:rsidRPr="009A1ED7" w:rsidR="000B11C6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9A1ED7" w:rsidR="00DE1F18">
        <w:rPr>
          <w:rFonts w:ascii="Times New Roman" w:eastAsia="SimSun" w:hAnsi="Times New Roman"/>
          <w:sz w:val="24"/>
          <w:szCs w:val="24"/>
          <w:lang w:eastAsia="ar-SA"/>
        </w:rPr>
        <w:t>V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zniknutý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>negatí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vny </w:t>
      </w:r>
      <w:r w:rsidRPr="009A1ED7" w:rsidR="00DE1F18">
        <w:rPr>
          <w:rFonts w:ascii="Times New Roman" w:eastAsia="SimSun" w:hAnsi="Times New Roman"/>
          <w:sz w:val="24"/>
          <w:szCs w:val="24"/>
          <w:lang w:eastAsia="ar-SA"/>
        </w:rPr>
        <w:t>d</w:t>
      </w:r>
      <w:r w:rsidRPr="009A1ED7" w:rsidR="00DE1F18">
        <w:rPr>
          <w:rFonts w:ascii="Times New Roman" w:eastAsia="SimSun" w:hAnsi="Times New Roman"/>
          <w:sz w:val="24"/>
          <w:szCs w:val="24"/>
          <w:lang w:eastAsia="ar-SA"/>
        </w:rPr>
        <w:t>opad</w:t>
      </w:r>
      <w:r w:rsidRPr="009A1ED7" w:rsidR="000B11C6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9A1ED7" w:rsidR="00DE1F18">
        <w:rPr>
          <w:rFonts w:ascii="Times New Roman" w:eastAsia="SimSun" w:hAnsi="Times New Roman" w:hint="default"/>
          <w:sz w:val="24"/>
          <w:szCs w:val="24"/>
          <w:lang w:eastAsia="ar-SA"/>
        </w:rPr>
        <w:t>na vý</w:t>
      </w:r>
      <w:r w:rsidRPr="009A1ED7" w:rsidR="00DE1F18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ber dane z pridanej hodnoty 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bude podľ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a predpokladu postupne nahradený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>prí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jmami zo 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zvýš</w:t>
      </w:r>
      <w:r w:rsidRPr="009A1ED7" w:rsidR="000B11C6">
        <w:rPr>
          <w:rFonts w:ascii="Times New Roman" w:eastAsia="SimSun" w:hAnsi="Times New Roman" w:hint="default"/>
          <w:sz w:val="24"/>
          <w:szCs w:val="24"/>
          <w:lang w:eastAsia="ar-SA"/>
        </w:rPr>
        <w:t>en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>é</w:t>
      </w:r>
      <w:r w:rsidRPr="009A1ED7" w:rsidR="00AB6BC5">
        <w:rPr>
          <w:rFonts w:ascii="Times New Roman" w:eastAsia="SimSun" w:hAnsi="Times New Roman" w:hint="default"/>
          <w:sz w:val="24"/>
          <w:szCs w:val="24"/>
          <w:lang w:eastAsia="ar-SA"/>
        </w:rPr>
        <w:t>ho</w:t>
      </w:r>
      <w:r w:rsidRPr="009A1ED7" w:rsidR="000B11C6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9A1ED7" w:rsidR="000B11C6">
        <w:rPr>
          <w:rFonts w:ascii="Times New Roman" w:hAnsi="Times New Roman"/>
          <w:sz w:val="24"/>
          <w:szCs w:val="24"/>
        </w:rPr>
        <w:t>dopyt</w:t>
      </w:r>
      <w:r w:rsidRPr="009A1ED7" w:rsidR="00AB6BC5">
        <w:rPr>
          <w:rFonts w:ascii="Times New Roman" w:hAnsi="Times New Roman"/>
          <w:sz w:val="24"/>
          <w:szCs w:val="24"/>
        </w:rPr>
        <w:t>u</w:t>
      </w:r>
      <w:r w:rsidRPr="009A1ED7" w:rsidR="000B11C6">
        <w:rPr>
          <w:rFonts w:ascii="Times New Roman" w:hAnsi="Times New Roman"/>
          <w:sz w:val="24"/>
          <w:szCs w:val="24"/>
        </w:rPr>
        <w:t xml:space="preserve"> po </w:t>
      </w:r>
      <w:r w:rsidRPr="009A1ED7" w:rsidR="00DE1F18">
        <w:rPr>
          <w:rFonts w:ascii="Times New Roman" w:hAnsi="Times New Roman"/>
          <w:sz w:val="24"/>
          <w:szCs w:val="24"/>
        </w:rPr>
        <w:t xml:space="preserve">týchto </w:t>
      </w:r>
      <w:r w:rsidRPr="009A1ED7" w:rsidR="000B11C6">
        <w:rPr>
          <w:rFonts w:ascii="Times New Roman" w:hAnsi="Times New Roman"/>
          <w:sz w:val="24"/>
          <w:szCs w:val="24"/>
        </w:rPr>
        <w:t>ubytovacích službách a</w:t>
      </w:r>
      <w:r w:rsidRPr="009A1ED7" w:rsidR="00AB6BC5">
        <w:rPr>
          <w:rFonts w:ascii="Times New Roman" w:hAnsi="Times New Roman"/>
          <w:sz w:val="24"/>
          <w:szCs w:val="24"/>
        </w:rPr>
        <w:t> zo zvýšenia</w:t>
      </w:r>
      <w:r w:rsidRPr="009A1ED7" w:rsidR="001B6DF6">
        <w:rPr>
          <w:rFonts w:ascii="Times New Roman" w:hAnsi="Times New Roman"/>
          <w:sz w:val="24"/>
          <w:szCs w:val="24"/>
        </w:rPr>
        <w:t xml:space="preserve"> spotreby </w:t>
      </w:r>
      <w:r w:rsidRPr="009A1ED7" w:rsidR="000B11C6">
        <w:rPr>
          <w:rFonts w:ascii="Times New Roman" w:hAnsi="Times New Roman"/>
          <w:sz w:val="24"/>
          <w:szCs w:val="24"/>
        </w:rPr>
        <w:t>ďalších služieb cestovného ruch</w:t>
      </w:r>
      <w:r w:rsidRPr="009A1ED7" w:rsidR="00571E64">
        <w:rPr>
          <w:rFonts w:ascii="Times New Roman" w:hAnsi="Times New Roman"/>
          <w:sz w:val="24"/>
          <w:szCs w:val="24"/>
        </w:rPr>
        <w:t>u</w:t>
      </w:r>
      <w:r w:rsidRPr="009A1ED7" w:rsidR="000B11C6">
        <w:rPr>
          <w:rFonts w:ascii="Times New Roman" w:hAnsi="Times New Roman"/>
          <w:sz w:val="24"/>
          <w:szCs w:val="24"/>
        </w:rPr>
        <w:t>.</w:t>
      </w:r>
      <w:r w:rsidRPr="009A1ED7" w:rsidR="001B6DF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 Ná</w:t>
      </w:r>
      <w:r w:rsidRPr="009A1ED7" w:rsidR="001B6DF6">
        <w:rPr>
          <w:rFonts w:ascii="Times New Roman" w:eastAsia="SimSun" w:hAnsi="Times New Roman" w:hint="default"/>
          <w:sz w:val="24"/>
          <w:szCs w:val="24"/>
          <w:lang w:eastAsia="ar-SA"/>
        </w:rPr>
        <w:t>vrh zá</w:t>
      </w:r>
      <w:r w:rsidRPr="009A1ED7" w:rsidR="001B6DF6">
        <w:rPr>
          <w:rFonts w:ascii="Times New Roman" w:eastAsia="SimSun" w:hAnsi="Times New Roman" w:hint="default"/>
          <w:sz w:val="24"/>
          <w:szCs w:val="24"/>
          <w:lang w:eastAsia="ar-SA"/>
        </w:rPr>
        <w:t xml:space="preserve">kona </w:t>
      </w:r>
      <w:r w:rsidRPr="009A1ED7">
        <w:rPr>
          <w:rFonts w:ascii="Times New Roman" w:hAnsi="Times New Roman"/>
          <w:sz w:val="24"/>
          <w:szCs w:val="24"/>
        </w:rPr>
        <w:t>nemá žiadne vplyvy na podnikateľské prostredie, žiadne sociálne vplyvy, žiadne vplyvy na životné prostredie, a ani vplyvy na informatizáciu spoločnosti a služby verejnej správy pre občana.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A.4. Alternatí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vne rieš</w:t>
      </w:r>
      <w:r w:rsidRPr="009A0D23">
        <w:rPr>
          <w:rFonts w:ascii="Times New Roman" w:eastAsia="SimSun" w:hAnsi="Times New Roman" w:hint="default"/>
          <w:b/>
          <w:bCs/>
          <w:kern w:val="2"/>
          <w:sz w:val="24"/>
          <w:szCs w:val="24"/>
          <w:lang w:eastAsia="ar-SA"/>
        </w:rPr>
        <w:t>enia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0D65E5" w:rsidRPr="009A0D23" w:rsidP="00634248">
      <w:pPr>
        <w:widowControl w:val="0"/>
        <w:suppressAutoHyphens/>
        <w:bidi w:val="0"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  <w:tab/>
        <w:t>Stanovisko gestorov</w:t>
      </w:r>
    </w:p>
    <w:p w:rsidR="000D65E5" w:rsidRPr="009A0D23" w:rsidP="00634248">
      <w:pPr>
        <w:widowControl w:val="0"/>
        <w:suppressAutoHyphens/>
        <w:bidi w:val="0"/>
        <w:spacing w:after="0" w:line="312" w:lineRule="auto"/>
        <w:ind w:right="-427"/>
        <w:jc w:val="both"/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 w:hint="default"/>
          <w:kern w:val="2"/>
          <w:sz w:val="24"/>
          <w:szCs w:val="24"/>
          <w:lang w:eastAsia="ar-SA"/>
        </w:rPr>
        <w:t>Bezpredmetné </w:t>
      </w:r>
    </w:p>
    <w:p w:rsidR="000D65E5" w:rsidRPr="009A0D23" w:rsidP="00D54B5D">
      <w:pPr>
        <w:widowControl w:val="0"/>
        <w:suppressAutoHyphens/>
        <w:bidi w:val="0"/>
        <w:spacing w:after="280" w:line="360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4C1FCB" w:rsidRPr="00ED5CC3" w:rsidP="00D54B5D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4C1FCB" w:rsidRPr="0062248F" w:rsidP="001D5649">
      <w:pPr>
        <w:pBdr>
          <w:bottom w:val="single" w:sz="4" w:space="1" w:color="auto"/>
        </w:pBd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4C1FCB" w:rsidRPr="0062248F" w:rsidP="00D54B5D">
      <w:pPr>
        <w:bidi w:val="0"/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C1FCB" w:rsidRPr="009A1ED7" w:rsidP="001D5649">
      <w:pPr>
        <w:numPr>
          <w:numId w:val="2"/>
        </w:numPr>
        <w:tabs>
          <w:tab w:val="clear" w:pos="720"/>
        </w:tabs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9A1ED7" w:rsidR="00BA520A">
        <w:rPr>
          <w:rFonts w:ascii="Times New Roman" w:hAnsi="Times New Roman"/>
          <w:b/>
          <w:sz w:val="24"/>
          <w:szCs w:val="24"/>
        </w:rPr>
        <w:t>Prekladateľ návrhu právneho predpisu</w:t>
      </w:r>
      <w:r w:rsidRPr="009A1ED7">
        <w:rPr>
          <w:rFonts w:ascii="Times New Roman" w:hAnsi="Times New Roman"/>
          <w:b/>
          <w:sz w:val="24"/>
          <w:szCs w:val="24"/>
        </w:rPr>
        <w:t xml:space="preserve">: </w:t>
      </w:r>
      <w:r w:rsidRPr="009A1ED7" w:rsidR="009A1ED7">
        <w:rPr>
          <w:rFonts w:ascii="Times New Roman" w:hAnsi="Times New Roman"/>
          <w:sz w:val="24"/>
          <w:szCs w:val="24"/>
        </w:rPr>
        <w:t xml:space="preserve">skupina </w:t>
      </w:r>
      <w:r w:rsidRPr="009A1ED7" w:rsidR="0081753E">
        <w:rPr>
          <w:rFonts w:ascii="Times New Roman" w:hAnsi="Times New Roman"/>
          <w:sz w:val="24"/>
          <w:szCs w:val="24"/>
        </w:rPr>
        <w:t>poslanc</w:t>
      </w:r>
      <w:r w:rsidRPr="009A1ED7" w:rsidR="009A1ED7">
        <w:rPr>
          <w:rFonts w:ascii="Times New Roman" w:hAnsi="Times New Roman"/>
          <w:sz w:val="24"/>
          <w:szCs w:val="24"/>
        </w:rPr>
        <w:t>ov</w:t>
      </w:r>
      <w:r w:rsidRPr="009A1ED7">
        <w:rPr>
          <w:rFonts w:ascii="Times New Roman" w:hAnsi="Times New Roman"/>
          <w:sz w:val="24"/>
          <w:szCs w:val="24"/>
        </w:rPr>
        <w:t xml:space="preserve"> Národnej rady Slovenskej republiky</w:t>
      </w:r>
      <w:r w:rsidRPr="009A1ED7" w:rsidR="009A1ED7">
        <w:rPr>
          <w:rFonts w:ascii="Times New Roman" w:hAnsi="Times New Roman"/>
          <w:sz w:val="24"/>
          <w:szCs w:val="24"/>
        </w:rPr>
        <w:t>.</w:t>
      </w:r>
    </w:p>
    <w:p w:rsidR="004C1FCB" w:rsidRPr="0062248F" w:rsidP="001D5649">
      <w:p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4C1FCB" w:rsidRPr="00784655" w:rsidP="001D5649">
      <w:pPr>
        <w:numPr>
          <w:numId w:val="2"/>
        </w:numPr>
        <w:tabs>
          <w:tab w:val="clear" w:pos="720"/>
        </w:tabs>
        <w:autoSpaceDE w:val="0"/>
        <w:autoSpaceDN w:val="0"/>
        <w:bidi w:val="0"/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4655">
        <w:rPr>
          <w:rFonts w:ascii="Times New Roman" w:hAnsi="Times New Roman"/>
          <w:b/>
          <w:sz w:val="24"/>
          <w:szCs w:val="24"/>
        </w:rPr>
        <w:t xml:space="preserve">Názov návrhu </w:t>
      </w:r>
      <w:r w:rsidR="00BA520A">
        <w:rPr>
          <w:rFonts w:ascii="Times New Roman" w:hAnsi="Times New Roman"/>
          <w:b/>
          <w:sz w:val="24"/>
          <w:szCs w:val="24"/>
        </w:rPr>
        <w:t>právneho predpisu</w:t>
      </w:r>
      <w:r w:rsidRPr="00784655">
        <w:rPr>
          <w:rFonts w:ascii="Times New Roman" w:hAnsi="Times New Roman"/>
          <w:b/>
          <w:sz w:val="24"/>
          <w:szCs w:val="24"/>
        </w:rPr>
        <w:t xml:space="preserve">: </w:t>
      </w:r>
      <w:r w:rsidR="00FD550D">
        <w:rPr>
          <w:rFonts w:ascii="Times New Roman" w:hAnsi="Times New Roman"/>
          <w:sz w:val="24"/>
          <w:szCs w:val="24"/>
        </w:rPr>
        <w:t xml:space="preserve">Návrh zákona, </w:t>
      </w:r>
      <w:r w:rsidRPr="00C1015D" w:rsidR="00FD550D">
        <w:rPr>
          <w:rFonts w:ascii="Times New Roman" w:hAnsi="Times New Roman"/>
          <w:sz w:val="24"/>
          <w:szCs w:val="24"/>
        </w:rPr>
        <w:t xml:space="preserve">ktorým sa </w:t>
      </w:r>
      <w:r w:rsidRPr="00317C5D" w:rsidR="008D7D4B">
        <w:rPr>
          <w:rFonts w:ascii="Times New Roman" w:hAnsi="Times New Roman"/>
          <w:sz w:val="24"/>
          <w:szCs w:val="24"/>
        </w:rPr>
        <w:t>me</w:t>
      </w:r>
      <w:r w:rsidR="008D7D4B">
        <w:rPr>
          <w:rFonts w:ascii="Times New Roman" w:hAnsi="Times New Roman"/>
          <w:sz w:val="24"/>
          <w:szCs w:val="24"/>
        </w:rPr>
        <w:t>ní a dopĺňa zákon č. 222/2004 Z</w:t>
      </w:r>
      <w:r w:rsidRPr="00317C5D" w:rsidR="008D7D4B">
        <w:rPr>
          <w:rFonts w:ascii="Times New Roman" w:hAnsi="Times New Roman"/>
          <w:sz w:val="24"/>
          <w:szCs w:val="24"/>
        </w:rPr>
        <w:t>.</w:t>
      </w:r>
      <w:r w:rsidR="008D7D4B">
        <w:rPr>
          <w:rFonts w:ascii="Times New Roman" w:hAnsi="Times New Roman"/>
          <w:sz w:val="24"/>
          <w:szCs w:val="24"/>
        </w:rPr>
        <w:t xml:space="preserve"> </w:t>
      </w:r>
      <w:r w:rsidRPr="00317C5D" w:rsidR="008D7D4B">
        <w:rPr>
          <w:rFonts w:ascii="Times New Roman" w:hAnsi="Times New Roman"/>
          <w:sz w:val="24"/>
          <w:szCs w:val="24"/>
        </w:rPr>
        <w:t>z. o dani z pridanej hodnoty v znení neskorších predpisov</w:t>
      </w:r>
      <w:r w:rsidRPr="00C03DAA" w:rsidR="00C03DAA">
        <w:rPr>
          <w:rFonts w:ascii="Times New Roman" w:hAnsi="Times New Roman"/>
          <w:sz w:val="24"/>
          <w:szCs w:val="24"/>
        </w:rPr>
        <w:t>.</w:t>
      </w:r>
    </w:p>
    <w:p w:rsidR="004C1FCB" w:rsidRPr="00784655" w:rsidP="001D5649">
      <w:pPr>
        <w:autoSpaceDE w:val="0"/>
        <w:autoSpaceDN w:val="0"/>
        <w:bidi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C1FCB" w:rsidP="001D5649">
      <w:p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 w:rsidR="00BA520A">
        <w:rPr>
          <w:rFonts w:ascii="Times New Roman" w:hAnsi="Times New Roman"/>
          <w:b/>
          <w:sz w:val="24"/>
          <w:szCs w:val="24"/>
        </w:rPr>
        <w:t>právneho predpisu</w:t>
      </w:r>
      <w:r>
        <w:rPr>
          <w:rFonts w:ascii="Times New Roman" w:hAnsi="Times New Roman"/>
          <w:b/>
          <w:sz w:val="24"/>
          <w:szCs w:val="24"/>
        </w:rPr>
        <w:t>:</w:t>
      </w:r>
      <w:r w:rsidR="00BA520A">
        <w:rPr>
          <w:rFonts w:ascii="Times New Roman" w:hAnsi="Times New Roman"/>
          <w:b/>
          <w:sz w:val="24"/>
          <w:szCs w:val="24"/>
        </w:rPr>
        <w:t xml:space="preserve"> </w:t>
      </w:r>
      <w:r w:rsidR="00BA520A">
        <w:rPr>
          <w:rFonts w:ascii="Times New Roman" w:hAnsi="Times New Roman"/>
          <w:sz w:val="24"/>
          <w:szCs w:val="24"/>
        </w:rPr>
        <w:t>Je v súlade s právnou úpravou Európskej únie;</w:t>
      </w:r>
      <w:r w:rsidRPr="0062248F">
        <w:rPr>
          <w:rFonts w:ascii="Times New Roman" w:hAnsi="Times New Roman"/>
          <w:sz w:val="24"/>
          <w:szCs w:val="24"/>
        </w:rPr>
        <w:t xml:space="preserve"> </w:t>
      </w:r>
    </w:p>
    <w:p w:rsidR="004C1FCB" w:rsidRPr="001D5649" w:rsidP="001D5649">
      <w:pPr>
        <w:pStyle w:val="ListParagraph"/>
        <w:numPr>
          <w:ilvl w:val="3"/>
          <w:numId w:val="20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0"/>
        </w:rPr>
      </w:pPr>
      <w:r w:rsidRPr="001D5649">
        <w:rPr>
          <w:rFonts w:ascii="Times New Roman" w:hAnsi="Times New Roman"/>
          <w:sz w:val="24"/>
          <w:szCs w:val="20"/>
        </w:rPr>
        <w:t>je upravený v primárnom práve Európskej únie</w:t>
      </w:r>
      <w:r w:rsidR="00EF651E">
        <w:rPr>
          <w:rFonts w:ascii="Times New Roman" w:hAnsi="Times New Roman"/>
          <w:sz w:val="24"/>
          <w:szCs w:val="20"/>
        </w:rPr>
        <w:t xml:space="preserve"> – článok 113 Zmluvy o fungovaní Európskej Únie</w:t>
      </w:r>
      <w:r w:rsidRPr="001D5649">
        <w:rPr>
          <w:rFonts w:ascii="Times New Roman" w:hAnsi="Times New Roman"/>
          <w:sz w:val="24"/>
          <w:szCs w:val="20"/>
        </w:rPr>
        <w:t>,</w:t>
      </w:r>
    </w:p>
    <w:p w:rsidR="00354D5D" w:rsidRPr="00391EFD" w:rsidP="00391EFD">
      <w:pPr>
        <w:pStyle w:val="ListParagraph"/>
        <w:numPr>
          <w:ilvl w:val="3"/>
          <w:numId w:val="20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0"/>
        </w:rPr>
      </w:pPr>
      <w:r w:rsidRPr="008858DD" w:rsidR="004C1FCB">
        <w:rPr>
          <w:rFonts w:ascii="Times New Roman" w:hAnsi="Times New Roman"/>
          <w:sz w:val="24"/>
          <w:szCs w:val="20"/>
        </w:rPr>
        <w:t>je upravený v sekundárnom práve Európskej únie</w:t>
      </w:r>
      <w:r w:rsidRPr="00391EFD" w:rsidR="008D7D4B">
        <w:rPr>
          <w:rFonts w:ascii="Times New Roman" w:hAnsi="Times New Roman"/>
          <w:sz w:val="24"/>
          <w:szCs w:val="20"/>
        </w:rPr>
        <w:t xml:space="preserve"> </w:t>
      </w:r>
      <w:r w:rsidRPr="00391EFD">
        <w:rPr>
          <w:rFonts w:ascii="Times New Roman" w:hAnsi="Times New Roman"/>
          <w:sz w:val="24"/>
          <w:szCs w:val="20"/>
        </w:rPr>
        <w:t>–</w:t>
      </w:r>
      <w:r w:rsidRPr="00391EFD" w:rsidR="008D7D4B">
        <w:rPr>
          <w:rFonts w:ascii="Times New Roman" w:hAnsi="Times New Roman"/>
          <w:sz w:val="24"/>
          <w:szCs w:val="20"/>
        </w:rPr>
        <w:t xml:space="preserve"> </w:t>
      </w:r>
      <w:r w:rsidRPr="00391EFD" w:rsidR="008D7D4B">
        <w:rPr>
          <w:rFonts w:ascii="Times New Roman" w:hAnsi="Times New Roman"/>
          <w:sz w:val="24"/>
          <w:szCs w:val="24"/>
        </w:rPr>
        <w:t>Smernica Rady 2006/112/ES z 28.11.2006 o spoločnom systéme dane z pridanej hodnoty (Ú.v. EÚ L 347, 11.12.2006), ktorá stanovuje spoločný systém dane z pridanej hodnoty v Európskej únii</w:t>
      </w:r>
      <w:r w:rsidR="008858DD">
        <w:rPr>
          <w:rFonts w:ascii="Times New Roman" w:hAnsi="Times New Roman"/>
          <w:sz w:val="24"/>
          <w:szCs w:val="24"/>
        </w:rPr>
        <w:t xml:space="preserve">; </w:t>
      </w:r>
      <w:r w:rsidRPr="00391EFD">
        <w:rPr>
          <w:rFonts w:ascii="Times New Roman" w:hAnsi="Times New Roman"/>
          <w:sz w:val="24"/>
          <w:szCs w:val="20"/>
        </w:rPr>
        <w:t>Nariadenie Európskeho parlamentu a Rady (ES) č. 451/2008  z 23. apríla 2008, ktorým sa zavádza nová štatistická klasifikácia produktov podľa činností (CPA) a ktorým sa zrušuje nariadenie Rady (EHS) č. 3696/93  (Ú. v. EÚ L 145, 4.6.2008, s. 65) v platnom znení</w:t>
      </w:r>
      <w:r w:rsidR="00706668">
        <w:rPr>
          <w:rFonts w:ascii="Times New Roman" w:hAnsi="Times New Roman"/>
          <w:sz w:val="24"/>
          <w:szCs w:val="20"/>
        </w:rPr>
        <w:t>,</w:t>
      </w:r>
    </w:p>
    <w:p w:rsidR="004C1FCB" w:rsidRPr="001D5649" w:rsidP="001D5649">
      <w:pPr>
        <w:pStyle w:val="ListParagraph"/>
        <w:numPr>
          <w:ilvl w:val="3"/>
          <w:numId w:val="20"/>
        </w:numPr>
        <w:bidi w:val="0"/>
        <w:spacing w:after="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5649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:rsidR="001718B2" w:rsidP="001D5649">
      <w:pPr>
        <w:widowControl w:val="0"/>
        <w:bidi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18B2" w:rsidRPr="00EC67BC" w:rsidP="001D5649">
      <w:pPr>
        <w:widowControl w:val="0"/>
        <w:bidi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52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67BC">
        <w:rPr>
          <w:rFonts w:ascii="Times New Roman" w:hAnsi="Times New Roman"/>
          <w:b/>
          <w:bCs/>
          <w:sz w:val="24"/>
          <w:szCs w:val="24"/>
        </w:rPr>
        <w:t>Záväzky Slovenskej republiky vo vzťahu k Európskej únii:</w:t>
      </w:r>
      <w:r w:rsidRPr="001D5649" w:rsidR="00BA520A">
        <w:rPr>
          <w:rFonts w:ascii="Times New Roman" w:hAnsi="Times New Roman"/>
          <w:bCs/>
          <w:sz w:val="24"/>
          <w:szCs w:val="24"/>
        </w:rPr>
        <w:t xml:space="preserve"> Nie sú</w:t>
      </w:r>
      <w:r w:rsidR="00BA520A">
        <w:rPr>
          <w:rFonts w:ascii="Times New Roman" w:hAnsi="Times New Roman"/>
          <w:bCs/>
          <w:sz w:val="24"/>
          <w:szCs w:val="24"/>
        </w:rPr>
        <w:t xml:space="preserve"> prekladaným  návrhom právneho predpisu dotknuté.</w:t>
      </w:r>
    </w:p>
    <w:p w:rsidR="001718B2" w:rsidP="001D5649">
      <w:pPr>
        <w:pStyle w:val="ListParagraph"/>
        <w:bidi w:val="0"/>
        <w:spacing w:after="0" w:line="36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C1DC7" w:rsidRPr="00260F35" w:rsidP="001D5649">
      <w:pPr>
        <w:bidi w:val="0"/>
        <w:spacing w:after="0" w:line="360" w:lineRule="auto"/>
        <w:rPr>
          <w:rFonts w:ascii="Times New Roman" w:hAnsi="Times New Roman"/>
          <w:b/>
        </w:rPr>
      </w:pPr>
      <w:r w:rsidRPr="001D5649" w:rsidR="001718B2">
        <w:rPr>
          <w:rFonts w:ascii="Times New Roman" w:hAnsi="Times New Roman"/>
          <w:b/>
          <w:sz w:val="24"/>
          <w:szCs w:val="24"/>
        </w:rPr>
        <w:t xml:space="preserve">5. </w:t>
      </w:r>
      <w:r w:rsidR="001718B2">
        <w:rPr>
          <w:rFonts w:ascii="Times New Roman" w:hAnsi="Times New Roman"/>
          <w:b/>
          <w:sz w:val="24"/>
          <w:szCs w:val="24"/>
        </w:rPr>
        <w:t xml:space="preserve">   </w:t>
      </w:r>
      <w:r w:rsidRPr="001D5649" w:rsidR="001718B2">
        <w:rPr>
          <w:rFonts w:ascii="Times New Roman" w:hAnsi="Times New Roman"/>
          <w:b/>
          <w:bCs/>
          <w:sz w:val="24"/>
          <w:szCs w:val="24"/>
        </w:rPr>
        <w:t>Stupeň</w:t>
      </w:r>
      <w:r w:rsidRPr="00210696" w:rsidR="001718B2">
        <w:rPr>
          <w:rFonts w:ascii="Times New Roman" w:hAnsi="Times New Roman"/>
          <w:b/>
          <w:bCs/>
          <w:sz w:val="24"/>
          <w:szCs w:val="24"/>
        </w:rPr>
        <w:t xml:space="preserve"> zlučiteľnosti návrhu právneho predpisu s právom Európskej únie:</w:t>
      </w:r>
      <w:r w:rsidRPr="001718B2" w:rsidR="001718B2">
        <w:rPr>
          <w:rFonts w:ascii="Times New Roman" w:hAnsi="Times New Roman"/>
          <w:sz w:val="24"/>
          <w:szCs w:val="24"/>
        </w:rPr>
        <w:t xml:space="preserve"> </w:t>
      </w:r>
      <w:r w:rsidR="00BA520A">
        <w:rPr>
          <w:rFonts w:ascii="Times New Roman" w:hAnsi="Times New Roman"/>
          <w:sz w:val="24"/>
          <w:szCs w:val="24"/>
        </w:rPr>
        <w:t>Ú</w:t>
      </w:r>
      <w:r w:rsidRPr="00BA3A30" w:rsidR="001718B2">
        <w:rPr>
          <w:rFonts w:ascii="Times New Roman" w:hAnsi="Times New Roman"/>
          <w:sz w:val="24"/>
          <w:szCs w:val="24"/>
        </w:rPr>
        <w:t>plný</w:t>
      </w:r>
      <w:r w:rsidR="001718B2">
        <w:rPr>
          <w:rFonts w:ascii="Times New Roman" w:hAnsi="Times New Roman"/>
          <w:sz w:val="24"/>
          <w:szCs w:val="24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ˇ¦|||||ˇ¦|||ˇ¦||ˇ¦ˇěˇ¦¨§ˇ¦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7D" w:rsidRPr="00BB49A2">
    <w:pPr>
      <w:pStyle w:val="Footer"/>
      <w:bidi w:val="0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9C10A3">
      <w:rPr>
        <w:rFonts w:ascii="Times New Roman" w:hAnsi="Times New Roman"/>
        <w:noProof/>
      </w:rPr>
      <w:t>5</w:t>
    </w:r>
    <w:r w:rsidRPr="00BB49A2">
      <w:rPr>
        <w:rFonts w:ascii="Times New Roman" w:hAnsi="Times New Roman"/>
      </w:rPr>
      <w:fldChar w:fldCharType="end"/>
    </w:r>
  </w:p>
  <w:p w:rsidR="00B6047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85"/>
    <w:multiLevelType w:val="hybridMultilevel"/>
    <w:tmpl w:val="8EFCF878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EC7DC2"/>
    <w:multiLevelType w:val="hybridMultilevel"/>
    <w:tmpl w:val="6030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3F139A"/>
    <w:multiLevelType w:val="hybridMultilevel"/>
    <w:tmpl w:val="5B64A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6D5"/>
    <w:multiLevelType w:val="hybridMultilevel"/>
    <w:tmpl w:val="8BA49492"/>
    <w:lvl w:ilvl="0">
      <w:start w:val="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922"/>
    <w:multiLevelType w:val="hybridMultilevel"/>
    <w:tmpl w:val="794E3DF0"/>
    <w:lvl w:ilvl="0">
      <w:start w:val="1"/>
      <w:numFmt w:val="lowerLetter"/>
      <w:lvlText w:val="%1)"/>
      <w:lvlJc w:val="left"/>
      <w:pPr>
        <w:ind w:left="2125" w:hanging="141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238D0294"/>
    <w:multiLevelType w:val="hybridMultilevel"/>
    <w:tmpl w:val="3FBC7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A2D4D"/>
    <w:multiLevelType w:val="hybridMultilevel"/>
    <w:tmpl w:val="496E7E1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7">
    <w:nsid w:val="323303C9"/>
    <w:multiLevelType w:val="hybridMultilevel"/>
    <w:tmpl w:val="66A2BDC6"/>
    <w:lvl w:ilvl="0">
      <w:start w:val="0"/>
      <w:numFmt w:val="bullet"/>
      <w:lvlText w:val="-"/>
      <w:lvlJc w:val="left"/>
      <w:pPr>
        <w:ind w:left="1299" w:hanging="732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23F685E"/>
    <w:multiLevelType w:val="hybridMultilevel"/>
    <w:tmpl w:val="72AC9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D53FD"/>
    <w:multiLevelType w:val="hybridMultilevel"/>
    <w:tmpl w:val="B39AD2F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2213C"/>
    <w:multiLevelType w:val="hybridMultilevel"/>
    <w:tmpl w:val="7AC65F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1">
    <w:nsid w:val="393153C7"/>
    <w:multiLevelType w:val="hybridMultilevel"/>
    <w:tmpl w:val="A2F4E75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C0324"/>
    <w:multiLevelType w:val="hybridMultilevel"/>
    <w:tmpl w:val="35E4FC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E080415"/>
    <w:multiLevelType w:val="hybridMultilevel"/>
    <w:tmpl w:val="B868095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E4835"/>
    <w:multiLevelType w:val="hybridMultilevel"/>
    <w:tmpl w:val="A204247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633FF"/>
    <w:multiLevelType w:val="hybridMultilevel"/>
    <w:tmpl w:val="017E96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CB6537"/>
    <w:multiLevelType w:val="hybridMultilevel"/>
    <w:tmpl w:val="6818D58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7700E"/>
    <w:multiLevelType w:val="hybridMultilevel"/>
    <w:tmpl w:val="53A67D2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D2FAF"/>
    <w:multiLevelType w:val="hybridMultilevel"/>
    <w:tmpl w:val="F3B637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22F6E"/>
    <w:multiLevelType w:val="hybridMultilevel"/>
    <w:tmpl w:val="A6742A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0">
    <w:nsid w:val="7BD15207"/>
    <w:multiLevelType w:val="hybridMultilevel"/>
    <w:tmpl w:val="AF6C68B0"/>
    <w:lvl w:ilvl="0">
      <w:start w:val="0"/>
      <w:numFmt w:val="bullet"/>
      <w:lvlText w:val="-"/>
      <w:lvlJc w:val="left"/>
      <w:pPr>
        <w:ind w:left="1383" w:hanging="816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DD63EBE"/>
    <w:multiLevelType w:val="hybridMultilevel"/>
    <w:tmpl w:val="7A708D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0"/>
  </w:num>
  <w:num w:numId="5">
    <w:abstractNumId w:val="3"/>
  </w:num>
  <w:num w:numId="6">
    <w:abstractNumId w:val="7"/>
  </w:num>
  <w:num w:numId="7">
    <w:abstractNumId w:val="21"/>
  </w:num>
  <w:num w:numId="8">
    <w:abstractNumId w:val="20"/>
  </w:num>
  <w:num w:numId="9">
    <w:abstractNumId w:val="6"/>
  </w:num>
  <w:num w:numId="10">
    <w:abstractNumId w:val="4"/>
  </w:num>
  <w:num w:numId="11">
    <w:abstractNumId w:val="5"/>
  </w:num>
  <w:num w:numId="12">
    <w:abstractNumId w:val="14"/>
  </w:num>
  <w:num w:numId="13">
    <w:abstractNumId w:val="9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1"/>
  </w:num>
  <w:num w:numId="19">
    <w:abstractNumId w:val="19"/>
  </w:num>
  <w:num w:numId="20">
    <w:abstractNumId w:val="10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oNotTrackMoves/>
  <w:defaultTabStop w:val="708"/>
  <w:hyphenationZone w:val="425"/>
  <w:characterSpacingControl w:val="doNotCompress"/>
  <w:compat/>
  <w:rsids>
    <w:rsidRoot w:val="00DC137D"/>
    <w:rsid w:val="00012C70"/>
    <w:rsid w:val="000173F0"/>
    <w:rsid w:val="00020C46"/>
    <w:rsid w:val="0003246C"/>
    <w:rsid w:val="000450AE"/>
    <w:rsid w:val="00061B11"/>
    <w:rsid w:val="0006663A"/>
    <w:rsid w:val="00070659"/>
    <w:rsid w:val="00077EAB"/>
    <w:rsid w:val="00083A09"/>
    <w:rsid w:val="000926A1"/>
    <w:rsid w:val="00093EFE"/>
    <w:rsid w:val="000B11C6"/>
    <w:rsid w:val="000B4540"/>
    <w:rsid w:val="000C1AA0"/>
    <w:rsid w:val="000C2F26"/>
    <w:rsid w:val="000D65E5"/>
    <w:rsid w:val="000E18E3"/>
    <w:rsid w:val="000F33FD"/>
    <w:rsid w:val="000F3B6F"/>
    <w:rsid w:val="0010081E"/>
    <w:rsid w:val="0010373F"/>
    <w:rsid w:val="00122137"/>
    <w:rsid w:val="00131541"/>
    <w:rsid w:val="0013359A"/>
    <w:rsid w:val="00136339"/>
    <w:rsid w:val="00151E8C"/>
    <w:rsid w:val="001718B2"/>
    <w:rsid w:val="00191813"/>
    <w:rsid w:val="001B551C"/>
    <w:rsid w:val="001B6DF6"/>
    <w:rsid w:val="001C558D"/>
    <w:rsid w:val="001D304A"/>
    <w:rsid w:val="001D5649"/>
    <w:rsid w:val="001D56D4"/>
    <w:rsid w:val="001F34EF"/>
    <w:rsid w:val="001F41A6"/>
    <w:rsid w:val="001F57E3"/>
    <w:rsid w:val="001F7008"/>
    <w:rsid w:val="002007BE"/>
    <w:rsid w:val="00210696"/>
    <w:rsid w:val="00216F0C"/>
    <w:rsid w:val="00223853"/>
    <w:rsid w:val="00223A61"/>
    <w:rsid w:val="002319A7"/>
    <w:rsid w:val="00234554"/>
    <w:rsid w:val="0024110E"/>
    <w:rsid w:val="002411FA"/>
    <w:rsid w:val="002416C1"/>
    <w:rsid w:val="00252A9B"/>
    <w:rsid w:val="002533A9"/>
    <w:rsid w:val="00260F35"/>
    <w:rsid w:val="00265AE9"/>
    <w:rsid w:val="002719B2"/>
    <w:rsid w:val="002751F7"/>
    <w:rsid w:val="0028272A"/>
    <w:rsid w:val="00283128"/>
    <w:rsid w:val="00292E74"/>
    <w:rsid w:val="002A215C"/>
    <w:rsid w:val="002C478D"/>
    <w:rsid w:val="002C5593"/>
    <w:rsid w:val="002D1EAF"/>
    <w:rsid w:val="002D7BB3"/>
    <w:rsid w:val="002F2776"/>
    <w:rsid w:val="002F6DE7"/>
    <w:rsid w:val="00303AD3"/>
    <w:rsid w:val="0030537F"/>
    <w:rsid w:val="0030677A"/>
    <w:rsid w:val="00310BF8"/>
    <w:rsid w:val="00313E6E"/>
    <w:rsid w:val="00317C5D"/>
    <w:rsid w:val="00321EB1"/>
    <w:rsid w:val="00324EE2"/>
    <w:rsid w:val="00334598"/>
    <w:rsid w:val="00342107"/>
    <w:rsid w:val="00352D19"/>
    <w:rsid w:val="00354D5D"/>
    <w:rsid w:val="00357AEF"/>
    <w:rsid w:val="00361D8D"/>
    <w:rsid w:val="00366B06"/>
    <w:rsid w:val="003743C9"/>
    <w:rsid w:val="00383AFB"/>
    <w:rsid w:val="00386DDE"/>
    <w:rsid w:val="00391EFD"/>
    <w:rsid w:val="00393BE8"/>
    <w:rsid w:val="003B6528"/>
    <w:rsid w:val="003B7F2C"/>
    <w:rsid w:val="003C21BF"/>
    <w:rsid w:val="003C695B"/>
    <w:rsid w:val="003D1C69"/>
    <w:rsid w:val="003E67C8"/>
    <w:rsid w:val="003F2DE8"/>
    <w:rsid w:val="00417C14"/>
    <w:rsid w:val="004256E5"/>
    <w:rsid w:val="004411D7"/>
    <w:rsid w:val="00457786"/>
    <w:rsid w:val="00457CE9"/>
    <w:rsid w:val="00462D34"/>
    <w:rsid w:val="00463EBA"/>
    <w:rsid w:val="00466EC3"/>
    <w:rsid w:val="00472A8F"/>
    <w:rsid w:val="00474296"/>
    <w:rsid w:val="00487124"/>
    <w:rsid w:val="0049350E"/>
    <w:rsid w:val="00493CC1"/>
    <w:rsid w:val="004957E2"/>
    <w:rsid w:val="004962C2"/>
    <w:rsid w:val="004B250E"/>
    <w:rsid w:val="004B7C8F"/>
    <w:rsid w:val="004C1FCB"/>
    <w:rsid w:val="004C4B8B"/>
    <w:rsid w:val="004C6E21"/>
    <w:rsid w:val="004D3E15"/>
    <w:rsid w:val="004D6DF8"/>
    <w:rsid w:val="004E2DAB"/>
    <w:rsid w:val="004F0D2D"/>
    <w:rsid w:val="00516912"/>
    <w:rsid w:val="005228EC"/>
    <w:rsid w:val="005238C1"/>
    <w:rsid w:val="00533AF5"/>
    <w:rsid w:val="00534001"/>
    <w:rsid w:val="005377B0"/>
    <w:rsid w:val="005424F2"/>
    <w:rsid w:val="00547FEB"/>
    <w:rsid w:val="005511F2"/>
    <w:rsid w:val="005600B6"/>
    <w:rsid w:val="00566260"/>
    <w:rsid w:val="005711F4"/>
    <w:rsid w:val="005712A9"/>
    <w:rsid w:val="00571E64"/>
    <w:rsid w:val="0057340E"/>
    <w:rsid w:val="005745C1"/>
    <w:rsid w:val="00585193"/>
    <w:rsid w:val="00586B31"/>
    <w:rsid w:val="0059131C"/>
    <w:rsid w:val="00592DC4"/>
    <w:rsid w:val="00593E83"/>
    <w:rsid w:val="005A0639"/>
    <w:rsid w:val="005B147A"/>
    <w:rsid w:val="005B4F1D"/>
    <w:rsid w:val="005B7087"/>
    <w:rsid w:val="005C172E"/>
    <w:rsid w:val="005E149E"/>
    <w:rsid w:val="005E17C1"/>
    <w:rsid w:val="005E5BAF"/>
    <w:rsid w:val="005F4400"/>
    <w:rsid w:val="005F4739"/>
    <w:rsid w:val="00602787"/>
    <w:rsid w:val="006027CA"/>
    <w:rsid w:val="00603916"/>
    <w:rsid w:val="00611AB6"/>
    <w:rsid w:val="00614CCE"/>
    <w:rsid w:val="00616A41"/>
    <w:rsid w:val="0062248F"/>
    <w:rsid w:val="00626D4B"/>
    <w:rsid w:val="00634248"/>
    <w:rsid w:val="00636925"/>
    <w:rsid w:val="00636C5F"/>
    <w:rsid w:val="00652504"/>
    <w:rsid w:val="00661868"/>
    <w:rsid w:val="0066572A"/>
    <w:rsid w:val="0069367A"/>
    <w:rsid w:val="006A0A4A"/>
    <w:rsid w:val="006A0B3D"/>
    <w:rsid w:val="006A5138"/>
    <w:rsid w:val="006B2CC3"/>
    <w:rsid w:val="006B2F6C"/>
    <w:rsid w:val="006B6401"/>
    <w:rsid w:val="00706668"/>
    <w:rsid w:val="0072598D"/>
    <w:rsid w:val="007409EB"/>
    <w:rsid w:val="00742412"/>
    <w:rsid w:val="0076709E"/>
    <w:rsid w:val="007700D3"/>
    <w:rsid w:val="007810ED"/>
    <w:rsid w:val="00784655"/>
    <w:rsid w:val="00791F84"/>
    <w:rsid w:val="007A70CF"/>
    <w:rsid w:val="007B209B"/>
    <w:rsid w:val="007B60A8"/>
    <w:rsid w:val="007C34D2"/>
    <w:rsid w:val="007C3A97"/>
    <w:rsid w:val="007D041A"/>
    <w:rsid w:val="007D27D9"/>
    <w:rsid w:val="007D66EF"/>
    <w:rsid w:val="007D7C72"/>
    <w:rsid w:val="007E4494"/>
    <w:rsid w:val="007F6AC9"/>
    <w:rsid w:val="00802542"/>
    <w:rsid w:val="00804A9C"/>
    <w:rsid w:val="0081106D"/>
    <w:rsid w:val="0081753E"/>
    <w:rsid w:val="00826E82"/>
    <w:rsid w:val="00827302"/>
    <w:rsid w:val="0083428C"/>
    <w:rsid w:val="00841843"/>
    <w:rsid w:val="00842F79"/>
    <w:rsid w:val="008433A7"/>
    <w:rsid w:val="008505F1"/>
    <w:rsid w:val="00853922"/>
    <w:rsid w:val="00861FAC"/>
    <w:rsid w:val="00867E32"/>
    <w:rsid w:val="008858DD"/>
    <w:rsid w:val="00890E94"/>
    <w:rsid w:val="00892443"/>
    <w:rsid w:val="008A2E95"/>
    <w:rsid w:val="008B1027"/>
    <w:rsid w:val="008C2975"/>
    <w:rsid w:val="008C54BC"/>
    <w:rsid w:val="008C7E89"/>
    <w:rsid w:val="008D7D4B"/>
    <w:rsid w:val="008F60F7"/>
    <w:rsid w:val="008F6877"/>
    <w:rsid w:val="009015CA"/>
    <w:rsid w:val="009063CE"/>
    <w:rsid w:val="00914610"/>
    <w:rsid w:val="00917D7E"/>
    <w:rsid w:val="009271E1"/>
    <w:rsid w:val="00951E25"/>
    <w:rsid w:val="00954C75"/>
    <w:rsid w:val="009702DE"/>
    <w:rsid w:val="00980AC4"/>
    <w:rsid w:val="0098509F"/>
    <w:rsid w:val="009A0883"/>
    <w:rsid w:val="009A0D23"/>
    <w:rsid w:val="009A1946"/>
    <w:rsid w:val="009A1ED7"/>
    <w:rsid w:val="009B6E65"/>
    <w:rsid w:val="009C10A3"/>
    <w:rsid w:val="009C3AF3"/>
    <w:rsid w:val="009D3FDD"/>
    <w:rsid w:val="009D795B"/>
    <w:rsid w:val="009E254D"/>
    <w:rsid w:val="009E3F9A"/>
    <w:rsid w:val="009E59A1"/>
    <w:rsid w:val="009E7D5F"/>
    <w:rsid w:val="009F0B60"/>
    <w:rsid w:val="00A074BB"/>
    <w:rsid w:val="00A1308D"/>
    <w:rsid w:val="00A25FCF"/>
    <w:rsid w:val="00A26D74"/>
    <w:rsid w:val="00A30A92"/>
    <w:rsid w:val="00A37BE8"/>
    <w:rsid w:val="00A42F8D"/>
    <w:rsid w:val="00A608FA"/>
    <w:rsid w:val="00A70430"/>
    <w:rsid w:val="00A75332"/>
    <w:rsid w:val="00A80F24"/>
    <w:rsid w:val="00A83BCD"/>
    <w:rsid w:val="00A851DA"/>
    <w:rsid w:val="00A90F82"/>
    <w:rsid w:val="00A918BF"/>
    <w:rsid w:val="00A954BB"/>
    <w:rsid w:val="00A9784A"/>
    <w:rsid w:val="00AA0FD5"/>
    <w:rsid w:val="00AA3FE1"/>
    <w:rsid w:val="00AA7094"/>
    <w:rsid w:val="00AA7904"/>
    <w:rsid w:val="00AB5249"/>
    <w:rsid w:val="00AB6BC5"/>
    <w:rsid w:val="00AC1BB4"/>
    <w:rsid w:val="00AC500E"/>
    <w:rsid w:val="00AC5434"/>
    <w:rsid w:val="00AD2447"/>
    <w:rsid w:val="00AD44BE"/>
    <w:rsid w:val="00AD560B"/>
    <w:rsid w:val="00AE1304"/>
    <w:rsid w:val="00B0199F"/>
    <w:rsid w:val="00B033BA"/>
    <w:rsid w:val="00B06893"/>
    <w:rsid w:val="00B17933"/>
    <w:rsid w:val="00B268DF"/>
    <w:rsid w:val="00B34BCE"/>
    <w:rsid w:val="00B44A6B"/>
    <w:rsid w:val="00B47EB3"/>
    <w:rsid w:val="00B6047D"/>
    <w:rsid w:val="00B727F4"/>
    <w:rsid w:val="00B74AE7"/>
    <w:rsid w:val="00B801F3"/>
    <w:rsid w:val="00B81E0E"/>
    <w:rsid w:val="00B83A71"/>
    <w:rsid w:val="00B84DD4"/>
    <w:rsid w:val="00BA3A30"/>
    <w:rsid w:val="00BA520A"/>
    <w:rsid w:val="00BB0FC9"/>
    <w:rsid w:val="00BB1FB7"/>
    <w:rsid w:val="00BB49A2"/>
    <w:rsid w:val="00BE49AF"/>
    <w:rsid w:val="00BF498D"/>
    <w:rsid w:val="00C03DAA"/>
    <w:rsid w:val="00C1015D"/>
    <w:rsid w:val="00C165C8"/>
    <w:rsid w:val="00C22ED0"/>
    <w:rsid w:val="00C30532"/>
    <w:rsid w:val="00C34B47"/>
    <w:rsid w:val="00C4038D"/>
    <w:rsid w:val="00C412CE"/>
    <w:rsid w:val="00C450C7"/>
    <w:rsid w:val="00C70386"/>
    <w:rsid w:val="00C7046A"/>
    <w:rsid w:val="00C72F60"/>
    <w:rsid w:val="00C77B29"/>
    <w:rsid w:val="00C801C1"/>
    <w:rsid w:val="00C853D4"/>
    <w:rsid w:val="00C85BC4"/>
    <w:rsid w:val="00C90598"/>
    <w:rsid w:val="00C956AC"/>
    <w:rsid w:val="00C96FB6"/>
    <w:rsid w:val="00CB4152"/>
    <w:rsid w:val="00CB4D29"/>
    <w:rsid w:val="00CB7432"/>
    <w:rsid w:val="00CB756F"/>
    <w:rsid w:val="00CB7A0D"/>
    <w:rsid w:val="00CC2FEC"/>
    <w:rsid w:val="00CD2C79"/>
    <w:rsid w:val="00CD4BE0"/>
    <w:rsid w:val="00CD7407"/>
    <w:rsid w:val="00CE0A2E"/>
    <w:rsid w:val="00CE3382"/>
    <w:rsid w:val="00CE33ED"/>
    <w:rsid w:val="00CE4B25"/>
    <w:rsid w:val="00CE7338"/>
    <w:rsid w:val="00CF00FC"/>
    <w:rsid w:val="00CF053F"/>
    <w:rsid w:val="00CF6B99"/>
    <w:rsid w:val="00D05292"/>
    <w:rsid w:val="00D067E5"/>
    <w:rsid w:val="00D07CF0"/>
    <w:rsid w:val="00D135B3"/>
    <w:rsid w:val="00D2160E"/>
    <w:rsid w:val="00D2168E"/>
    <w:rsid w:val="00D31AC0"/>
    <w:rsid w:val="00D324C3"/>
    <w:rsid w:val="00D33070"/>
    <w:rsid w:val="00D37A0C"/>
    <w:rsid w:val="00D40A2B"/>
    <w:rsid w:val="00D43827"/>
    <w:rsid w:val="00D466F1"/>
    <w:rsid w:val="00D46D22"/>
    <w:rsid w:val="00D54B5D"/>
    <w:rsid w:val="00D55896"/>
    <w:rsid w:val="00D67F6B"/>
    <w:rsid w:val="00D83013"/>
    <w:rsid w:val="00D8358B"/>
    <w:rsid w:val="00D8735A"/>
    <w:rsid w:val="00DC137D"/>
    <w:rsid w:val="00DC7C03"/>
    <w:rsid w:val="00DE1F18"/>
    <w:rsid w:val="00DF5D8B"/>
    <w:rsid w:val="00E0053A"/>
    <w:rsid w:val="00E01ABC"/>
    <w:rsid w:val="00E112E3"/>
    <w:rsid w:val="00E220DA"/>
    <w:rsid w:val="00E32F66"/>
    <w:rsid w:val="00E4734C"/>
    <w:rsid w:val="00E51359"/>
    <w:rsid w:val="00E72549"/>
    <w:rsid w:val="00E87668"/>
    <w:rsid w:val="00E87C37"/>
    <w:rsid w:val="00EB3EB1"/>
    <w:rsid w:val="00EB58D2"/>
    <w:rsid w:val="00EB629C"/>
    <w:rsid w:val="00EC1DC7"/>
    <w:rsid w:val="00EC67BC"/>
    <w:rsid w:val="00ED26F0"/>
    <w:rsid w:val="00ED5CC3"/>
    <w:rsid w:val="00EE18BE"/>
    <w:rsid w:val="00EE2063"/>
    <w:rsid w:val="00EE7F8B"/>
    <w:rsid w:val="00EF5018"/>
    <w:rsid w:val="00EF651E"/>
    <w:rsid w:val="00F07203"/>
    <w:rsid w:val="00F1646F"/>
    <w:rsid w:val="00F35B79"/>
    <w:rsid w:val="00F401FD"/>
    <w:rsid w:val="00F429C3"/>
    <w:rsid w:val="00F60940"/>
    <w:rsid w:val="00F650EB"/>
    <w:rsid w:val="00F702A5"/>
    <w:rsid w:val="00F77A8E"/>
    <w:rsid w:val="00F85D1F"/>
    <w:rsid w:val="00F8747D"/>
    <w:rsid w:val="00F97295"/>
    <w:rsid w:val="00FA4055"/>
    <w:rsid w:val="00FC5556"/>
    <w:rsid w:val="00FD550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2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D43827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B49A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49A2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B49A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B49A2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256E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56E5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F429C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1CC6-B253-4640-AA46-C132CBD0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186</TotalTime>
  <Pages>5</Pages>
  <Words>947</Words>
  <Characters>5401</Characters>
  <Application>Microsoft Office Word</Application>
  <DocSecurity>0</DocSecurity>
  <Lines>0</Lines>
  <Paragraphs>0</Paragraphs>
  <ScaleCrop>false</ScaleCrop>
  <Company>Hewlett-Packard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Dedo</cp:lastModifiedBy>
  <cp:revision>52</cp:revision>
  <cp:lastPrinted>2018-08-23T20:34:00Z</cp:lastPrinted>
  <dcterms:created xsi:type="dcterms:W3CDTF">2018-02-22T12:47:00Z</dcterms:created>
  <dcterms:modified xsi:type="dcterms:W3CDTF">2018-08-23T20:34:00Z</dcterms:modified>
</cp:coreProperties>
</file>