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36BC" w:rsidRPr="00784783" w:rsidP="009136BC">
      <w:pPr>
        <w:bidi w:val="0"/>
        <w:spacing w:after="160" w:line="276" w:lineRule="auto"/>
        <w:jc w:val="both"/>
        <w:rPr>
          <w:rFonts w:ascii="Times New Roman" w:hAnsi="Times New Roman"/>
          <w:lang w:eastAsia="en-US"/>
        </w:rPr>
      </w:pPr>
      <w:r w:rsidRPr="00784783">
        <w:rPr>
          <w:rFonts w:ascii="Times New Roman" w:hAnsi="Times New Roman"/>
          <w:b/>
          <w:bCs/>
          <w:lang w:eastAsia="en-US"/>
        </w:rPr>
        <w:t>Dôvodová správa</w:t>
      </w:r>
    </w:p>
    <w:p w:rsidR="009136BC" w:rsidRPr="00784783" w:rsidP="009136BC">
      <w:pPr>
        <w:bidi w:val="0"/>
        <w:spacing w:line="276" w:lineRule="auto"/>
        <w:jc w:val="both"/>
        <w:rPr>
          <w:rFonts w:ascii="Times New Roman" w:hAnsi="Times New Roman"/>
          <w:b/>
          <w:bCs/>
          <w:lang w:eastAsia="en-US"/>
        </w:rPr>
      </w:pPr>
    </w:p>
    <w:p w:rsidR="009136BC" w:rsidRPr="00784783" w:rsidP="009136BC">
      <w:pPr>
        <w:bidi w:val="0"/>
        <w:spacing w:line="276" w:lineRule="auto"/>
        <w:jc w:val="both"/>
        <w:rPr>
          <w:rFonts w:ascii="Times New Roman" w:hAnsi="Times New Roman"/>
          <w:b/>
          <w:bCs/>
          <w:lang w:eastAsia="en-US"/>
        </w:rPr>
      </w:pPr>
      <w:r w:rsidRPr="00784783">
        <w:rPr>
          <w:rFonts w:ascii="Times New Roman" w:hAnsi="Times New Roman"/>
          <w:b/>
          <w:bCs/>
          <w:lang w:eastAsia="en-US"/>
        </w:rPr>
        <w:t>A. Všeobecná časť</w:t>
      </w:r>
    </w:p>
    <w:p w:rsidR="009136BC" w:rsidRPr="00784783" w:rsidP="00B5530C">
      <w:pPr>
        <w:bidi w:val="0"/>
        <w:spacing w:before="120" w:line="276" w:lineRule="auto"/>
        <w:ind w:firstLine="708"/>
        <w:jc w:val="both"/>
        <w:rPr>
          <w:rFonts w:ascii="Times New Roman" w:hAnsi="Times New Roman"/>
        </w:rPr>
      </w:pPr>
    </w:p>
    <w:p w:rsidR="009136BC" w:rsidP="00B5530C">
      <w:pPr>
        <w:pStyle w:val="TextBody"/>
        <w:bidi w:val="0"/>
        <w:spacing w:after="0" w:line="276" w:lineRule="auto"/>
        <w:ind w:firstLine="708"/>
        <w:rPr>
          <w:rFonts w:ascii="Times New Roman" w:hAnsi="Times New Roman" w:cs="Times New Roman"/>
          <w:color w:themeColor="tx1" w:themeShade="FF"/>
          <w:sz w:val="24"/>
          <w:szCs w:val="24"/>
        </w:rPr>
      </w:pPr>
      <w:r w:rsidRPr="00784783">
        <w:rPr>
          <w:rFonts w:ascii="Times New Roman" w:hAnsi="Times New Roman" w:cs="Times New Roman"/>
          <w:color w:themeColor="tx1" w:themeShade="FF"/>
          <w:sz w:val="24"/>
          <w:szCs w:val="24"/>
        </w:rPr>
        <w:t>Návrh zákona o príspevku na bývanie predkladá na rokovanie Národnej rady Slovenskej republiky skupina poslancov  Národnej rady Slovenskej republiky Petra Krištúfková, Boris Kollár  a Zuzana Šebová.</w:t>
      </w:r>
    </w:p>
    <w:p w:rsidR="00C029B9" w:rsidRPr="00784783" w:rsidP="00B5530C">
      <w:pPr>
        <w:pStyle w:val="TextBody"/>
        <w:bidi w:val="0"/>
        <w:spacing w:after="0" w:line="276" w:lineRule="auto"/>
        <w:ind w:firstLine="708"/>
        <w:rPr>
          <w:rFonts w:ascii="Times New Roman" w:hAnsi="Times New Roman" w:cs="Times New Roman"/>
          <w:color w:themeColor="tx1" w:themeShade="FF"/>
          <w:sz w:val="24"/>
          <w:szCs w:val="24"/>
        </w:rPr>
      </w:pPr>
    </w:p>
    <w:p w:rsidR="00C029B9" w:rsidP="00B5530C">
      <w:pPr>
        <w:pStyle w:val="TextBody"/>
        <w:bidi w:val="0"/>
        <w:spacing w:after="0" w:line="276" w:lineRule="auto"/>
        <w:ind w:firstLine="708"/>
        <w:rPr>
          <w:rFonts w:ascii="Times New Roman" w:hAnsi="Times New Roman" w:cs="Times New Roman"/>
          <w:sz w:val="24"/>
          <w:szCs w:val="24"/>
        </w:rPr>
      </w:pPr>
      <w:r w:rsidR="009136BC">
        <w:rPr>
          <w:rFonts w:ascii="Times New Roman" w:hAnsi="Times New Roman" w:cs="Times New Roman"/>
          <w:sz w:val="24"/>
          <w:szCs w:val="24"/>
        </w:rPr>
        <w:t>Zabezpečenie bývania je pre mladých ľudí základným parametrom, ak uvažujú o založení rodiny a narodení dieťaťa. Finančne dostupné bývanie pre mladých ľudí je problém, ktorý doteraz neriešila žiadna vláda. Sme presvedčení, že sa do veľkej miery podpisuje pod zlý demografický vývoj</w:t>
      </w:r>
      <w:r>
        <w:rPr>
          <w:rFonts w:ascii="Times New Roman" w:hAnsi="Times New Roman" w:cs="Times New Roman"/>
          <w:sz w:val="24"/>
          <w:szCs w:val="24"/>
        </w:rPr>
        <w:t>. M</w:t>
      </w:r>
      <w:r w:rsidR="009136BC">
        <w:rPr>
          <w:rFonts w:ascii="Times New Roman" w:hAnsi="Times New Roman" w:cs="Times New Roman"/>
          <w:sz w:val="24"/>
          <w:szCs w:val="24"/>
        </w:rPr>
        <w:t xml:space="preserve">ladí ľudia stále odchádzajú do zahraničia za lepšími životnými podmienkami, rodí sa menej detí a vek matiek sa zvyšuje. Je to pochopiteľné, že mladí ľudia chcú mať vyriešené podmienky pre založenie rodiny. A bývanie je na prvom mieste. </w:t>
      </w:r>
    </w:p>
    <w:p w:rsidR="00C029B9" w:rsidP="00B5530C">
      <w:pPr>
        <w:pStyle w:val="TextBody"/>
        <w:bidi w:val="0"/>
        <w:spacing w:after="0" w:line="276" w:lineRule="auto"/>
        <w:ind w:firstLine="708"/>
        <w:rPr>
          <w:rFonts w:ascii="Times New Roman" w:hAnsi="Times New Roman" w:cs="Times New Roman"/>
          <w:sz w:val="24"/>
          <w:szCs w:val="24"/>
        </w:rPr>
      </w:pPr>
    </w:p>
    <w:p w:rsidR="009136BC" w:rsidP="00B5530C">
      <w:pPr>
        <w:pStyle w:val="TextBody"/>
        <w:bidi w:val="0"/>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Ako nedávno konštatoval vo svojich zisteniach Najvyšší kontrolný úrad</w:t>
      </w:r>
      <w:r w:rsidR="00884AAB">
        <w:rPr>
          <w:rFonts w:ascii="Times New Roman" w:hAnsi="Times New Roman" w:cs="Times New Roman"/>
          <w:sz w:val="24"/>
          <w:szCs w:val="24"/>
        </w:rPr>
        <w:t xml:space="preserve"> Slovenskej republiky</w:t>
      </w:r>
      <w:r>
        <w:rPr>
          <w:rFonts w:ascii="Times New Roman" w:hAnsi="Times New Roman" w:cs="Times New Roman"/>
          <w:sz w:val="24"/>
          <w:szCs w:val="24"/>
        </w:rPr>
        <w:t>, Slovensko má akútny nedostatok finančne dostupných nájomných bytov, je to len 6% z celkového počtu bytov, pričom napr. v Českej republike je to 21%, v Rakúsku dokonca 42%. Nejde pritom iba o sociálne byty, ako sa to chápe u nás, ale naopak ide o dostupnú formu bývania pre široké vrstvy ľudí a najmä mladých ľudí, ak sa nechcú pri štarte do života zaťažiť hypotékou.</w:t>
      </w:r>
    </w:p>
    <w:p w:rsidR="00C029B9" w:rsidP="00B5530C">
      <w:pPr>
        <w:pStyle w:val="TextBody"/>
        <w:bidi w:val="0"/>
        <w:spacing w:after="0" w:line="276" w:lineRule="auto"/>
        <w:ind w:firstLine="708"/>
        <w:rPr>
          <w:rFonts w:ascii="Times New Roman" w:hAnsi="Times New Roman" w:cs="Times New Roman"/>
          <w:sz w:val="24"/>
          <w:szCs w:val="24"/>
        </w:rPr>
      </w:pPr>
    </w:p>
    <w:p w:rsidR="009136BC" w:rsidP="00B5530C">
      <w:pPr>
        <w:pStyle w:val="TextBody"/>
        <w:bidi w:val="0"/>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Prílišná koncentrácia na získanie bytov do osobného vlastníctva tak mladých ľudí doslova vháňa do pasce zadlženia a hypotekárneho otroctva. Zadlženosť mladých ľudí pritom stále stúpa. Často to nie je len hypotéka, ale aj lízing na auto, či spotrebný úver na zariadenie bytu. OECD dlhodobo sleduje tzv. ukazovateľ prílišnej ťarchy nákladov na bývanie, v ktorom sú zahrnuté všetky platby</w:t>
      </w:r>
      <w:r w:rsidR="00884AAB">
        <w:rPr>
          <w:rFonts w:ascii="Times New Roman" w:hAnsi="Times New Roman" w:cs="Times New Roman"/>
          <w:sz w:val="24"/>
          <w:szCs w:val="24"/>
        </w:rPr>
        <w:t xml:space="preserve"> </w:t>
      </w:r>
      <w:r>
        <w:rPr>
          <w:rFonts w:ascii="Times New Roman" w:hAnsi="Times New Roman" w:cs="Times New Roman"/>
          <w:sz w:val="24"/>
          <w:szCs w:val="24"/>
        </w:rPr>
        <w:t xml:space="preserve">- hypotéka, nájomné, náklady na poistenie, povinné poplatky za služby, údržbu, opravy, dane a energie. Ak tieto výdavky tvoria viac ako 40%, hovorí sa už o prílišnej ťarche nákladov. Na Slovensku je to až 78 % ľudí, ktorí sú podľa týchto parametrov ohrození prílišnými výdavkami na bývanie. Najviac ohrození sú osamelí rodičia s deťmi a samozrejme  mladé rodiny s deťmi. V priemere ich stojí bývanie 514 eur mesačne. </w:t>
      </w:r>
    </w:p>
    <w:p w:rsidR="00C029B9" w:rsidP="00B5530C">
      <w:pPr>
        <w:pStyle w:val="TextBody"/>
        <w:bidi w:val="0"/>
        <w:spacing w:after="0" w:line="276" w:lineRule="auto"/>
        <w:ind w:firstLine="708"/>
        <w:rPr>
          <w:rFonts w:ascii="Times New Roman" w:hAnsi="Times New Roman" w:cs="Times New Roman"/>
          <w:sz w:val="24"/>
          <w:szCs w:val="24"/>
        </w:rPr>
      </w:pPr>
    </w:p>
    <w:p w:rsidR="009136BC" w:rsidP="00B5530C">
      <w:pPr>
        <w:pStyle w:val="TextBody"/>
        <w:bidi w:val="0"/>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Ak mladí ľudia hradia tento náklad z dvoch platov, tak dokážu hospodáriť tak, aby pokryli aj iné potreby na spoločný život. Problém nastáva, ak jeden z príjmov vypadne, a to sa deje práve pri príchode dieťaťa. Preto mladí ľudia odkladajú narodenie dieťaťa na neskôr, kým nebudú lepšie zabezpečení.       </w:t>
      </w:r>
    </w:p>
    <w:p w:rsidR="00C029B9" w:rsidP="00B5530C">
      <w:pPr>
        <w:pStyle w:val="TextBody"/>
        <w:bidi w:val="0"/>
        <w:spacing w:after="0" w:line="276" w:lineRule="auto"/>
        <w:ind w:firstLine="708"/>
        <w:rPr>
          <w:rFonts w:ascii="Times New Roman" w:hAnsi="Times New Roman" w:cs="Times New Roman"/>
          <w:sz w:val="24"/>
          <w:szCs w:val="24"/>
        </w:rPr>
      </w:pPr>
    </w:p>
    <w:p w:rsidR="00B5530C" w:rsidP="00B5530C">
      <w:pPr>
        <w:pStyle w:val="TextBody"/>
        <w:bidi w:val="0"/>
        <w:spacing w:after="0" w:line="276" w:lineRule="auto"/>
        <w:ind w:firstLine="708"/>
        <w:rPr>
          <w:rFonts w:ascii="Times New Roman" w:hAnsi="Times New Roman" w:cs="Times New Roman"/>
          <w:sz w:val="24"/>
          <w:szCs w:val="24"/>
        </w:rPr>
      </w:pPr>
      <w:r w:rsidR="009136BC">
        <w:rPr>
          <w:rFonts w:ascii="Times New Roman" w:hAnsi="Times New Roman" w:cs="Times New Roman"/>
          <w:sz w:val="24"/>
          <w:szCs w:val="24"/>
        </w:rPr>
        <w:t xml:space="preserve">Na Slovensku je rodičovská dovolenka </w:t>
      </w:r>
      <w:r w:rsidRPr="00784783" w:rsidR="009136BC">
        <w:rPr>
          <w:rFonts w:ascii="Times New Roman" w:hAnsi="Times New Roman" w:cs="Times New Roman"/>
          <w:sz w:val="24"/>
          <w:szCs w:val="24"/>
        </w:rPr>
        <w:t xml:space="preserve"> prostriedkom na zabezpečenie starostlivosti o malé deti. Jej parametre majú významný vplyv na život rodičov. Od toho, čo rodičovská  dovolenka poskytuje a čo nie, závisí, či sa partneri rozhodnú mať dieťa, či ich bude mať dve a viac, keď si </w:t>
      </w:r>
      <w:r>
        <w:rPr>
          <w:rFonts w:ascii="Times New Roman" w:hAnsi="Times New Roman" w:cs="Times New Roman"/>
          <w:sz w:val="24"/>
          <w:szCs w:val="24"/>
        </w:rPr>
        <w:t xml:space="preserve"> </w:t>
      </w:r>
      <w:r w:rsidRPr="00784783" w:rsidR="009136BC">
        <w:rPr>
          <w:rFonts w:ascii="Times New Roman" w:hAnsi="Times New Roman" w:cs="Times New Roman"/>
          <w:sz w:val="24"/>
          <w:szCs w:val="24"/>
        </w:rPr>
        <w:t xml:space="preserve">založia rodinu, kto </w:t>
      </w:r>
      <w:r>
        <w:rPr>
          <w:rFonts w:ascii="Times New Roman" w:hAnsi="Times New Roman" w:cs="Times New Roman"/>
          <w:sz w:val="24"/>
          <w:szCs w:val="24"/>
        </w:rPr>
        <w:t xml:space="preserve"> </w:t>
      </w:r>
      <w:r w:rsidRPr="00784783" w:rsidR="009136BC">
        <w:rPr>
          <w:rFonts w:ascii="Times New Roman" w:hAnsi="Times New Roman" w:cs="Times New Roman"/>
          <w:sz w:val="24"/>
          <w:szCs w:val="24"/>
        </w:rPr>
        <w:t>z</w:t>
      </w:r>
      <w:r>
        <w:rPr>
          <w:rFonts w:ascii="Times New Roman" w:hAnsi="Times New Roman" w:cs="Times New Roman"/>
          <w:sz w:val="24"/>
          <w:szCs w:val="24"/>
        </w:rPr>
        <w:t xml:space="preserve"> </w:t>
      </w:r>
      <w:r w:rsidRPr="00784783" w:rsidR="009136BC">
        <w:rPr>
          <w:rFonts w:ascii="Times New Roman" w:hAnsi="Times New Roman" w:cs="Times New Roman"/>
          <w:sz w:val="24"/>
          <w:szCs w:val="24"/>
        </w:rPr>
        <w:t xml:space="preserve"> dvojice </w:t>
      </w:r>
      <w:r>
        <w:rPr>
          <w:rFonts w:ascii="Times New Roman" w:hAnsi="Times New Roman" w:cs="Times New Roman"/>
          <w:sz w:val="24"/>
          <w:szCs w:val="24"/>
        </w:rPr>
        <w:t xml:space="preserve"> </w:t>
      </w:r>
      <w:r w:rsidRPr="00784783" w:rsidR="009136BC">
        <w:rPr>
          <w:rFonts w:ascii="Times New Roman" w:hAnsi="Times New Roman" w:cs="Times New Roman"/>
          <w:sz w:val="24"/>
          <w:szCs w:val="24"/>
        </w:rPr>
        <w:t xml:space="preserve">bude pokračovať v kariére a podobne. Mladí ľudia </w:t>
      </w:r>
    </w:p>
    <w:p w:rsidR="00B5530C" w:rsidP="00B5530C">
      <w:pPr>
        <w:pStyle w:val="TextBody"/>
        <w:bidi w:val="0"/>
        <w:spacing w:after="0" w:line="276" w:lineRule="auto"/>
        <w:ind w:firstLine="708"/>
        <w:rPr>
          <w:rFonts w:ascii="Times New Roman" w:hAnsi="Times New Roman" w:cs="Times New Roman"/>
          <w:sz w:val="24"/>
          <w:szCs w:val="24"/>
        </w:rPr>
      </w:pPr>
    </w:p>
    <w:p w:rsidR="009136BC" w:rsidP="00B5530C">
      <w:pPr>
        <w:pStyle w:val="TextBody"/>
        <w:bidi w:val="0"/>
        <w:spacing w:after="0" w:line="276" w:lineRule="auto"/>
        <w:rPr>
          <w:rFonts w:ascii="Times New Roman" w:hAnsi="Times New Roman" w:cs="Times New Roman"/>
          <w:sz w:val="24"/>
          <w:szCs w:val="24"/>
        </w:rPr>
      </w:pPr>
      <w:r w:rsidRPr="00784783">
        <w:rPr>
          <w:rFonts w:ascii="Times New Roman" w:hAnsi="Times New Roman" w:cs="Times New Roman"/>
          <w:sz w:val="24"/>
          <w:szCs w:val="24"/>
        </w:rPr>
        <w:t>sa v súvislosti s narodením dieťaťa najviac obávajú zníženia  ich životnej úrovne a zrušenia niektorých životných plánov.</w:t>
      </w:r>
    </w:p>
    <w:p w:rsidR="00B5530C" w:rsidRPr="00784783" w:rsidP="00B5530C">
      <w:pPr>
        <w:pStyle w:val="TextBody"/>
        <w:bidi w:val="0"/>
        <w:spacing w:after="0" w:line="276" w:lineRule="auto"/>
        <w:rPr>
          <w:rFonts w:ascii="Times New Roman" w:hAnsi="Times New Roman" w:cs="Times New Roman"/>
          <w:sz w:val="24"/>
          <w:szCs w:val="24"/>
        </w:rPr>
      </w:pPr>
    </w:p>
    <w:p w:rsidR="009136BC" w:rsidP="00B5530C">
      <w:pPr>
        <w:bidi w:val="0"/>
        <w:spacing w:line="276" w:lineRule="auto"/>
        <w:ind w:firstLine="708"/>
        <w:jc w:val="both"/>
        <w:rPr>
          <w:rFonts w:ascii="Times New Roman" w:hAnsi="Times New Roman"/>
          <w:color w:val="222222"/>
        </w:rPr>
      </w:pPr>
      <w:r w:rsidRPr="00784783">
        <w:rPr>
          <w:rFonts w:ascii="Times New Roman" w:hAnsi="Times New Roman"/>
          <w:color w:val="222222"/>
        </w:rPr>
        <w:t>Prechod z materskej na rodičovskú dovolenku sprevádza podstatné zníženie príjmov domácnosti. Kým priemerné materské dosahuje 567,00 eur, rodičovský príspevok je vo výške 214,70 eura. Z uvedenej sumy musí rodič, ktorý je pob</w:t>
      </w:r>
      <w:r>
        <w:rPr>
          <w:rFonts w:ascii="Times New Roman" w:hAnsi="Times New Roman"/>
          <w:color w:val="222222"/>
        </w:rPr>
        <w:t xml:space="preserve">erateľom rodičovského príspevku, </w:t>
      </w:r>
      <w:r w:rsidRPr="00784783">
        <w:rPr>
          <w:rFonts w:ascii="Times New Roman" w:hAnsi="Times New Roman"/>
          <w:color w:val="222222"/>
        </w:rPr>
        <w:t>uhradiť všetky životné náklady súvisiace so starostlivosťou o dieťa a v prípadoch slobodnej matky aj za  seba</w:t>
      </w:r>
      <w:r>
        <w:rPr>
          <w:rFonts w:ascii="Times New Roman" w:hAnsi="Times New Roman"/>
          <w:color w:val="222222"/>
        </w:rPr>
        <w:t>,</w:t>
      </w:r>
      <w:r w:rsidRPr="00784783">
        <w:rPr>
          <w:rFonts w:ascii="Times New Roman" w:hAnsi="Times New Roman"/>
          <w:color w:val="222222"/>
        </w:rPr>
        <w:t xml:space="preserve"> vrátane</w:t>
      </w:r>
      <w:r>
        <w:rPr>
          <w:rFonts w:ascii="Times New Roman" w:hAnsi="Times New Roman"/>
          <w:color w:val="222222"/>
        </w:rPr>
        <w:t xml:space="preserve"> spomínaných </w:t>
      </w:r>
      <w:r w:rsidRPr="00784783">
        <w:rPr>
          <w:rFonts w:ascii="Times New Roman" w:hAnsi="Times New Roman"/>
          <w:color w:val="222222"/>
        </w:rPr>
        <w:t xml:space="preserve"> nákladov na bývanie. </w:t>
      </w:r>
    </w:p>
    <w:p w:rsidR="00884AAB" w:rsidP="00B5530C">
      <w:pPr>
        <w:bidi w:val="0"/>
        <w:spacing w:line="276" w:lineRule="auto"/>
        <w:ind w:firstLine="708"/>
        <w:jc w:val="both"/>
        <w:rPr>
          <w:rFonts w:ascii="Times New Roman" w:hAnsi="Times New Roman"/>
          <w:color w:val="000000" w:themeColor="tx1" w:themeShade="FF"/>
        </w:rPr>
      </w:pPr>
    </w:p>
    <w:p w:rsidR="009136BC" w:rsidRPr="00784783" w:rsidP="00B5530C">
      <w:pPr>
        <w:bidi w:val="0"/>
        <w:spacing w:line="276" w:lineRule="auto"/>
        <w:ind w:firstLine="708"/>
        <w:jc w:val="both"/>
        <w:rPr>
          <w:rFonts w:ascii="Times New Roman" w:hAnsi="Times New Roman"/>
          <w:color w:val="000000" w:themeColor="tx1" w:themeShade="FF"/>
        </w:rPr>
      </w:pPr>
      <w:r w:rsidRPr="00784783">
        <w:rPr>
          <w:rFonts w:ascii="Times New Roman" w:hAnsi="Times New Roman"/>
          <w:color w:val="000000" w:themeColor="tx1" w:themeShade="FF"/>
        </w:rPr>
        <w:t>Vzhľadom</w:t>
      </w:r>
      <w:r>
        <w:rPr>
          <w:rFonts w:ascii="Times New Roman" w:hAnsi="Times New Roman"/>
          <w:color w:val="000000" w:themeColor="tx1" w:themeShade="FF"/>
        </w:rPr>
        <w:t xml:space="preserve"> na to, že štát momentálne vôbec nerieši možnosti finančne dostupného bývania </w:t>
      </w:r>
      <w:r w:rsidR="00884AAB">
        <w:rPr>
          <w:rFonts w:ascii="Times New Roman" w:hAnsi="Times New Roman"/>
          <w:color w:val="000000" w:themeColor="tx1" w:themeShade="FF"/>
        </w:rPr>
        <w:t>pre mladé rodiny, ale  naopak od 1. júla 2018</w:t>
      </w:r>
      <w:r>
        <w:rPr>
          <w:rFonts w:ascii="Times New Roman" w:hAnsi="Times New Roman"/>
          <w:color w:val="000000" w:themeColor="tx1" w:themeShade="FF"/>
        </w:rPr>
        <w:t xml:space="preserve"> platia prísnejšie podmienky na poskytovanie </w:t>
      </w:r>
      <w:r w:rsidR="005A1A55">
        <w:rPr>
          <w:rFonts w:ascii="Times New Roman" w:hAnsi="Times New Roman"/>
          <w:color w:val="000000" w:themeColor="tx1" w:themeShade="FF"/>
        </w:rPr>
        <w:t>úverov, čo ešte zhorší situáciu</w:t>
      </w:r>
      <w:r>
        <w:rPr>
          <w:rFonts w:ascii="Times New Roman" w:hAnsi="Times New Roman"/>
          <w:color w:val="000000" w:themeColor="tx1" w:themeShade="FF"/>
        </w:rPr>
        <w:t xml:space="preserve"> a tiež vzhľadom </w:t>
      </w:r>
      <w:r w:rsidRPr="00784783">
        <w:rPr>
          <w:rFonts w:ascii="Times New Roman" w:hAnsi="Times New Roman"/>
          <w:color w:val="000000" w:themeColor="tx1" w:themeShade="FF"/>
        </w:rPr>
        <w:t>na pozitívny vývoj ekono</w:t>
      </w:r>
      <w:r>
        <w:rPr>
          <w:rFonts w:ascii="Times New Roman" w:hAnsi="Times New Roman"/>
          <w:color w:val="000000" w:themeColor="tx1" w:themeShade="FF"/>
        </w:rPr>
        <w:t xml:space="preserve">miky v  Slovenskej republiky </w:t>
      </w:r>
      <w:r w:rsidRPr="00784783">
        <w:rPr>
          <w:rFonts w:ascii="Times New Roman" w:hAnsi="Times New Roman"/>
          <w:color w:val="000000" w:themeColor="tx1" w:themeShade="FF"/>
        </w:rPr>
        <w:t>navrhuje</w:t>
      </w:r>
      <w:r>
        <w:rPr>
          <w:rFonts w:ascii="Times New Roman" w:hAnsi="Times New Roman"/>
          <w:color w:val="000000" w:themeColor="tx1" w:themeShade="FF"/>
        </w:rPr>
        <w:t xml:space="preserve">me  zavedenie príspevku na bývanie vo výške 100,00 eur mesačne, ktorý sa bude poskytovať rodičom počas čerpania rodičovského príspevku do troch rokov dieťaťa, v prípade detí s dlhodobo nepriaznivým zdravotným stavom do šesť rokov dieťaťa.  </w:t>
      </w:r>
      <w:r w:rsidRPr="00784783">
        <w:rPr>
          <w:rFonts w:ascii="Times New Roman" w:hAnsi="Times New Roman"/>
          <w:color w:val="000000" w:themeColor="tx1" w:themeShade="FF"/>
        </w:rPr>
        <w:t xml:space="preserve"> </w:t>
      </w:r>
    </w:p>
    <w:p w:rsidR="009136BC" w:rsidRPr="00784783" w:rsidP="00B5530C">
      <w:pPr>
        <w:bidi w:val="0"/>
        <w:spacing w:line="276" w:lineRule="auto"/>
        <w:ind w:firstLine="708"/>
        <w:jc w:val="both"/>
        <w:rPr>
          <w:rFonts w:ascii="Times New Roman" w:hAnsi="Times New Roman"/>
          <w:color w:val="000000"/>
        </w:rPr>
      </w:pPr>
    </w:p>
    <w:p w:rsidR="009136BC" w:rsidRPr="00784783" w:rsidP="00B5530C">
      <w:pPr>
        <w:bidi w:val="0"/>
        <w:spacing w:line="276" w:lineRule="auto"/>
        <w:ind w:firstLine="708"/>
        <w:jc w:val="both"/>
        <w:rPr>
          <w:rFonts w:ascii="Times New Roman" w:hAnsi="Times New Roman"/>
          <w:color w:val="000000" w:themeColor="tx1" w:themeShade="FF"/>
        </w:rPr>
      </w:pPr>
      <w:r>
        <w:rPr>
          <w:rFonts w:ascii="Times New Roman" w:hAnsi="Times New Roman"/>
          <w:color w:val="000000" w:themeColor="tx1" w:themeShade="FF"/>
        </w:rPr>
        <w:t>Tento návrh má za cieľ</w:t>
      </w:r>
      <w:r w:rsidRPr="00784783">
        <w:rPr>
          <w:rFonts w:ascii="Times New Roman" w:hAnsi="Times New Roman"/>
          <w:color w:val="000000" w:themeColor="tx1" w:themeShade="FF"/>
        </w:rPr>
        <w:t xml:space="preserve"> podporiť rodiny pri starostlivosti o dieťa počas poberania rodičovského príspevku</w:t>
      </w:r>
      <w:r>
        <w:rPr>
          <w:rFonts w:ascii="Times New Roman" w:hAnsi="Times New Roman"/>
          <w:color w:val="000000" w:themeColor="tx1" w:themeShade="FF"/>
        </w:rPr>
        <w:t xml:space="preserve"> </w:t>
      </w:r>
      <w:r w:rsidRPr="00784783">
        <w:rPr>
          <w:rFonts w:ascii="Times New Roman" w:hAnsi="Times New Roman"/>
          <w:color w:val="000000" w:themeColor="tx1" w:themeShade="FF"/>
        </w:rPr>
        <w:t xml:space="preserve">a navrhuje zaviesť príspevok na bývanie. Zavedením  príspevku na bývanie pre poberateľov rodičovského príspevku sa  bude  čiastočne kompenzovať strata príjmu jedného  rodičov a pomôže sa týmto  rodinám s úhradou nákladov na bývanie. </w:t>
      </w:r>
    </w:p>
    <w:p w:rsidR="009136BC" w:rsidRPr="00784783" w:rsidP="00B5530C">
      <w:pPr>
        <w:bidi w:val="0"/>
        <w:spacing w:line="276" w:lineRule="auto"/>
        <w:ind w:firstLine="708"/>
        <w:jc w:val="both"/>
        <w:rPr>
          <w:rFonts w:ascii="Times New Roman" w:hAnsi="Times New Roman"/>
          <w:color w:val="000000" w:themeColor="tx1" w:themeShade="FF"/>
        </w:rPr>
      </w:pPr>
    </w:p>
    <w:p w:rsidR="009136BC" w:rsidP="00B5530C">
      <w:pPr>
        <w:bidi w:val="0"/>
        <w:spacing w:line="276" w:lineRule="auto"/>
        <w:ind w:firstLine="708"/>
        <w:jc w:val="both"/>
        <w:rPr>
          <w:rFonts w:ascii="Times New Roman" w:hAnsi="Times New Roman"/>
          <w:color w:val="000000" w:themeColor="tx1" w:themeShade="FF"/>
        </w:rPr>
      </w:pPr>
      <w:r w:rsidRPr="00784783">
        <w:rPr>
          <w:rFonts w:ascii="Times New Roman" w:hAnsi="Times New Roman"/>
          <w:color w:val="000000" w:themeColor="tx1" w:themeShade="FF"/>
        </w:rPr>
        <w:t xml:space="preserve">Predkladaný návrh zákona má  vplyv na rozpočet verejnej správy, ktorý je vyčíslený v doložke vplyvov. Návrh zákona nemá vplyv na podnikateľské prostredie, má sociálne vplyvy, nemá vplyv na životné prostredie, a nemá ani vplyv na informatizáciu spoločnosti. </w:t>
      </w:r>
    </w:p>
    <w:p w:rsidR="00C029B9" w:rsidRPr="00784783" w:rsidP="00B5530C">
      <w:pPr>
        <w:bidi w:val="0"/>
        <w:spacing w:line="276" w:lineRule="auto"/>
        <w:ind w:firstLine="708"/>
        <w:jc w:val="both"/>
        <w:rPr>
          <w:rFonts w:ascii="Times New Roman" w:hAnsi="Times New Roman"/>
          <w:color w:val="000000" w:themeColor="tx1" w:themeShade="FF"/>
        </w:rPr>
      </w:pPr>
    </w:p>
    <w:p w:rsidR="009136BC" w:rsidRPr="00784783" w:rsidP="00B5530C">
      <w:pPr>
        <w:pStyle w:val="NormalWeb"/>
        <w:bidi w:val="0"/>
        <w:spacing w:before="0" w:beforeAutospacing="0" w:after="0" w:afterAutospacing="0" w:line="276" w:lineRule="auto"/>
        <w:ind w:firstLine="708"/>
        <w:jc w:val="both"/>
        <w:rPr>
          <w:rFonts w:ascii="Times New Roman" w:hAnsi="Times New Roman"/>
          <w:b/>
          <w:color w:val="000000" w:themeColor="tx1" w:themeShade="FF"/>
        </w:rPr>
      </w:pPr>
      <w:r w:rsidRPr="00784783">
        <w:rPr>
          <w:rFonts w:ascii="Times New Roman" w:hAnsi="Times New Roman"/>
          <w:color w:val="000000" w:themeColor="tx1" w:themeShade="FF"/>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D417D2" w:rsidP="00B5530C">
      <w:pPr>
        <w:pStyle w:val="NormalWeb"/>
        <w:bidi w:val="0"/>
        <w:spacing w:before="0" w:beforeAutospacing="0" w:after="0" w:afterAutospacing="0" w:line="276" w:lineRule="auto"/>
        <w:jc w:val="both"/>
        <w:rPr>
          <w:rFonts w:ascii="Times New Roman" w:hAnsi="Times New Roman"/>
          <w:b/>
          <w:bCs/>
          <w:color w:val="000000" w:themeColor="tx1" w:themeShade="FF"/>
        </w:rPr>
      </w:pPr>
    </w:p>
    <w:p w:rsidR="00FE256F" w:rsidP="00B5530C">
      <w:pPr>
        <w:pStyle w:val="NormalWeb"/>
        <w:bidi w:val="0"/>
        <w:spacing w:before="120" w:beforeAutospacing="0" w:after="0" w:afterAutospacing="0" w:line="276" w:lineRule="auto"/>
        <w:jc w:val="both"/>
        <w:rPr>
          <w:rFonts w:ascii="Times New Roman" w:hAnsi="Times New Roman"/>
          <w:b/>
          <w:bCs/>
          <w:color w:val="000000" w:themeColor="tx1" w:themeShade="FF"/>
        </w:rPr>
      </w:pPr>
    </w:p>
    <w:p w:rsidR="00FE256F" w:rsidP="00B5530C">
      <w:pPr>
        <w:pStyle w:val="NormalWeb"/>
        <w:bidi w:val="0"/>
        <w:spacing w:before="120" w:beforeAutospacing="0" w:after="0" w:afterAutospacing="0" w:line="276" w:lineRule="auto"/>
        <w:jc w:val="both"/>
        <w:rPr>
          <w:rFonts w:ascii="Times New Roman" w:hAnsi="Times New Roman"/>
          <w:b/>
          <w:bCs/>
          <w:color w:val="000000" w:themeColor="tx1" w:themeShade="FF"/>
        </w:rPr>
      </w:pPr>
    </w:p>
    <w:p w:rsidR="00FE256F" w:rsidP="00D64652">
      <w:pPr>
        <w:pStyle w:val="NormalWeb"/>
        <w:bidi w:val="0"/>
        <w:spacing w:before="120" w:beforeAutospacing="0" w:after="0" w:afterAutospacing="0" w:line="276" w:lineRule="auto"/>
        <w:jc w:val="both"/>
        <w:rPr>
          <w:rFonts w:ascii="Times New Roman" w:hAnsi="Times New Roman"/>
          <w:b/>
          <w:bCs/>
          <w:color w:val="000000" w:themeColor="tx1" w:themeShade="FF"/>
        </w:rPr>
      </w:pPr>
    </w:p>
    <w:p w:rsidR="00FE256F" w:rsidP="00D64652">
      <w:pPr>
        <w:pStyle w:val="NormalWeb"/>
        <w:bidi w:val="0"/>
        <w:spacing w:before="120" w:beforeAutospacing="0" w:after="0" w:afterAutospacing="0" w:line="276" w:lineRule="auto"/>
        <w:jc w:val="both"/>
        <w:rPr>
          <w:rFonts w:ascii="Times New Roman" w:hAnsi="Times New Roman"/>
          <w:b/>
          <w:bCs/>
          <w:color w:val="000000" w:themeColor="tx1" w:themeShade="FF"/>
        </w:rPr>
      </w:pPr>
    </w:p>
    <w:p w:rsidR="00FE256F" w:rsidP="00D64652">
      <w:pPr>
        <w:pStyle w:val="NormalWeb"/>
        <w:bidi w:val="0"/>
        <w:spacing w:before="120" w:beforeAutospacing="0" w:after="0" w:afterAutospacing="0" w:line="276" w:lineRule="auto"/>
        <w:jc w:val="both"/>
        <w:rPr>
          <w:rFonts w:ascii="Times New Roman" w:hAnsi="Times New Roman"/>
          <w:b/>
          <w:bCs/>
          <w:color w:val="000000" w:themeColor="tx1" w:themeShade="FF"/>
        </w:rPr>
      </w:pPr>
    </w:p>
    <w:p w:rsidR="00FE256F" w:rsidP="00D64652">
      <w:pPr>
        <w:pStyle w:val="NormalWeb"/>
        <w:bidi w:val="0"/>
        <w:spacing w:before="120" w:beforeAutospacing="0" w:after="0" w:afterAutospacing="0" w:line="276" w:lineRule="auto"/>
        <w:jc w:val="both"/>
        <w:rPr>
          <w:rFonts w:ascii="Times New Roman" w:hAnsi="Times New Roman"/>
          <w:b/>
          <w:bCs/>
          <w:color w:val="000000" w:themeColor="tx1" w:themeShade="FF"/>
        </w:rPr>
      </w:pPr>
    </w:p>
    <w:p w:rsidR="009136BC" w:rsidP="00D64652">
      <w:pPr>
        <w:pStyle w:val="NormalWeb"/>
        <w:bidi w:val="0"/>
        <w:spacing w:before="120" w:beforeAutospacing="0" w:after="0" w:afterAutospacing="0" w:line="276" w:lineRule="auto"/>
        <w:jc w:val="both"/>
        <w:rPr>
          <w:rFonts w:ascii="Times New Roman" w:hAnsi="Times New Roman"/>
          <w:b/>
          <w:bCs/>
          <w:color w:val="000000" w:themeColor="tx1" w:themeShade="FF"/>
        </w:rPr>
      </w:pPr>
    </w:p>
    <w:p w:rsidR="009136BC" w:rsidP="00D64652">
      <w:pPr>
        <w:pStyle w:val="NormalWeb"/>
        <w:bidi w:val="0"/>
        <w:spacing w:before="120" w:beforeAutospacing="0" w:after="0" w:afterAutospacing="0" w:line="276" w:lineRule="auto"/>
        <w:jc w:val="both"/>
        <w:rPr>
          <w:rFonts w:ascii="Times New Roman" w:hAnsi="Times New Roman"/>
          <w:b/>
          <w:bCs/>
          <w:color w:val="000000" w:themeColor="tx1" w:themeShade="FF"/>
        </w:rPr>
      </w:pPr>
    </w:p>
    <w:p w:rsidR="009136BC" w:rsidP="00D64652">
      <w:pPr>
        <w:pStyle w:val="NormalWeb"/>
        <w:bidi w:val="0"/>
        <w:spacing w:before="120" w:beforeAutospacing="0" w:after="0" w:afterAutospacing="0" w:line="276" w:lineRule="auto"/>
        <w:jc w:val="both"/>
        <w:rPr>
          <w:rFonts w:ascii="Times New Roman" w:hAnsi="Times New Roman"/>
          <w:b/>
          <w:bCs/>
          <w:color w:val="000000" w:themeColor="tx1" w:themeShade="FF"/>
        </w:rPr>
      </w:pPr>
    </w:p>
    <w:p w:rsidR="009136BC" w:rsidRPr="00784783" w:rsidP="009136BC">
      <w:pPr>
        <w:pStyle w:val="NormalWeb"/>
        <w:bidi w:val="0"/>
        <w:spacing w:before="120" w:beforeAutospacing="0" w:after="0" w:afterAutospacing="0" w:line="276" w:lineRule="auto"/>
        <w:jc w:val="both"/>
        <w:rPr>
          <w:rFonts w:ascii="Times New Roman" w:hAnsi="Times New Roman"/>
          <w:color w:val="000000" w:themeColor="tx1" w:themeShade="FF"/>
        </w:rPr>
      </w:pPr>
      <w:r w:rsidRPr="00784783">
        <w:rPr>
          <w:rFonts w:ascii="Times New Roman" w:hAnsi="Times New Roman"/>
          <w:b/>
          <w:bCs/>
          <w:color w:val="000000" w:themeColor="tx1" w:themeShade="FF"/>
        </w:rPr>
        <w:t>B. Osobitná časť</w:t>
      </w:r>
    </w:p>
    <w:p w:rsidR="009136BC" w:rsidRPr="00784783" w:rsidP="009136BC">
      <w:pPr>
        <w:pStyle w:val="NormalWeb"/>
        <w:bidi w:val="0"/>
        <w:spacing w:before="120" w:beforeAutospacing="0" w:after="0" w:afterAutospacing="0" w:line="276" w:lineRule="auto"/>
        <w:jc w:val="both"/>
        <w:rPr>
          <w:rFonts w:ascii="Times New Roman" w:hAnsi="Times New Roman"/>
          <w:color w:val="000000" w:themeColor="tx1" w:themeShade="FF"/>
        </w:rPr>
      </w:pPr>
    </w:p>
    <w:p w:rsidR="009136BC" w:rsidRPr="00784783" w:rsidP="009136BC">
      <w:pPr>
        <w:pStyle w:val="NormalWeb"/>
        <w:bidi w:val="0"/>
        <w:spacing w:before="120" w:beforeAutospacing="0" w:after="0" w:afterAutospacing="0" w:line="276" w:lineRule="auto"/>
        <w:jc w:val="both"/>
        <w:rPr>
          <w:rFonts w:ascii="Times New Roman" w:hAnsi="Times New Roman"/>
          <w:b/>
          <w:bCs/>
          <w:color w:val="000000" w:themeColor="tx1" w:themeShade="FF"/>
        </w:rPr>
      </w:pPr>
      <w:r w:rsidRPr="00784783">
        <w:rPr>
          <w:rFonts w:ascii="Times New Roman" w:hAnsi="Times New Roman"/>
          <w:b/>
          <w:bCs/>
          <w:color w:val="000000" w:themeColor="tx1" w:themeShade="FF"/>
        </w:rPr>
        <w:t>K Čl. I</w:t>
      </w: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u w:val="single"/>
        </w:rPr>
      </w:pPr>
      <w:r w:rsidRPr="00784783">
        <w:rPr>
          <w:rFonts w:ascii="Times New Roman" w:hAnsi="Times New Roman"/>
          <w:bCs/>
          <w:color w:val="000000" w:themeColor="tx1" w:themeShade="FF"/>
          <w:u w:val="single"/>
        </w:rPr>
        <w:t>K § 1</w:t>
      </w:r>
    </w:p>
    <w:p w:rsidR="009136BC" w:rsidRPr="00784783" w:rsidP="009136BC">
      <w:pPr>
        <w:bidi w:val="0"/>
        <w:spacing w:line="276" w:lineRule="auto"/>
        <w:ind w:firstLine="708"/>
        <w:jc w:val="both"/>
        <w:rPr>
          <w:rFonts w:ascii="Times New Roman" w:hAnsi="Times New Roman"/>
          <w:color w:val="000000" w:themeColor="tx1" w:themeShade="FF"/>
        </w:rPr>
      </w:pPr>
    </w:p>
    <w:p w:rsidR="009136BC" w:rsidRPr="00784783" w:rsidP="009136BC">
      <w:pPr>
        <w:bidi w:val="0"/>
        <w:spacing w:line="276" w:lineRule="auto"/>
        <w:jc w:val="both"/>
        <w:rPr>
          <w:rFonts w:ascii="Times New Roman" w:hAnsi="Times New Roman"/>
          <w:color w:val="000000" w:themeColor="tx1" w:themeShade="FF"/>
        </w:rPr>
      </w:pPr>
      <w:r w:rsidRPr="00784783">
        <w:rPr>
          <w:rFonts w:ascii="Times New Roman" w:hAnsi="Times New Roman"/>
          <w:color w:val="000000" w:themeColor="tx1" w:themeShade="FF"/>
        </w:rPr>
        <w:t xml:space="preserve">Upravuje poskytovanie príspevku na bývanie pre poberateľa rodičovského príspevku podľa </w:t>
      </w:r>
      <w:r w:rsidRPr="00784783">
        <w:rPr>
          <w:rFonts w:ascii="Times New Roman" w:hAnsi="Times New Roman"/>
          <w:color w:val="000000" w:themeColor="tx1" w:themeShade="FF"/>
          <w:lang w:eastAsia="en-US"/>
        </w:rPr>
        <w:t xml:space="preserve">§ 3 zákona č. </w:t>
      </w:r>
      <w:r w:rsidRPr="00784783">
        <w:rPr>
          <w:rFonts w:ascii="Times New Roman" w:hAnsi="Times New Roman"/>
          <w:color w:val="000000" w:themeColor="tx1" w:themeShade="FF"/>
        </w:rPr>
        <w:t>571/2009 o rodičovskom príspevku a o zmene a doplnení niektorých zákonov v znení neskorších predpisov.</w:t>
      </w:r>
    </w:p>
    <w:p w:rsidR="009136BC" w:rsidRPr="00784783" w:rsidP="009136BC">
      <w:pPr>
        <w:bidi w:val="0"/>
        <w:spacing w:line="276" w:lineRule="auto"/>
        <w:jc w:val="both"/>
        <w:rPr>
          <w:rFonts w:ascii="Times New Roman" w:hAnsi="Times New Roman"/>
          <w:bCs/>
          <w:color w:val="000000" w:themeColor="tx1" w:themeShade="FF"/>
          <w:u w:val="single"/>
        </w:rPr>
      </w:pPr>
      <w:r w:rsidRPr="00784783">
        <w:rPr>
          <w:rFonts w:ascii="Times New Roman" w:hAnsi="Times New Roman"/>
          <w:color w:val="000000" w:themeColor="tx1" w:themeShade="FF"/>
        </w:rPr>
        <w:t xml:space="preserve"> </w:t>
      </w: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u w:val="single"/>
        </w:rPr>
      </w:pPr>
      <w:r w:rsidRPr="00784783">
        <w:rPr>
          <w:rFonts w:ascii="Times New Roman" w:hAnsi="Times New Roman"/>
          <w:bCs/>
          <w:color w:val="000000" w:themeColor="tx1" w:themeShade="FF"/>
          <w:u w:val="single"/>
        </w:rPr>
        <w:t>K § 2</w:t>
      </w:r>
    </w:p>
    <w:p w:rsidR="009136BC" w:rsidRPr="00784783" w:rsidP="009136BC">
      <w:pPr>
        <w:bidi w:val="0"/>
        <w:spacing w:line="276" w:lineRule="auto"/>
        <w:ind w:firstLine="708"/>
        <w:rPr>
          <w:rFonts w:ascii="Times New Roman" w:hAnsi="Times New Roman"/>
          <w:color w:val="000000" w:themeColor="tx1" w:themeShade="FF"/>
        </w:rPr>
      </w:pPr>
    </w:p>
    <w:p w:rsidR="009136BC" w:rsidRPr="00784783" w:rsidP="009136BC">
      <w:pPr>
        <w:bidi w:val="0"/>
        <w:spacing w:line="276" w:lineRule="auto"/>
        <w:jc w:val="both"/>
        <w:rPr>
          <w:rFonts w:ascii="Times New Roman" w:hAnsi="Times New Roman"/>
          <w:lang w:eastAsia="en-US"/>
        </w:rPr>
      </w:pPr>
      <w:r w:rsidRPr="00784783">
        <w:rPr>
          <w:rFonts w:ascii="Times New Roman" w:hAnsi="Times New Roman"/>
          <w:color w:val="000000" w:themeColor="tx1" w:themeShade="FF"/>
        </w:rPr>
        <w:t xml:space="preserve">Stanovuje oprávnenú osobu, ktorou je podľa navrhovaného zákona </w:t>
      </w:r>
      <w:r w:rsidRPr="00784783">
        <w:rPr>
          <w:rFonts w:ascii="Times New Roman" w:hAnsi="Times New Roman"/>
          <w:lang w:eastAsia="en-US"/>
        </w:rPr>
        <w:t>rodič dieťaťa alebo</w:t>
      </w:r>
      <w:r>
        <w:rPr>
          <w:rFonts w:ascii="Times New Roman" w:hAnsi="Times New Roman"/>
          <w:lang w:eastAsia="en-US"/>
        </w:rPr>
        <w:t xml:space="preserve"> </w:t>
      </w:r>
      <w:r w:rsidRPr="00784783">
        <w:rPr>
          <w:rFonts w:ascii="Times New Roman" w:hAnsi="Times New Roman"/>
          <w:lang w:eastAsia="en-US"/>
        </w:rPr>
        <w:t>fyzická osoba, ktorej je dieťa zverené do starostlivosti nahrádzajúcej starostlivosť rodičov na základe rozhodnutia súdu alebo na základe rozhodnutia úradu práce, sociálnych vecí a rodiny,</w:t>
      </w:r>
      <w:r w:rsidRPr="00784783">
        <w:rPr>
          <w:rFonts w:ascii="Times New Roman" w:hAnsi="Times New Roman"/>
          <w:vertAlign w:val="superscript"/>
          <w:lang w:eastAsia="en-US"/>
        </w:rPr>
        <w:t xml:space="preserve"> </w:t>
      </w:r>
      <w:r w:rsidRPr="00784783">
        <w:rPr>
          <w:rFonts w:ascii="Times New Roman" w:hAnsi="Times New Roman"/>
          <w:lang w:eastAsia="en-US"/>
        </w:rPr>
        <w:t>alebo  manžel (manželka) rodiča dieťaťa, ak žije s rodičom dieťaťa v domácnosti.</w:t>
      </w:r>
    </w:p>
    <w:p w:rsidR="009136BC" w:rsidRPr="00784783" w:rsidP="009136BC">
      <w:pPr>
        <w:bidi w:val="0"/>
        <w:spacing w:line="276" w:lineRule="auto"/>
        <w:jc w:val="both"/>
        <w:rPr>
          <w:rFonts w:ascii="Times New Roman" w:hAnsi="Times New Roman"/>
          <w:color w:val="000000" w:themeColor="tx1" w:themeShade="FF"/>
        </w:rPr>
      </w:pPr>
    </w:p>
    <w:p w:rsidR="009136BC" w:rsidRPr="00784783" w:rsidP="009136BC">
      <w:pPr>
        <w:bidi w:val="0"/>
        <w:spacing w:line="276" w:lineRule="auto"/>
        <w:jc w:val="both"/>
        <w:rPr>
          <w:rFonts w:ascii="Times New Roman" w:hAnsi="Times New Roman"/>
          <w:color w:val="000000" w:themeColor="tx1" w:themeShade="FF"/>
          <w:u w:val="single"/>
        </w:rPr>
      </w:pPr>
      <w:r w:rsidRPr="00784783">
        <w:rPr>
          <w:rFonts w:ascii="Times New Roman" w:hAnsi="Times New Roman"/>
          <w:color w:val="000000" w:themeColor="tx1" w:themeShade="FF"/>
          <w:u w:val="single"/>
        </w:rPr>
        <w:t xml:space="preserve">K §  3 </w:t>
      </w:r>
    </w:p>
    <w:p w:rsidR="009136BC" w:rsidRPr="00784783" w:rsidP="009136BC">
      <w:pPr>
        <w:bidi w:val="0"/>
        <w:spacing w:line="276" w:lineRule="auto"/>
        <w:jc w:val="both"/>
        <w:rPr>
          <w:rFonts w:ascii="Times New Roman" w:hAnsi="Times New Roman"/>
          <w:color w:val="000000" w:themeColor="tx1" w:themeShade="FF"/>
          <w:u w:val="single"/>
        </w:rPr>
      </w:pPr>
    </w:p>
    <w:p w:rsidR="009136BC" w:rsidP="001B2B3F">
      <w:pPr>
        <w:bidi w:val="0"/>
        <w:spacing w:line="276" w:lineRule="auto"/>
        <w:jc w:val="both"/>
        <w:rPr>
          <w:rFonts w:ascii="Times New Roman" w:hAnsi="Times New Roman"/>
          <w:lang w:eastAsia="en-US"/>
        </w:rPr>
      </w:pPr>
      <w:r w:rsidRPr="00784783">
        <w:rPr>
          <w:rFonts w:ascii="Times New Roman" w:hAnsi="Times New Roman"/>
          <w:color w:val="000000" w:themeColor="tx1" w:themeShade="FF"/>
        </w:rPr>
        <w:t xml:space="preserve">Upravuje podmienky nároku na získanie príspevku na bývanie. Tento príspevok môže získať oprávnená osoba, ktorá  </w:t>
      </w:r>
      <w:r w:rsidRPr="00784783">
        <w:rPr>
          <w:rFonts w:ascii="Times New Roman" w:hAnsi="Times New Roman"/>
          <w:lang w:eastAsia="en-US"/>
        </w:rPr>
        <w:t>zabezpečuje riadnu starostlivosť o dieťa a má nárok na rodičovský príspevok</w:t>
      </w:r>
      <w:hyperlink r:id="rId4" w:anchor="poznamky.poznamka-16" w:tooltip="Odkaz na predpis alebo ustanovenie" w:history="1">
        <w:r w:rsidRPr="00784783">
          <w:rPr>
            <w:rFonts w:ascii="Times New Roman" w:hAnsi="Times New Roman"/>
            <w:vertAlign w:val="superscript"/>
            <w:lang w:eastAsia="en-US"/>
          </w:rPr>
          <w:t xml:space="preserve">  </w:t>
        </w:r>
        <w:r w:rsidRPr="00784783">
          <w:rPr>
            <w:rFonts w:ascii="Times New Roman" w:hAnsi="Times New Roman"/>
            <w:color w:val="000000" w:themeColor="tx1" w:themeShade="FF"/>
            <w:lang w:eastAsia="en-US"/>
          </w:rPr>
          <w:t xml:space="preserve">podľa zákona č. </w:t>
        </w:r>
        <w:r w:rsidRPr="00784783">
          <w:rPr>
            <w:rFonts w:ascii="Times New Roman" w:hAnsi="Times New Roman"/>
            <w:color w:val="000000" w:themeColor="tx1" w:themeShade="FF"/>
          </w:rPr>
          <w:t xml:space="preserve">571/2009 </w:t>
        </w:r>
        <w:r w:rsidR="00B040D4">
          <w:rPr>
            <w:rFonts w:ascii="Times New Roman" w:hAnsi="Times New Roman"/>
            <w:color w:val="000000" w:themeColor="tx1" w:themeShade="FF"/>
          </w:rPr>
          <w:t xml:space="preserve">Z. z. </w:t>
        </w:r>
        <w:r w:rsidRPr="00784783">
          <w:rPr>
            <w:rFonts w:ascii="Times New Roman" w:hAnsi="Times New Roman"/>
            <w:color w:val="000000" w:themeColor="tx1" w:themeShade="FF"/>
          </w:rPr>
          <w:t>o rodičovskom príspevku a o zmene a doplnení niektorých zákonov v znení neskorších predpisov</w:t>
        </w:r>
        <w:r w:rsidRPr="00784783">
          <w:rPr>
            <w:rFonts w:ascii="Times New Roman" w:hAnsi="Times New Roman"/>
            <w:vertAlign w:val="superscript"/>
            <w:lang w:eastAsia="en-US"/>
          </w:rPr>
          <w:t xml:space="preserve">  </w:t>
        </w:r>
      </w:hyperlink>
      <w:r w:rsidRPr="00784783">
        <w:rPr>
          <w:rFonts w:ascii="Times New Roman" w:hAnsi="Times New Roman"/>
          <w:lang w:eastAsia="en-US"/>
        </w:rPr>
        <w:t xml:space="preserve">alebo má nárok na obdobnú dávku ako rodičovský príspevok v členskom štáte </w:t>
      </w:r>
      <w:r w:rsidR="001B2B3F">
        <w:rPr>
          <w:rFonts w:ascii="Times New Roman" w:hAnsi="Times New Roman"/>
          <w:lang w:eastAsia="en-US"/>
        </w:rPr>
        <w:t xml:space="preserve">Európskej únie alebo je </w:t>
      </w:r>
      <w:r w:rsidRPr="00784783" w:rsidR="001B2B3F">
        <w:rPr>
          <w:rFonts w:ascii="Times New Roman" w:hAnsi="Times New Roman"/>
          <w:lang w:eastAsia="en-US"/>
        </w:rPr>
        <w:t>zmluvnou stranou Dohody o Európskom hospodárskom priestore alebo Švajčiarskou konfederáciou</w:t>
      </w:r>
      <w:r w:rsidR="00C029B9">
        <w:rPr>
          <w:rFonts w:ascii="Times New Roman" w:hAnsi="Times New Roman"/>
          <w:lang w:eastAsia="en-US"/>
        </w:rPr>
        <w:t xml:space="preserve">. Oprávnená osoba musí byť pred uplatnením nároku na rodičovský príspevok najmenej 270 dní nemocensky poistená alebo je študent podľa zákona č. 131/2002 Z. z. o vysokých školách a o zmene a doplnení niektorých zákonov v znení neskorších predpisov. </w:t>
      </w:r>
    </w:p>
    <w:p w:rsidR="001B2B3F" w:rsidRPr="00784783" w:rsidP="009136BC">
      <w:pPr>
        <w:bidi w:val="0"/>
        <w:spacing w:line="276" w:lineRule="auto"/>
        <w:jc w:val="both"/>
        <w:rPr>
          <w:rFonts w:ascii="Times New Roman" w:hAnsi="Times New Roman"/>
          <w:lang w:eastAsia="en-US"/>
        </w:rPr>
      </w:pPr>
    </w:p>
    <w:p w:rsidR="009136BC" w:rsidRPr="00784783" w:rsidP="009136BC">
      <w:pPr>
        <w:bidi w:val="0"/>
        <w:spacing w:line="276" w:lineRule="auto"/>
        <w:jc w:val="both"/>
        <w:rPr>
          <w:rFonts w:ascii="Times New Roman" w:hAnsi="Times New Roman"/>
          <w:color w:val="000000" w:themeColor="tx1" w:themeShade="FF"/>
        </w:rPr>
      </w:pPr>
      <w:r w:rsidRPr="00784783">
        <w:rPr>
          <w:rFonts w:ascii="Times New Roman" w:hAnsi="Times New Roman"/>
          <w:lang w:eastAsia="en-US"/>
        </w:rPr>
        <w:t>Ďalšími podmienkami nároku na získanie uvedeného príspevku je povinnosť oprávnenej osoby mať na území Slovenskej republiky   trvalý pobyt alebo je cudzincom podľa z</w:t>
      </w:r>
      <w:r w:rsidRPr="00784783">
        <w:rPr>
          <w:rFonts w:ascii="Times New Roman" w:hAnsi="Times New Roman"/>
        </w:rPr>
        <w:t xml:space="preserve">ákona č. </w:t>
      </w:r>
      <w:hyperlink r:id="rId5" w:tooltip="Odkaz na predpis alebo ustanovenie" w:history="1">
        <w:r w:rsidRPr="00784783">
          <w:rPr>
            <w:rFonts w:ascii="Times New Roman" w:hAnsi="Times New Roman"/>
          </w:rPr>
          <w:t>48/2002 Z. z.</w:t>
        </w:r>
      </w:hyperlink>
      <w:r w:rsidRPr="00784783">
        <w:rPr>
          <w:rFonts w:ascii="Times New Roman" w:hAnsi="Times New Roman"/>
        </w:rPr>
        <w:t xml:space="preserve"> </w:t>
      </w:r>
      <w:r w:rsidRPr="00784783">
        <w:rPr>
          <w:rFonts w:ascii="Times New Roman" w:hAnsi="Times New Roman"/>
          <w:color w:val="000000" w:themeColor="tx1" w:themeShade="FF"/>
        </w:rPr>
        <w:t xml:space="preserve">o pobyte cudzincov a o zmene a doplnení niektorých zákonov v </w:t>
      </w:r>
      <w:r w:rsidRPr="00784783">
        <w:rPr>
          <w:rFonts w:ascii="Times New Roman" w:hAnsi="Times New Roman"/>
        </w:rPr>
        <w:t>znení neskorších predpisov. Zároveň oprávnená osoba</w:t>
      </w:r>
      <w:r w:rsidRPr="001B2B3F" w:rsidR="001B2B3F">
        <w:rPr>
          <w:rFonts w:ascii="Times New Roman" w:hAnsi="Times New Roman"/>
        </w:rPr>
        <w:t xml:space="preserve"> </w:t>
      </w:r>
      <w:r w:rsidRPr="00784783" w:rsidR="001B2B3F">
        <w:rPr>
          <w:rFonts w:ascii="Times New Roman" w:hAnsi="Times New Roman"/>
        </w:rPr>
        <w:t>musí</w:t>
      </w:r>
      <w:r w:rsidRPr="00784783">
        <w:rPr>
          <w:rFonts w:ascii="Times New Roman" w:hAnsi="Times New Roman"/>
        </w:rPr>
        <w:t xml:space="preserve"> byť </w:t>
      </w:r>
      <w:r w:rsidRPr="00784783">
        <w:rPr>
          <w:rFonts w:ascii="Times New Roman" w:hAnsi="Times New Roman"/>
          <w:color w:val="000000" w:themeColor="tx1" w:themeShade="FF"/>
          <w:lang w:eastAsia="en-US"/>
        </w:rPr>
        <w:t xml:space="preserve"> </w:t>
      </w:r>
      <w:r w:rsidRPr="00784783">
        <w:rPr>
          <w:rFonts w:ascii="Times New Roman" w:hAnsi="Times New Roman"/>
          <w:color w:val="000000" w:themeColor="tx1" w:themeShade="FF"/>
        </w:rPr>
        <w:t>vlastníkom alebo spoluvlastníkom bytu,</w:t>
      </w:r>
      <w:r w:rsidRPr="00784783">
        <w:rPr>
          <w:rFonts w:ascii="Times New Roman" w:hAnsi="Times New Roman"/>
          <w:color w:val="000000" w:themeColor="tx1" w:themeShade="FF"/>
          <w:vertAlign w:val="superscript"/>
        </w:rPr>
        <w:t xml:space="preserve">  </w:t>
      </w:r>
      <w:r w:rsidRPr="00784783">
        <w:rPr>
          <w:rFonts w:ascii="Times New Roman" w:hAnsi="Times New Roman"/>
          <w:color w:val="000000" w:themeColor="tx1" w:themeShade="FF"/>
        </w:rPr>
        <w:t>vlastníkom alebo spoluvlastníkom rodinného domu, ktorý domácnosť užíva na bývanie, nájomcom bytu alebo nájomcom rodinného domu</w:t>
      </w:r>
      <w:r w:rsidRPr="00784783">
        <w:rPr>
          <w:rFonts w:ascii="Times New Roman" w:hAnsi="Times New Roman"/>
          <w:color w:val="000000" w:themeColor="tx1" w:themeShade="FF"/>
          <w:vertAlign w:val="superscript"/>
        </w:rPr>
        <w:t>)</w:t>
      </w:r>
      <w:r w:rsidRPr="00784783">
        <w:rPr>
          <w:rFonts w:ascii="Times New Roman" w:hAnsi="Times New Roman"/>
          <w:color w:val="000000" w:themeColor="tx1" w:themeShade="FF"/>
        </w:rPr>
        <w:t xml:space="preserve"> alebo nájomcom obytnej miestnosti v zariadení určenom na trvalé bývanie,  ktoré domácnosť užíva na bývanie. </w:t>
      </w:r>
    </w:p>
    <w:p w:rsidR="009136BC" w:rsidRPr="00784783" w:rsidP="009136BC">
      <w:pPr>
        <w:bidi w:val="0"/>
        <w:spacing w:line="276" w:lineRule="auto"/>
        <w:jc w:val="both"/>
        <w:rPr>
          <w:rFonts w:ascii="Times New Roman" w:hAnsi="Times New Roman"/>
          <w:lang w:eastAsia="en-US"/>
        </w:rPr>
      </w:pPr>
    </w:p>
    <w:p w:rsidR="009136BC" w:rsidRPr="00784783" w:rsidP="009136BC">
      <w:pPr>
        <w:bidi w:val="0"/>
        <w:spacing w:line="276" w:lineRule="auto"/>
        <w:jc w:val="both"/>
        <w:rPr>
          <w:rFonts w:ascii="Times New Roman" w:hAnsi="Times New Roman"/>
          <w:lang w:eastAsia="en-US"/>
        </w:rPr>
      </w:pPr>
      <w:r w:rsidRPr="00784783">
        <w:rPr>
          <w:rFonts w:ascii="Times New Roman" w:hAnsi="Times New Roman"/>
          <w:lang w:eastAsia="en-US"/>
        </w:rPr>
        <w:t xml:space="preserve"> Ďalej uvedené ustanovenie  upravuje vek dieťaťa, ktorým je podľa návrhu zákona dieťa do troch rokov; do šiestich rokov   definuje dieťa, ktoré má dlhodobo nepriaznivý zdravotný stav, alebo dieťa do šiestich rokov veku, ktoré je zverené do starostlivosti nahrádzajúcej starostlivosť rodičov, najdlhšie tri roky od právoplatnosti prvého rozhodnutia o zverení dieťaťa do starostlivosti tej istej oprávnenej osobe. </w:t>
      </w:r>
    </w:p>
    <w:p w:rsidR="009136BC" w:rsidRPr="00784783" w:rsidP="009136BC">
      <w:pPr>
        <w:bidi w:val="0"/>
        <w:spacing w:line="276" w:lineRule="auto"/>
        <w:jc w:val="both"/>
        <w:rPr>
          <w:rFonts w:ascii="Times New Roman" w:hAnsi="Times New Roman"/>
          <w:lang w:eastAsia="en-US"/>
        </w:rPr>
      </w:pPr>
    </w:p>
    <w:p w:rsidR="009136BC" w:rsidP="009136BC">
      <w:pPr>
        <w:bidi w:val="0"/>
        <w:spacing w:line="276" w:lineRule="auto"/>
        <w:jc w:val="both"/>
        <w:rPr>
          <w:rFonts w:ascii="Times New Roman" w:hAnsi="Times New Roman"/>
          <w:lang w:eastAsia="en-US"/>
        </w:rPr>
      </w:pPr>
      <w:r w:rsidRPr="00784783">
        <w:rPr>
          <w:rFonts w:ascii="Times New Roman" w:hAnsi="Times New Roman"/>
          <w:color w:val="000000" w:themeColor="tx1" w:themeShade="FF"/>
        </w:rPr>
        <w:t>Návrh zákona definuje riadnu starostlivosť o dieťa, ktorá je základnou podmienkou nároku na príspevok na bývanie. Ďalej definuje podmienky, kedy nevz</w:t>
      </w:r>
      <w:r w:rsidR="00C029B9">
        <w:rPr>
          <w:rFonts w:ascii="Times New Roman" w:hAnsi="Times New Roman"/>
          <w:color w:val="000000" w:themeColor="tx1" w:themeShade="FF"/>
        </w:rPr>
        <w:t>niká nárok</w:t>
      </w:r>
      <w:r w:rsidR="005A1A55">
        <w:rPr>
          <w:rFonts w:ascii="Times New Roman" w:hAnsi="Times New Roman"/>
          <w:color w:val="000000" w:themeColor="tx1" w:themeShade="FF"/>
        </w:rPr>
        <w:t xml:space="preserve"> na </w:t>
      </w:r>
      <w:r w:rsidR="00C029B9">
        <w:rPr>
          <w:rFonts w:ascii="Times New Roman" w:hAnsi="Times New Roman"/>
          <w:color w:val="000000" w:themeColor="tx1" w:themeShade="FF"/>
        </w:rPr>
        <w:t xml:space="preserve"> príspevok na bývanie</w:t>
      </w:r>
      <w:r w:rsidRPr="00784783">
        <w:rPr>
          <w:rFonts w:ascii="Times New Roman" w:hAnsi="Times New Roman"/>
          <w:color w:val="000000" w:themeColor="tx1" w:themeShade="FF"/>
        </w:rPr>
        <w:t>. Ide o oprávnené  osoby, ktoré sa spolu s dieťaťom</w:t>
      </w:r>
      <w:r w:rsidRPr="00784783">
        <w:rPr>
          <w:rFonts w:ascii="Times New Roman" w:hAnsi="Times New Roman"/>
          <w:lang w:eastAsia="en-US"/>
        </w:rPr>
        <w:t xml:space="preserve"> zdržiavajú v štáte, ktorý nie je členským štátom Európskej únie, zmluvnou stranou Dohody o Európskom hospodárskom priestore alebo Švajčiarskou konfederáciou a počas pobytu v tomto štáte</w:t>
      </w:r>
      <w:r w:rsidR="00C029B9">
        <w:rPr>
          <w:rFonts w:ascii="Times New Roman" w:hAnsi="Times New Roman"/>
          <w:lang w:eastAsia="en-US"/>
        </w:rPr>
        <w:t xml:space="preserve"> a </w:t>
      </w:r>
      <w:r w:rsidRPr="00784783">
        <w:rPr>
          <w:rFonts w:ascii="Times New Roman" w:hAnsi="Times New Roman"/>
          <w:lang w:eastAsia="en-US"/>
        </w:rPr>
        <w:t xml:space="preserve">oprávnená osoba nie je povinne verejne zdravotne poistená v Slovenskej republike. </w:t>
      </w:r>
      <w:r w:rsidR="00C029B9">
        <w:rPr>
          <w:rFonts w:ascii="Times New Roman" w:hAnsi="Times New Roman"/>
          <w:lang w:eastAsia="en-US"/>
        </w:rPr>
        <w:t xml:space="preserve">Nárok na príspevok na bývanie </w:t>
      </w:r>
      <w:r w:rsidRPr="00784783">
        <w:rPr>
          <w:rFonts w:ascii="Times New Roman" w:hAnsi="Times New Roman"/>
          <w:lang w:eastAsia="en-US"/>
        </w:rPr>
        <w:t xml:space="preserve"> oprávnenej osobe</w:t>
      </w:r>
      <w:r w:rsidR="00B4760D">
        <w:rPr>
          <w:rFonts w:ascii="Times New Roman" w:hAnsi="Times New Roman"/>
          <w:lang w:eastAsia="en-US"/>
        </w:rPr>
        <w:t xml:space="preserve"> nevzniká </w:t>
      </w:r>
      <w:r w:rsidR="005A1A55">
        <w:rPr>
          <w:rFonts w:ascii="Times New Roman" w:hAnsi="Times New Roman"/>
          <w:lang w:eastAsia="en-US"/>
        </w:rPr>
        <w:t>aj</w:t>
      </w:r>
      <w:r w:rsidR="00B4760D">
        <w:rPr>
          <w:rFonts w:ascii="Times New Roman" w:hAnsi="Times New Roman"/>
          <w:lang w:eastAsia="en-US"/>
        </w:rPr>
        <w:t xml:space="preserve"> vtedy, ak </w:t>
      </w:r>
      <w:r w:rsidRPr="00784783">
        <w:rPr>
          <w:rFonts w:ascii="Times New Roman" w:hAnsi="Times New Roman"/>
          <w:lang w:eastAsia="en-US"/>
        </w:rPr>
        <w:t xml:space="preserve"> má nárok na rodičovský príspevok alebo má nárok na obdobnú dávku ako rodičovský príspevok v členskom štáte a suma rodičovského príspevku alebo obdobnej dávky ako rodičovský príspevok v členskom štáte alebo sa jedná o  štát, ktorý nie je členským štátom, vypláca jednej z nich obdobnú</w:t>
      </w:r>
      <w:r w:rsidR="005A1A55">
        <w:rPr>
          <w:rFonts w:ascii="Times New Roman" w:hAnsi="Times New Roman"/>
          <w:lang w:eastAsia="en-US"/>
        </w:rPr>
        <w:t xml:space="preserve"> dávku ako rodičovský príspevok.</w:t>
      </w:r>
    </w:p>
    <w:p w:rsidR="005A1A55" w:rsidRPr="00784783" w:rsidP="009136BC">
      <w:pPr>
        <w:bidi w:val="0"/>
        <w:spacing w:line="276" w:lineRule="auto"/>
        <w:jc w:val="both"/>
        <w:rPr>
          <w:rFonts w:ascii="Times New Roman" w:hAnsi="Times New Roman"/>
          <w:color w:val="000000" w:themeColor="tx1" w:themeShade="FF"/>
        </w:rPr>
      </w:pPr>
    </w:p>
    <w:p w:rsidR="009136BC" w:rsidRPr="00784783" w:rsidP="009136BC">
      <w:pPr>
        <w:bidi w:val="0"/>
        <w:spacing w:line="276" w:lineRule="auto"/>
        <w:rPr>
          <w:rFonts w:ascii="Times New Roman" w:hAnsi="Times New Roman"/>
          <w:color w:val="000000" w:themeColor="tx1" w:themeShade="FF"/>
        </w:rPr>
      </w:pPr>
      <w:r w:rsidRPr="00784783">
        <w:rPr>
          <w:rFonts w:ascii="Times New Roman" w:hAnsi="Times New Roman"/>
          <w:color w:val="000000" w:themeColor="tx1" w:themeShade="FF"/>
        </w:rPr>
        <w:t xml:space="preserve">Uvedené ustanovenie ďalej spresňuje podmienky nároku na príspevok na bývanie  oprávnenej osobe  tým, že </w:t>
      </w:r>
    </w:p>
    <w:p w:rsidR="009136BC" w:rsidRPr="00784783" w:rsidP="00B4760D">
      <w:pPr>
        <w:bidi w:val="0"/>
        <w:spacing w:line="276" w:lineRule="auto"/>
        <w:ind w:left="142" w:hanging="142"/>
        <w:jc w:val="both"/>
        <w:rPr>
          <w:rFonts w:ascii="Times New Roman" w:hAnsi="Times New Roman"/>
          <w:color w:val="000000" w:themeColor="tx1" w:themeShade="FF"/>
        </w:rPr>
      </w:pPr>
      <w:r w:rsidRPr="00784783">
        <w:rPr>
          <w:rFonts w:ascii="Times New Roman" w:hAnsi="Times New Roman"/>
          <w:color w:val="000000" w:themeColor="tx1" w:themeShade="FF"/>
        </w:rPr>
        <w:t xml:space="preserve">-  oprávnená osoba uhrádza náklady za služby spojené s bývaním a daň z nehnuteľnosti alebo  v prípade, že má nedoplatky spojené s úhradou nákladov za služby spojené s bývaním, predloží dohodu o splátkach a potvrdenie o riadnom plnení splátkového kalendára, alebo  </w:t>
      </w:r>
    </w:p>
    <w:p w:rsidR="009136BC" w:rsidRPr="00784783" w:rsidP="009136BC">
      <w:pPr>
        <w:bidi w:val="0"/>
        <w:spacing w:line="276" w:lineRule="auto"/>
        <w:rPr>
          <w:rFonts w:ascii="Times New Roman" w:hAnsi="Times New Roman"/>
          <w:color w:val="000000" w:themeColor="tx1" w:themeShade="FF"/>
        </w:rPr>
      </w:pPr>
      <w:r w:rsidRPr="00784783">
        <w:rPr>
          <w:rFonts w:ascii="Times New Roman" w:hAnsi="Times New Roman"/>
          <w:color w:val="000000" w:themeColor="tx1" w:themeShade="FF"/>
        </w:rPr>
        <w:t>-   v rodinnom dome uhrádza daň z nehnuteľnosti a poplatky za komunálny odpad, alebo</w:t>
      </w:r>
    </w:p>
    <w:p w:rsidR="009136BC" w:rsidRPr="00784783" w:rsidP="009136BC">
      <w:pPr>
        <w:bidi w:val="0"/>
        <w:spacing w:line="276" w:lineRule="auto"/>
        <w:ind w:left="142" w:hanging="142"/>
        <w:jc w:val="both"/>
        <w:rPr>
          <w:rFonts w:ascii="Times New Roman" w:hAnsi="Times New Roman"/>
          <w:color w:val="000000" w:themeColor="tx1" w:themeShade="FF"/>
        </w:rPr>
      </w:pPr>
      <w:r w:rsidRPr="00784783">
        <w:rPr>
          <w:rFonts w:ascii="Times New Roman" w:hAnsi="Times New Roman"/>
          <w:color w:val="000000" w:themeColor="tx1" w:themeShade="FF"/>
        </w:rPr>
        <w:t>-  v byte, rodinnom dome alebo v obytnej miestnosti v zariadení určenom na trvalé bývanie uhrádza nájomné a náklady za služby spojené s bývaním, ak je to dohodnuté v nájomnej zmluve alebo v prípade, že má nedoplatky spojené s úhradou nákladov za služby spojené s bývaním, predloží dohodu o splátkach a potvrdenie o riadnom plnení splátkového kalendára.</w:t>
      </w: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u w:val="single"/>
        </w:rPr>
      </w:pP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u w:val="single"/>
        </w:rPr>
      </w:pPr>
      <w:r w:rsidRPr="00784783">
        <w:rPr>
          <w:rFonts w:ascii="Times New Roman" w:hAnsi="Times New Roman"/>
          <w:bCs/>
          <w:color w:val="000000" w:themeColor="tx1" w:themeShade="FF"/>
          <w:u w:val="single"/>
        </w:rPr>
        <w:t>K § 4</w:t>
      </w: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u w:val="single"/>
        </w:rPr>
      </w:pPr>
    </w:p>
    <w:p w:rsidR="009136BC" w:rsidRPr="00784783" w:rsidP="009136BC">
      <w:pPr>
        <w:bidi w:val="0"/>
        <w:spacing w:line="276" w:lineRule="auto"/>
        <w:jc w:val="both"/>
        <w:rPr>
          <w:rFonts w:ascii="Times New Roman" w:hAnsi="Times New Roman"/>
          <w:bCs/>
          <w:color w:val="000000" w:themeColor="tx1" w:themeShade="FF"/>
        </w:rPr>
      </w:pPr>
      <w:r w:rsidRPr="00784783">
        <w:rPr>
          <w:rFonts w:ascii="Times New Roman" w:hAnsi="Times New Roman"/>
          <w:bCs/>
          <w:color w:val="000000" w:themeColor="tx1" w:themeShade="FF"/>
        </w:rPr>
        <w:t>Návrh zákona stanovuje výšku príspevku na bývanie v sume 10</w:t>
      </w:r>
      <w:r>
        <w:rPr>
          <w:rFonts w:ascii="Times New Roman" w:hAnsi="Times New Roman"/>
          <w:bCs/>
          <w:color w:val="000000" w:themeColor="tx1" w:themeShade="FF"/>
        </w:rPr>
        <w:t xml:space="preserve">0,00 eur mesačne. </w:t>
      </w:r>
      <w:r w:rsidRPr="00784783">
        <w:rPr>
          <w:rFonts w:ascii="Times New Roman" w:hAnsi="Times New Roman"/>
          <w:bCs/>
          <w:color w:val="000000" w:themeColor="tx1" w:themeShade="FF"/>
        </w:rPr>
        <w:t xml:space="preserve">Zároveň upravuje možnosť zvýšenia príspevku na bývanie o 25% z uvedenej sumy na každé ďalšie dieťa, ktoré spĺňa podmienky uvedené v § 2 tohto zákona. </w:t>
      </w:r>
    </w:p>
    <w:p w:rsidR="009136BC" w:rsidRPr="00784783" w:rsidP="009136BC">
      <w:pPr>
        <w:bidi w:val="0"/>
        <w:spacing w:line="276" w:lineRule="auto"/>
        <w:jc w:val="both"/>
        <w:rPr>
          <w:rFonts w:ascii="Times New Roman" w:hAnsi="Times New Roman"/>
          <w:bCs/>
          <w:color w:val="000000" w:themeColor="tx1" w:themeShade="FF"/>
        </w:rPr>
      </w:pPr>
    </w:p>
    <w:p w:rsidR="009136BC" w:rsidRPr="00784783" w:rsidP="009136BC">
      <w:pPr>
        <w:bidi w:val="0"/>
        <w:spacing w:line="276" w:lineRule="auto"/>
        <w:jc w:val="both"/>
        <w:rPr>
          <w:rFonts w:ascii="Times New Roman" w:hAnsi="Times New Roman"/>
          <w:bCs/>
          <w:color w:val="000000" w:themeColor="tx1" w:themeShade="FF"/>
        </w:rPr>
      </w:pPr>
      <w:r w:rsidRPr="00784783">
        <w:rPr>
          <w:rFonts w:ascii="Times New Roman" w:hAnsi="Times New Roman"/>
          <w:bCs/>
          <w:color w:val="000000" w:themeColor="tx1" w:themeShade="FF"/>
        </w:rPr>
        <w:t xml:space="preserve">Návrh zákona ďalej upravuje podmienky zníženia príspevku na bývanie v prípadoch, keď oprávnená osoba neplní podmienky stanovené týmto zákonom pri poberaní príspevku na bývanie. </w:t>
      </w:r>
    </w:p>
    <w:p w:rsidR="009136BC" w:rsidRPr="00784783" w:rsidP="009136BC">
      <w:pPr>
        <w:bidi w:val="0"/>
        <w:spacing w:line="276" w:lineRule="auto"/>
        <w:jc w:val="both"/>
        <w:rPr>
          <w:rFonts w:ascii="Times New Roman" w:hAnsi="Times New Roman"/>
          <w:bCs/>
          <w:color w:val="000000" w:themeColor="tx1" w:themeShade="FF"/>
        </w:rPr>
      </w:pPr>
    </w:p>
    <w:p w:rsidR="009136BC" w:rsidRPr="00784783" w:rsidP="009136BC">
      <w:pPr>
        <w:bidi w:val="0"/>
        <w:spacing w:line="276" w:lineRule="auto"/>
        <w:jc w:val="both"/>
        <w:rPr>
          <w:rFonts w:ascii="Times New Roman" w:hAnsi="Times New Roman"/>
          <w:lang w:eastAsia="en-US"/>
        </w:rPr>
      </w:pPr>
      <w:r w:rsidRPr="00784783">
        <w:rPr>
          <w:rFonts w:ascii="Times New Roman" w:hAnsi="Times New Roman"/>
          <w:bCs/>
          <w:color w:val="000000" w:themeColor="tx1" w:themeShade="FF"/>
        </w:rPr>
        <w:t xml:space="preserve">Navrhuje sa tiež, aby príspevok na bývanie bol každoročne valorizovaný a to koeficientom, ktorým sú upravené sumy životného minima podľa zákona č. </w:t>
      </w:r>
      <w:hyperlink r:id="rId6" w:anchor="paragraf-5" w:tooltip="Odkaz na predpis alebo ustanovenie" w:history="1">
        <w:r w:rsidRPr="00784783">
          <w:rPr>
            <w:rFonts w:ascii="Times New Roman" w:hAnsi="Times New Roman"/>
            <w:lang w:eastAsia="en-US"/>
          </w:rPr>
          <w:t xml:space="preserve"> 601/2003 Z. z.</w:t>
        </w:r>
      </w:hyperlink>
      <w:r w:rsidRPr="00784783">
        <w:rPr>
          <w:rFonts w:ascii="Times New Roman" w:hAnsi="Times New Roman"/>
          <w:lang w:eastAsia="en-US"/>
        </w:rPr>
        <w:t xml:space="preserve"> o životnom minime a o zmene a doplnení niektorých zákonov. </w:t>
      </w: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rPr>
      </w:pPr>
    </w:p>
    <w:p w:rsidR="009136BC" w:rsidRPr="00784783" w:rsidP="009136BC">
      <w:pPr>
        <w:bidi w:val="0"/>
        <w:spacing w:line="276" w:lineRule="auto"/>
        <w:jc w:val="both"/>
        <w:rPr>
          <w:rFonts w:ascii="Times New Roman" w:hAnsi="Times New Roman"/>
          <w:color w:val="000000" w:themeColor="tx1" w:themeShade="FF"/>
          <w:u w:val="single"/>
        </w:rPr>
      </w:pPr>
      <w:r w:rsidRPr="00784783">
        <w:rPr>
          <w:rFonts w:ascii="Times New Roman" w:hAnsi="Times New Roman"/>
          <w:color w:val="000000" w:themeColor="tx1" w:themeShade="FF"/>
          <w:u w:val="single"/>
        </w:rPr>
        <w:t>K § 5</w:t>
      </w:r>
    </w:p>
    <w:p w:rsidR="009136BC" w:rsidRPr="00784783" w:rsidP="009136BC">
      <w:pPr>
        <w:bidi w:val="0"/>
        <w:spacing w:line="276" w:lineRule="auto"/>
        <w:jc w:val="both"/>
        <w:rPr>
          <w:rFonts w:ascii="Times New Roman" w:hAnsi="Times New Roman"/>
          <w:color w:val="000000" w:themeColor="tx1" w:themeShade="FF"/>
          <w:u w:val="single"/>
        </w:rPr>
      </w:pPr>
    </w:p>
    <w:p w:rsidR="009136BC" w:rsidRPr="00784783" w:rsidP="009136BC">
      <w:pPr>
        <w:bidi w:val="0"/>
        <w:spacing w:line="276" w:lineRule="auto"/>
        <w:jc w:val="both"/>
        <w:rPr>
          <w:rFonts w:ascii="Times New Roman" w:hAnsi="Times New Roman"/>
          <w:color w:val="000000" w:themeColor="tx1" w:themeShade="FF"/>
        </w:rPr>
      </w:pPr>
      <w:r w:rsidRPr="00784783">
        <w:rPr>
          <w:rFonts w:ascii="Times New Roman" w:hAnsi="Times New Roman"/>
          <w:color w:val="000000" w:themeColor="tx1" w:themeShade="FF"/>
        </w:rPr>
        <w:t xml:space="preserve">Uvedené ustanovenie upravuje vyplácanie príspevku na bývanie prostredníctvom úradov práce, sociálnych vecí a rodiny podľa miesta pobytu oprávnenej osoby - platiteľa. Zároveň návrh zákona upravuje  spôsob vyplácania príspevku na bývanie oprávnenej osobe platiteľom a definuje oprávnenia platiteľa na vykonanie kontroly  u oprávnenej osobe zameranej na splnenie podmienok na vyplácanie príspevku na bývanie podľa tohto zákona.  Okrem toho upravuje podmienky  zastavenia vyplácania príspevku na bývanie oprávnenej osoby platiteľom, ako aj obnovenie jeho výplaty  po splnení stanovených podmienok podľa tohto zákona. </w:t>
      </w:r>
    </w:p>
    <w:p w:rsidR="009136BC" w:rsidRPr="00784783" w:rsidP="009136BC">
      <w:pPr>
        <w:bidi w:val="0"/>
        <w:spacing w:line="276" w:lineRule="auto"/>
        <w:jc w:val="both"/>
        <w:rPr>
          <w:rFonts w:ascii="Times New Roman" w:hAnsi="Times New Roman"/>
          <w:color w:val="000000" w:themeColor="tx1" w:themeShade="FF"/>
        </w:rPr>
      </w:pPr>
    </w:p>
    <w:p w:rsidR="009136BC" w:rsidRPr="00784783" w:rsidP="009136BC">
      <w:pPr>
        <w:bidi w:val="0"/>
        <w:spacing w:line="276" w:lineRule="auto"/>
        <w:jc w:val="both"/>
        <w:rPr>
          <w:rFonts w:ascii="Times New Roman" w:hAnsi="Times New Roman"/>
          <w:color w:val="000000" w:themeColor="tx1" w:themeShade="FF"/>
          <w:u w:val="single"/>
        </w:rPr>
      </w:pPr>
      <w:r w:rsidRPr="00784783">
        <w:rPr>
          <w:rFonts w:ascii="Times New Roman" w:hAnsi="Times New Roman"/>
          <w:color w:val="000000" w:themeColor="tx1" w:themeShade="FF"/>
          <w:u w:val="single"/>
        </w:rPr>
        <w:t>K § 6</w:t>
      </w:r>
    </w:p>
    <w:p w:rsidR="009136BC" w:rsidRPr="00784783" w:rsidP="009136BC">
      <w:pPr>
        <w:bidi w:val="0"/>
        <w:spacing w:line="276" w:lineRule="auto"/>
        <w:jc w:val="both"/>
        <w:rPr>
          <w:rFonts w:ascii="Times New Roman" w:hAnsi="Times New Roman"/>
          <w:color w:val="000000" w:themeColor="tx1" w:themeShade="FF"/>
          <w:u w:val="single"/>
        </w:rPr>
      </w:pPr>
    </w:p>
    <w:p w:rsidR="009136BC" w:rsidRPr="00784783" w:rsidP="009136BC">
      <w:pPr>
        <w:bidi w:val="0"/>
        <w:spacing w:line="276" w:lineRule="auto"/>
        <w:jc w:val="both"/>
        <w:rPr>
          <w:rFonts w:ascii="Times New Roman" w:hAnsi="Times New Roman"/>
          <w:color w:val="000000" w:themeColor="tx1" w:themeShade="FF"/>
        </w:rPr>
      </w:pPr>
      <w:r w:rsidRPr="00784783">
        <w:rPr>
          <w:rFonts w:ascii="Times New Roman" w:hAnsi="Times New Roman"/>
          <w:color w:val="000000" w:themeColor="tx1" w:themeShade="FF"/>
        </w:rPr>
        <w:t xml:space="preserve">Návrh zákona definuje zánik nároku na príspevok na bývanie uplynutím lehoty, počas ktorej tento zákon definoval podmienky jeho poskytovania, ako aj smrťou oprávnenej osoby. </w:t>
      </w:r>
    </w:p>
    <w:p w:rsidR="009136BC" w:rsidRPr="00784783" w:rsidP="009136BC">
      <w:pPr>
        <w:bidi w:val="0"/>
        <w:spacing w:line="276" w:lineRule="auto"/>
        <w:jc w:val="both"/>
        <w:rPr>
          <w:rFonts w:ascii="Times New Roman" w:hAnsi="Times New Roman"/>
          <w:color w:val="000000" w:themeColor="tx1" w:themeShade="FF"/>
        </w:rPr>
      </w:pP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u w:val="single"/>
        </w:rPr>
      </w:pPr>
      <w:r w:rsidRPr="00784783">
        <w:rPr>
          <w:rFonts w:ascii="Times New Roman" w:hAnsi="Times New Roman"/>
          <w:bCs/>
          <w:color w:val="000000" w:themeColor="tx1" w:themeShade="FF"/>
          <w:u w:val="single"/>
        </w:rPr>
        <w:t>K § 7</w:t>
      </w:r>
    </w:p>
    <w:p w:rsidR="009136BC" w:rsidRPr="00784783" w:rsidP="009136BC">
      <w:pPr>
        <w:pStyle w:val="NormalWeb"/>
        <w:bidi w:val="0"/>
        <w:spacing w:before="120" w:beforeAutospacing="0" w:after="0" w:afterAutospacing="0" w:line="276" w:lineRule="auto"/>
        <w:jc w:val="both"/>
        <w:rPr>
          <w:rFonts w:ascii="Times New Roman" w:hAnsi="Times New Roman"/>
          <w:bCs/>
          <w:color w:val="000000" w:themeColor="tx1" w:themeShade="FF"/>
          <w:u w:val="single"/>
        </w:rPr>
      </w:pPr>
    </w:p>
    <w:p w:rsidR="009136BC" w:rsidRPr="00784783" w:rsidP="009136BC">
      <w:pPr>
        <w:bidi w:val="0"/>
        <w:spacing w:line="276" w:lineRule="auto"/>
        <w:jc w:val="both"/>
        <w:rPr>
          <w:rFonts w:ascii="Times New Roman" w:hAnsi="Times New Roman"/>
          <w:lang w:eastAsia="en-US"/>
        </w:rPr>
      </w:pPr>
      <w:r w:rsidR="00B4760D">
        <w:rPr>
          <w:rFonts w:ascii="Times New Roman" w:hAnsi="Times New Roman"/>
          <w:bCs/>
          <w:color w:val="000000" w:themeColor="tx1" w:themeShade="FF"/>
        </w:rPr>
        <w:t>Týmto ustanovením sa upravujú</w:t>
      </w:r>
      <w:r w:rsidRPr="00784783">
        <w:rPr>
          <w:rFonts w:ascii="Times New Roman" w:hAnsi="Times New Roman"/>
          <w:bCs/>
          <w:color w:val="000000" w:themeColor="tx1" w:themeShade="FF"/>
        </w:rPr>
        <w:t xml:space="preserve"> podmienky zvýšenia, zníženia, odňatia a vrátenia príspevku na bývanie. </w:t>
      </w:r>
      <w:r w:rsidRPr="00784783">
        <w:rPr>
          <w:rFonts w:ascii="Times New Roman" w:hAnsi="Times New Roman"/>
          <w:lang w:eastAsia="en-US"/>
        </w:rPr>
        <w:t>Príspevok na bývanie sa odníme od kalendárneho mesiaca, ktorý nasleduje po kalendárnom mesiaci, za ktorý sa príspev</w:t>
      </w:r>
      <w:r w:rsidR="005A1A55">
        <w:rPr>
          <w:rFonts w:ascii="Times New Roman" w:hAnsi="Times New Roman"/>
          <w:lang w:eastAsia="en-US"/>
        </w:rPr>
        <w:t>ok</w:t>
      </w:r>
      <w:r w:rsidRPr="00784783">
        <w:rPr>
          <w:rFonts w:ascii="Times New Roman" w:hAnsi="Times New Roman"/>
          <w:lang w:eastAsia="en-US"/>
        </w:rPr>
        <w:t xml:space="preserve"> na bývanie vyplatil,  ak sa zmenia alebo zaniknú skutočnosti rozhodujúce na nárok na príspev</w:t>
      </w:r>
      <w:r w:rsidR="005A1A55">
        <w:rPr>
          <w:rFonts w:ascii="Times New Roman" w:hAnsi="Times New Roman"/>
          <w:lang w:eastAsia="en-US"/>
        </w:rPr>
        <w:t>ok</w:t>
      </w:r>
      <w:r w:rsidRPr="00784783">
        <w:rPr>
          <w:rFonts w:ascii="Times New Roman" w:hAnsi="Times New Roman"/>
          <w:lang w:eastAsia="en-US"/>
        </w:rPr>
        <w:t xml:space="preserve"> na bývanie alebo  ak sa príspev</w:t>
      </w:r>
      <w:r w:rsidR="005A1A55">
        <w:rPr>
          <w:rFonts w:ascii="Times New Roman" w:hAnsi="Times New Roman"/>
          <w:lang w:eastAsia="en-US"/>
        </w:rPr>
        <w:t>ok</w:t>
      </w:r>
      <w:r w:rsidRPr="00784783">
        <w:rPr>
          <w:rFonts w:ascii="Times New Roman" w:hAnsi="Times New Roman"/>
          <w:lang w:eastAsia="en-US"/>
        </w:rPr>
        <w:t xml:space="preserve"> na bývanie vyplácal neprávom alebo ak príspevok na bývanie poskytuje príslušná inštitúcia členského štátu v rovnakej sume alebo vo vyššej sume, ako je ustanovené v zákone alebo ak príslušná inštitúcia členského štátu neposkytuje príspevku na bývanie z dôvodu, že oprávnená osoba si neuplatnila nárok na príspevku na bývanie, alebo  na žiadosť oprávnenej osoby.</w:t>
      </w:r>
    </w:p>
    <w:p w:rsidR="009136BC" w:rsidRPr="00784783" w:rsidP="009136BC">
      <w:pPr>
        <w:bidi w:val="0"/>
        <w:spacing w:line="276" w:lineRule="auto"/>
        <w:jc w:val="both"/>
        <w:rPr>
          <w:rFonts w:ascii="Times New Roman" w:hAnsi="Times New Roman"/>
          <w:lang w:eastAsia="en-US"/>
        </w:rPr>
      </w:pPr>
    </w:p>
    <w:p w:rsidR="009136BC" w:rsidRPr="00784783" w:rsidP="009136BC">
      <w:pPr>
        <w:bidi w:val="0"/>
        <w:spacing w:line="276" w:lineRule="auto"/>
        <w:jc w:val="both"/>
        <w:rPr>
          <w:rFonts w:ascii="Times New Roman" w:hAnsi="Times New Roman"/>
          <w:u w:val="single"/>
          <w:lang w:eastAsia="en-US"/>
        </w:rPr>
      </w:pPr>
      <w:r w:rsidRPr="00784783">
        <w:rPr>
          <w:rFonts w:ascii="Times New Roman" w:hAnsi="Times New Roman"/>
          <w:u w:val="single"/>
          <w:lang w:eastAsia="en-US"/>
        </w:rPr>
        <w:t>K § 8</w:t>
      </w:r>
    </w:p>
    <w:p w:rsidR="009136BC" w:rsidRPr="00784783" w:rsidP="009136BC">
      <w:pPr>
        <w:bidi w:val="0"/>
        <w:spacing w:line="276" w:lineRule="auto"/>
        <w:jc w:val="both"/>
        <w:rPr>
          <w:rFonts w:ascii="Times New Roman" w:hAnsi="Times New Roman"/>
          <w:u w:val="single"/>
          <w:lang w:eastAsia="en-US"/>
        </w:rPr>
      </w:pPr>
    </w:p>
    <w:p w:rsidR="009136BC" w:rsidRPr="00784783" w:rsidP="009136BC">
      <w:pPr>
        <w:bidi w:val="0"/>
        <w:spacing w:line="276" w:lineRule="auto"/>
        <w:jc w:val="both"/>
        <w:rPr>
          <w:rFonts w:ascii="Times New Roman" w:hAnsi="Times New Roman"/>
        </w:rPr>
      </w:pPr>
      <w:r w:rsidRPr="00784783">
        <w:rPr>
          <w:rFonts w:ascii="Times New Roman" w:hAnsi="Times New Roman"/>
          <w:lang w:eastAsia="en-US"/>
        </w:rPr>
        <w:t>Návrh zákona upravuje konanie o príspevku na bývanie, ktoré začína podaním žiadosti o príspevok na bývanie. Ustanovujú sa základné požiadavky obsahu žiadosti. Zároveň sa platiteľovi zákonom umožňuje získavanie informácií o oprávnenej osobe. Návrh zákona upravuje, že o priznaní príspevku na bývanie, o zvýšení príspevku na bývanie a o zániku príspevku na bývanie sa nevyhotovuje písomné rozhodnutie. Písomné rozhodnutie sa vyhotovuje v prípade zastavenia príspevku na bývanie a o odňatí príspevku na bývanie alebo o jeho znížení, čo nemá odkladný účinok.  Na uvedené konanie sa vzťahuje zákon č.</w:t>
      </w:r>
      <w:r w:rsidRPr="00784783">
        <w:rPr>
          <w:rFonts w:ascii="Times New Roman" w:hAnsi="Times New Roman"/>
        </w:rPr>
        <w:t xml:space="preserve"> </w:t>
      </w:r>
      <w:hyperlink r:id="rId7" w:tooltip="Odkaz na predpis alebo ustanovenie" w:history="1">
        <w:r w:rsidRPr="00784783">
          <w:rPr>
            <w:rFonts w:ascii="Times New Roman" w:hAnsi="Times New Roman"/>
          </w:rPr>
          <w:t>71/1967 Zb.</w:t>
        </w:r>
      </w:hyperlink>
      <w:r w:rsidRPr="00784783">
        <w:rPr>
          <w:rFonts w:ascii="Times New Roman" w:hAnsi="Times New Roman"/>
        </w:rPr>
        <w:t xml:space="preserve">  o správnom konaní (správny poriadok) v znení neskorších predpisov.</w:t>
      </w:r>
    </w:p>
    <w:p w:rsidR="009136BC" w:rsidRPr="00784783" w:rsidP="009136BC">
      <w:pPr>
        <w:bidi w:val="0"/>
        <w:spacing w:line="276" w:lineRule="auto"/>
        <w:jc w:val="both"/>
        <w:rPr>
          <w:rFonts w:ascii="Times New Roman" w:hAnsi="Times New Roman"/>
        </w:rPr>
      </w:pPr>
    </w:p>
    <w:p w:rsidR="009136BC" w:rsidRPr="00784783" w:rsidP="009136BC">
      <w:pPr>
        <w:bidi w:val="0"/>
        <w:spacing w:line="276" w:lineRule="auto"/>
        <w:jc w:val="both"/>
        <w:rPr>
          <w:rFonts w:ascii="Times New Roman" w:hAnsi="Times New Roman"/>
          <w:u w:val="single"/>
          <w:lang w:eastAsia="en-US"/>
        </w:rPr>
      </w:pPr>
      <w:r w:rsidRPr="00784783">
        <w:rPr>
          <w:rFonts w:ascii="Times New Roman" w:hAnsi="Times New Roman"/>
          <w:u w:val="single"/>
        </w:rPr>
        <w:t>K §§ 10 a 11</w:t>
      </w:r>
    </w:p>
    <w:p w:rsidR="009136BC" w:rsidRPr="00784783" w:rsidP="009136BC">
      <w:pPr>
        <w:bidi w:val="0"/>
        <w:spacing w:after="160" w:line="276" w:lineRule="auto"/>
        <w:jc w:val="both"/>
        <w:rPr>
          <w:rFonts w:ascii="Times New Roman" w:hAnsi="Times New Roman"/>
          <w:lang w:eastAsia="en-US"/>
        </w:rPr>
      </w:pPr>
    </w:p>
    <w:p w:rsidR="009136BC" w:rsidRPr="00784783" w:rsidP="009136BC">
      <w:pPr>
        <w:bidi w:val="0"/>
        <w:spacing w:after="160" w:line="276" w:lineRule="auto"/>
        <w:jc w:val="both"/>
        <w:rPr>
          <w:rFonts w:ascii="Times New Roman" w:hAnsi="Times New Roman"/>
          <w:lang w:eastAsia="en-US"/>
        </w:rPr>
      </w:pPr>
      <w:r w:rsidRPr="00784783">
        <w:rPr>
          <w:rFonts w:ascii="Times New Roman" w:hAnsi="Times New Roman"/>
          <w:lang w:eastAsia="en-US"/>
        </w:rPr>
        <w:t xml:space="preserve">Stanovuje sa povinnosť spolupracovať s platiteľom  pre orgány štátnej správy, obce, zdravotnícke zariadenia, školské zariadenia a ďalšie právnické osoby a fyzické osoby, ktoré sú príslušné na poskytovanie údajov na účely príspevku na bývanie.  </w:t>
      </w:r>
    </w:p>
    <w:p w:rsidR="009136BC" w:rsidRPr="00784783" w:rsidP="009136BC">
      <w:pPr>
        <w:bidi w:val="0"/>
        <w:spacing w:after="160" w:line="276" w:lineRule="auto"/>
        <w:jc w:val="both"/>
        <w:rPr>
          <w:rFonts w:ascii="Times New Roman" w:hAnsi="Times New Roman"/>
          <w:bCs/>
          <w:color w:val="000000" w:themeColor="tx1" w:themeShade="FF"/>
        </w:rPr>
      </w:pPr>
      <w:r w:rsidRPr="00784783">
        <w:rPr>
          <w:rFonts w:ascii="Times New Roman" w:hAnsi="Times New Roman"/>
          <w:lang w:eastAsia="en-US"/>
        </w:rPr>
        <w:t>Návrhom zákona sa stanovuje oprávnenie pre platiteľa navštíviť oprávnenú osobu v mieste jej pobytu a je oprávnený požadovať od všetkých zúčastnených právnických osôb a fyzických osôb informácie a vysvetlenia súvisiace s podmienkami trvania nároku na príspev</w:t>
      </w:r>
      <w:r w:rsidR="005A1A55">
        <w:rPr>
          <w:rFonts w:ascii="Times New Roman" w:hAnsi="Times New Roman"/>
          <w:lang w:eastAsia="en-US"/>
        </w:rPr>
        <w:t>ok</w:t>
      </w:r>
      <w:r w:rsidRPr="00784783">
        <w:rPr>
          <w:rFonts w:ascii="Times New Roman" w:hAnsi="Times New Roman"/>
          <w:lang w:eastAsia="en-US"/>
        </w:rPr>
        <w:t xml:space="preserve"> na bývanie. Tieto osoby sú povinné poskytnúť potrebné informácie.  Platiteľ je v tejto súvislosti  povinný zachovávať mlčanlivosť o skutočnostiach, ktoré sa dozvedel v súvislosti s poskytovaním príspevku na bývanie. Informácie o týchto skutočnostiach poskytuje len vtedy, ak by ich zamlčaním bol vážne ohrozený život alebo zdravie fyzických osôb alebo ak táto povinnosť vyplýva z </w:t>
      </w:r>
      <w:hyperlink r:id="rId8" w:anchor="paragraf-340" w:tooltip="Odkaz na predpis alebo ustanovenie" w:history="1">
        <w:r w:rsidRPr="00784783">
          <w:rPr>
            <w:rFonts w:ascii="Times New Roman" w:hAnsi="Times New Roman"/>
          </w:rPr>
          <w:t>§ 340 Trestného zákona.</w:t>
        </w:r>
      </w:hyperlink>
    </w:p>
    <w:p w:rsidR="009136BC" w:rsidRPr="00784783" w:rsidP="009136BC">
      <w:pPr>
        <w:bidi w:val="0"/>
        <w:spacing w:line="276" w:lineRule="auto"/>
        <w:jc w:val="both"/>
        <w:rPr>
          <w:rFonts w:ascii="Times New Roman" w:hAnsi="Times New Roman"/>
          <w:color w:val="000000" w:themeColor="tx1" w:themeShade="FF"/>
        </w:rPr>
      </w:pPr>
    </w:p>
    <w:p w:rsidR="009136BC" w:rsidRPr="00784783" w:rsidP="009136BC">
      <w:pPr>
        <w:bidi w:val="0"/>
        <w:spacing w:line="276" w:lineRule="auto"/>
        <w:jc w:val="both"/>
        <w:rPr>
          <w:rFonts w:ascii="Times New Roman" w:hAnsi="Times New Roman"/>
          <w:b/>
          <w:color w:val="000000" w:themeColor="tx1" w:themeShade="FF"/>
        </w:rPr>
      </w:pPr>
      <w:r w:rsidRPr="00784783">
        <w:rPr>
          <w:rFonts w:ascii="Times New Roman" w:hAnsi="Times New Roman"/>
          <w:b/>
          <w:color w:val="000000" w:themeColor="tx1" w:themeShade="FF"/>
        </w:rPr>
        <w:t>K čl. II</w:t>
      </w:r>
    </w:p>
    <w:p w:rsidR="009136BC" w:rsidRPr="00784783" w:rsidP="009136BC">
      <w:pPr>
        <w:bidi w:val="0"/>
        <w:spacing w:line="276" w:lineRule="auto"/>
        <w:jc w:val="both"/>
        <w:rPr>
          <w:rFonts w:ascii="Times New Roman" w:hAnsi="Times New Roman"/>
          <w:color w:val="000000" w:themeColor="tx1" w:themeShade="FF"/>
        </w:rPr>
      </w:pPr>
    </w:p>
    <w:p w:rsidR="009136BC" w:rsidRPr="00784783" w:rsidP="009136BC">
      <w:pPr>
        <w:bidi w:val="0"/>
        <w:spacing w:line="276" w:lineRule="auto"/>
        <w:jc w:val="both"/>
        <w:rPr>
          <w:rFonts w:ascii="Times New Roman" w:hAnsi="Times New Roman"/>
          <w:color w:val="000000" w:themeColor="tx1" w:themeShade="FF"/>
        </w:rPr>
      </w:pPr>
      <w:r w:rsidRPr="00784783">
        <w:rPr>
          <w:rFonts w:ascii="Times New Roman" w:hAnsi="Times New Roman"/>
          <w:color w:val="000000" w:themeColor="tx1" w:themeShade="FF"/>
        </w:rPr>
        <w:t xml:space="preserve">Navrhuje sa stanoviť účinnosť zákona od 1. januára 2019. </w:t>
      </w:r>
    </w:p>
    <w:p w:rsidR="009136BC" w:rsidRPr="00784783" w:rsidP="009136BC">
      <w:pPr>
        <w:bidi w:val="0"/>
        <w:spacing w:line="276" w:lineRule="auto"/>
        <w:jc w:val="both"/>
        <w:rPr>
          <w:rFonts w:ascii="Times New Roman" w:hAnsi="Times New Roman"/>
          <w:color w:val="000000" w:themeColor="tx1" w:themeShade="FF"/>
        </w:rPr>
      </w:pPr>
    </w:p>
    <w:p w:rsidR="009136BC" w:rsidRPr="00784783" w:rsidP="009136BC">
      <w:pPr>
        <w:bidi w:val="0"/>
        <w:spacing w:line="276" w:lineRule="auto"/>
        <w:jc w:val="both"/>
        <w:rPr>
          <w:rFonts w:ascii="Times New Roman" w:hAnsi="Times New Roman"/>
          <w:color w:val="000000" w:themeColor="tx1" w:themeShade="FF"/>
        </w:rPr>
      </w:pPr>
    </w:p>
    <w:p w:rsidR="009136BC" w:rsidP="009136BC">
      <w:pPr>
        <w:bidi w:val="0"/>
        <w:rPr>
          <w:rFonts w:ascii="Times New Roman" w:hAnsi="Times New Roman"/>
        </w:rPr>
      </w:pPr>
    </w:p>
    <w:p w:rsidR="00FA4BE3" w:rsidP="009136BC">
      <w:pPr>
        <w:pStyle w:val="NormalWeb"/>
        <w:bidi w:val="0"/>
        <w:spacing w:before="120" w:beforeAutospacing="0" w:after="0" w:afterAutospacing="0" w:line="276" w:lineRule="auto"/>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Liberation Serif">
    <w:altName w:val="Times New Roman"/>
    <w:panose1 w:val="00000000000000000000"/>
    <w:charset w:val="EE"/>
    <w:family w:val="roman"/>
    <w:pitch w:val="variable"/>
    <w:sig w:usb0="00000000" w:usb1="00000000" w:usb2="00000000" w:usb3="00000000" w:csb0="00000002" w:csb1="00000000"/>
  </w:font>
  <w:font w:name="Segoe UI">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F30AE"/>
    <w:rsid w:val="00105E0A"/>
    <w:rsid w:val="00132482"/>
    <w:rsid w:val="001B2B3F"/>
    <w:rsid w:val="001F64B9"/>
    <w:rsid w:val="002F6292"/>
    <w:rsid w:val="003F52C2"/>
    <w:rsid w:val="004B1BE4"/>
    <w:rsid w:val="005A1A55"/>
    <w:rsid w:val="006F30AE"/>
    <w:rsid w:val="00756294"/>
    <w:rsid w:val="00784783"/>
    <w:rsid w:val="00851216"/>
    <w:rsid w:val="00872838"/>
    <w:rsid w:val="00884AAB"/>
    <w:rsid w:val="009136BC"/>
    <w:rsid w:val="00947909"/>
    <w:rsid w:val="00972CD5"/>
    <w:rsid w:val="00A0496F"/>
    <w:rsid w:val="00B040D4"/>
    <w:rsid w:val="00B4760D"/>
    <w:rsid w:val="00B5530C"/>
    <w:rsid w:val="00C029B9"/>
    <w:rsid w:val="00C72C65"/>
    <w:rsid w:val="00D417D2"/>
    <w:rsid w:val="00D64652"/>
    <w:rsid w:val="00D87248"/>
    <w:rsid w:val="00E41F45"/>
    <w:rsid w:val="00E57375"/>
    <w:rsid w:val="00F5129F"/>
    <w:rsid w:val="00FA4BE3"/>
    <w:rsid w:val="00FE256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0A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6F30AE"/>
    <w:pPr>
      <w:spacing w:before="100" w:beforeAutospacing="1" w:after="100" w:afterAutospacing="1"/>
      <w:jc w:val="left"/>
    </w:pPr>
  </w:style>
  <w:style w:type="paragraph" w:customStyle="1" w:styleId="TextBody">
    <w:name w:val="Text Body"/>
    <w:basedOn w:val="Normal"/>
    <w:uiPriority w:val="99"/>
    <w:semiHidden/>
    <w:rsid w:val="006F30AE"/>
    <w:pPr>
      <w:widowControl w:val="0"/>
      <w:autoSpaceDE w:val="0"/>
      <w:autoSpaceDN w:val="0"/>
      <w:adjustRightInd w:val="0"/>
      <w:spacing w:after="140" w:line="288" w:lineRule="auto"/>
      <w:jc w:val="both"/>
    </w:pPr>
    <w:rPr>
      <w:rFonts w:ascii="Liberation Serif" w:hAnsi="Liberation Serif" w:cs="Liberation Serif"/>
      <w:color w:val="000000"/>
      <w:kern w:val="2"/>
      <w:sz w:val="28"/>
      <w:szCs w:val="28"/>
    </w:rPr>
  </w:style>
  <w:style w:type="character" w:styleId="Hyperlink">
    <w:name w:val="Hyperlink"/>
    <w:basedOn w:val="DefaultParagraphFont"/>
    <w:uiPriority w:val="99"/>
    <w:semiHidden/>
    <w:unhideWhenUsed/>
    <w:rsid w:val="00E41F45"/>
    <w:rPr>
      <w:rFonts w:cs="Times New Roman"/>
      <w:color w:val="CF2528"/>
      <w:u w:val="none"/>
      <w:effect w:val="none"/>
      <w:rtl w:val="0"/>
      <w:cs w:val="0"/>
    </w:rPr>
  </w:style>
  <w:style w:type="paragraph" w:styleId="BalloonText">
    <w:name w:val="Balloon Text"/>
    <w:basedOn w:val="Normal"/>
    <w:link w:val="TextbublinyChar"/>
    <w:uiPriority w:val="99"/>
    <w:semiHidden/>
    <w:unhideWhenUsed/>
    <w:rsid w:val="00784783"/>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84783"/>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9/571/20170501" TargetMode="External" /><Relationship Id="rId5" Type="http://schemas.openxmlformats.org/officeDocument/2006/relationships/hyperlink" Target="https://www.slov-lex.sk/pravne-predpisy/SK/ZZ/2002/48/" TargetMode="External" /><Relationship Id="rId6" Type="http://schemas.openxmlformats.org/officeDocument/2006/relationships/hyperlink" Target="https://www.slov-lex.sk/pravne-predpisy/SK/ZZ/2003/601/" TargetMode="External" /><Relationship Id="rId7" Type="http://schemas.openxmlformats.org/officeDocument/2006/relationships/hyperlink" Target="https://www.slov-lex.sk/pravne-predpisy/SK/ZZ/1967/71/" TargetMode="External" /><Relationship Id="rId8" Type="http://schemas.openxmlformats.org/officeDocument/2006/relationships/hyperlink" Target="https://www.slov-lex.sk/pravne-predpisy/SK/ZZ/2005/300/" TargetMode="External" /><Relationship Id="rId9"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6</Pages>
  <Words>1967</Words>
  <Characters>11212</Characters>
  <Application>Microsoft Office Word</Application>
  <DocSecurity>0</DocSecurity>
  <Lines>0</Lines>
  <Paragraphs>0</Paragraphs>
  <ScaleCrop>false</ScaleCrop>
  <Company>Kancelaria NRSR</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Pčolinská, Adriana (asistent)</dc:creator>
  <cp:lastModifiedBy>Pčolinská, Adriana (asistent)</cp:lastModifiedBy>
  <cp:revision>3</cp:revision>
  <cp:lastPrinted>2018-08-14T10:50:00Z</cp:lastPrinted>
  <dcterms:created xsi:type="dcterms:W3CDTF">2018-08-24T12:13:00Z</dcterms:created>
  <dcterms:modified xsi:type="dcterms:W3CDTF">2018-08-24T12:21:00Z</dcterms:modified>
</cp:coreProperties>
</file>