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Grid"/>
        <w:tblW w:w="0" w:type="auto"/>
        <w:tblLook w:val="04A0"/>
      </w:tblPr>
      <w:tblGrid>
        <w:gridCol w:w="9212"/>
      </w:tblGrid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8A1252" w:rsidR="008A1252">
              <w:rPr>
                <w:rFonts w:ascii="Times New Roman" w:hAnsi="Times New Roman"/>
                <w:b/>
                <w:sz w:val="28"/>
              </w:rPr>
              <w:t xml:space="preserve">Analýza </w:t>
            </w:r>
            <w:r w:rsidR="008A1252">
              <w:rPr>
                <w:rFonts w:ascii="Times New Roman" w:hAnsi="Times New Roman"/>
                <w:b/>
                <w:sz w:val="28"/>
              </w:rPr>
              <w:t>v</w:t>
            </w:r>
            <w:r w:rsidRPr="00042C66">
              <w:rPr>
                <w:rFonts w:ascii="Times New Roman" w:hAnsi="Times New Roman"/>
                <w:b/>
                <w:sz w:val="28"/>
              </w:rPr>
              <w:t>plyv</w:t>
            </w:r>
            <w:r w:rsidR="008A1252">
              <w:rPr>
                <w:rFonts w:ascii="Times New Roman" w:hAnsi="Times New Roman"/>
                <w:b/>
                <w:sz w:val="28"/>
              </w:rPr>
              <w:t>ov</w:t>
            </w:r>
            <w:r w:rsidRPr="00042C66">
              <w:rPr>
                <w:rFonts w:ascii="Times New Roman" w:hAnsi="Times New Roman"/>
                <w:b/>
                <w:sz w:val="28"/>
              </w:rPr>
              <w:t xml:space="preserve"> na podnikateľské prostredie </w:t>
            </w:r>
          </w:p>
          <w:p w:rsidR="009F2DFA" w:rsidRPr="00F04CCD" w:rsidP="00780BA6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b/>
                <w:sz w:val="24"/>
              </w:rPr>
              <w:t xml:space="preserve">(vrátane </w:t>
            </w:r>
            <w:r w:rsidR="00780BA6">
              <w:rPr>
                <w:rFonts w:ascii="Times New Roman" w:hAnsi="Times New Roman"/>
                <w:b/>
                <w:sz w:val="24"/>
              </w:rPr>
              <w:t xml:space="preserve">testu </w:t>
            </w:r>
            <w:r w:rsidRPr="00042C66">
              <w:rPr>
                <w:rFonts w:ascii="Times New Roman" w:hAnsi="Times New Roman"/>
                <w:b/>
                <w:sz w:val="24"/>
              </w:rPr>
              <w:t>MSP)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Pr="00042C66">
              <w:rPr>
                <w:rFonts w:ascii="Times New Roman" w:hAnsi="Times New Roman"/>
                <w:b/>
                <w:sz w:val="24"/>
              </w:rPr>
              <w:t>Materiál bude mať vplyv s ohľadom na veľkostnú kategóriu podnikov: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36"/>
              <w:gridCol w:w="8545"/>
            </w:tblGrid>
            <w:tr>
              <w:tblPrEx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="00EB302B">
                    <w:rPr>
                      <w:rFonts w:ascii="MS Gothic" w:eastAsia="MS Gothic" w:hAnsi="MS Gothic" w:hint="eastAsia"/>
                    </w:rPr>
                    <w:t>☒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b/>
                    </w:rPr>
                  </w:pPr>
                  <w:r w:rsidRPr="00F04CCD">
                    <w:rPr>
                      <w:rFonts w:ascii="Times New Roman" w:hAnsi="Times New Roman"/>
                      <w:b/>
                    </w:rPr>
                    <w:t xml:space="preserve">iba na MSP (0 - 249 zamestnancov) 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</w:rPr>
                  </w:pPr>
                  <w:r w:rsidRPr="00F04CCD">
                    <w:rPr>
                      <w:rFonts w:ascii="MS Mincho" w:eastAsia="MS Mincho" w:hAnsi="MS Mincho" w:cs="MS Mincho" w:hint="eastAsia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b/>
                    </w:rPr>
                  </w:pPr>
                  <w:r w:rsidRPr="00F04CCD">
                    <w:rPr>
                      <w:rFonts w:ascii="Times New Roman" w:hAnsi="Times New Roman"/>
                      <w:b/>
                    </w:rPr>
                    <w:t>iba na veľké podniky (250 a viac zamestnancov)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</w:rPr>
                  </w:pPr>
                  <w:r w:rsidR="00EB302B">
                    <w:rPr>
                      <w:rFonts w:ascii="MS Gothic" w:eastAsia="MS Gothic" w:hAnsi="MS Gothic" w:hint="eastAsia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</w:rPr>
                  </w:pPr>
                  <w:r w:rsidRPr="00F04CCD">
                    <w:rPr>
                      <w:rFonts w:ascii="Times New Roman" w:hAnsi="Times New Roman"/>
                      <w:b/>
                    </w:rPr>
                    <w:t xml:space="preserve">na všetky </w:t>
                  </w:r>
                  <w:r>
                    <w:rPr>
                      <w:rFonts w:ascii="Times New Roman" w:hAnsi="Times New Roman"/>
                      <w:b/>
                    </w:rPr>
                    <w:t>kategórie</w:t>
                  </w:r>
                  <w:r w:rsidRPr="00F04CCD">
                    <w:rPr>
                      <w:rFonts w:ascii="Times New Roman" w:hAnsi="Times New Roman"/>
                      <w:b/>
                    </w:rPr>
                    <w:t xml:space="preserve"> podnikov</w:t>
                  </w:r>
                </w:p>
              </w:tc>
            </w:tr>
          </w:tbl>
          <w:p w:rsidR="009F2DFA" w:rsidRPr="00F04CCD" w:rsidP="007B71A4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.1 Dotknuté podnikateľské subjekty</w:t>
            </w:r>
          </w:p>
          <w:p w:rsidR="009F2DFA" w:rsidRPr="00F04CCD" w:rsidP="007B71A4">
            <w:pPr>
              <w:bidi w:val="0"/>
              <w:ind w:left="284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Uveďte, aké podnikateľské subjekty budú predkladaným návrhom ovplyvnené.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Aký je ich počet?</w:t>
            </w:r>
          </w:p>
        </w:tc>
      </w:tr>
      <w:tr>
        <w:tblPrEx>
          <w:tblW w:w="0" w:type="auto"/>
          <w:tblLook w:val="04A0"/>
        </w:tblPrEx>
        <w:trPr>
          <w:trHeight w:val="144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5F47F2" w:rsidP="005B61A0">
            <w:pPr>
              <w:bidi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F47F2" w:rsidR="00436C4C">
              <w:rPr>
                <w:rFonts w:ascii="Times New Roman" w:hAnsi="Times New Roman"/>
                <w:sz w:val="24"/>
                <w:szCs w:val="24"/>
              </w:rPr>
              <w:t>Predkladaným návrhom</w:t>
            </w:r>
            <w:r w:rsidRPr="005F47F2" w:rsidR="005713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61A0">
              <w:rPr>
                <w:rFonts w:ascii="Times New Roman" w:hAnsi="Times New Roman"/>
                <w:sz w:val="24"/>
                <w:szCs w:val="24"/>
              </w:rPr>
              <w:t xml:space="preserve">novely </w:t>
            </w:r>
            <w:r w:rsidRPr="005F47F2" w:rsidR="00571312">
              <w:rPr>
                <w:rFonts w:ascii="Times New Roman" w:hAnsi="Times New Roman"/>
                <w:sz w:val="24"/>
                <w:szCs w:val="24"/>
              </w:rPr>
              <w:t>zákona</w:t>
            </w:r>
            <w:r w:rsidRPr="005F47F2" w:rsidR="00436C4C">
              <w:rPr>
                <w:rFonts w:ascii="Times New Roman" w:hAnsi="Times New Roman"/>
                <w:sz w:val="24"/>
                <w:szCs w:val="24"/>
              </w:rPr>
              <w:t xml:space="preserve"> budú ovplyvnení </w:t>
            </w:r>
            <w:r w:rsidR="00505593">
              <w:rPr>
                <w:rFonts w:ascii="Times New Roman" w:hAnsi="Times New Roman"/>
                <w:sz w:val="24"/>
                <w:szCs w:val="24"/>
              </w:rPr>
              <w:t>držitelia exemplárov</w:t>
            </w:r>
            <w:r w:rsidR="005B61A0">
              <w:rPr>
                <w:rFonts w:ascii="Times New Roman" w:hAnsi="Times New Roman"/>
                <w:sz w:val="24"/>
                <w:szCs w:val="24"/>
              </w:rPr>
              <w:t xml:space="preserve"> vybraných druhov</w:t>
            </w:r>
            <w:r w:rsidRPr="005F47F2" w:rsidR="00436C4C">
              <w:rPr>
                <w:rFonts w:ascii="Times New Roman" w:hAnsi="Times New Roman"/>
                <w:sz w:val="24"/>
                <w:szCs w:val="24"/>
              </w:rPr>
              <w:t>, ktorých činnosť je spojená s</w:t>
            </w:r>
            <w:r w:rsidR="00505593">
              <w:rPr>
                <w:rFonts w:ascii="Times New Roman" w:hAnsi="Times New Roman"/>
                <w:sz w:val="24"/>
                <w:szCs w:val="24"/>
              </w:rPr>
              <w:t> ich chovom a obchodovaním.</w:t>
            </w:r>
            <w:r w:rsidRPr="005F47F2" w:rsidR="00436C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05593" w:rsidR="00505593">
              <w:rPr>
                <w:rFonts w:ascii="Times New Roman" w:hAnsi="Times New Roman"/>
                <w:sz w:val="24"/>
                <w:szCs w:val="24"/>
              </w:rPr>
              <w:t xml:space="preserve">Presný počet dotknutých podnikateľských subjektov nie je možné určiť.  </w:t>
            </w:r>
          </w:p>
        </w:tc>
      </w:tr>
      <w:tr>
        <w:tblPrEx>
          <w:tblW w:w="0" w:type="auto"/>
          <w:tblLook w:val="04A0"/>
        </w:tblPrEx>
        <w:trPr>
          <w:trHeight w:val="33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.2 Vyhodnotenie konzultácií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     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rPr>
          <w:trHeight w:val="55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Uveďte, akou formou (verejné alebo cielené konzultácie a prečo)</w:t>
            </w:r>
            <w:r>
              <w:rPr>
                <w:rFonts w:ascii="Times New Roman" w:hAnsi="Times New Roman"/>
                <w:i/>
              </w:rPr>
              <w:t xml:space="preserve"> a </w:t>
            </w:r>
            <w:r w:rsidRPr="00F04CCD">
              <w:rPr>
                <w:rFonts w:ascii="Times New Roman" w:hAnsi="Times New Roman"/>
                <w:i/>
              </w:rPr>
              <w:t>s kým bol návrh konzultovaný.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Ako dlho trvali konzultácie?</w:t>
            </w:r>
          </w:p>
          <w:p w:rsidR="009F2DFA" w:rsidRPr="000D2622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Uveďte hlavné body konzultácií a výsledky konzultácií. </w:t>
            </w:r>
          </w:p>
        </w:tc>
      </w:tr>
      <w:tr>
        <w:tblPrEx>
          <w:tblW w:w="0" w:type="auto"/>
          <w:tblLook w:val="04A0"/>
        </w:tblPrEx>
        <w:trPr>
          <w:trHeight w:val="144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B21F3" w:rsidP="005B61A0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="005B61A0">
              <w:rPr>
                <w:rFonts w:ascii="Times New Roman" w:hAnsi="Times New Roman"/>
                <w:sz w:val="24"/>
                <w:szCs w:val="24"/>
              </w:rPr>
              <w:t>Námety na novelu boli opakovane diskutované so zástupcami Slovenského zväzu chovateľov a Slovenského klubu sokoliarov pri Slovenskej poľovníckej komore od decembra roku 2013.</w:t>
            </w:r>
            <w:r w:rsidR="009630B2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r w:rsidR="001C4479">
              <w:rPr>
                <w:rFonts w:ascii="Times New Roman" w:hAnsi="Times New Roman"/>
                <w:sz w:val="24"/>
                <w:szCs w:val="24"/>
              </w:rPr>
              <w:t>predkladaného návrhu novely boli zapracované vybrané návrhy vyššie uvedených subjektov, ako napr. zrušenie vykonávania dohľadu nad nezameniteľným označovaním exemplárov vybraných druhov, zrušenie vydávania preukazov o pôvode a potvrdení o registrácii pre exempláre vybraných druhov, ú</w:t>
            </w:r>
            <w:r w:rsidRPr="001C4479" w:rsidR="001C4479">
              <w:rPr>
                <w:rFonts w:ascii="Times New Roman" w:hAnsi="Times New Roman"/>
                <w:sz w:val="24"/>
                <w:szCs w:val="24"/>
              </w:rPr>
              <w:t>prava náležitostí žiadosti o udelenie výnimk</w:t>
            </w:r>
            <w:r w:rsidR="001C4479">
              <w:rPr>
                <w:rFonts w:ascii="Times New Roman" w:hAnsi="Times New Roman"/>
                <w:sz w:val="24"/>
                <w:szCs w:val="24"/>
              </w:rPr>
              <w:t>y zo zákazu komerčných činností.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B21F3" w:rsidP="005B61A0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2DFA" w:rsidRPr="00571312" w:rsidP="00A90999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1F3" w:rsidR="002B21F3">
              <w:rPr>
                <w:rFonts w:ascii="Times New Roman" w:hAnsi="Times New Roman"/>
                <w:sz w:val="24"/>
                <w:szCs w:val="24"/>
              </w:rPr>
              <w:t xml:space="preserve">Verejnosť bola o príprave návrhu </w:t>
            </w:r>
            <w:r w:rsidR="002B21F3">
              <w:rPr>
                <w:rFonts w:ascii="Times New Roman" w:hAnsi="Times New Roman"/>
                <w:sz w:val="24"/>
                <w:szCs w:val="24"/>
              </w:rPr>
              <w:t>novely zákona</w:t>
            </w:r>
            <w:r w:rsidRPr="002B21F3" w:rsidR="002B21F3">
              <w:rPr>
                <w:rFonts w:ascii="Times New Roman" w:hAnsi="Times New Roman"/>
                <w:sz w:val="24"/>
                <w:szCs w:val="24"/>
              </w:rPr>
              <w:t xml:space="preserve"> informovaná prostredníctvom predbežnej informácie zverejnenej v informačnom systéme verejnej správy Slov-Lex (PI/2</w:t>
            </w:r>
            <w:r w:rsidR="002B21F3">
              <w:rPr>
                <w:rFonts w:ascii="Times New Roman" w:hAnsi="Times New Roman"/>
                <w:sz w:val="24"/>
                <w:szCs w:val="24"/>
              </w:rPr>
              <w:t>017/200) od 11.09.2017 do 25.09.</w:t>
            </w:r>
            <w:r w:rsidRPr="002B21F3" w:rsidR="002B21F3">
              <w:rPr>
                <w:rFonts w:ascii="Times New Roman" w:hAnsi="Times New Roman"/>
                <w:sz w:val="24"/>
                <w:szCs w:val="24"/>
              </w:rPr>
              <w:t xml:space="preserve">2017. K predbežnej informácii o predmetnom návrhu </w:t>
            </w:r>
            <w:r w:rsidR="002B21F3">
              <w:rPr>
                <w:rFonts w:ascii="Times New Roman" w:hAnsi="Times New Roman"/>
                <w:sz w:val="24"/>
                <w:szCs w:val="24"/>
              </w:rPr>
              <w:t>novely zákona</w:t>
            </w:r>
            <w:r w:rsidRPr="002B21F3" w:rsidR="002B21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0999">
              <w:rPr>
                <w:rFonts w:ascii="Times New Roman" w:hAnsi="Times New Roman"/>
                <w:sz w:val="24"/>
                <w:szCs w:val="24"/>
              </w:rPr>
              <w:t>podnikateľské subjekty nevzniesli</w:t>
            </w:r>
            <w:r w:rsidRPr="002B21F3" w:rsidR="002B21F3">
              <w:rPr>
                <w:rFonts w:ascii="Times New Roman" w:hAnsi="Times New Roman"/>
                <w:sz w:val="24"/>
                <w:szCs w:val="24"/>
              </w:rPr>
              <w:t xml:space="preserve"> žiadne pripomienky.</w:t>
            </w:r>
            <w:r w:rsidR="002B21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.3 Náklady regulácie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    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  <w:r w:rsidR="002B1108"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.3.1 Priame finančné náklady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Dochádza k zvýšeniu/zníženiu priamych finančných nákladov (poplatky, odvody, dane clá...)? Ak áno, popíšte a vyčíslite ich. Uveďte tiež spôsob ich výpočtu. 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A72BBC" w:rsidP="007B71A4">
            <w:pPr>
              <w:bidi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2BBC" w:rsidR="00A72BBC">
              <w:rPr>
                <w:rFonts w:ascii="Times New Roman" w:hAnsi="Times New Roman"/>
                <w:sz w:val="24"/>
                <w:szCs w:val="24"/>
              </w:rPr>
              <w:t>Návrh nebude mať vplyv na zvýšenie ani na zníženie priamych finančných nákladov.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4F36EF" w:rsidP="007B71A4">
            <w:pPr>
              <w:bidi w:val="0"/>
              <w:rPr>
                <w:rFonts w:ascii="Times New Roman" w:hAnsi="Times New Roman"/>
                <w:b/>
                <w:i/>
              </w:rPr>
            </w:pPr>
            <w:r w:rsidRPr="004F36EF" w:rsidR="002B1108">
              <w:rPr>
                <w:rFonts w:ascii="Times New Roman" w:hAnsi="Times New Roman"/>
                <w:b/>
                <w:i/>
              </w:rPr>
              <w:t>3</w:t>
            </w:r>
            <w:r w:rsidRPr="004F36EF">
              <w:rPr>
                <w:rFonts w:ascii="Times New Roman" w:hAnsi="Times New Roman"/>
                <w:b/>
                <w:i/>
              </w:rPr>
              <w:t>.3.2 Nepriame finančné náklady</w:t>
            </w:r>
          </w:p>
          <w:p w:rsidR="009F2DFA" w:rsidRPr="00AF3D5C" w:rsidP="00B31A8E">
            <w:pPr>
              <w:bidi w:val="0"/>
              <w:rPr>
                <w:rFonts w:ascii="Times New Roman" w:hAnsi="Times New Roman"/>
                <w:i/>
                <w:highlight w:val="yellow"/>
              </w:rPr>
            </w:pPr>
            <w:r w:rsidRPr="004F36EF">
              <w:rPr>
                <w:rFonts w:ascii="Times New Roman" w:hAnsi="Times New Roman"/>
                <w:i/>
              </w:rPr>
              <w:t xml:space="preserve">Vyžaduje si predkladaný návrh dodatočné náklady na nákup tovarov alebo služieb? </w:t>
            </w:r>
            <w:r w:rsidRPr="004F36EF" w:rsidR="00B31A8E">
              <w:rPr>
                <w:rFonts w:ascii="Times New Roman" w:hAnsi="Times New Roman"/>
                <w:i/>
              </w:rPr>
              <w:t xml:space="preserve">Zvyšuje predkladaný návrh náklady súvisiace so zamestnávaním? </w:t>
            </w:r>
            <w:r w:rsidRPr="004F36EF">
              <w:rPr>
                <w:rFonts w:ascii="Times New Roman" w:hAnsi="Times New Roman"/>
                <w:i/>
              </w:rPr>
              <w:t>Ak áno, popíšte a vyčíslite ich. Uveďte tiež spôsob ich výpočtu.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4F36EF" w:rsidP="00F73BD1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EF" w:rsidR="007B1B68">
              <w:rPr>
                <w:rFonts w:ascii="Times New Roman" w:hAnsi="Times New Roman"/>
                <w:sz w:val="24"/>
                <w:szCs w:val="24"/>
              </w:rPr>
              <w:t>Predkladaný návrh nevyžaduje dodatočné náklady na nákup tovarov a služieb. Návrh bude mať vplyv na zvýšenie nepriamych finančných nákladov</w:t>
            </w:r>
            <w:r w:rsidR="00F73BD1">
              <w:rPr>
                <w:rFonts w:ascii="Times New Roman" w:hAnsi="Times New Roman"/>
                <w:sz w:val="24"/>
                <w:szCs w:val="24"/>
              </w:rPr>
              <w:t xml:space="preserve"> podnikateľských subjektov,</w:t>
            </w:r>
            <w:r w:rsidR="004F36EF">
              <w:rPr>
                <w:rFonts w:ascii="Times New Roman" w:hAnsi="Times New Roman"/>
                <w:sz w:val="24"/>
                <w:szCs w:val="24"/>
              </w:rPr>
              <w:t xml:space="preserve"> a to v súvislosti s predĺžením </w:t>
            </w:r>
            <w:r w:rsidR="00F73BD1">
              <w:rPr>
                <w:rFonts w:ascii="Times New Roman" w:hAnsi="Times New Roman"/>
                <w:sz w:val="24"/>
                <w:szCs w:val="24"/>
              </w:rPr>
              <w:t xml:space="preserve">lehoty </w:t>
            </w:r>
            <w:r w:rsidRPr="004F36EF" w:rsidR="004F36EF">
              <w:rPr>
                <w:rFonts w:ascii="Times New Roman" w:hAnsi="Times New Roman"/>
                <w:sz w:val="24"/>
                <w:szCs w:val="24"/>
              </w:rPr>
              <w:t>na uchovanie evidencie o exemplároch, ktoré mal držiteľ v držbe z piatich na desať rokov od vykonania posledného zápisu</w:t>
            </w:r>
            <w:r w:rsidRPr="004F36EF" w:rsidR="007B1B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>
        <w:tblPrEx>
          <w:tblW w:w="0" w:type="auto"/>
          <w:tblLook w:val="04A0"/>
        </w:tblPrEx>
        <w:trPr>
          <w:trHeight w:val="866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  <w:r w:rsidR="002B1108"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.3.3 Administratívne náklady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Dochádza k zavedeniu nových informačných povinností alebo odstráneniu, príp. úprave existujúcich informačných povinností? (napr. zmena požadovaných dát, zmena frekvencie reportovania, zmena formy predkladania a pod.) Ak áno, popíšte a vyčíslite administratívne náklady. Uveďte tiež spôsob ich výpočtu.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6514" w:rsidRPr="005F47F2" w:rsidP="005B61A0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="001413BD">
              <w:rPr>
                <w:rFonts w:ascii="Times New Roman" w:hAnsi="Times New Roman"/>
                <w:sz w:val="24"/>
                <w:szCs w:val="24"/>
              </w:rPr>
              <w:t xml:space="preserve">V súvislosti s povinnosťou </w:t>
            </w:r>
            <w:r w:rsidR="003E6E8F">
              <w:rPr>
                <w:rFonts w:ascii="Times New Roman" w:hAnsi="Times New Roman"/>
                <w:sz w:val="24"/>
                <w:szCs w:val="24"/>
              </w:rPr>
              <w:t xml:space="preserve">zasielať evidenciu  pre živé plazy, vtáky a cicavce druhov zaradených do prílohy B </w:t>
            </w:r>
            <w:r w:rsidRPr="003E6E8F" w:rsidR="003E6E8F">
              <w:rPr>
                <w:rFonts w:ascii="Times New Roman" w:hAnsi="Times New Roman"/>
                <w:sz w:val="24"/>
                <w:szCs w:val="24"/>
              </w:rPr>
              <w:t>nariadenia Rady (ES) č. 338/97</w:t>
            </w:r>
            <w:r w:rsidR="003E6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13BD">
              <w:rPr>
                <w:rFonts w:ascii="Times New Roman" w:hAnsi="Times New Roman"/>
                <w:sz w:val="24"/>
                <w:szCs w:val="24"/>
              </w:rPr>
              <w:t>p</w:t>
            </w:r>
            <w:r w:rsidRPr="005F47F2">
              <w:rPr>
                <w:rFonts w:ascii="Times New Roman" w:hAnsi="Times New Roman"/>
                <w:sz w:val="24"/>
                <w:szCs w:val="24"/>
              </w:rPr>
              <w:t>redkladaný návrh nezavádza nov</w:t>
            </w:r>
            <w:r w:rsidRPr="00AD218B">
              <w:rPr>
                <w:rFonts w:ascii="Times New Roman" w:hAnsi="Times New Roman"/>
                <w:sz w:val="24"/>
                <w:szCs w:val="24"/>
              </w:rPr>
              <w:t>é informačné povinnosti</w:t>
            </w:r>
            <w:r w:rsidRPr="00AD218B" w:rsidR="00A90999">
              <w:rPr>
                <w:rFonts w:ascii="Times New Roman" w:hAnsi="Times New Roman"/>
                <w:sz w:val="24"/>
                <w:szCs w:val="24"/>
              </w:rPr>
              <w:t xml:space="preserve">, keďže povinnosť </w:t>
            </w:r>
            <w:r w:rsidR="003E6E8F">
              <w:rPr>
                <w:rFonts w:ascii="Times New Roman" w:hAnsi="Times New Roman"/>
                <w:sz w:val="24"/>
                <w:szCs w:val="24"/>
              </w:rPr>
              <w:t>zasielania evidencie</w:t>
            </w:r>
            <w:r w:rsidRPr="00AD218B" w:rsidR="003E6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218B" w:rsidR="00A90999">
              <w:rPr>
                <w:rFonts w:ascii="Times New Roman" w:hAnsi="Times New Roman"/>
                <w:sz w:val="24"/>
                <w:szCs w:val="24"/>
              </w:rPr>
              <w:t>sa v súčasnosti vzťahuje na živé exempláre vtákov, plazov a cicavcov druhov zaradených do prílohy A</w:t>
            </w:r>
            <w:r w:rsidR="002748BA">
              <w:rPr>
                <w:rFonts w:ascii="Times New Roman" w:hAnsi="Times New Roman"/>
              </w:rPr>
              <w:t xml:space="preserve"> </w:t>
            </w:r>
            <w:r w:rsidRPr="002748BA" w:rsidR="002748BA">
              <w:rPr>
                <w:rFonts w:ascii="Times New Roman" w:hAnsi="Times New Roman"/>
                <w:sz w:val="24"/>
                <w:szCs w:val="24"/>
              </w:rPr>
              <w:t>nariadenia Rady (ES) č. 338/97</w:t>
            </w:r>
            <w:r w:rsidRPr="00AD218B" w:rsidR="00A90999">
              <w:rPr>
                <w:rFonts w:ascii="Times New Roman" w:hAnsi="Times New Roman"/>
                <w:sz w:val="24"/>
                <w:szCs w:val="24"/>
              </w:rPr>
              <w:t>. Z</w:t>
            </w:r>
            <w:r w:rsidRPr="00AD218B" w:rsidR="00F65B98">
              <w:rPr>
                <w:rFonts w:ascii="Times New Roman" w:hAnsi="Times New Roman"/>
                <w:sz w:val="24"/>
                <w:szCs w:val="24"/>
              </w:rPr>
              <w:t xml:space="preserve">avedením </w:t>
            </w:r>
            <w:r w:rsidR="003E6E8F">
              <w:rPr>
                <w:rFonts w:ascii="Times New Roman" w:hAnsi="Times New Roman"/>
                <w:sz w:val="24"/>
                <w:szCs w:val="24"/>
              </w:rPr>
              <w:t xml:space="preserve">tejto </w:t>
            </w:r>
            <w:r w:rsidRPr="00AD218B" w:rsidR="00F65B98">
              <w:rPr>
                <w:rFonts w:ascii="Times New Roman" w:hAnsi="Times New Roman"/>
                <w:sz w:val="24"/>
                <w:szCs w:val="24"/>
              </w:rPr>
              <w:t xml:space="preserve">povinnosti </w:t>
            </w:r>
            <w:r w:rsidR="003E6E8F">
              <w:rPr>
                <w:rFonts w:ascii="Times New Roman" w:hAnsi="Times New Roman"/>
                <w:sz w:val="24"/>
                <w:szCs w:val="24"/>
              </w:rPr>
              <w:t xml:space="preserve">pre </w:t>
            </w:r>
            <w:r w:rsidRPr="00AD218B" w:rsidR="00F65B98">
              <w:rPr>
                <w:rFonts w:ascii="Times New Roman" w:hAnsi="Times New Roman"/>
                <w:sz w:val="24"/>
                <w:szCs w:val="24"/>
              </w:rPr>
              <w:t>exemplár</w:t>
            </w:r>
            <w:r w:rsidR="003E6E8F">
              <w:rPr>
                <w:rFonts w:ascii="Times New Roman" w:hAnsi="Times New Roman"/>
                <w:sz w:val="24"/>
                <w:szCs w:val="24"/>
              </w:rPr>
              <w:t>e</w:t>
            </w:r>
            <w:r w:rsidR="00F65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729B">
              <w:rPr>
                <w:rFonts w:ascii="Times New Roman" w:hAnsi="Times New Roman"/>
                <w:sz w:val="24"/>
                <w:szCs w:val="24"/>
              </w:rPr>
              <w:t xml:space="preserve">ďalších </w:t>
            </w:r>
            <w:r w:rsidR="00F65B98">
              <w:rPr>
                <w:rFonts w:ascii="Times New Roman" w:hAnsi="Times New Roman"/>
                <w:sz w:val="24"/>
                <w:szCs w:val="24"/>
              </w:rPr>
              <w:t>vybraných druhov</w:t>
            </w:r>
            <w:r w:rsidRPr="005F47F2">
              <w:rPr>
                <w:rFonts w:ascii="Times New Roman" w:hAnsi="Times New Roman"/>
                <w:sz w:val="24"/>
                <w:szCs w:val="24"/>
              </w:rPr>
              <w:t xml:space="preserve"> sa </w:t>
            </w:r>
            <w:r w:rsidR="003E6E8F">
              <w:rPr>
                <w:rFonts w:ascii="Times New Roman" w:hAnsi="Times New Roman"/>
                <w:sz w:val="24"/>
                <w:szCs w:val="24"/>
              </w:rPr>
              <w:t>tieto</w:t>
            </w:r>
            <w:r w:rsidRPr="005F4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0999">
              <w:rPr>
                <w:rFonts w:ascii="Times New Roman" w:hAnsi="Times New Roman"/>
                <w:sz w:val="24"/>
                <w:szCs w:val="24"/>
              </w:rPr>
              <w:t xml:space="preserve">len </w:t>
            </w:r>
            <w:r w:rsidRPr="005F47F2">
              <w:rPr>
                <w:rFonts w:ascii="Times New Roman" w:hAnsi="Times New Roman"/>
                <w:sz w:val="24"/>
                <w:szCs w:val="24"/>
              </w:rPr>
              <w:t xml:space="preserve">rozšíria </w:t>
            </w:r>
            <w:r w:rsidR="00A90999">
              <w:rPr>
                <w:rFonts w:ascii="Times New Roman" w:hAnsi="Times New Roman"/>
                <w:sz w:val="24"/>
                <w:szCs w:val="24"/>
              </w:rPr>
              <w:t xml:space="preserve">o povinnosti </w:t>
            </w:r>
            <w:r w:rsidRPr="005F47F2" w:rsidR="00A90999">
              <w:rPr>
                <w:rFonts w:ascii="Times New Roman" w:hAnsi="Times New Roman"/>
                <w:sz w:val="24"/>
                <w:szCs w:val="24"/>
              </w:rPr>
              <w:t xml:space="preserve">spojené </w:t>
            </w:r>
            <w:r w:rsidR="00A90999">
              <w:rPr>
                <w:rFonts w:ascii="Times New Roman" w:hAnsi="Times New Roman"/>
                <w:sz w:val="24"/>
                <w:szCs w:val="24"/>
              </w:rPr>
              <w:t xml:space="preserve">s oznamovaním zmien vo vedení evidencie na </w:t>
            </w:r>
            <w:r w:rsidR="00B91035">
              <w:rPr>
                <w:rFonts w:ascii="Times New Roman" w:hAnsi="Times New Roman"/>
                <w:sz w:val="24"/>
                <w:szCs w:val="24"/>
              </w:rPr>
              <w:t>Štátnu ochranu prírody Slovenskej republiky, vedecký orgán Slovenskej republiky</w:t>
            </w:r>
            <w:r w:rsidR="00915354">
              <w:rPr>
                <w:rFonts w:ascii="Times New Roman" w:hAnsi="Times New Roman"/>
                <w:sz w:val="24"/>
                <w:szCs w:val="24"/>
              </w:rPr>
              <w:t xml:space="preserve"> (v prechodnom období od 1.1.2019 do 31.12.2020 budú držitelia oznamovať zmeny vo vedení evidencie ministerstvu)</w:t>
            </w:r>
            <w:r w:rsidR="00F65B9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9008C">
              <w:rPr>
                <w:rFonts w:ascii="Times New Roman" w:hAnsi="Times New Roman"/>
                <w:sz w:val="24"/>
                <w:szCs w:val="24"/>
              </w:rPr>
              <w:t>Zákon č. 15/2005 Z. z. umožň</w:t>
            </w:r>
            <w:r w:rsidR="009630B2">
              <w:rPr>
                <w:rFonts w:ascii="Times New Roman" w:hAnsi="Times New Roman"/>
                <w:sz w:val="24"/>
                <w:szCs w:val="24"/>
              </w:rPr>
              <w:t xml:space="preserve">uje oznamovanie týchto zmien aj </w:t>
            </w:r>
            <w:r w:rsidR="0009008C">
              <w:rPr>
                <w:rFonts w:ascii="Times New Roman" w:hAnsi="Times New Roman"/>
                <w:sz w:val="24"/>
                <w:szCs w:val="24"/>
              </w:rPr>
              <w:t>elektronickým dokumentom (zaslanie prostredníctvom internetu)</w:t>
            </w:r>
            <w:r w:rsidR="00965549">
              <w:rPr>
                <w:rFonts w:ascii="Times New Roman" w:hAnsi="Times New Roman"/>
                <w:sz w:val="24"/>
                <w:szCs w:val="24"/>
              </w:rPr>
              <w:t xml:space="preserve">, z tohto dôvodu nie je rozšírenie </w:t>
            </w:r>
            <w:r w:rsidR="00A270F1">
              <w:rPr>
                <w:rFonts w:ascii="Times New Roman" w:hAnsi="Times New Roman"/>
                <w:sz w:val="24"/>
                <w:szCs w:val="24"/>
              </w:rPr>
              <w:t xml:space="preserve">administratívnych </w:t>
            </w:r>
            <w:r w:rsidR="00965549">
              <w:rPr>
                <w:rFonts w:ascii="Times New Roman" w:hAnsi="Times New Roman"/>
                <w:sz w:val="24"/>
                <w:szCs w:val="24"/>
              </w:rPr>
              <w:t xml:space="preserve">povinností </w:t>
            </w:r>
            <w:r w:rsidR="00A270F1">
              <w:rPr>
                <w:rFonts w:ascii="Times New Roman" w:hAnsi="Times New Roman"/>
                <w:sz w:val="24"/>
                <w:szCs w:val="24"/>
              </w:rPr>
              <w:t xml:space="preserve">finančne </w:t>
            </w:r>
            <w:r w:rsidR="00965549">
              <w:rPr>
                <w:rFonts w:ascii="Times New Roman" w:hAnsi="Times New Roman"/>
                <w:sz w:val="24"/>
                <w:szCs w:val="24"/>
              </w:rPr>
              <w:t>nákladné</w:t>
            </w:r>
            <w:r w:rsidR="0009008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65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9008C" w:rsidP="005B61A0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Výška</w:t>
            </w:r>
            <w:r w:rsidRPr="005F47F2" w:rsidR="00456514">
              <w:rPr>
                <w:rFonts w:ascii="Times New Roman" w:hAnsi="Times New Roman"/>
                <w:sz w:val="24"/>
                <w:szCs w:val="24"/>
              </w:rPr>
              <w:t xml:space="preserve"> administratívnych nákladov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je </w:t>
            </w:r>
            <w:r w:rsidR="002B21F3">
              <w:rPr>
                <w:rFonts w:ascii="Times New Roman" w:hAnsi="Times New Roman"/>
                <w:sz w:val="24"/>
                <w:szCs w:val="24"/>
              </w:rPr>
              <w:t xml:space="preserve">teda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vzhľadom na možnosť oznamovania zmien vo vedení evidencie elektronicky minimálna, zároveň ju </w:t>
            </w:r>
            <w:r w:rsidRPr="005F47F2" w:rsidR="00A612B3">
              <w:rPr>
                <w:rFonts w:ascii="Times New Roman" w:hAnsi="Times New Roman"/>
                <w:sz w:val="24"/>
                <w:szCs w:val="24"/>
              </w:rPr>
              <w:t xml:space="preserve">nie je možné </w:t>
            </w:r>
            <w:r w:rsidRPr="005F47F2" w:rsidR="00456514">
              <w:rPr>
                <w:rFonts w:ascii="Times New Roman" w:hAnsi="Times New Roman"/>
                <w:sz w:val="24"/>
                <w:szCs w:val="24"/>
              </w:rPr>
              <w:t>reálne odhadnúť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keďže nie je možné vopred vypočítať frekvenciu oznamovania zmien v evidencii. </w:t>
            </w:r>
          </w:p>
          <w:p w:rsidR="009F2DFA" w:rsidP="001C45C9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="0009008C">
              <w:rPr>
                <w:rFonts w:ascii="Times New Roman" w:hAnsi="Times New Roman"/>
                <w:sz w:val="24"/>
                <w:szCs w:val="24"/>
              </w:rPr>
              <w:t>V súvislosti s návrhom na zrušenie</w:t>
            </w:r>
            <w:r w:rsidRPr="0009008C" w:rsidR="0009008C">
              <w:rPr>
                <w:rFonts w:ascii="Times New Roman" w:hAnsi="Times New Roman"/>
                <w:sz w:val="24"/>
                <w:szCs w:val="24"/>
              </w:rPr>
              <w:t xml:space="preserve"> vykonávania dohľadu nad nezame</w:t>
            </w:r>
            <w:r w:rsidR="0009008C">
              <w:rPr>
                <w:rFonts w:ascii="Times New Roman" w:hAnsi="Times New Roman"/>
                <w:sz w:val="24"/>
                <w:szCs w:val="24"/>
              </w:rPr>
              <w:t xml:space="preserve">niteľným označovaním exemplárov </w:t>
            </w:r>
            <w:r w:rsidRPr="0009008C" w:rsidR="0009008C">
              <w:rPr>
                <w:rFonts w:ascii="Times New Roman" w:hAnsi="Times New Roman"/>
                <w:sz w:val="24"/>
                <w:szCs w:val="24"/>
              </w:rPr>
              <w:t>vybraných dr</w:t>
            </w:r>
            <w:r w:rsidR="0009008C">
              <w:rPr>
                <w:rFonts w:ascii="Times New Roman" w:hAnsi="Times New Roman"/>
                <w:sz w:val="24"/>
                <w:szCs w:val="24"/>
              </w:rPr>
              <w:t>uhov a návrhom na zrušenie</w:t>
            </w:r>
            <w:r w:rsidRPr="0009008C" w:rsidR="0009008C">
              <w:rPr>
                <w:rFonts w:ascii="Times New Roman" w:hAnsi="Times New Roman"/>
                <w:sz w:val="24"/>
                <w:szCs w:val="24"/>
              </w:rPr>
              <w:t xml:space="preserve"> vydávania preukazov o pôvode a potvrdení o registrácii pre exempláre vybraných druhov</w:t>
            </w:r>
            <w:r w:rsidR="0009008C">
              <w:rPr>
                <w:rFonts w:ascii="Times New Roman" w:hAnsi="Times New Roman"/>
                <w:sz w:val="24"/>
                <w:szCs w:val="24"/>
              </w:rPr>
              <w:t xml:space="preserve"> sa držiteľom exemplárov vybraných druhov </w:t>
            </w:r>
            <w:r w:rsidR="00DD521A">
              <w:rPr>
                <w:rFonts w:ascii="Times New Roman" w:hAnsi="Times New Roman"/>
                <w:sz w:val="24"/>
                <w:szCs w:val="24"/>
              </w:rPr>
              <w:t xml:space="preserve">informačné povinnosti a </w:t>
            </w:r>
            <w:r w:rsidR="00065F2C">
              <w:rPr>
                <w:rFonts w:ascii="Times New Roman" w:hAnsi="Times New Roman"/>
                <w:sz w:val="24"/>
                <w:szCs w:val="24"/>
              </w:rPr>
              <w:t>administratívne náklady znížia.</w:t>
            </w:r>
          </w:p>
          <w:p w:rsidR="001413BD" w:rsidP="001413BD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Nová informačná povinnosť sa zavádza v súvislosti so zasielaním záznamu </w:t>
            </w:r>
            <w:r w:rsidRPr="001413BD">
              <w:rPr>
                <w:rFonts w:ascii="Times New Roman" w:hAnsi="Times New Roman"/>
                <w:sz w:val="24"/>
                <w:szCs w:val="24"/>
              </w:rPr>
              <w:t>o nakladaní s neživým exemplárom vybraných druhov živočíchov ministerstvu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Návrh novely však umožňuje </w:t>
            </w:r>
            <w:r w:rsidRPr="001413BD">
              <w:rPr>
                <w:rFonts w:ascii="Times New Roman" w:hAnsi="Times New Roman"/>
                <w:sz w:val="24"/>
                <w:szCs w:val="24"/>
              </w:rPr>
              <w:t>oznamovanie týchto zmien aj elektronickým dokumentom (zaslanie prostredníctvom internetu), z tohto dôvodu nie je rozšírenie administratívnych povinností finančne nákladné.</w:t>
            </w:r>
          </w:p>
          <w:p w:rsidR="00B91035" w:rsidRPr="00065F2C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Konkretizuje sa </w:t>
            </w:r>
            <w:r w:rsidR="00914902">
              <w:rPr>
                <w:rFonts w:ascii="Times New Roman" w:hAnsi="Times New Roman"/>
                <w:sz w:val="24"/>
                <w:szCs w:val="24"/>
              </w:rPr>
              <w:t xml:space="preserve">tiež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existujúca povinnosť podnikateľa informovať kupujúceho o jeho povinnostiach vyplývajúcich z držby kupovaného exemplára, a to doplnením </w:t>
            </w:r>
            <w:r w:rsidR="00914902">
              <w:rPr>
                <w:rFonts w:ascii="Times New Roman" w:hAnsi="Times New Roman"/>
                <w:sz w:val="24"/>
                <w:szCs w:val="24"/>
              </w:rPr>
              <w:t>nového písmena c) v § 4 ods. 2 zákona</w:t>
            </w:r>
            <w:r w:rsidR="00714EF1">
              <w:rPr>
                <w:rFonts w:ascii="Times New Roman" w:hAnsi="Times New Roman"/>
                <w:sz w:val="24"/>
                <w:szCs w:val="24"/>
              </w:rPr>
              <w:t>. Na chovné zariadenie</w:t>
            </w:r>
            <w:r w:rsidR="00914902">
              <w:rPr>
                <w:rFonts w:ascii="Times New Roman" w:hAnsi="Times New Roman"/>
                <w:sz w:val="24"/>
                <w:szCs w:val="24"/>
              </w:rPr>
              <w:t>, v ktorom sa v prevádzkarni exemplár nachádza,</w:t>
            </w:r>
            <w:r w:rsidR="00714EF1">
              <w:rPr>
                <w:rFonts w:ascii="Times New Roman" w:hAnsi="Times New Roman"/>
                <w:sz w:val="24"/>
                <w:szCs w:val="24"/>
              </w:rPr>
              <w:t xml:space="preserve"> sa umiestni </w:t>
            </w:r>
            <w:r w:rsidRPr="00B91035">
              <w:rPr>
                <w:rFonts w:ascii="Times New Roman" w:hAnsi="Times New Roman"/>
                <w:sz w:val="24"/>
                <w:szCs w:val="24"/>
              </w:rPr>
              <w:t xml:space="preserve">vedecké meno druhu exemplára, jeho zaradenie do príloh A až D </w:t>
            </w:r>
            <w:r w:rsidRPr="002748BA" w:rsidR="002748BA">
              <w:rPr>
                <w:rFonts w:ascii="Times New Roman" w:hAnsi="Times New Roman"/>
                <w:sz w:val="24"/>
                <w:szCs w:val="24"/>
              </w:rPr>
              <w:t>nariadenia Rady (ES) č. 338/97</w:t>
            </w:r>
            <w:r w:rsidR="002748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035">
              <w:rPr>
                <w:rFonts w:ascii="Times New Roman" w:hAnsi="Times New Roman"/>
                <w:sz w:val="24"/>
                <w:szCs w:val="24"/>
              </w:rPr>
              <w:t>spolu s označením „Chránené podľa CITES</w:t>
            </w:r>
            <w:r>
              <w:rPr>
                <w:rFonts w:ascii="Times New Roman" w:hAnsi="Times New Roman"/>
                <w:sz w:val="24"/>
                <w:szCs w:val="24"/>
              </w:rPr>
              <w:t>“.</w:t>
            </w:r>
            <w:r w:rsidR="000A34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343C" w:rsidR="000A343C">
              <w:rPr>
                <w:rFonts w:ascii="Times New Roman" w:hAnsi="Times New Roman"/>
                <w:sz w:val="24"/>
                <w:szCs w:val="24"/>
              </w:rPr>
              <w:t xml:space="preserve">Výška administratívnych nákladov </w:t>
            </w:r>
            <w:r w:rsidR="000A343C">
              <w:rPr>
                <w:rFonts w:ascii="Times New Roman" w:hAnsi="Times New Roman"/>
                <w:sz w:val="24"/>
                <w:szCs w:val="24"/>
              </w:rPr>
              <w:t>spojená s označením chovného zariadenia je</w:t>
            </w:r>
            <w:r w:rsidRPr="000A343C" w:rsidR="000A343C">
              <w:rPr>
                <w:rFonts w:ascii="Times New Roman" w:hAnsi="Times New Roman"/>
                <w:sz w:val="24"/>
                <w:szCs w:val="24"/>
              </w:rPr>
              <w:t xml:space="preserve"> minimálna</w:t>
            </w:r>
            <w:r w:rsidR="000A34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>
        <w:tblPrEx>
          <w:tblW w:w="0" w:type="auto"/>
          <w:tblLook w:val="04A0"/>
        </w:tblPrEx>
        <w:trPr>
          <w:trHeight w:val="2318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="002B1108"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.3.4 Súhrnná tabuľka nákladov regulácie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993"/>
              <w:gridCol w:w="2994"/>
              <w:gridCol w:w="2994"/>
            </w:tblGrid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Náklady na 1 podnikateľa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Náklady na celé podnikateľské prostredie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Nepriame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Administratívne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b/>
                      <w:i/>
                    </w:rPr>
                  </w:pPr>
                  <w:r w:rsidRPr="00F04CCD">
                    <w:rPr>
                      <w:rFonts w:ascii="Times New Roman" w:hAnsi="Times New Roman"/>
                      <w:b/>
                      <w:i/>
                    </w:rPr>
                    <w:t>Celkové náklady regulácie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Pr="00F04CCD">
                    <w:rPr>
                      <w:rFonts w:ascii="Times New Roman" w:hAnsi="Times New Roman"/>
                      <w:b/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Pr="00F04CCD">
                    <w:rPr>
                      <w:rFonts w:ascii="Times New Roman" w:hAnsi="Times New Roman"/>
                      <w:b/>
                      <w:i/>
                    </w:rPr>
                    <w:t>0</w:t>
                  </w:r>
                </w:p>
              </w:tc>
            </w:tr>
          </w:tbl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.4 Konkurencieschopnosť a správanie sa podnikov na trhu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</w:rPr>
            </w:pPr>
            <w:r w:rsidRPr="00042C66">
              <w:rPr>
                <w:rFonts w:ascii="Times New Roman" w:hAnsi="Times New Roman"/>
                <w:b/>
                <w:sz w:val="24"/>
              </w:rPr>
              <w:t xml:space="preserve">       </w:t>
            </w:r>
            <w:r w:rsidRPr="00042C66">
              <w:rPr>
                <w:rFonts w:ascii="Times New Roman" w:hAnsi="Times New Roman"/>
                <w:sz w:val="24"/>
              </w:rPr>
              <w:t xml:space="preserve">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Dochádza k vytvoreniu bariér pre vstup na trh pre nových dodávateľov alebo poskytovateľov služieb? </w:t>
            </w:r>
            <w:r>
              <w:rPr>
                <w:rFonts w:ascii="Times New Roman" w:hAnsi="Times New Roman"/>
                <w:i/>
              </w:rPr>
              <w:t xml:space="preserve">Bude mať navrhovaná zmena za následok </w:t>
            </w:r>
            <w:r w:rsidRPr="00F04CCD">
              <w:rPr>
                <w:rFonts w:ascii="Times New Roman" w:hAnsi="Times New Roman"/>
                <w:i/>
              </w:rPr>
              <w:t>prísnejšiu reguláciu správania sa niektorých podnikov? Bude sa s niektorými podnikmi alebo produktmi zaobchádzať v porovnateľnej situácii rôzne (špeciálne režimy pre mikro, malé a stredné podniky tzv. MSP)? Ak áno, popíšte.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Aký vplyv bude mať navrhovaná zmena na obchodné bariéry? Bude mať vplyv na vyvolanie cezhraničných investícií (príliv /odliv zahraničných investícií resp. uplatnenie slovenských podnikov na zahraničných trhoch)? Ak áno, popíšte.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Ako ovplyvní cenu alebo dostupnosť základných zdrojov (suroviny, mechanizmy, pracovná sila, energie atď.)?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Ovplyvňuje prístup k financiám? Ak áno, ako?</w:t>
            </w:r>
          </w:p>
        </w:tc>
      </w:tr>
      <w:tr>
        <w:tblPrEx>
          <w:tblW w:w="0" w:type="auto"/>
          <w:tblLook w:val="04A0"/>
        </w:tblPrEx>
        <w:trPr>
          <w:trHeight w:val="128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36A24" w:rsidP="00F36A24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5C9" w:rsidR="001C45C9">
              <w:rPr>
                <w:rFonts w:ascii="Times New Roman" w:hAnsi="Times New Roman"/>
                <w:sz w:val="24"/>
                <w:szCs w:val="24"/>
              </w:rPr>
              <w:t xml:space="preserve">Vo veciach </w:t>
            </w:r>
            <w:r w:rsidR="00CA2651">
              <w:rPr>
                <w:rFonts w:ascii="Times New Roman" w:hAnsi="Times New Roman"/>
                <w:sz w:val="24"/>
                <w:szCs w:val="24"/>
              </w:rPr>
              <w:t xml:space="preserve">nakladania s exemplármi </w:t>
            </w:r>
            <w:r w:rsidRPr="001C45C9" w:rsidR="001C45C9">
              <w:rPr>
                <w:rFonts w:ascii="Times New Roman" w:hAnsi="Times New Roman"/>
                <w:sz w:val="24"/>
                <w:szCs w:val="24"/>
              </w:rPr>
              <w:t xml:space="preserve">sa konkurencieschopnosť oproti súčasnému stavu </w:t>
            </w:r>
            <w:r w:rsidR="001C45C9">
              <w:rPr>
                <w:rFonts w:ascii="Times New Roman" w:hAnsi="Times New Roman"/>
                <w:sz w:val="24"/>
                <w:szCs w:val="24"/>
              </w:rPr>
              <w:t>neovplyvňuje.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 xml:space="preserve">.5 Inovácie 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     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Uveďte, ako podporuje navrhovaná zmena inovácie.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Zjednodušuje uvedenie alebo rozšírenie nových výrobných metód, technológií a výrobkov na trh?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Uveďte, ako vplýva navrhovaná zmena na </w:t>
            </w:r>
            <w:r w:rsidR="00904C9B">
              <w:rPr>
                <w:rFonts w:ascii="Times New Roman" w:hAnsi="Times New Roman"/>
                <w:i/>
              </w:rPr>
              <w:t xml:space="preserve">jednotlivé </w:t>
            </w:r>
            <w:r w:rsidRPr="00F04CCD">
              <w:rPr>
                <w:rFonts w:ascii="Times New Roman" w:hAnsi="Times New Roman"/>
                <w:i/>
              </w:rPr>
              <w:t>práva duševného vlastníctva (</w:t>
            </w:r>
            <w:r w:rsidR="00904C9B">
              <w:rPr>
                <w:rFonts w:ascii="Times New Roman" w:hAnsi="Times New Roman"/>
                <w:i/>
              </w:rPr>
              <w:t xml:space="preserve">napr. </w:t>
            </w:r>
            <w:r w:rsidRPr="00F04CCD">
              <w:rPr>
                <w:rFonts w:ascii="Times New Roman" w:hAnsi="Times New Roman"/>
                <w:i/>
              </w:rPr>
              <w:t xml:space="preserve">patenty, ochranné známky, </w:t>
            </w:r>
            <w:r w:rsidR="00904C9B">
              <w:rPr>
                <w:rFonts w:ascii="Times New Roman" w:hAnsi="Times New Roman"/>
                <w:i/>
              </w:rPr>
              <w:t>autorské práva</w:t>
            </w:r>
            <w:r w:rsidRPr="00F04CCD">
              <w:rPr>
                <w:rFonts w:ascii="Times New Roman" w:hAnsi="Times New Roman"/>
                <w:i/>
              </w:rPr>
              <w:t>, vlastníctvo know-how).</w:t>
            </w:r>
          </w:p>
          <w:p w:rsidR="009F2DFA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Podporuje vyššiu efektivitu výroby/využívania zdrojov? Ak áno, ako?</w:t>
            </w:r>
          </w:p>
          <w:p w:rsidR="00837639" w:rsidRPr="00F04CCD" w:rsidP="007B71A4">
            <w:pPr>
              <w:bidi w:val="0"/>
              <w:rPr>
                <w:rFonts w:ascii="Times New Roman" w:hAnsi="Times New Roman"/>
              </w:rPr>
            </w:pPr>
            <w:r w:rsidRPr="00154881">
              <w:rPr>
                <w:rFonts w:ascii="Times New Roman" w:hAnsi="Times New Roman"/>
                <w:i/>
              </w:rPr>
              <w:t>Vytvorí zmena nové pracovné miesta pre zamestnancov výskumu a vývoja v</w:t>
            </w:r>
            <w:r>
              <w:rPr>
                <w:rFonts w:ascii="Times New Roman" w:hAnsi="Times New Roman"/>
                <w:i/>
              </w:rPr>
              <w:t> </w:t>
            </w:r>
            <w:r w:rsidRPr="00154881">
              <w:rPr>
                <w:rFonts w:ascii="Times New Roman" w:hAnsi="Times New Roman"/>
                <w:i/>
              </w:rPr>
              <w:t>SR</w:t>
            </w:r>
            <w:r>
              <w:rPr>
                <w:rFonts w:ascii="Times New Roman" w:hAnsi="Times New Roman"/>
                <w:i/>
              </w:rPr>
              <w:t>?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36A24" w:rsidP="00DA2304">
            <w:pPr>
              <w:bidi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6A24" w:rsidP="00DA2304">
            <w:pPr>
              <w:bidi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1C80" w:rsidRPr="005F47F2" w:rsidP="00DA2304">
            <w:pPr>
              <w:bidi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7F2" w:rsidR="001B7B80">
              <w:rPr>
                <w:rFonts w:ascii="Times New Roman" w:hAnsi="Times New Roman"/>
                <w:sz w:val="24"/>
                <w:szCs w:val="24"/>
              </w:rPr>
              <w:t>Materiál nemá priam</w:t>
            </w:r>
            <w:r w:rsidRPr="005F47F2">
              <w:rPr>
                <w:rFonts w:ascii="Times New Roman" w:hAnsi="Times New Roman"/>
                <w:sz w:val="24"/>
                <w:szCs w:val="24"/>
              </w:rPr>
              <w:t>y</w:t>
            </w:r>
            <w:r w:rsidRPr="005F47F2" w:rsidR="001B7B80">
              <w:rPr>
                <w:rFonts w:ascii="Times New Roman" w:hAnsi="Times New Roman"/>
                <w:sz w:val="24"/>
                <w:szCs w:val="24"/>
              </w:rPr>
              <w:t xml:space="preserve"> vplyv na inovácie.</w:t>
            </w:r>
          </w:p>
          <w:p w:rsidR="001B7B80" w:rsidRPr="00F04CCD" w:rsidP="00DA2304">
            <w:pPr>
              <w:bidi w:val="0"/>
              <w:spacing w:line="276" w:lineRule="auto"/>
              <w:jc w:val="both"/>
              <w:rPr>
                <w:rFonts w:ascii="Times New Roman" w:hAnsi="Times New Roman"/>
                <w:i/>
              </w:rPr>
            </w:pPr>
          </w:p>
        </w:tc>
      </w:tr>
    </w:tbl>
    <w:p w:rsidR="00CB3623" w:rsidRPr="00643F5B">
      <w:pPr>
        <w:bidi w:val="0"/>
        <w:rPr>
          <w:rFonts w:ascii="Times New Roman" w:hAnsi="Times New Roman"/>
          <w:sz w:val="24"/>
          <w:szCs w:val="24"/>
        </w:rPr>
      </w:pPr>
    </w:p>
    <w:sectPr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Gothic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@MS Mincho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Cambria">
    <w:altName w:val="Gentium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3BA">
    <w:pPr>
      <w:pStyle w:val="Footer"/>
      <w:bidi w:val="0"/>
      <w:jc w:val="right"/>
      <w:rPr>
        <w:ins w:id="0" w:author="Beláňová Sylvia" w:date="2018-08-07T08:10:00Z"/>
        <w:rFonts w:ascii="Times New Roman" w:hAnsi="Times New Roman"/>
        <w:color w:val="auto"/>
      </w:rPr>
    </w:pPr>
    <w:ins w:id="1" w:author="Beláňová Sylvia" w:date="2018-08-07T08:10:00Z">
      <w:r>
        <w:rPr>
          <w:rFonts w:ascii="Times New Roman" w:hAnsi="Times New Roman"/>
          <w:color w:val="auto"/>
        </w:rPr>
        <w:fldChar w:fldCharType="begin"/>
      </w:r>
    </w:ins>
    <w:ins w:id="2" w:author="Beláňová Sylvia" w:date="2018-08-07T08:10:00Z">
      <w:r>
        <w:rPr>
          <w:rFonts w:ascii="Times New Roman" w:hAnsi="Times New Roman"/>
          <w:color w:val="auto"/>
        </w:rPr>
        <w:instrText>PAGE   \* MERGEFORMAT</w:instrText>
      </w:r>
    </w:ins>
    <w:ins w:id="3" w:author="Beláňová Sylvia" w:date="2018-08-07T08:10:00Z">
      <w:r>
        <w:rPr>
          <w:rFonts w:ascii="Times New Roman" w:hAnsi="Times New Roman"/>
          <w:color w:val="auto"/>
        </w:rPr>
        <w:fldChar w:fldCharType="separate"/>
      </w:r>
    </w:ins>
    <w:r>
      <w:rPr>
        <w:rFonts w:ascii="Times New Roman" w:hAnsi="Times New Roman"/>
        <w:noProof/>
      </w:rPr>
      <w:t>2</w:t>
    </w:r>
    <w:ins w:id="4" w:author="Beláňová Sylvia" w:date="2018-08-07T08:10:00Z">
      <w:r>
        <w:rPr>
          <w:rFonts w:ascii="Times New Roman" w:hAnsi="Times New Roman"/>
          <w:color w:val="auto"/>
        </w:rPr>
        <w:fldChar w:fldCharType="end"/>
      </w:r>
    </w:ins>
  </w:p>
  <w:p w:rsidR="009F2DFA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20D9"/>
    <w:multiLevelType w:val="hybridMultilevel"/>
    <w:tmpl w:val="BE7EA20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B66859"/>
    <w:multiLevelType w:val="hybridMultilevel"/>
    <w:tmpl w:val="F4145CF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02D65B4"/>
    <w:multiLevelType w:val="hybridMultilevel"/>
    <w:tmpl w:val="05EEF73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A620081"/>
    <w:multiLevelType w:val="hybridMultilevel"/>
    <w:tmpl w:val="EFA4154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B2702CF"/>
    <w:multiLevelType w:val="hybridMultilevel"/>
    <w:tmpl w:val="B87C199E"/>
    <w:lvl w:ilvl="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4C7B1F"/>
    <w:multiLevelType w:val="hybridMultilevel"/>
    <w:tmpl w:val="5D6C53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0C2D03"/>
    <w:multiLevelType w:val="hybridMultilevel"/>
    <w:tmpl w:val="1EFC294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CCE19A5"/>
    <w:multiLevelType w:val="hybridMultilevel"/>
    <w:tmpl w:val="E66AFDB2"/>
    <w:lvl w:ilvl="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680BAD"/>
    <w:multiLevelType w:val="hybridMultilevel"/>
    <w:tmpl w:val="41D4CC1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FE46C3F"/>
    <w:multiLevelType w:val="hybridMultilevel"/>
    <w:tmpl w:val="1C9CFF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833080"/>
    <w:multiLevelType w:val="hybridMultilevel"/>
    <w:tmpl w:val="E85A861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7F06E0"/>
    <w:multiLevelType w:val="hybridMultilevel"/>
    <w:tmpl w:val="33EA1EE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8"/>
  </w:num>
  <w:num w:numId="5">
    <w:abstractNumId w:val="1"/>
  </w:num>
  <w:num w:numId="6">
    <w:abstractNumId w:val="5"/>
  </w:num>
  <w:num w:numId="7">
    <w:abstractNumId w:val="10"/>
  </w:num>
  <w:num w:numId="8">
    <w:abstractNumId w:val="2"/>
  </w:num>
  <w:num w:numId="9">
    <w:abstractNumId w:val="0"/>
  </w:num>
  <w:num w:numId="10">
    <w:abstractNumId w:val="11"/>
  </w:num>
  <w:num w:numId="11">
    <w:abstractNumId w:val="6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oNotTrackMoves/>
  <w:defaultTabStop w:val="708"/>
  <w:hyphenationZone w:val="425"/>
  <w:characterSpacingControl w:val="doNotCompress"/>
  <w:compat/>
  <w:rsids>
    <w:rsidRoot w:val="00FB5C13"/>
    <w:rsid w:val="0002446B"/>
    <w:rsid w:val="00042C66"/>
    <w:rsid w:val="00050048"/>
    <w:rsid w:val="00065F2C"/>
    <w:rsid w:val="00075613"/>
    <w:rsid w:val="00083870"/>
    <w:rsid w:val="00084CB1"/>
    <w:rsid w:val="0009008C"/>
    <w:rsid w:val="000978FF"/>
    <w:rsid w:val="000A343C"/>
    <w:rsid w:val="000A7454"/>
    <w:rsid w:val="000D2622"/>
    <w:rsid w:val="001413BD"/>
    <w:rsid w:val="00154881"/>
    <w:rsid w:val="001B7B80"/>
    <w:rsid w:val="001C4479"/>
    <w:rsid w:val="001C45C9"/>
    <w:rsid w:val="00252B35"/>
    <w:rsid w:val="00260D96"/>
    <w:rsid w:val="002748BA"/>
    <w:rsid w:val="00275D50"/>
    <w:rsid w:val="002B1108"/>
    <w:rsid w:val="002B21F3"/>
    <w:rsid w:val="002E2AEE"/>
    <w:rsid w:val="002F53AD"/>
    <w:rsid w:val="00330397"/>
    <w:rsid w:val="00331063"/>
    <w:rsid w:val="0034327B"/>
    <w:rsid w:val="00373A29"/>
    <w:rsid w:val="003950C9"/>
    <w:rsid w:val="003E6E8F"/>
    <w:rsid w:val="003F0EA3"/>
    <w:rsid w:val="00403029"/>
    <w:rsid w:val="00436C4C"/>
    <w:rsid w:val="00442717"/>
    <w:rsid w:val="0044620A"/>
    <w:rsid w:val="00456514"/>
    <w:rsid w:val="004853B7"/>
    <w:rsid w:val="004B6E0B"/>
    <w:rsid w:val="004D0185"/>
    <w:rsid w:val="004E1EE6"/>
    <w:rsid w:val="004F36EF"/>
    <w:rsid w:val="00505593"/>
    <w:rsid w:val="005203BA"/>
    <w:rsid w:val="0052297F"/>
    <w:rsid w:val="0053235F"/>
    <w:rsid w:val="00571312"/>
    <w:rsid w:val="00593610"/>
    <w:rsid w:val="005B61A0"/>
    <w:rsid w:val="005F47F2"/>
    <w:rsid w:val="00622250"/>
    <w:rsid w:val="00643F5B"/>
    <w:rsid w:val="006876BD"/>
    <w:rsid w:val="006878C1"/>
    <w:rsid w:val="00697F29"/>
    <w:rsid w:val="006C48A7"/>
    <w:rsid w:val="006E12F8"/>
    <w:rsid w:val="006E71DB"/>
    <w:rsid w:val="00714EF1"/>
    <w:rsid w:val="00724482"/>
    <w:rsid w:val="00740424"/>
    <w:rsid w:val="00740FB4"/>
    <w:rsid w:val="00780BA6"/>
    <w:rsid w:val="007B1B68"/>
    <w:rsid w:val="007B71A4"/>
    <w:rsid w:val="007C729B"/>
    <w:rsid w:val="00815F3B"/>
    <w:rsid w:val="00837639"/>
    <w:rsid w:val="008943AF"/>
    <w:rsid w:val="008A1252"/>
    <w:rsid w:val="008D3018"/>
    <w:rsid w:val="008D4912"/>
    <w:rsid w:val="008E5D98"/>
    <w:rsid w:val="00904C9B"/>
    <w:rsid w:val="00914902"/>
    <w:rsid w:val="00915354"/>
    <w:rsid w:val="00921F42"/>
    <w:rsid w:val="009630B2"/>
    <w:rsid w:val="00965549"/>
    <w:rsid w:val="009B12CB"/>
    <w:rsid w:val="009F2DFA"/>
    <w:rsid w:val="00A270F1"/>
    <w:rsid w:val="00A56AA0"/>
    <w:rsid w:val="00A612B3"/>
    <w:rsid w:val="00A72BBC"/>
    <w:rsid w:val="00A81C80"/>
    <w:rsid w:val="00A90999"/>
    <w:rsid w:val="00AD218B"/>
    <w:rsid w:val="00AD2FA8"/>
    <w:rsid w:val="00AD6433"/>
    <w:rsid w:val="00AF3D5C"/>
    <w:rsid w:val="00AF7C69"/>
    <w:rsid w:val="00B169E2"/>
    <w:rsid w:val="00B275E9"/>
    <w:rsid w:val="00B31073"/>
    <w:rsid w:val="00B31A8E"/>
    <w:rsid w:val="00B36DE8"/>
    <w:rsid w:val="00B80ACD"/>
    <w:rsid w:val="00B91035"/>
    <w:rsid w:val="00BA073A"/>
    <w:rsid w:val="00C14296"/>
    <w:rsid w:val="00CA130B"/>
    <w:rsid w:val="00CA2651"/>
    <w:rsid w:val="00CB3623"/>
    <w:rsid w:val="00CB5619"/>
    <w:rsid w:val="00D31E7A"/>
    <w:rsid w:val="00D82944"/>
    <w:rsid w:val="00DA2304"/>
    <w:rsid w:val="00DA5A55"/>
    <w:rsid w:val="00DD187C"/>
    <w:rsid w:val="00DD521A"/>
    <w:rsid w:val="00DD58F5"/>
    <w:rsid w:val="00DE575B"/>
    <w:rsid w:val="00E86AD1"/>
    <w:rsid w:val="00E96354"/>
    <w:rsid w:val="00EB302B"/>
    <w:rsid w:val="00EF1F7A"/>
    <w:rsid w:val="00F04CCD"/>
    <w:rsid w:val="00F25C2A"/>
    <w:rsid w:val="00F36A24"/>
    <w:rsid w:val="00F41620"/>
    <w:rsid w:val="00F65B98"/>
    <w:rsid w:val="00F73BD1"/>
    <w:rsid w:val="00FB0D5F"/>
    <w:rsid w:val="00FB4B12"/>
    <w:rsid w:val="00FB5C1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DF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F2DF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2DFA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customStyle="1" w:styleId="BodyText1">
    <w:name w:val="Body Text1"/>
    <w:qFormat/>
    <w:rsid w:val="009F2DFA"/>
    <w:pPr>
      <w:framePr w:wrap="auto"/>
      <w:widowControl/>
      <w:autoSpaceDE/>
      <w:autoSpaceDN/>
      <w:adjustRightInd/>
      <w:spacing w:after="120"/>
      <w:ind w:left="0" w:right="0"/>
      <w:jc w:val="left"/>
      <w:textAlignment w:val="auto"/>
    </w:pPr>
    <w:rPr>
      <w:rFonts w:ascii="Arial" w:hAnsi="Arial" w:cs="Times New Roman"/>
      <w:color w:val="000000"/>
      <w:sz w:val="19"/>
      <w:szCs w:val="48"/>
      <w:rtl w:val="0"/>
      <w:cs w:val="0"/>
      <w:lang w:val="sk-SK" w:eastAsia="en-US" w:bidi="ar-SA"/>
    </w:rPr>
  </w:style>
  <w:style w:type="paragraph" w:styleId="NormalWeb">
    <w:name w:val="Normal (Web)"/>
    <w:basedOn w:val="Normal"/>
    <w:uiPriority w:val="99"/>
    <w:unhideWhenUsed/>
    <w:rsid w:val="009F2DFA"/>
    <w:pPr>
      <w:spacing w:before="100" w:beforeAutospacing="1" w:after="100" w:afterAutospacing="1"/>
      <w:jc w:val="left"/>
    </w:pPr>
    <w:rPr>
      <w:rFonts w:ascii="Times New Roman" w:hAnsi="Times New Roman" w:eastAsiaTheme="minorEastAsia"/>
      <w:sz w:val="24"/>
      <w:szCs w:val="24"/>
      <w:lang w:val="en-US" w:eastAsia="en-US"/>
    </w:rPr>
  </w:style>
  <w:style w:type="paragraph" w:customStyle="1" w:styleId="Deloittebodytext">
    <w:name w:val="Deloitte body text"/>
    <w:qFormat/>
    <w:rsid w:val="009F2DFA"/>
    <w:pPr>
      <w:framePr w:wrap="auto"/>
      <w:widowControl/>
      <w:autoSpaceDE/>
      <w:autoSpaceDN/>
      <w:adjustRightInd/>
      <w:spacing w:after="240" w:line="280" w:lineRule="exact"/>
      <w:ind w:left="0" w:right="0"/>
      <w:jc w:val="both"/>
      <w:textAlignment w:val="auto"/>
    </w:pPr>
    <w:rPr>
      <w:rFonts w:ascii="Arial" w:hAnsi="Arial" w:cs="Times New Roman"/>
      <w:color w:val="000000"/>
      <w:sz w:val="22"/>
      <w:szCs w:val="48"/>
      <w:rtl w:val="0"/>
      <w:cs w:val="0"/>
      <w:lang w:val="sk-SK" w:eastAsia="en-US" w:bidi="ar-SA"/>
    </w:rPr>
  </w:style>
  <w:style w:type="paragraph" w:customStyle="1" w:styleId="TableColumnheader">
    <w:name w:val="Table Column header"/>
    <w:basedOn w:val="Normal"/>
    <w:rsid w:val="009F2DFA"/>
    <w:pPr>
      <w:spacing w:before="80" w:after="80"/>
      <w:jc w:val="left"/>
    </w:pPr>
    <w:rPr>
      <w:rFonts w:ascii="Arial" w:hAnsi="Arial"/>
      <w:b/>
      <w:noProof/>
      <w:color w:val="FFFFFF"/>
      <w:sz w:val="18"/>
      <w:szCs w:val="24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F2DF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F2DFA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9F2DF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F2DF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9F2DF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F2DF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724482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724482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724482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724482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7244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>
  <f:record ref="">
    <f:field ref="objname" par="" edit="true" text="analyza-vplyvov-na-podnikatelske-prostredie_mpk"/>
    <f:field ref="objsubject" par="" edit="true" text=""/>
    <f:field ref="objcreatedby" par="" text="Lojková, Silvia, JUDr."/>
    <f:field ref="objcreatedat" par="" text="28.2.2018 9:44:53"/>
    <f:field ref="objchangedby" par="" text="Administrator, System"/>
    <f:field ref="objmodifiedat" par="" text="28.2.2018 9:44:53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1030</Words>
  <Characters>5875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6892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Beláňová Sylvia</cp:lastModifiedBy>
  <cp:revision>3</cp:revision>
  <cp:lastPrinted>2016-06-30T10:44:00Z</cp:lastPrinted>
  <dcterms:created xsi:type="dcterms:W3CDTF">2018-08-06T16:10:00Z</dcterms:created>
  <dcterms:modified xsi:type="dcterms:W3CDTF">2018-08-07T08:10:00Z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COO.2145.1000.3.2451508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2018</vt:lpwstr>
  </property>
  <property fmtid="{D5CDD505-2E9C-101B-9397-08002B2CF9AE}" pid="5" name="FSC#SKEDITIONSLOVLEX@103.510:AttrDateDocPropUkonceniePKK">
    <vt:lpwstr>23. 2. 2018</vt:lpwstr>
  </property>
  <property fmtid="{D5CDD505-2E9C-101B-9397-08002B2CF9AE}" pid="6" name="FSC#SKEDITIONSLOVLEX@103.510:AttrDateDocPropZaciatokPKK">
    <vt:lpwstr>12. 2. 2018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Pozitívne</vt:lpwstr>
  </property>
  <property fmtid="{D5CDD505-2E9C-101B-9397-08002B2CF9AE}" pid="9" name="FSC#SKEDITIONSLOVLEX@103.510:AttrStrDocPropVplyvPodnikatelskeProstr">
    <vt:lpwstr>Pozitívne_x000D__x000D_Negatívne</vt:lpwstr>
  </property>
  <property fmtid="{D5CDD505-2E9C-101B-9397-08002B2CF9AE}" pid="10" name="FSC#SKEDITIONSLOVLEX@103.510:AttrStrDocPropVplyvRozpocetVS">
    <vt:lpwstr>Žiadne</vt:lpwstr>
  </property>
  <property fmtid="{D5CDD505-2E9C-101B-9397-08002B2CF9AE}" pid="11" name="FSC#SKEDITIONSLOVLEX@103.510:AttrStrDocPropVplyvSocialny">
    <vt:lpwstr>Žiadne</vt:lpwstr>
  </property>
  <property fmtid="{D5CDD505-2E9C-101B-9397-08002B2CF9AE}" pid="12" name="FSC#SKEDITIONSLOVLEX@103.510:AttrStrListDocPropAltRiesenia">
    <vt:lpwstr>Vo vzťahu k zavedeniu povinnosti registrácie pre držiteľov vybraných exemplárov druhov zaradených do prílohy B s cieľom zabezpečenia plnenia povinnosti definovanej v čl. 26 ods. 9 a 10 nariadenia Komisie (ES) č. 865/2006 bolo ako alternatívne riešenie zva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životného prostredia Slovenskej republiky</vt:lpwstr>
  </property>
  <property fmtid="{D5CDD505-2E9C-101B-9397-08002B2CF9AE}" pid="15" name="FSC#SKEDITIONSLOVLEX@103.510:AttrStrListDocPropInfoUzPreberanePP">
    <vt:lpwstr>bezpredmetné (návrhom sa nepreberajú smernice, ale implementujú nariadenia)</vt:lpwstr>
  </property>
  <property fmtid="{D5CDD505-2E9C-101B-9397-08002B2CF9AE}" pid="16" name="FSC#SKEDITIONSLOVLEX@103.510:AttrStrListDocPropInfoZaciatokKonania">
    <vt:lpwstr>bezpredmetné</vt:lpwstr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>bezpredmetné</vt:lpwstr>
  </property>
  <property fmtid="{D5CDD505-2E9C-101B-9397-08002B2CF9AE}" pid="20" name="FSC#SKEDITIONSLOVLEX@103.510:AttrStrListDocPropLehotaPrebratieSmernice">
    <vt:lpwstr>bezpredmetné</vt:lpwstr>
  </property>
  <property fmtid="{D5CDD505-2E9C-101B-9397-08002B2CF9AE}" pid="21" name="FSC#SKEDITIONSLOVLEX@103.510:AttrStrListDocPropNazovPredpisuEU">
    <vt:lpwstr>Rozsudok Súdneho dvora vo veci C-510/99 zo dňa 23. októbra2001_x000D__x000D_Rozsudok Súdneho dvora vo veci C-344/08 zo dňa 16. júla 2009_x000D__x000D_Rozsudok Súdneho dvora vo veci C-154/02 zo dňa 23. októbra 2003_x000D__x000D_Rozsudok Súdneho dvora vo veci C-532 zo dňa 4. septembra 2014</vt:lpwstr>
  </property>
  <property fmtid="{D5CDD505-2E9C-101B-9397-08002B2CF9AE}" pid="22" name="FSC#SKEDITIONSLOVLEX@103.510:AttrStrListDocPropPoznamkaVplyv">
    <vt:lpwstr>Predpokladá sa pozitívny dopad na životné prostredie. Vplyv na rozpočet verejnej správy sa nedá kvantifikovať, nakoľko nie je možné vopred odhadnúť, koľko exemplárov bude v budúcnosti nadobudnutých resp. akého počtu exemplárov sa nebude týkať povinnosť ok</vt:lpwstr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>je upravená v práve Európskej únie</vt:lpwstr>
  </property>
  <property fmtid="{D5CDD505-2E9C-101B-9397-08002B2CF9AE}" pid="25" name="FSC#SKEDITIONSLOVLEX@103.510:AttrStrListDocPropProblematikaPPb">
    <vt:lpwstr>je obsiahnutá v judikatúre Súdneho dvora Európskej únie</vt:lpwstr>
  </property>
  <property fmtid="{D5CDD505-2E9C-101B-9397-08002B2CF9AE}" pid="26" name="FSC#SKEDITIONSLOVLEX@103.510:AttrStrListDocPropSekundarneLegPravoDO">
    <vt:lpwstr>Nariadenie Rady (ES) č. 338/97 z 9. decembra 1996 o ochrane druhov voľne žijúcich živočíchov a rastlín reguláciou obchodu s nimi v platnom znení (Ú. v. ES L 61, 3.3.1997)_x000D__x000D_Nariadenie Komisie (ES) č. 865/2006 zo 4. mája 2006, ktorým sa ustanovujú podrobné </vt:lpwstr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>II. Pripomienky a návrhy zmien: Komisia uplatňuje k materiálu nasledovné pripomienky a odporúčania:K analýze vplyvov na podnikateľské prostredieVzhľadom na to, že sa predlžuje lehota na uchovanie evidencie o exemplároch, ktoré mal držiteľ v držbe, z lehot</vt:lpwstr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a dopĺňa zákon č. 15/2005 Z. z. o ochrane druhov voľne žijúcich živočíchov a voľne rastúcich rastlín reguláciou obchodu s nimi a</vt:lpwstr>
  </property>
  <property fmtid="{D5CDD505-2E9C-101B-9397-08002B2CF9AE}" pid="32" name="FSC#SKEDITIONSLOVLEX@103.510:AttrStrListDocPropTextPredklSpravy">
    <vt:lpwstr>&lt;p&gt;Ministerstvo životného prostredia Slovenskej republiky predkladá na medzirezortné pripomienkové konanie návrh zákona, ktorým sa mení a dopĺňa zákon č. 15/2005 Z. z. o ochrane druhov voľne žijúcich živočíchov a voľne rastúcich rastlín reguláciou obchodu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republiky_x000D__x000D_minister životného prostredia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LP/2018/121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životného prostredia Slovenskej republiky</vt:lpwstr>
  </property>
  <property fmtid="{D5CDD505-2E9C-101B-9397-08002B2CF9AE}" pid="122" name="FSC#SKEDITIONSLOVLEX@103.510:funkciaZodpPredAkuzativ">
    <vt:lpwstr>ministerovi životného prostredia Slovenskej republiky</vt:lpwstr>
  </property>
  <property fmtid="{D5CDD505-2E9C-101B-9397-08002B2CF9AE}" pid="123" name="FSC#SKEDITIONSLOVLEX@103.510:funkciaZodpPredDativ">
    <vt:lpwstr>ministera životného prostredia Slovenskej republiky</vt:lpwstr>
  </property>
  <property fmtid="{D5CDD505-2E9C-101B-9397-08002B2CF9AE}" pid="124" name="FSC#SKEDITIONSLOVLEX@103.510:legoblast">
    <vt:lpwstr>Životné prostredie</vt:lpwstr>
  </property>
  <property fmtid="{D5CDD505-2E9C-101B-9397-08002B2CF9AE}" pid="125" name="FSC#SKEDITIONSLOVLEX@103.510:nazovpredpis">
    <vt:lpwstr>, ktorým sa mení a dopĺňa zákon č. 15/2005 Z. z. o ochrane druhov voľne žijúcich živočíchov a voľne rastúcich rastlín reguláciou obchodu s nimi a o zmene a doplnení niektorých zákonov v znení neskorších predpisov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15/2005 Z. z. o ochrane druhov voľne žijúcich živočíchov a voľne rastúcich rastlín reguláciou obchodu s nimi a o zmene a doplnení niektorých zákonov v znení neskorších predpisov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Iniciatívny materiál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JUDr. Silvia Lojková</vt:lpwstr>
  </property>
  <property fmtid="{D5CDD505-2E9C-101B-9397-08002B2CF9AE}" pid="138" name="FSC#SKEDITIONSLOVLEX@103.510:predkladateliaObalSD">
    <vt:lpwstr>László Sólymos_x000D__x000D_minister životného prostredia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4372/2018-9.1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&lt;p align="center"&gt;&amp;nbsp;&lt;/p&gt;&lt;p&gt;Pripomienkovanie predbežnej informácie k&amp;nbsp;materiálu „Návrh zákona, ktorým sa mení a dopĺňa zákon č. 15/2005 Z. z. o ochrane druhov voľne žijúcich živočíchov a voľne rastúcich rastlín reguláciou obchodu s nimi a o zmene a</vt:lpwstr>
  </property>
  <property fmtid="{D5CDD505-2E9C-101B-9397-08002B2CF9AE}" pid="143" name="FSC#SKEDITIONSLOVLEX@103.510:stavpredpis">
    <vt:lpwstr>Medzirezortné pripomienkové konanie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Doložka vplyvov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ytvorenedna">
    <vt:lpwstr>28. 2. 2018</vt:lpwstr>
  </property>
  <property fmtid="{D5CDD505-2E9C-101B-9397-08002B2CF9AE}" pid="150" name="FSC#SKEDITIONSLOVLEX@103.510:vztahypredpis">
    <vt:lpwstr/>
  </property>
  <property fmtid="{D5CDD505-2E9C-101B-9397-08002B2CF9AE}" pid="151" name="FSC#SKEDITIONSLOVLEX@103.510:zodpinstitucia">
    <vt:lpwstr>Ministerstvo životného prostredia Slovenskej republiky</vt:lpwstr>
  </property>
  <property fmtid="{D5CDD505-2E9C-101B-9397-08002B2CF9AE}" pid="152" name="FSC#SKEDITIONSLOVLEX@103.510:zodppredkladatel">
    <vt:lpwstr>László Sólymos</vt:lpwstr>
  </property>
</Properties>
</file>