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579" w:rsidRPr="0014027B" w:rsidP="0014027B">
      <w:pPr>
        <w:pBdr>
          <w:bottom w:val="single" w:sz="12" w:space="1" w:color="00000A"/>
        </w:pBdr>
        <w:bidi w:val="0"/>
        <w:spacing w:before="120" w:after="0" w:line="276" w:lineRule="auto"/>
        <w:ind w:firstLine="708"/>
        <w:jc w:val="center"/>
        <w:rPr>
          <w:rFonts w:ascii="Book Antiqua" w:hAnsi="Book Antiqua"/>
          <w:b/>
          <w:spacing w:val="20"/>
        </w:rPr>
      </w:pPr>
      <w:r w:rsidRPr="0014027B">
        <w:rPr>
          <w:rFonts w:ascii="Book Antiqua" w:hAnsi="Book Antiqua"/>
          <w:b/>
          <w:spacing w:val="20"/>
        </w:rPr>
        <w:t>NÁRODNÁ  RADA  SLOVENSKEJ  REPUBLIKY</w:t>
      </w: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spacing w:val="20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spacing w:val="20"/>
        </w:rPr>
      </w:pPr>
      <w:r w:rsidRPr="0014027B">
        <w:rPr>
          <w:rFonts w:ascii="Book Antiqua" w:hAnsi="Book Antiqua"/>
          <w:spacing w:val="20"/>
        </w:rPr>
        <w:t>VII. volebné obdobie</w:t>
      </w: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  <w:spacing w:val="30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spacing w:val="30"/>
        </w:rPr>
      </w:pPr>
      <w:r w:rsidRPr="0014027B">
        <w:rPr>
          <w:rFonts w:ascii="Book Antiqua" w:hAnsi="Book Antiqua"/>
          <w:spacing w:val="30"/>
        </w:rPr>
        <w:t>Návrh</w:t>
      </w: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  <w:spacing w:val="30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</w:rPr>
      </w:pPr>
      <w:r w:rsidRPr="0014027B">
        <w:rPr>
          <w:rFonts w:ascii="Book Antiqua" w:hAnsi="Book Antiqua"/>
          <w:b/>
          <w:caps/>
          <w:spacing w:val="30"/>
        </w:rPr>
        <w:t>zákon</w:t>
      </w: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</w:rPr>
      </w:pPr>
      <w:r w:rsidRPr="0014027B">
        <w:rPr>
          <w:rFonts w:ascii="Book Antiqua" w:hAnsi="Book Antiqua"/>
        </w:rPr>
        <w:t>z ... 2018,</w:t>
      </w:r>
    </w:p>
    <w:p w:rsidR="00BE4579" w:rsidRPr="0014027B" w:rsidP="0014027B">
      <w:pPr>
        <w:bidi w:val="0"/>
        <w:spacing w:before="120" w:after="0" w:line="276" w:lineRule="auto"/>
        <w:rPr>
          <w:rFonts w:ascii="Book Antiqua" w:hAnsi="Book Antiqua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  <w:bCs/>
        </w:rPr>
      </w:pPr>
      <w:r w:rsidRPr="0014027B">
        <w:rPr>
          <w:rFonts w:ascii="Book Antiqua" w:hAnsi="Book Antiqua"/>
          <w:b/>
        </w:rPr>
        <w:t xml:space="preserve">ktorým sa mení a dopĺňa </w:t>
      </w:r>
      <w:r w:rsidRPr="0014027B" w:rsidR="007C1356">
        <w:rPr>
          <w:rFonts w:ascii="Book Antiqua" w:hAnsi="Book Antiqua"/>
          <w:b/>
        </w:rPr>
        <w:t xml:space="preserve">č. 447/2008 Z. z. o peňažných príspevkoch na kompenzáciu ťažkého zdravotného postihnutia a o zmene a doplnení niektorých zákonov v znení neskorších predpisov </w:t>
      </w:r>
    </w:p>
    <w:p w:rsidR="00BE4579" w:rsidRPr="0014027B" w:rsidP="0014027B">
      <w:pPr>
        <w:bidi w:val="0"/>
        <w:spacing w:before="120" w:after="0" w:line="276" w:lineRule="auto"/>
        <w:jc w:val="both"/>
        <w:rPr>
          <w:rFonts w:ascii="Book Antiqua" w:hAnsi="Book Antiqua"/>
        </w:rPr>
      </w:pPr>
    </w:p>
    <w:p w:rsidR="00BE4579" w:rsidRPr="0014027B" w:rsidP="0014027B">
      <w:pPr>
        <w:bidi w:val="0"/>
        <w:spacing w:before="120" w:after="0" w:line="276" w:lineRule="auto"/>
        <w:ind w:firstLine="708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Národná rada Slovenskej republiky sa uzniesla na tomto zákone:</w:t>
      </w:r>
    </w:p>
    <w:p w:rsidR="00BE4579" w:rsidRPr="0014027B" w:rsidP="0014027B">
      <w:pPr>
        <w:bidi w:val="0"/>
        <w:spacing w:before="120" w:after="0" w:line="276" w:lineRule="auto"/>
        <w:jc w:val="both"/>
        <w:rPr>
          <w:rFonts w:ascii="Book Antiqua" w:hAnsi="Book Antiqua"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</w:rPr>
      </w:pPr>
      <w:r w:rsidRPr="0014027B">
        <w:rPr>
          <w:rFonts w:ascii="Book Antiqua" w:hAnsi="Book Antiqua"/>
          <w:b/>
        </w:rPr>
        <w:t>Čl. I</w:t>
      </w:r>
    </w:p>
    <w:p w:rsidR="00CC2EDB" w:rsidRPr="0014027B" w:rsidP="0014027B">
      <w:pPr>
        <w:bidi w:val="0"/>
        <w:spacing w:before="120" w:after="0" w:line="276" w:lineRule="auto"/>
        <w:ind w:firstLine="708"/>
        <w:jc w:val="both"/>
        <w:rPr>
          <w:rFonts w:ascii="Book Antiqua" w:hAnsi="Book Antiqua"/>
          <w:lang w:eastAsia="sk-SK"/>
        </w:rPr>
      </w:pPr>
      <w:r w:rsidRPr="0014027B">
        <w:rPr>
          <w:rFonts w:ascii="Book Antiqua" w:hAnsi="Book Antiqua"/>
        </w:rPr>
        <w:t>Z</w:t>
      </w:r>
      <w:r w:rsidRPr="0014027B">
        <w:rPr>
          <w:rFonts w:ascii="Book Antiqua" w:hAnsi="Book Antiqua"/>
          <w:lang w:eastAsia="sk-SK"/>
        </w:rPr>
        <w:t xml:space="preserve">ákon č. 447/2008 Z. z. o peňažných príspevkoch na kompenzáciu ťažkého zdravotného postihnutia a o zmene a doplnení niektorých zákonov </w:t>
      </w:r>
      <w:r w:rsidRPr="0014027B">
        <w:rPr>
          <w:rFonts w:ascii="Book Antiqua" w:hAnsi="Book Antiqua"/>
        </w:rPr>
        <w:t xml:space="preserve">v znení zákona </w:t>
      </w:r>
      <w:r w:rsidR="0014027B">
        <w:rPr>
          <w:rFonts w:ascii="Book Antiqua" w:hAnsi="Book Antiqua"/>
        </w:rPr>
        <w:t xml:space="preserve">                </w:t>
      </w:r>
      <w:r w:rsidRPr="0014027B">
        <w:rPr>
          <w:rFonts w:ascii="Book Antiqua" w:hAnsi="Book Antiqua"/>
        </w:rPr>
        <w:t xml:space="preserve">č. 551/2010 Z. z., zákona č. 180/2011 Z. z., zákona č. 468/2011 Z. z., zákona č. 136/2013 Z. z., zákona č. 219/2014 Z. z., zákona č. 263/2014 Z. z., zákona č. 375/2014 Z. z., zákona </w:t>
      </w:r>
      <w:r w:rsidR="0014027B">
        <w:rPr>
          <w:rFonts w:ascii="Book Antiqua" w:hAnsi="Book Antiqua"/>
        </w:rPr>
        <w:t xml:space="preserve">                </w:t>
      </w:r>
      <w:r w:rsidRPr="0014027B">
        <w:rPr>
          <w:rFonts w:ascii="Book Antiqua" w:hAnsi="Book Antiqua"/>
        </w:rPr>
        <w:t xml:space="preserve">č. 353/2015 Z. z., zákona č. 378/2015 Z. z., zákona č. 125/2016 Z. z., zákona č. 355/2016 Z. z. a zákona č. 191/2018 Z. z. </w:t>
      </w:r>
      <w:r w:rsidRPr="0014027B">
        <w:rPr>
          <w:rFonts w:ascii="Book Antiqua" w:hAnsi="Book Antiqua"/>
          <w:lang w:eastAsia="sk-SK"/>
        </w:rPr>
        <w:t xml:space="preserve">sa mení a dopĺňa takto: </w:t>
      </w:r>
    </w:p>
    <w:p w:rsidR="00115B11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 w:rsidR="00A10D25">
        <w:rPr>
          <w:rFonts w:ascii="Book Antiqua" w:hAnsi="Book Antiqua"/>
        </w:rPr>
        <w:t xml:space="preserve">V § 38 ods. </w:t>
      </w:r>
      <w:r w:rsidRPr="0014027B" w:rsidR="00507263">
        <w:rPr>
          <w:rFonts w:ascii="Book Antiqua" w:hAnsi="Book Antiqua"/>
        </w:rPr>
        <w:t>9</w:t>
      </w:r>
      <w:r w:rsidRPr="0014027B" w:rsidR="000C6A49">
        <w:rPr>
          <w:rFonts w:ascii="Book Antiqua" w:hAnsi="Book Antiqua"/>
        </w:rPr>
        <w:t xml:space="preserve"> písm. a)</w:t>
      </w:r>
      <w:r w:rsidRPr="0014027B" w:rsidR="00507263">
        <w:rPr>
          <w:rFonts w:ascii="Book Antiqua" w:hAnsi="Book Antiqua"/>
        </w:rPr>
        <w:t xml:space="preserve"> sa za slová „trvalého pobytu“ vkladá čiarka a slová</w:t>
      </w:r>
      <w:r w:rsidRPr="0014027B" w:rsidR="00A10D25">
        <w:rPr>
          <w:rFonts w:ascii="Book Antiqua" w:hAnsi="Book Antiqua"/>
        </w:rPr>
        <w:t> </w:t>
      </w:r>
      <w:r w:rsidRPr="0014027B" w:rsidR="00507263">
        <w:rPr>
          <w:rFonts w:ascii="Book Antiqua" w:hAnsi="Book Antiqua"/>
        </w:rPr>
        <w:t xml:space="preserve">„a </w:t>
      </w:r>
      <w:r w:rsidRPr="0014027B" w:rsidR="00A10D25">
        <w:rPr>
          <w:rFonts w:ascii="Book Antiqua" w:hAnsi="Book Antiqua"/>
        </w:rPr>
        <w:t xml:space="preserve">podmienka využívania osobného motorového vozidla na </w:t>
      </w:r>
      <w:r w:rsidRPr="0014027B" w:rsidR="00507263">
        <w:rPr>
          <w:rFonts w:ascii="Book Antiqua" w:hAnsi="Book Antiqua"/>
        </w:rPr>
        <w:t>vzdelávacie</w:t>
      </w:r>
      <w:r w:rsidRPr="0014027B" w:rsidR="00A10D25">
        <w:rPr>
          <w:rFonts w:ascii="Book Antiqua" w:hAnsi="Book Antiqua"/>
        </w:rPr>
        <w:t xml:space="preserve"> aktivity je splnená aj vtedy, ak </w:t>
      </w:r>
      <w:r w:rsidRPr="0014027B" w:rsidR="00507263">
        <w:rPr>
          <w:rFonts w:ascii="Book Antiqua" w:hAnsi="Book Antiqua"/>
        </w:rPr>
        <w:t>fyzická osoba s ťažkým zdravotným postihnutím má určený individuálny študijný plán“.</w:t>
      </w:r>
    </w:p>
    <w:p w:rsid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 w:rsidR="00115B11">
        <w:rPr>
          <w:rFonts w:ascii="Book Antiqua" w:hAnsi="Book Antiqua"/>
        </w:rPr>
        <w:t>V § 38 sa vkladá nový odsek 12, ktorý znie:</w:t>
      </w:r>
    </w:p>
    <w:p w:rsidR="0014027B" w:rsidP="0014027B">
      <w:pPr>
        <w:bidi w:val="0"/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„(12)</w:t>
        <w:tab/>
      </w:r>
      <w:r w:rsidRPr="0014027B" w:rsidR="00115B11">
        <w:rPr>
          <w:rFonts w:ascii="Book Antiqua" w:hAnsi="Book Antiqua"/>
        </w:rPr>
        <w:t xml:space="preserve">Zvýšené výdavky  súvisiace so zabezpečením prevádzky osobného motorového vozidla na vzdelávacie aktivity </w:t>
      </w:r>
      <w:r w:rsidRPr="0014027B" w:rsidR="00B10672">
        <w:rPr>
          <w:rFonts w:ascii="Book Antiqua" w:hAnsi="Book Antiqua"/>
        </w:rPr>
        <w:t xml:space="preserve">podľa odseku 9 písm. a) </w:t>
      </w:r>
      <w:r w:rsidRPr="0014027B" w:rsidR="00115B11">
        <w:rPr>
          <w:rFonts w:ascii="Book Antiqua" w:hAnsi="Book Antiqua"/>
        </w:rPr>
        <w:t>sa v prípade fyzickej osoby s ťažkým zdravotným postihnutím, ktorá má určený individuálny študijný plán</w:t>
      </w:r>
      <w:r w:rsidR="00BA4D02">
        <w:rPr>
          <w:rFonts w:ascii="Book Antiqua" w:hAnsi="Book Antiqua"/>
        </w:rPr>
        <w:t>,</w:t>
      </w:r>
      <w:r w:rsidRPr="0014027B" w:rsidR="00115B11">
        <w:rPr>
          <w:rFonts w:ascii="Book Antiqua" w:hAnsi="Book Antiqua"/>
        </w:rPr>
        <w:t xml:space="preserve"> preukazujú len dokladom školy potvrdzujúcim individu</w:t>
      </w:r>
      <w:r>
        <w:rPr>
          <w:rFonts w:ascii="Book Antiqua" w:hAnsi="Book Antiqua"/>
        </w:rPr>
        <w:t>álne vzdelávanie a jeho rozsah.</w:t>
      </w:r>
      <w:r w:rsidRPr="0014027B" w:rsidR="00115B11">
        <w:rPr>
          <w:rFonts w:ascii="Book Antiqua" w:hAnsi="Book Antiqua"/>
          <w:vertAlign w:val="superscript"/>
        </w:rPr>
        <w:t>40a</w:t>
      </w:r>
      <w:r>
        <w:rPr>
          <w:rFonts w:ascii="Book Antiqua" w:hAnsi="Book Antiqua"/>
        </w:rPr>
        <w:t>)“.</w:t>
      </w:r>
    </w:p>
    <w:p w:rsidR="0014027B" w:rsidRPr="00310E2A" w:rsidP="0014027B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14027B" w:rsidR="00115B11">
        <w:rPr>
          <w:rFonts w:ascii="Book Antiqua" w:hAnsi="Book Antiqua"/>
        </w:rPr>
        <w:t xml:space="preserve">Poznámka </w:t>
      </w:r>
      <w:r w:rsidRPr="00310E2A" w:rsidR="00115B11">
        <w:rPr>
          <w:rFonts w:ascii="Book Antiqua" w:hAnsi="Book Antiqua"/>
        </w:rPr>
        <w:t>pod čiarou k odkazu 40a znie:</w:t>
      </w:r>
    </w:p>
    <w:p w:rsidR="005618C5" w:rsidP="00310E2A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310E2A" w:rsidR="00115B11">
        <w:rPr>
          <w:rFonts w:ascii="Book Antiqua" w:hAnsi="Book Antiqua"/>
        </w:rPr>
        <w:t>„</w:t>
      </w:r>
      <w:r w:rsidRPr="00310E2A" w:rsidR="00115B11">
        <w:rPr>
          <w:rFonts w:ascii="Book Antiqua" w:hAnsi="Book Antiqua"/>
          <w:vertAlign w:val="superscript"/>
        </w:rPr>
        <w:t>40a</w:t>
      </w:r>
      <w:r w:rsidRPr="00310E2A" w:rsidR="00115B11">
        <w:rPr>
          <w:rFonts w:ascii="Book Antiqua" w:hAnsi="Book Antiqua"/>
        </w:rPr>
        <w:t>) § 24 zákona č. 245/2008 Z. z. o výchove a vzdelávaní (školský zákon) a o zmene a doplnení niektorých zákonov v znení neskorších predpisov.“.</w:t>
      </w:r>
    </w:p>
    <w:p w:rsidR="00115B11" w:rsidRPr="0014027B" w:rsidP="0014027B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Doterajšie odseky 12 až 17 sa označujú ako odseky 13 až 18.</w:t>
      </w:r>
    </w:p>
    <w:p w:rsidR="00FA486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 § 38 ods. 1</w:t>
      </w:r>
      <w:r w:rsidRPr="0014027B" w:rsidR="00115B11">
        <w:rPr>
          <w:rFonts w:ascii="Book Antiqua" w:hAnsi="Book Antiqua"/>
        </w:rPr>
        <w:t>7</w:t>
      </w:r>
      <w:r w:rsidRPr="0014027B">
        <w:rPr>
          <w:rFonts w:ascii="Book Antiqua" w:hAnsi="Book Antiqua"/>
        </w:rPr>
        <w:t xml:space="preserve"> druhej vete sa za slovo „ak“ vkladajú slová „</w:t>
      </w:r>
      <w:r w:rsidRPr="0014027B" w:rsidR="00074B51">
        <w:rPr>
          <w:rFonts w:ascii="Book Antiqua" w:hAnsi="Book Antiqua"/>
        </w:rPr>
        <w:t>ide o</w:t>
      </w:r>
      <w:r w:rsidRPr="0014027B" w:rsidR="00B10672">
        <w:rPr>
          <w:rFonts w:ascii="Book Antiqua" w:hAnsi="Book Antiqua"/>
        </w:rPr>
        <w:t> peňažný príspevok na kompenzáciu zvýšených</w:t>
      </w:r>
      <w:r w:rsidRPr="0014027B" w:rsidR="00074B51">
        <w:rPr>
          <w:rFonts w:ascii="Book Antiqua" w:hAnsi="Book Antiqua"/>
        </w:rPr>
        <w:t xml:space="preserve"> výdav</w:t>
      </w:r>
      <w:r w:rsidRPr="0014027B" w:rsidR="00B10672">
        <w:rPr>
          <w:rFonts w:ascii="Book Antiqua" w:hAnsi="Book Antiqua"/>
        </w:rPr>
        <w:t>kov</w:t>
      </w:r>
      <w:r w:rsidRPr="0014027B" w:rsidR="00074B51">
        <w:rPr>
          <w:rFonts w:ascii="Book Antiqua" w:hAnsi="Book Antiqua"/>
        </w:rPr>
        <w:t xml:space="preserve"> súvisiac</w:t>
      </w:r>
      <w:r w:rsidRPr="0014027B" w:rsidR="00B10672">
        <w:rPr>
          <w:rFonts w:ascii="Book Antiqua" w:hAnsi="Book Antiqua"/>
        </w:rPr>
        <w:t>ich</w:t>
      </w:r>
      <w:r w:rsidRPr="0014027B" w:rsidR="00074B51">
        <w:rPr>
          <w:rFonts w:ascii="Book Antiqua" w:hAnsi="Book Antiqua"/>
        </w:rPr>
        <w:t xml:space="preserve"> výlučne s opotrebovaním šatstva a obuvi podľa odseku 7 alebo ak“.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 § 39 odsek 2 znie:</w:t>
      </w:r>
    </w:p>
    <w:p w:rsidR="00F57513" w:rsidRPr="0014027B" w:rsidP="0014027B">
      <w:pPr>
        <w:bidi w:val="0"/>
        <w:spacing w:before="120" w:after="0" w:line="276" w:lineRule="auto"/>
        <w:ind w:left="1418" w:hanging="567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„</w:t>
      </w:r>
      <w:r w:rsidRPr="0014027B" w:rsidR="00B700A3">
        <w:rPr>
          <w:rFonts w:ascii="Book Antiqua" w:hAnsi="Book Antiqua"/>
        </w:rPr>
        <w:t xml:space="preserve">(2) </w:t>
      </w:r>
      <w:r w:rsidR="0014027B">
        <w:rPr>
          <w:rFonts w:ascii="Book Antiqua" w:hAnsi="Book Antiqua"/>
        </w:rPr>
        <w:tab/>
      </w:r>
      <w:r w:rsidRPr="0014027B">
        <w:rPr>
          <w:rFonts w:ascii="Book Antiqua" w:hAnsi="Book Antiqua" w:cs="Segoe UI"/>
          <w:shd w:val="clear" w:color="auto" w:fill="FFFFFF"/>
        </w:rPr>
        <w:t xml:space="preserve">Účelom opatrovania je zabezpečiť </w:t>
      </w:r>
      <w:r w:rsidRPr="0014027B" w:rsidR="00B700A3">
        <w:rPr>
          <w:rFonts w:ascii="Book Antiqua" w:hAnsi="Book Antiqua" w:cs="Segoe UI"/>
          <w:shd w:val="clear" w:color="auto" w:fill="FFFFFF"/>
        </w:rPr>
        <w:t xml:space="preserve">pomoc fyzickej osobe s ťažkým </w:t>
      </w:r>
      <w:r w:rsidRPr="0014027B">
        <w:rPr>
          <w:rFonts w:ascii="Book Antiqua" w:hAnsi="Book Antiqua" w:cs="Segoe UI"/>
          <w:shd w:val="clear" w:color="auto" w:fill="FFFFFF"/>
        </w:rPr>
        <w:t>zdravotným postihnutím pri úkonoch sebaobsluhy, pri úkonoch starostlivosti o domácnosť a pri realizovaní sociálnych a vzdelávacích aktivít.“.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 § 40 sa vypúšťajú odseky 8 a 9.</w:t>
      </w:r>
    </w:p>
    <w:p w:rsidR="00F57513" w:rsidRPr="0014027B" w:rsidP="0014027B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Doterajšie odseky 10 až 24 sa označujú ako odseky 8 až 22.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 xml:space="preserve">V § 40 ods. 9 sa slová „odseku 10“ nahrádzajú slovami „odseku 8“. 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 § 40 ods. 10 sa slová „odsekov 7 až 9“ nahrádzajú slovami „odseku 7“.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 xml:space="preserve">V § 40 ods. 11 sa slová „odsekov 7 až 9 a 12“ nahrádzajú slovami „odsekov 7 a 10“. 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 xml:space="preserve">V § 40 ods. 12 sa slová „odsekov 7 až 12“ nahrádzajú slovami „odsekov 7 až 10“. 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 § 40 sa vypúšťa odsek 16.</w:t>
      </w:r>
    </w:p>
    <w:p w:rsidR="00F57513" w:rsidRPr="008A16C0" w:rsidP="0014027B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8A16C0">
        <w:rPr>
          <w:rFonts w:ascii="Book Antiqua" w:hAnsi="Book Antiqua"/>
        </w:rPr>
        <w:t>Doterajšie odseky 17 až 22 sa označujú ako odseky 16 až 21.</w:t>
      </w:r>
    </w:p>
    <w:p w:rsidR="005618C5" w:rsidRPr="00594D86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8A16C0">
        <w:rPr>
          <w:rFonts w:ascii="Book Antiqua" w:hAnsi="Book Antiqua"/>
        </w:rPr>
        <w:t xml:space="preserve">V § 42 ods. 7 prvej vete sa slová „podľa § 40 ods. 7 až 10“ nahrádzajú slovami „podľa § 40 </w:t>
      </w:r>
      <w:r w:rsidRPr="00594D86">
        <w:rPr>
          <w:rFonts w:ascii="Book Antiqua" w:hAnsi="Book Antiqua"/>
        </w:rPr>
        <w:t>ods. 7 a 8“.</w:t>
      </w:r>
    </w:p>
    <w:p w:rsidR="005618C5" w:rsidRPr="00594D86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594D86">
        <w:rPr>
          <w:rFonts w:ascii="Book Antiqua" w:hAnsi="Book Antiqua"/>
        </w:rPr>
        <w:t>V § 42 ods. 8 sa slová „v § 40 ods. 7 až 10“ nahrádzajú slovami „v § 40 ods. 7 a 8“.</w:t>
      </w:r>
    </w:p>
    <w:p w:rsidR="00F57513" w:rsidRPr="00594D86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594D86">
        <w:rPr>
          <w:rFonts w:ascii="Book Antiqua" w:hAnsi="Book Antiqua"/>
        </w:rPr>
        <w:t xml:space="preserve">V § 43 ods. 2 sa slová „§ 40 ods. 16, 18 </w:t>
      </w:r>
      <w:r w:rsidRPr="00594D86" w:rsidR="00491DB2">
        <w:rPr>
          <w:rFonts w:ascii="Book Antiqua" w:hAnsi="Book Antiqua"/>
        </w:rPr>
        <w:t>a 19</w:t>
      </w:r>
      <w:r w:rsidRPr="00594D86">
        <w:rPr>
          <w:rFonts w:ascii="Book Antiqua" w:hAnsi="Book Antiqua"/>
        </w:rPr>
        <w:t>“ nahrádzajú slovami „§ 40 ods. 14</w:t>
      </w:r>
      <w:r w:rsidRPr="00594D86" w:rsidR="00491DB2">
        <w:rPr>
          <w:rFonts w:ascii="Book Antiqua" w:hAnsi="Book Antiqua"/>
        </w:rPr>
        <w:t xml:space="preserve"> a</w:t>
      </w:r>
      <w:r w:rsidRPr="00594D86">
        <w:rPr>
          <w:rFonts w:ascii="Book Antiqua" w:hAnsi="Book Antiqua"/>
        </w:rPr>
        <w:t xml:space="preserve"> 16“.</w:t>
      </w:r>
    </w:p>
    <w:p w:rsidR="00F57513" w:rsidRPr="00594D86" w:rsidP="008A16C0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594D86">
        <w:rPr>
          <w:rFonts w:ascii="Book Antiqua" w:hAnsi="Book Antiqua"/>
        </w:rPr>
        <w:t xml:space="preserve">V § 43 ods. 3 sa slová „§ 40 ods. 16, 18 </w:t>
      </w:r>
      <w:r w:rsidRPr="00594D86" w:rsidR="00491DB2">
        <w:rPr>
          <w:rFonts w:ascii="Book Antiqua" w:hAnsi="Book Antiqua"/>
        </w:rPr>
        <w:t>a 19</w:t>
      </w:r>
      <w:r w:rsidRPr="00594D86">
        <w:rPr>
          <w:rFonts w:ascii="Book Antiqua" w:hAnsi="Book Antiqua"/>
        </w:rPr>
        <w:t>“ nahrádzajú slovami „§ 40 ods. 14</w:t>
      </w:r>
      <w:r w:rsidRPr="00594D86" w:rsidR="00491DB2">
        <w:rPr>
          <w:rFonts w:ascii="Book Antiqua" w:hAnsi="Book Antiqua"/>
        </w:rPr>
        <w:t xml:space="preserve"> a </w:t>
      </w:r>
      <w:r w:rsidRPr="00594D86">
        <w:rPr>
          <w:rFonts w:ascii="Book Antiqua" w:hAnsi="Book Antiqua"/>
        </w:rPr>
        <w:t>16“.</w:t>
      </w:r>
      <w:r w:rsidRPr="00594D86">
        <w:rPr>
          <w:rFonts w:ascii="Book Antiqua" w:hAnsi="Book Antiqua"/>
          <w:strike/>
        </w:rPr>
        <w:t xml:space="preserve"> </w:t>
      </w:r>
    </w:p>
    <w:p w:rsidR="00F57513" w:rsidRPr="00594D86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594D86">
        <w:rPr>
          <w:rFonts w:ascii="Book Antiqua" w:hAnsi="Book Antiqua"/>
        </w:rPr>
        <w:t xml:space="preserve">V § 66 ods. 6 sa slová „§ 40 ods. 10“ nahrádzajú slovami „§ 40 ods. 8“. </w:t>
      </w:r>
    </w:p>
    <w:p w:rsidR="00F57513" w:rsidRPr="00594D86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594D86">
        <w:rPr>
          <w:rFonts w:ascii="Book Antiqua" w:hAnsi="Book Antiqua"/>
        </w:rPr>
        <w:t xml:space="preserve">V § 67c sa slová „§ 40 ods. 10“ nahrádzajú slovami „§ 40 ods. 8“. </w:t>
      </w:r>
    </w:p>
    <w:p w:rsidR="00F57513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Za § 67</w:t>
      </w:r>
      <w:r w:rsidRPr="0014027B" w:rsidR="002444C5">
        <w:rPr>
          <w:rFonts w:ascii="Book Antiqua" w:hAnsi="Book Antiqua"/>
        </w:rPr>
        <w:t>e</w:t>
      </w:r>
      <w:r w:rsidRPr="0014027B">
        <w:rPr>
          <w:rFonts w:ascii="Book Antiqua" w:hAnsi="Book Antiqua"/>
        </w:rPr>
        <w:t xml:space="preserve"> sa vkladá § 67</w:t>
      </w:r>
      <w:r w:rsidRPr="0014027B" w:rsidR="002444C5">
        <w:rPr>
          <w:rFonts w:ascii="Book Antiqua" w:hAnsi="Book Antiqua"/>
        </w:rPr>
        <w:t>f</w:t>
      </w:r>
      <w:r w:rsidRPr="0014027B">
        <w:rPr>
          <w:rFonts w:ascii="Book Antiqua" w:hAnsi="Book Antiqua"/>
        </w:rPr>
        <w:t>, ktorý vrátane nadpisu znie:</w:t>
      </w:r>
    </w:p>
    <w:p w:rsidR="0014027B" w:rsidP="0014027B">
      <w:pPr>
        <w:bidi w:val="0"/>
        <w:spacing w:before="120" w:after="0" w:line="276" w:lineRule="auto"/>
        <w:ind w:left="143" w:firstLine="708"/>
        <w:jc w:val="center"/>
        <w:rPr>
          <w:rFonts w:ascii="Book Antiqua" w:hAnsi="Book Antiqua"/>
          <w:b/>
        </w:rPr>
      </w:pPr>
      <w:r w:rsidRPr="0014027B" w:rsidR="00F57513">
        <w:rPr>
          <w:rFonts w:ascii="Book Antiqua" w:hAnsi="Book Antiqua"/>
        </w:rPr>
        <w:t>„</w:t>
      </w:r>
      <w:r w:rsidRPr="0014027B" w:rsidR="00F57513">
        <w:rPr>
          <w:rFonts w:ascii="Book Antiqua" w:hAnsi="Book Antiqua"/>
          <w:b/>
        </w:rPr>
        <w:t>§ 67</w:t>
      </w:r>
      <w:r w:rsidRPr="0014027B" w:rsidR="002444C5">
        <w:rPr>
          <w:rFonts w:ascii="Book Antiqua" w:hAnsi="Book Antiqua"/>
          <w:b/>
        </w:rPr>
        <w:t>f</w:t>
      </w:r>
    </w:p>
    <w:p w:rsidR="00F57513" w:rsidRPr="0014027B" w:rsidP="0014027B">
      <w:pPr>
        <w:bidi w:val="0"/>
        <w:spacing w:before="120" w:after="0" w:line="276" w:lineRule="auto"/>
        <w:ind w:left="143" w:firstLine="708"/>
        <w:jc w:val="center"/>
        <w:rPr>
          <w:rFonts w:ascii="Book Antiqua" w:hAnsi="Book Antiqua"/>
          <w:b/>
        </w:rPr>
      </w:pPr>
      <w:r w:rsidRPr="0014027B">
        <w:rPr>
          <w:rFonts w:ascii="Book Antiqua" w:hAnsi="Book Antiqua"/>
          <w:b/>
        </w:rPr>
        <w:t>Prechodné ustanoveni</w:t>
      </w:r>
      <w:r w:rsidRPr="0014027B" w:rsidR="001269A6">
        <w:rPr>
          <w:rFonts w:ascii="Book Antiqua" w:hAnsi="Book Antiqua"/>
          <w:b/>
        </w:rPr>
        <w:t>a k úpravám</w:t>
      </w:r>
      <w:r w:rsidRPr="0014027B">
        <w:rPr>
          <w:rFonts w:ascii="Book Antiqua" w:hAnsi="Book Antiqua"/>
          <w:b/>
        </w:rPr>
        <w:t xml:space="preserve"> účinn</w:t>
      </w:r>
      <w:r w:rsidRPr="0014027B" w:rsidR="001269A6">
        <w:rPr>
          <w:rFonts w:ascii="Book Antiqua" w:hAnsi="Book Antiqua"/>
          <w:b/>
        </w:rPr>
        <w:t>ým</w:t>
      </w:r>
      <w:r w:rsidRPr="0014027B">
        <w:rPr>
          <w:rFonts w:ascii="Book Antiqua" w:hAnsi="Book Antiqua"/>
          <w:b/>
        </w:rPr>
        <w:t xml:space="preserve"> od 1. januára 201</w:t>
      </w:r>
      <w:r w:rsidRPr="0014027B" w:rsidR="002444C5">
        <w:rPr>
          <w:rFonts w:ascii="Book Antiqua" w:hAnsi="Book Antiqua"/>
          <w:b/>
        </w:rPr>
        <w:t>9</w:t>
      </w:r>
    </w:p>
    <w:p w:rsidR="001269A6" w:rsidRPr="0014027B" w:rsidP="0014027B">
      <w:pPr>
        <w:pStyle w:val="ListParagraph"/>
        <w:numPr>
          <w:numId w:val="20"/>
        </w:numPr>
        <w:bidi w:val="0"/>
        <w:spacing w:before="120" w:after="0" w:line="276" w:lineRule="auto"/>
        <w:ind w:hanging="577"/>
        <w:jc w:val="both"/>
        <w:rPr>
          <w:rFonts w:ascii="Book Antiqua" w:hAnsi="Book Antiqua" w:cs="Arial"/>
          <w:color w:val="000000"/>
          <w:shd w:val="clear" w:color="auto" w:fill="FFFFFF"/>
        </w:rPr>
      </w:pPr>
      <w:r w:rsidRPr="0014027B" w:rsidR="00F57513">
        <w:rPr>
          <w:rFonts w:ascii="Book Antiqua" w:hAnsi="Book Antiqua" w:cs="Arial"/>
          <w:color w:val="000000"/>
          <w:shd w:val="clear" w:color="auto" w:fill="FFFFFF"/>
        </w:rPr>
        <w:t xml:space="preserve">O zmene výšky peňažného príspevku na opatrovanie, na ktorý vznikol nárok </w:t>
      </w:r>
      <w:r w:rsidRPr="0014027B" w:rsidR="00F57513">
        <w:rPr>
          <w:rFonts w:ascii="Book Antiqua" w:hAnsi="Book Antiqua"/>
        </w:rPr>
        <w:t>pred 1. januárom 201</w:t>
      </w:r>
      <w:r w:rsidRPr="0014027B" w:rsidR="002444C5">
        <w:rPr>
          <w:rFonts w:ascii="Book Antiqua" w:hAnsi="Book Antiqua"/>
        </w:rPr>
        <w:t>9</w:t>
      </w:r>
      <w:r w:rsidRPr="0014027B" w:rsidR="00F57513">
        <w:rPr>
          <w:rFonts w:ascii="Book Antiqua" w:hAnsi="Book Antiqua"/>
        </w:rPr>
        <w:t xml:space="preserve"> a trvá aj po 31. decembri 201</w:t>
      </w:r>
      <w:r w:rsidRPr="0014027B" w:rsidR="002444C5">
        <w:rPr>
          <w:rFonts w:ascii="Book Antiqua" w:hAnsi="Book Antiqua"/>
        </w:rPr>
        <w:t>8</w:t>
      </w:r>
      <w:r w:rsidRPr="0014027B" w:rsidR="00F57513">
        <w:rPr>
          <w:rFonts w:ascii="Book Antiqua" w:hAnsi="Book Antiqua"/>
        </w:rPr>
        <w:t xml:space="preserve">, rozhodne príslušný </w:t>
      </w:r>
      <w:r w:rsidRPr="0014027B" w:rsidR="00F57513">
        <w:rPr>
          <w:rFonts w:ascii="Book Antiqua" w:hAnsi="Book Antiqua" w:cs="Arial"/>
          <w:color w:val="000000"/>
          <w:shd w:val="clear" w:color="auto" w:fill="FFFFFF"/>
        </w:rPr>
        <w:t>orgán do 31. marca 201</w:t>
      </w:r>
      <w:r w:rsidRPr="0014027B" w:rsidR="002444C5">
        <w:rPr>
          <w:rFonts w:ascii="Book Antiqua" w:hAnsi="Book Antiqua" w:cs="Arial"/>
          <w:color w:val="000000"/>
          <w:shd w:val="clear" w:color="auto" w:fill="FFFFFF"/>
        </w:rPr>
        <w:t>9</w:t>
      </w:r>
      <w:r w:rsidRPr="0014027B" w:rsidR="00F57513">
        <w:rPr>
          <w:rFonts w:ascii="Book Antiqua" w:hAnsi="Book Antiqua" w:cs="Arial"/>
          <w:color w:val="000000"/>
          <w:shd w:val="clear" w:color="auto" w:fill="FFFFFF"/>
        </w:rPr>
        <w:t>.</w:t>
      </w:r>
    </w:p>
    <w:p w:rsidR="00F57513" w:rsidRPr="0014027B" w:rsidP="0014027B">
      <w:pPr>
        <w:pStyle w:val="ListParagraph"/>
        <w:numPr>
          <w:numId w:val="20"/>
        </w:numPr>
        <w:bidi w:val="0"/>
        <w:spacing w:before="120" w:after="0" w:line="276" w:lineRule="auto"/>
        <w:ind w:hanging="577"/>
        <w:jc w:val="both"/>
        <w:rPr>
          <w:rFonts w:ascii="Book Antiqua" w:hAnsi="Book Antiqua" w:cs="Arial"/>
          <w:color w:val="000000"/>
          <w:shd w:val="clear" w:color="auto" w:fill="FFFFFF"/>
        </w:rPr>
      </w:pPr>
      <w:r w:rsidRPr="0014027B" w:rsidR="00DA3AC6">
        <w:rPr>
          <w:rFonts w:ascii="Book Antiqua" w:hAnsi="Book Antiqua" w:cs="Arial"/>
          <w:color w:val="000000"/>
          <w:shd w:val="clear" w:color="auto" w:fill="FFFFFF"/>
        </w:rPr>
        <w:t>Konania o peňažnom príspevku na kompenzáciu začaté pred 1. januárom 2019, ktoré neboli právoplatne skončené do 31. decembra 2018 sa dokončia podľa predpisov účinných do 31. decembra 2018.</w:t>
      </w:r>
      <w:r w:rsidRPr="0014027B">
        <w:rPr>
          <w:rFonts w:ascii="Book Antiqua" w:hAnsi="Book Antiqua" w:cs="Arial"/>
          <w:color w:val="000000"/>
          <w:shd w:val="clear" w:color="auto" w:fill="FFFFFF"/>
        </w:rPr>
        <w:t>“.</w:t>
      </w:r>
    </w:p>
    <w:p w:rsidR="007C1356" w:rsidRPr="0014027B" w:rsidP="0014027B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V prílohe č. 3 časti IV Duševné po</w:t>
      </w:r>
      <w:r w:rsidR="005618C5">
        <w:rPr>
          <w:rFonts w:ascii="Book Antiqua" w:hAnsi="Book Antiqua"/>
        </w:rPr>
        <w:t>ruchy a poruchy správania prvý bod</w:t>
      </w:r>
      <w:r w:rsidRPr="0014027B">
        <w:rPr>
          <w:rFonts w:ascii="Book Antiqua" w:hAnsi="Book Antiqua"/>
        </w:rPr>
        <w:t xml:space="preserve"> znie:</w:t>
      </w:r>
    </w:p>
    <w:p w:rsidR="007C1356" w:rsidRPr="0014027B" w:rsidP="0014027B">
      <w:pPr>
        <w:bidi w:val="0"/>
        <w:spacing w:before="120" w:after="0" w:line="276" w:lineRule="auto"/>
        <w:ind w:left="1068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„1. Poruchy psychického vývoja detí (poruchy hyperkinetické, poruchy správania atď.), pervazívne vývinové poruchy (napr. autizmus)</w:t>
      </w:r>
    </w:p>
    <w:p w:rsidR="007C1356" w:rsidRPr="0014027B" w:rsidP="0014027B">
      <w:pPr>
        <w:pStyle w:val="ListParagraph"/>
        <w:numPr>
          <w:numId w:val="19"/>
        </w:numPr>
        <w:bidi w:val="0"/>
        <w:spacing w:before="120" w:after="0" w:line="276" w:lineRule="auto"/>
        <w:ind w:left="1418" w:hanging="284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mierna porucha 10 - 30</w:t>
      </w:r>
    </w:p>
    <w:p w:rsidR="007C1356" w:rsidRPr="0014027B" w:rsidP="0014027B">
      <w:pPr>
        <w:pStyle w:val="ListParagraph"/>
        <w:numPr>
          <w:numId w:val="19"/>
        </w:numPr>
        <w:bidi w:val="0"/>
        <w:spacing w:before="120" w:after="0" w:line="276" w:lineRule="auto"/>
        <w:ind w:left="1418" w:hanging="284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stredná porucha 40 - 50</w:t>
      </w:r>
    </w:p>
    <w:p w:rsidR="007C1356" w:rsidRPr="0014027B" w:rsidP="0014027B">
      <w:pPr>
        <w:pStyle w:val="ListParagraph"/>
        <w:numPr>
          <w:numId w:val="19"/>
        </w:numPr>
        <w:bidi w:val="0"/>
        <w:spacing w:before="120" w:after="0" w:line="276" w:lineRule="auto"/>
        <w:ind w:left="1418" w:hanging="284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ťažká porucha 60 - 80</w:t>
      </w:r>
    </w:p>
    <w:p w:rsidR="007C1356" w:rsidRPr="0014027B" w:rsidP="0014027B">
      <w:pPr>
        <w:pStyle w:val="ListParagraph"/>
        <w:numPr>
          <w:numId w:val="19"/>
        </w:numPr>
        <w:bidi w:val="0"/>
        <w:spacing w:before="120" w:after="0" w:line="276" w:lineRule="auto"/>
        <w:ind w:left="1418" w:hanging="284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komplexná porucha (napr. Aspergerov syndróm) 90 - 100.“.</w:t>
      </w:r>
    </w:p>
    <w:p w:rsidR="00D905AF" w:rsidRPr="0014027B" w:rsidP="005618C5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 w:rsidR="007C1356">
        <w:rPr>
          <w:rFonts w:ascii="Book Antiqua" w:hAnsi="Book Antiqua"/>
        </w:rPr>
        <w:t>V prílohe č. 3 časti IV Duševné poruchy a poruchy správania sa v poznámke k</w:t>
      </w:r>
      <w:r w:rsidR="005618C5">
        <w:rPr>
          <w:rFonts w:ascii="Book Antiqua" w:hAnsi="Book Antiqua"/>
        </w:rPr>
        <w:t> prvému bodu 1</w:t>
      </w:r>
      <w:r w:rsidRPr="0014027B" w:rsidR="007C1356">
        <w:rPr>
          <w:rFonts w:ascii="Book Antiqua" w:hAnsi="Book Antiqua"/>
        </w:rPr>
        <w:t xml:space="preserve"> „(napr. autizmus)“ nahrádzajú slovami „(napr. autizmus alebo</w:t>
      </w:r>
      <w:r w:rsidRPr="0014027B" w:rsidR="00CC2EDB">
        <w:rPr>
          <w:rFonts w:ascii="Book Antiqua" w:hAnsi="Book Antiqua"/>
        </w:rPr>
        <w:t> Aspergerov syndróm)“.</w:t>
      </w:r>
      <w:r w:rsidRPr="0014027B" w:rsidR="007C1356">
        <w:rPr>
          <w:rFonts w:ascii="Book Antiqua" w:hAnsi="Book Antiqua"/>
        </w:rPr>
        <w:tab/>
      </w:r>
    </w:p>
    <w:p w:rsidR="00D905AF" w:rsidRPr="0014027B" w:rsidP="005618C5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 w:rsidR="007C1356">
        <w:rPr>
          <w:rFonts w:ascii="Book Antiqua" w:hAnsi="Book Antiqua"/>
        </w:rPr>
        <w:t>V nadpise prílohy č. 7 sa za slová „v dôsledku ťažkých porúch mobility“ vkladajú slová „a iných porúch“.</w:t>
      </w:r>
    </w:p>
    <w:p w:rsidR="00D905AF" w:rsidRPr="00310E2A" w:rsidP="005618C5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14027B" w:rsidR="007C1356">
        <w:rPr>
          <w:rFonts w:ascii="Book Antiqua" w:hAnsi="Book Antiqua"/>
        </w:rPr>
        <w:t xml:space="preserve">V Prílohe č. 7 </w:t>
      </w:r>
      <w:r w:rsidRPr="00310E2A" w:rsidR="007C1356">
        <w:rPr>
          <w:rFonts w:ascii="Book Antiqua" w:hAnsi="Book Antiqua"/>
        </w:rPr>
        <w:t>bode I. úvodnej vete sa za slová „v dôsledku ťažkých porúch mobility“ vkladajú slová „a iných porúch“.</w:t>
      </w:r>
    </w:p>
    <w:p w:rsidR="007C1356" w:rsidRPr="00310E2A" w:rsidP="005618C5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310E2A">
        <w:rPr>
          <w:rFonts w:ascii="Book Antiqua" w:hAnsi="Book Antiqua"/>
        </w:rPr>
        <w:t>V prílohe č. 7 sa bod I. dopĺňa písmenom f), ktoré znie:</w:t>
      </w:r>
    </w:p>
    <w:p w:rsidR="00D905AF" w:rsidRPr="00310E2A" w:rsidP="005618C5">
      <w:pPr>
        <w:bidi w:val="0"/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310E2A" w:rsidR="007C1356">
        <w:rPr>
          <w:rFonts w:ascii="Book Antiqua" w:hAnsi="Book Antiqua"/>
        </w:rPr>
        <w:t>„f) pervazívne výv</w:t>
      </w:r>
      <w:r w:rsidRPr="00310E2A" w:rsidR="008A7A42">
        <w:rPr>
          <w:rFonts w:ascii="Book Antiqua" w:hAnsi="Book Antiqua"/>
        </w:rPr>
        <w:t>inové</w:t>
      </w:r>
      <w:r w:rsidRPr="00310E2A" w:rsidR="007C1356">
        <w:rPr>
          <w:rFonts w:ascii="Book Antiqua" w:hAnsi="Book Antiqua"/>
        </w:rPr>
        <w:t xml:space="preserve"> poruchy (napr. autizmus alebo Aspergerov syndróm</w:t>
      </w:r>
      <w:r w:rsidRPr="00310E2A" w:rsidR="00CC2EDB">
        <w:rPr>
          <w:rFonts w:ascii="Book Antiqua" w:hAnsi="Book Antiqua"/>
        </w:rPr>
        <w:t>).“.</w:t>
      </w:r>
    </w:p>
    <w:p w:rsidR="007C1356" w:rsidRPr="0014027B" w:rsidP="005618C5">
      <w:pPr>
        <w:numPr>
          <w:numId w:val="15"/>
        </w:numPr>
        <w:bidi w:val="0"/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310E2A">
        <w:rPr>
          <w:rFonts w:ascii="Book Antiqua" w:hAnsi="Book Antiqua"/>
        </w:rPr>
        <w:t>V</w:t>
      </w:r>
      <w:r w:rsidRPr="00310E2A" w:rsidR="00CC2EDB">
        <w:rPr>
          <w:rFonts w:ascii="Book Antiqua" w:hAnsi="Book Antiqua"/>
        </w:rPr>
        <w:t xml:space="preserve"> Prílohe š. 18 </w:t>
      </w:r>
      <w:r w:rsidRPr="00310E2A">
        <w:rPr>
          <w:rFonts w:ascii="Book Antiqua" w:hAnsi="Book Antiqua"/>
        </w:rPr>
        <w:t>sa slová „vrátane pervazívnych vývinových porúch stredne ťažkého alebo ťažkého stupňa“ nahrádzajú slovami „vrátane pervazívnych vývinových porúch stredne ťažkého alebo ťažkého</w:t>
      </w:r>
      <w:r w:rsidRPr="0014027B">
        <w:rPr>
          <w:rFonts w:ascii="Book Antiqua" w:hAnsi="Book Antiqua"/>
        </w:rPr>
        <w:t xml:space="preserve"> stupňa (napr. autizmus alebo Aspergerov syndró</w:t>
      </w:r>
      <w:r w:rsidR="005618C5">
        <w:rPr>
          <w:rFonts w:ascii="Book Antiqua" w:hAnsi="Book Antiqua"/>
        </w:rPr>
        <w:t>m)“.</w:t>
      </w: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</w:rPr>
      </w:pPr>
    </w:p>
    <w:p w:rsidR="00BE4579" w:rsidRPr="0014027B" w:rsidP="0014027B">
      <w:pPr>
        <w:bidi w:val="0"/>
        <w:spacing w:before="120" w:after="0" w:line="276" w:lineRule="auto"/>
        <w:jc w:val="center"/>
        <w:rPr>
          <w:rFonts w:ascii="Book Antiqua" w:hAnsi="Book Antiqua"/>
          <w:b/>
        </w:rPr>
      </w:pPr>
      <w:r w:rsidRPr="0014027B">
        <w:rPr>
          <w:rFonts w:ascii="Book Antiqua" w:hAnsi="Book Antiqua"/>
          <w:b/>
        </w:rPr>
        <w:t>Čl. II</w:t>
      </w:r>
    </w:p>
    <w:p w:rsidR="00BE4579" w:rsidRPr="0014027B" w:rsidP="0014027B">
      <w:pPr>
        <w:bidi w:val="0"/>
        <w:spacing w:before="120" w:after="0" w:line="276" w:lineRule="auto"/>
        <w:ind w:firstLine="708"/>
        <w:jc w:val="both"/>
        <w:rPr>
          <w:rFonts w:ascii="Book Antiqua" w:hAnsi="Book Antiqua"/>
        </w:rPr>
      </w:pPr>
      <w:r w:rsidRPr="0014027B">
        <w:rPr>
          <w:rFonts w:ascii="Book Antiqua" w:hAnsi="Book Antiqua"/>
        </w:rPr>
        <w:t>Tento zákon nadobúda účinnosť 1. januára 2019.</w:t>
      </w:r>
    </w:p>
    <w:p w:rsidR="00F753C2" w:rsidRPr="0014027B" w:rsidP="0014027B">
      <w:pPr>
        <w:bidi w:val="0"/>
        <w:spacing w:before="120" w:after="0" w:line="276" w:lineRule="auto"/>
        <w:rPr>
          <w:rFonts w:ascii="Book Antiqua" w:hAnsi="Book Antiqua"/>
        </w:rPr>
      </w:pPr>
    </w:p>
    <w:p w:rsidR="00866FDC" w:rsidRPr="0014027B" w:rsidP="0014027B">
      <w:pPr>
        <w:bidi w:val="0"/>
        <w:spacing w:before="120" w:after="0" w:line="276" w:lineRule="auto"/>
        <w:rPr>
          <w:rFonts w:ascii="Book Antiqua" w:hAnsi="Book Antiqua"/>
        </w:rPr>
      </w:pPr>
    </w:p>
    <w:sectPr w:rsidSect="00566BC5">
      <w:footerReference w:type="default" r:id="rId5"/>
      <w:footerReference w:type="firs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25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1B0E2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25">
    <w:pPr>
      <w:pStyle w:val="Footer"/>
      <w:bidi w:val="0"/>
      <w:jc w:val="right"/>
    </w:pPr>
  </w:p>
  <w:p w:rsidR="001B0E2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DA3"/>
    <w:multiLevelType w:val="hybridMultilevel"/>
    <w:tmpl w:val="306E5F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9E25B6"/>
    <w:multiLevelType w:val="hybridMultilevel"/>
    <w:tmpl w:val="CC58D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672C50"/>
    <w:multiLevelType w:val="hybridMultilevel"/>
    <w:tmpl w:val="828A4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C22CBE"/>
    <w:multiLevelType w:val="hybridMultilevel"/>
    <w:tmpl w:val="4DA88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AEB5CDE"/>
    <w:multiLevelType w:val="hybridMultilevel"/>
    <w:tmpl w:val="39DAE40C"/>
    <w:lvl w:ilvl="0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94" w:hanging="180"/>
      </w:pPr>
      <w:rPr>
        <w:rFonts w:cs="Times New Roman"/>
        <w:rtl w:val="0"/>
        <w:cs w:val="0"/>
      </w:rPr>
    </w:lvl>
  </w:abstractNum>
  <w:abstractNum w:abstractNumId="5">
    <w:nsid w:val="231E5E15"/>
    <w:multiLevelType w:val="hybridMultilevel"/>
    <w:tmpl w:val="F7D664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95E2531"/>
    <w:multiLevelType w:val="hybridMultilevel"/>
    <w:tmpl w:val="23E09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880068"/>
    <w:multiLevelType w:val="hybridMultilevel"/>
    <w:tmpl w:val="A96289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641266"/>
    <w:multiLevelType w:val="hybridMultilevel"/>
    <w:tmpl w:val="1AFEF3C0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9">
    <w:nsid w:val="51450B48"/>
    <w:multiLevelType w:val="hybridMultilevel"/>
    <w:tmpl w:val="06BEFA18"/>
    <w:lvl w:ilvl="0">
      <w:start w:val="1"/>
      <w:numFmt w:val="decimal"/>
      <w:lvlText w:val="(%1)"/>
      <w:lvlJc w:val="left"/>
      <w:pPr>
        <w:ind w:left="1428" w:hanging="360"/>
      </w:pPr>
      <w:rPr>
        <w:rFonts w:cs="Arial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0">
    <w:nsid w:val="544818DB"/>
    <w:multiLevelType w:val="hybridMultilevel"/>
    <w:tmpl w:val="03CE377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57005B26"/>
    <w:multiLevelType w:val="hybridMultilevel"/>
    <w:tmpl w:val="2E3C00F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5A0E0B57"/>
    <w:multiLevelType w:val="hybridMultilevel"/>
    <w:tmpl w:val="627488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DEB3A62"/>
    <w:multiLevelType w:val="hybridMultilevel"/>
    <w:tmpl w:val="E118FD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6296514D"/>
    <w:multiLevelType w:val="hybridMultilevel"/>
    <w:tmpl w:val="7EF4EDE2"/>
    <w:lvl w:ilvl="0">
      <w:start w:val="1"/>
      <w:numFmt w:val="lowerLetter"/>
      <w:lvlText w:val="%1)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17">
    <w:nsid w:val="6AE35F78"/>
    <w:multiLevelType w:val="hybridMultilevel"/>
    <w:tmpl w:val="AE72F90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8">
    <w:nsid w:val="72BD7A87"/>
    <w:multiLevelType w:val="hybridMultilevel"/>
    <w:tmpl w:val="9A3C91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BC4B42"/>
    <w:multiLevelType w:val="hybridMultilevel"/>
    <w:tmpl w:val="790C4BC4"/>
    <w:lvl w:ilvl="0">
      <w:start w:val="15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0"/>
  </w:num>
  <w:num w:numId="5">
    <w:abstractNumId w:val="17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4"/>
  </w:num>
  <w:num w:numId="12">
    <w:abstractNumId w:val="7"/>
  </w:num>
  <w:num w:numId="13">
    <w:abstractNumId w:val="18"/>
  </w:num>
  <w:num w:numId="14">
    <w:abstractNumId w:val="13"/>
  </w:num>
  <w:num w:numId="15">
    <w:abstractNumId w:val="12"/>
  </w:num>
  <w:num w:numId="16">
    <w:abstractNumId w:val="1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B5B8B"/>
    <w:rsid w:val="00017120"/>
    <w:rsid w:val="00045902"/>
    <w:rsid w:val="00056B23"/>
    <w:rsid w:val="00074B51"/>
    <w:rsid w:val="00086D5C"/>
    <w:rsid w:val="00097BC3"/>
    <w:rsid w:val="000A0C2E"/>
    <w:rsid w:val="000B5F05"/>
    <w:rsid w:val="000B7C21"/>
    <w:rsid w:val="000C6A49"/>
    <w:rsid w:val="000D339C"/>
    <w:rsid w:val="000F5E5B"/>
    <w:rsid w:val="00115B11"/>
    <w:rsid w:val="001269A6"/>
    <w:rsid w:val="00137B2A"/>
    <w:rsid w:val="0014027B"/>
    <w:rsid w:val="001407F1"/>
    <w:rsid w:val="00145CEF"/>
    <w:rsid w:val="001867DC"/>
    <w:rsid w:val="00191FC1"/>
    <w:rsid w:val="001B0E25"/>
    <w:rsid w:val="001C01DD"/>
    <w:rsid w:val="001D012F"/>
    <w:rsid w:val="002176BA"/>
    <w:rsid w:val="002331EA"/>
    <w:rsid w:val="002444C5"/>
    <w:rsid w:val="00247EA5"/>
    <w:rsid w:val="0025061E"/>
    <w:rsid w:val="00284497"/>
    <w:rsid w:val="002F5174"/>
    <w:rsid w:val="00310E2A"/>
    <w:rsid w:val="003140F2"/>
    <w:rsid w:val="00330419"/>
    <w:rsid w:val="003D1BAD"/>
    <w:rsid w:val="003D298B"/>
    <w:rsid w:val="004031C5"/>
    <w:rsid w:val="0041207F"/>
    <w:rsid w:val="00415C7B"/>
    <w:rsid w:val="004405A7"/>
    <w:rsid w:val="00445ED4"/>
    <w:rsid w:val="00453A6C"/>
    <w:rsid w:val="004742CA"/>
    <w:rsid w:val="00491DB2"/>
    <w:rsid w:val="004B2260"/>
    <w:rsid w:val="004C1700"/>
    <w:rsid w:val="004E2E16"/>
    <w:rsid w:val="00507263"/>
    <w:rsid w:val="005618C5"/>
    <w:rsid w:val="00566BC5"/>
    <w:rsid w:val="0058560C"/>
    <w:rsid w:val="00590D20"/>
    <w:rsid w:val="00594D86"/>
    <w:rsid w:val="005A73E5"/>
    <w:rsid w:val="005D42BD"/>
    <w:rsid w:val="006A73B0"/>
    <w:rsid w:val="006B057C"/>
    <w:rsid w:val="006B53F6"/>
    <w:rsid w:val="006C6E6C"/>
    <w:rsid w:val="006D2F2E"/>
    <w:rsid w:val="006D73C4"/>
    <w:rsid w:val="006F3779"/>
    <w:rsid w:val="00702D06"/>
    <w:rsid w:val="007150E0"/>
    <w:rsid w:val="007551DE"/>
    <w:rsid w:val="00761579"/>
    <w:rsid w:val="00796D4F"/>
    <w:rsid w:val="007B6101"/>
    <w:rsid w:val="007C1356"/>
    <w:rsid w:val="007E0980"/>
    <w:rsid w:val="007E5B67"/>
    <w:rsid w:val="00833CCF"/>
    <w:rsid w:val="00833F0D"/>
    <w:rsid w:val="00834782"/>
    <w:rsid w:val="00852D85"/>
    <w:rsid w:val="00866FDC"/>
    <w:rsid w:val="008831E5"/>
    <w:rsid w:val="008A16C0"/>
    <w:rsid w:val="008A1C0A"/>
    <w:rsid w:val="008A7A42"/>
    <w:rsid w:val="008B0745"/>
    <w:rsid w:val="008B5B8B"/>
    <w:rsid w:val="008F3A17"/>
    <w:rsid w:val="00924F09"/>
    <w:rsid w:val="00926B59"/>
    <w:rsid w:val="00970F30"/>
    <w:rsid w:val="00A0287E"/>
    <w:rsid w:val="00A10D25"/>
    <w:rsid w:val="00A21A82"/>
    <w:rsid w:val="00A83E4F"/>
    <w:rsid w:val="00AA054F"/>
    <w:rsid w:val="00AC55FA"/>
    <w:rsid w:val="00AF233F"/>
    <w:rsid w:val="00B009D0"/>
    <w:rsid w:val="00B00B88"/>
    <w:rsid w:val="00B03015"/>
    <w:rsid w:val="00B10672"/>
    <w:rsid w:val="00B30DA9"/>
    <w:rsid w:val="00B36802"/>
    <w:rsid w:val="00B700A3"/>
    <w:rsid w:val="00B775F9"/>
    <w:rsid w:val="00BA4D02"/>
    <w:rsid w:val="00BC6A22"/>
    <w:rsid w:val="00BD7EC3"/>
    <w:rsid w:val="00BE4579"/>
    <w:rsid w:val="00C02775"/>
    <w:rsid w:val="00C50FE7"/>
    <w:rsid w:val="00C56675"/>
    <w:rsid w:val="00C62BCD"/>
    <w:rsid w:val="00C83B99"/>
    <w:rsid w:val="00CC2EDB"/>
    <w:rsid w:val="00CC44EB"/>
    <w:rsid w:val="00CF2601"/>
    <w:rsid w:val="00D110CA"/>
    <w:rsid w:val="00D133DF"/>
    <w:rsid w:val="00D323FC"/>
    <w:rsid w:val="00D44A11"/>
    <w:rsid w:val="00D518D1"/>
    <w:rsid w:val="00D642C9"/>
    <w:rsid w:val="00D858B8"/>
    <w:rsid w:val="00D87260"/>
    <w:rsid w:val="00D905AF"/>
    <w:rsid w:val="00D91040"/>
    <w:rsid w:val="00DA3AC6"/>
    <w:rsid w:val="00DB7384"/>
    <w:rsid w:val="00E21610"/>
    <w:rsid w:val="00EA1EF9"/>
    <w:rsid w:val="00EF2900"/>
    <w:rsid w:val="00F04D0D"/>
    <w:rsid w:val="00F24724"/>
    <w:rsid w:val="00F57513"/>
    <w:rsid w:val="00F753C2"/>
    <w:rsid w:val="00F806C2"/>
    <w:rsid w:val="00F94A38"/>
    <w:rsid w:val="00FA4863"/>
    <w:rsid w:val="00FC0EBF"/>
    <w:rsid w:val="00FC299A"/>
    <w:rsid w:val="00FD25A1"/>
    <w:rsid w:val="00FE2D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101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BE4579"/>
    <w:pPr>
      <w:tabs>
        <w:tab w:val="center" w:pos="4536"/>
        <w:tab w:val="right" w:pos="9072"/>
      </w:tabs>
      <w:spacing w:after="200" w:line="276" w:lineRule="auto"/>
      <w:jc w:val="left"/>
    </w:pPr>
    <w:rPr>
      <w:rFonts w:ascii="Calibri" w:hAnsi="Calibri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BE4579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BE4579"/>
    <w:rPr>
      <w:rFonts w:cs="Times New Roman"/>
      <w:rtl w:val="0"/>
      <w:cs w:val="0"/>
    </w:rPr>
  </w:style>
  <w:style w:type="paragraph" w:styleId="ListParagraph">
    <w:name w:val="List Paragraph"/>
    <w:basedOn w:val="Normal"/>
    <w:link w:val="OdsekzoznamuChar"/>
    <w:uiPriority w:val="99"/>
    <w:qFormat/>
    <w:rsid w:val="00FC0EBF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EA1EF9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0301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3015"/>
    <w:rPr>
      <w:rFonts w:ascii="Segoe UI" w:hAnsi="Segoe UI" w:cs="Segoe UI"/>
      <w:sz w:val="18"/>
      <w:szCs w:val="18"/>
      <w:rtl w:val="0"/>
      <w:cs w:val="0"/>
    </w:rPr>
  </w:style>
  <w:style w:type="character" w:customStyle="1" w:styleId="OdsekzoznamuChar">
    <w:name w:val="Odsek zoznamu Char"/>
    <w:basedOn w:val="DefaultParagraphFont"/>
    <w:link w:val="ListParagraph"/>
    <w:uiPriority w:val="99"/>
    <w:locked/>
    <w:rsid w:val="007C135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5048-30F9-4888-BB9E-7D17ADD4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715</Words>
  <Characters>4079</Characters>
  <Application>Microsoft Office Word</Application>
  <DocSecurity>0</DocSecurity>
  <Lines>0</Lines>
  <Paragraphs>0</Paragraphs>
  <ScaleCrop>false</ScaleCrop>
  <Company>Kancelaria NRSR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Vašečka, Richard (asistent)</dc:creator>
  <cp:lastModifiedBy>Lukáč, Jozef (asistent)</cp:lastModifiedBy>
  <cp:revision>2</cp:revision>
  <cp:lastPrinted>2018-07-18T12:43:00Z</cp:lastPrinted>
  <dcterms:created xsi:type="dcterms:W3CDTF">2018-08-23T15:00:00Z</dcterms:created>
  <dcterms:modified xsi:type="dcterms:W3CDTF">2018-08-23T15:00:00Z</dcterms:modified>
</cp:coreProperties>
</file>