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56B0" w:rsidRPr="004244AB" w:rsidP="004244AB">
      <w:pPr>
        <w:bidi w:val="0"/>
        <w:jc w:val="center"/>
        <w:rPr>
          <w:rFonts w:ascii="Times New Roman" w:hAnsi="Times New Roman" w:cs="Times New Roman"/>
          <w:b/>
        </w:rPr>
      </w:pPr>
      <w:r w:rsidRPr="004244AB">
        <w:rPr>
          <w:rFonts w:ascii="Times New Roman" w:hAnsi="Times New Roman" w:cs="Times New Roman"/>
          <w:b/>
        </w:rPr>
        <w:t>Dôvodová správa</w:t>
      </w:r>
    </w:p>
    <w:p w:rsidR="00A356B0" w:rsidRPr="004244AB" w:rsidP="004244AB">
      <w:pPr>
        <w:bidi w:val="0"/>
        <w:jc w:val="both"/>
        <w:rPr>
          <w:rFonts w:ascii="Times New Roman" w:hAnsi="Times New Roman" w:cs="Times New Roman"/>
          <w:b/>
        </w:rPr>
      </w:pPr>
    </w:p>
    <w:p w:rsidR="00A356B0" w:rsidRPr="004244AB" w:rsidP="004244AB">
      <w:pPr>
        <w:pStyle w:val="ListParagraph"/>
        <w:numPr>
          <w:numId w:val="3"/>
        </w:numPr>
        <w:bidi w:val="0"/>
        <w:jc w:val="both"/>
        <w:rPr>
          <w:rFonts w:ascii="Times New Roman" w:hAnsi="Times New Roman" w:cs="Times New Roman"/>
          <w:b/>
        </w:rPr>
      </w:pPr>
      <w:r w:rsidRPr="004244AB">
        <w:rPr>
          <w:rFonts w:ascii="Times New Roman" w:hAnsi="Times New Roman" w:cs="Times New Roman"/>
          <w:b/>
        </w:rPr>
        <w:t>Všeobecná časť</w:t>
      </w:r>
    </w:p>
    <w:p w:rsidR="00A356B0" w:rsidRPr="004244AB" w:rsidP="004244AB">
      <w:pPr>
        <w:pStyle w:val="ListParagraph"/>
        <w:bidi w:val="0"/>
        <w:jc w:val="both"/>
        <w:rPr>
          <w:rFonts w:ascii="Times New Roman" w:hAnsi="Times New Roman" w:cs="Times New Roman"/>
          <w:b/>
        </w:rPr>
      </w:pPr>
    </w:p>
    <w:p w:rsidR="00A356B0" w:rsidRPr="004244AB" w:rsidP="004244AB">
      <w:pPr>
        <w:pStyle w:val="NormalWeb"/>
        <w:bidi w:val="0"/>
        <w:spacing w:before="120" w:beforeAutospacing="0" w:after="0" w:afterAutospacing="0"/>
        <w:ind w:firstLine="708"/>
        <w:jc w:val="both"/>
        <w:rPr>
          <w:rFonts w:ascii="Times New Roman" w:hAnsi="Times New Roman"/>
        </w:rPr>
      </w:pPr>
      <w:r w:rsidRPr="004244AB">
        <w:rPr>
          <w:rFonts w:ascii="Times New Roman" w:hAnsi="Times New Roman"/>
        </w:rPr>
        <w:t xml:space="preserve">Návrh zákona, </w:t>
      </w:r>
      <w:r w:rsidRPr="004244AB" w:rsidR="001C2FE6">
        <w:rPr>
          <w:rFonts w:ascii="Times New Roman" w:hAnsi="Times New Roman"/>
        </w:rPr>
        <w:t xml:space="preserve">ktorým sa mení a dopĺňa zákon č. 71/2013 Z. z. o poskytovaní dotácií </w:t>
      </w:r>
      <w:r w:rsidR="004244AB">
        <w:rPr>
          <w:rFonts w:ascii="Times New Roman" w:hAnsi="Times New Roman"/>
        </w:rPr>
        <w:t xml:space="preserve">    </w:t>
      </w:r>
      <w:r w:rsidRPr="004244AB" w:rsidR="001C2FE6">
        <w:rPr>
          <w:rFonts w:ascii="Times New Roman" w:hAnsi="Times New Roman"/>
        </w:rPr>
        <w:t>v pôsobnosti Ministerstva hospodárstva Slovenskej republiky v znení neskorších predpisov a</w:t>
      </w:r>
      <w:r w:rsidRPr="004244AB" w:rsidR="00493A3A">
        <w:rPr>
          <w:rFonts w:ascii="Times New Roman" w:hAnsi="Times New Roman"/>
        </w:rPr>
        <w:t xml:space="preserve"> ktorým sa </w:t>
      </w:r>
      <w:r w:rsidRPr="004244AB" w:rsidR="001C2FE6">
        <w:rPr>
          <w:rFonts w:ascii="Times New Roman" w:hAnsi="Times New Roman"/>
        </w:rPr>
        <w:t>mení zákon č. 290/2016 Z. z. o podpore malého a</w:t>
      </w:r>
      <w:r w:rsidRPr="004244AB" w:rsidR="00493A3A">
        <w:rPr>
          <w:rFonts w:ascii="Times New Roman" w:hAnsi="Times New Roman"/>
        </w:rPr>
        <w:t xml:space="preserve"> stredného podnikania</w:t>
      </w:r>
      <w:r w:rsidR="004244AB">
        <w:rPr>
          <w:rFonts w:ascii="Times New Roman" w:hAnsi="Times New Roman"/>
        </w:rPr>
        <w:t xml:space="preserve">                              </w:t>
      </w:r>
      <w:r w:rsidRPr="004244AB" w:rsidR="00493A3A">
        <w:rPr>
          <w:rFonts w:ascii="Times New Roman" w:hAnsi="Times New Roman"/>
        </w:rPr>
        <w:t xml:space="preserve"> a o zmene </w:t>
      </w:r>
      <w:r w:rsidRPr="004244AB" w:rsidR="001C2FE6">
        <w:rPr>
          <w:rFonts w:ascii="Times New Roman" w:hAnsi="Times New Roman"/>
        </w:rPr>
        <w:t xml:space="preserve">a doplnení zákona č. 71/2013 Z. z. o poskytovaní dotácií v pôsobnosti Ministerstva hospodárstva Slovenskej republiky v znení neskorších predpisov v znení zákona č. 177/2018 Z. z. </w:t>
      </w:r>
      <w:r w:rsidRPr="004244AB">
        <w:rPr>
          <w:rFonts w:ascii="Times New Roman" w:hAnsi="Times New Roman"/>
        </w:rPr>
        <w:t xml:space="preserve">predkladá Ministerstvo hospodárstva </w:t>
      </w:r>
      <w:r w:rsidRPr="004244AB" w:rsidR="0016051A">
        <w:rPr>
          <w:rFonts w:ascii="Times New Roman" w:hAnsi="Times New Roman"/>
        </w:rPr>
        <w:t xml:space="preserve">SR na základe úlohy B.6. z uznesenia vlády SR </w:t>
      </w:r>
      <w:r w:rsidR="004244AB">
        <w:rPr>
          <w:rFonts w:ascii="Times New Roman" w:hAnsi="Times New Roman"/>
        </w:rPr>
        <w:t xml:space="preserve">                  </w:t>
      </w:r>
      <w:r w:rsidRPr="004244AB" w:rsidR="0016051A">
        <w:rPr>
          <w:rFonts w:ascii="Times New Roman" w:hAnsi="Times New Roman"/>
        </w:rPr>
        <w:t>č. 153 z 5. apríla 2017</w:t>
      </w:r>
      <w:r w:rsidRPr="004244AB">
        <w:rPr>
          <w:rFonts w:ascii="Times New Roman" w:hAnsi="Times New Roman"/>
        </w:rPr>
        <w:t>.</w:t>
      </w:r>
    </w:p>
    <w:p w:rsidR="0016051A" w:rsidRPr="004244AB" w:rsidP="004244AB">
      <w:pPr>
        <w:pStyle w:val="NormalWeb"/>
        <w:bidi w:val="0"/>
        <w:spacing w:before="120" w:beforeAutospacing="0" w:after="0" w:afterAutospacing="0"/>
        <w:ind w:firstLine="708"/>
        <w:jc w:val="both"/>
        <w:rPr>
          <w:rFonts w:ascii="Times New Roman" w:hAnsi="Times New Roman"/>
        </w:rPr>
      </w:pPr>
      <w:r w:rsidRPr="004244AB">
        <w:rPr>
          <w:rFonts w:ascii="Times New Roman" w:hAnsi="Times New Roman"/>
        </w:rPr>
        <w:t xml:space="preserve">Cieľom návrhu zákona je v súlade s uznesením vlády č. 153 z 5. apríla 2017 vytvoriť podmienky na podporu najmenej rozvinutých okresov, zabezpečiť zosúladenie okruhu oprávnených žiadateľov (prijímateľov) dotácie na podporu ochrany spotrebiteľa s pojmológiou zákona č. 250/2007 Z. z. o ochrane spotrebiteľa a o zmene zákona Slovenskej národnej rady č. 372/1990 Zb. o priestupkoch v znení neskorších predpisov v znení neskorších predpisov, zosúladenie so zákonom č. 309/2009 Z. z. o podpore obnoviteľných zdrojov energie a vysoko účinnej kombinovanej výroby a o zmene a doplnení niektorých zákonov, rozšírenie podpory dotácie pre oblasť rozvoja </w:t>
      </w:r>
      <w:r w:rsidRPr="004244AB" w:rsidR="0033711E">
        <w:rPr>
          <w:rFonts w:ascii="Times New Roman" w:hAnsi="Times New Roman"/>
        </w:rPr>
        <w:t>budovania infraštruktúry pre alternatívne palivá</w:t>
      </w:r>
      <w:r w:rsidRPr="004244AB">
        <w:rPr>
          <w:rFonts w:ascii="Times New Roman" w:hAnsi="Times New Roman"/>
        </w:rPr>
        <w:t>, precizovanie právnej úpravy a odstránenie nejasností, ktoré vyplynuli z aplikačnej praxe.</w:t>
      </w:r>
    </w:p>
    <w:p w:rsidR="002120DC" w:rsidRPr="004244AB" w:rsidP="004244AB">
      <w:pPr>
        <w:bidi w:val="0"/>
        <w:spacing w:before="120" w:line="240" w:lineRule="auto"/>
        <w:ind w:firstLine="708"/>
        <w:jc w:val="both"/>
        <w:rPr>
          <w:rFonts w:ascii="Times New Roman" w:hAnsi="Times New Roman" w:cs="Times New Roman"/>
          <w:sz w:val="24"/>
          <w:szCs w:val="24"/>
        </w:rPr>
      </w:pPr>
      <w:r w:rsidRPr="004244AB">
        <w:rPr>
          <w:rFonts w:ascii="Times New Roman" w:hAnsi="Times New Roman" w:cs="Times New Roman"/>
          <w:sz w:val="24"/>
          <w:szCs w:val="24"/>
        </w:rPr>
        <w:t>Návrh zákona nemá vplyv na rozpočet verejnej správy, podnikateľské prostredie, životné prostredie, informatizáciu spoločnosti, služby verejnej správy pre občana a nemá ani žiadne sociálne vplyvy.</w:t>
      </w:r>
    </w:p>
    <w:p w:rsidR="00A356B0" w:rsidRPr="004244AB" w:rsidP="004244AB">
      <w:pPr>
        <w:bidi w:val="0"/>
        <w:spacing w:before="120" w:line="240" w:lineRule="auto"/>
        <w:jc w:val="both"/>
        <w:rPr>
          <w:rFonts w:ascii="Times New Roman" w:hAnsi="Times New Roman" w:cs="Times New Roman"/>
          <w:sz w:val="24"/>
          <w:szCs w:val="24"/>
        </w:rPr>
      </w:pPr>
      <w:r w:rsidRPr="004244AB">
        <w:rPr>
          <w:rFonts w:ascii="Times New Roman" w:hAnsi="Times New Roman" w:cs="Times New Roman"/>
          <w:sz w:val="24"/>
          <w:szCs w:val="24"/>
        </w:rPr>
        <w:tab/>
        <w:t xml:space="preserve">Návrh zákona je v súlade s Ústavou Slovenskej republiky, </w:t>
      </w:r>
      <w:r w:rsidRPr="004244AB" w:rsidR="002337B5">
        <w:rPr>
          <w:rFonts w:ascii="Times New Roman" w:hAnsi="Times New Roman" w:cs="Times New Roman"/>
          <w:sz w:val="24"/>
          <w:szCs w:val="24"/>
        </w:rPr>
        <w:t xml:space="preserve">s ústavnými zákonmi a nálezmi Ústavného súdu SR, </w:t>
      </w:r>
      <w:r w:rsidRPr="004244AB">
        <w:rPr>
          <w:rFonts w:ascii="Times New Roman" w:hAnsi="Times New Roman" w:cs="Times New Roman"/>
          <w:sz w:val="24"/>
          <w:szCs w:val="24"/>
        </w:rPr>
        <w:t>so zákonmi a ostatnými všeobecne záväznými právnymi predpismi platnými v Slovenskej republike, s medzinárodnými zmluvami, ktorými je Slovenská republika viazaná, ako aj s právom Európskej únie.</w:t>
      </w:r>
    </w:p>
    <w:p w:rsidR="00A356B0" w:rsidRPr="004244AB" w:rsidP="004244AB">
      <w:pPr>
        <w:bidi w:val="0"/>
        <w:jc w:val="both"/>
        <w:rPr>
          <w:rFonts w:ascii="Times New Roman" w:hAnsi="Times New Roman" w:cs="Times New Roman"/>
          <w:b/>
        </w:rPr>
      </w:pPr>
    </w:p>
    <w:p w:rsidR="009D7329" w:rsidRPr="004244AB" w:rsidP="004244AB">
      <w:pPr>
        <w:pStyle w:val="ListParagraph"/>
        <w:numPr>
          <w:numId w:val="3"/>
        </w:numPr>
        <w:bidi w:val="0"/>
        <w:jc w:val="both"/>
        <w:rPr>
          <w:rFonts w:ascii="Times New Roman" w:hAnsi="Times New Roman" w:cs="Times New Roman"/>
          <w:b/>
          <w:sz w:val="24"/>
          <w:szCs w:val="24"/>
        </w:rPr>
      </w:pPr>
      <w:r w:rsidRPr="004244AB" w:rsidR="00604703">
        <w:rPr>
          <w:rFonts w:ascii="Times New Roman" w:hAnsi="Times New Roman" w:cs="Times New Roman"/>
          <w:b/>
          <w:sz w:val="24"/>
          <w:szCs w:val="24"/>
        </w:rPr>
        <w:t>Osobitná časť</w:t>
      </w:r>
    </w:p>
    <w:p w:rsidR="00604703" w:rsidRPr="004244AB" w:rsidP="004244AB">
      <w:pPr>
        <w:pStyle w:val="ListParagraph"/>
        <w:bidi w:val="0"/>
        <w:jc w:val="both"/>
        <w:rPr>
          <w:rFonts w:ascii="Times New Roman" w:hAnsi="Times New Roman" w:cs="Times New Roman"/>
          <w:b/>
          <w:sz w:val="24"/>
          <w:szCs w:val="24"/>
        </w:rPr>
      </w:pPr>
    </w:p>
    <w:p w:rsidR="00604703" w:rsidRPr="004244AB" w:rsidP="004244AB">
      <w:pPr>
        <w:bidi w:val="0"/>
        <w:jc w:val="both"/>
        <w:rPr>
          <w:rFonts w:ascii="Times New Roman" w:hAnsi="Times New Roman" w:cs="Times New Roman"/>
          <w:b/>
          <w:sz w:val="24"/>
          <w:szCs w:val="24"/>
        </w:rPr>
      </w:pPr>
      <w:r w:rsidRPr="004244AB">
        <w:rPr>
          <w:rFonts w:ascii="Times New Roman" w:hAnsi="Times New Roman" w:cs="Times New Roman"/>
          <w:b/>
          <w:sz w:val="24"/>
          <w:szCs w:val="24"/>
        </w:rPr>
        <w:t>K Čl. I</w:t>
      </w:r>
    </w:p>
    <w:p w:rsidR="00127F78"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bodu 1</w:t>
      </w:r>
    </w:p>
    <w:p w:rsidR="00127F78" w:rsidRPr="004244AB" w:rsidP="004244AB">
      <w:pPr>
        <w:bidi w:val="0"/>
        <w:spacing w:after="0"/>
        <w:jc w:val="both"/>
        <w:rPr>
          <w:rFonts w:ascii="Times New Roman" w:hAnsi="Times New Roman" w:cs="Times New Roman"/>
          <w:sz w:val="24"/>
          <w:szCs w:val="24"/>
        </w:rPr>
      </w:pPr>
      <w:r w:rsidRPr="004244AB" w:rsidR="000251F4">
        <w:rPr>
          <w:rFonts w:ascii="Times New Roman" w:hAnsi="Times New Roman" w:cs="Times New Roman"/>
          <w:sz w:val="24"/>
          <w:szCs w:val="24"/>
        </w:rPr>
        <w:t>Legislatívna úprava z dôvodu rozšírenia účelu poskytovania dotácie pre projekty zamera</w:t>
      </w:r>
      <w:r w:rsidRPr="004244AB" w:rsidR="0012363E">
        <w:rPr>
          <w:rFonts w:ascii="Times New Roman" w:hAnsi="Times New Roman" w:cs="Times New Roman"/>
          <w:sz w:val="24"/>
          <w:szCs w:val="24"/>
        </w:rPr>
        <w:t>né aj na iné obnoviteľné zdroje</w:t>
      </w:r>
      <w:r w:rsidRPr="004244AB" w:rsidR="000251F4">
        <w:rPr>
          <w:rFonts w:ascii="Times New Roman" w:hAnsi="Times New Roman" w:cs="Times New Roman"/>
          <w:sz w:val="24"/>
          <w:szCs w:val="24"/>
        </w:rPr>
        <w:t xml:space="preserve">, ako napríklad </w:t>
      </w:r>
      <w:hyperlink r:id="rId4" w:tooltip="Slnečná energia" w:history="1">
        <w:r w:rsidRPr="004244AB" w:rsidR="000251F4">
          <w:rPr>
            <w:rStyle w:val="Hyperlink"/>
            <w:rFonts w:ascii="Times New Roman" w:hAnsi="Times New Roman"/>
            <w:color w:val="auto"/>
            <w:sz w:val="24"/>
            <w:szCs w:val="24"/>
            <w:u w:val="none"/>
          </w:rPr>
          <w:t>slnečná</w:t>
        </w:r>
      </w:hyperlink>
      <w:r w:rsidRPr="004244AB" w:rsidR="000251F4">
        <w:rPr>
          <w:rFonts w:ascii="Times New Roman" w:hAnsi="Times New Roman" w:cs="Times New Roman"/>
          <w:sz w:val="24"/>
          <w:szCs w:val="24"/>
        </w:rPr>
        <w:t xml:space="preserve"> energia, energia vetra a vody.</w:t>
      </w:r>
    </w:p>
    <w:p w:rsidR="00127F78" w:rsidRPr="004244AB" w:rsidP="004244AB">
      <w:pPr>
        <w:bidi w:val="0"/>
        <w:spacing w:after="0"/>
        <w:jc w:val="both"/>
        <w:rPr>
          <w:rFonts w:ascii="Times New Roman" w:hAnsi="Times New Roman" w:cs="Times New Roman"/>
          <w:b/>
          <w:sz w:val="24"/>
          <w:szCs w:val="24"/>
        </w:rPr>
      </w:pPr>
    </w:p>
    <w:p w:rsidR="006B4B30" w:rsidRPr="004244AB" w:rsidP="004244AB">
      <w:pPr>
        <w:bidi w:val="0"/>
        <w:spacing w:after="0"/>
        <w:jc w:val="both"/>
        <w:rPr>
          <w:rFonts w:ascii="Times New Roman" w:hAnsi="Times New Roman" w:cs="Times New Roman"/>
          <w:sz w:val="24"/>
          <w:szCs w:val="24"/>
        </w:rPr>
      </w:pPr>
      <w:r w:rsidRPr="004244AB" w:rsidR="00604703">
        <w:rPr>
          <w:rFonts w:ascii="Times New Roman" w:hAnsi="Times New Roman" w:cs="Times New Roman"/>
          <w:b/>
          <w:sz w:val="24"/>
          <w:szCs w:val="24"/>
        </w:rPr>
        <w:t xml:space="preserve">K bodu </w:t>
      </w:r>
      <w:r w:rsidRPr="004244AB" w:rsidR="00127F78">
        <w:rPr>
          <w:rFonts w:ascii="Times New Roman" w:hAnsi="Times New Roman" w:cs="Times New Roman"/>
          <w:b/>
          <w:sz w:val="24"/>
          <w:szCs w:val="24"/>
        </w:rPr>
        <w:t>2</w:t>
      </w:r>
      <w:r w:rsidRPr="004244AB">
        <w:rPr>
          <w:rFonts w:ascii="Times New Roman" w:hAnsi="Times New Roman" w:cs="Times New Roman"/>
          <w:sz w:val="24"/>
          <w:szCs w:val="24"/>
        </w:rPr>
        <w:t xml:space="preserve"> </w:t>
      </w:r>
    </w:p>
    <w:p w:rsidR="00F766C1" w:rsidRPr="00A626C0" w:rsidP="00F766C1">
      <w:pPr>
        <w:bidi w:val="0"/>
        <w:spacing w:after="0"/>
        <w:jc w:val="both"/>
        <w:rPr>
          <w:rFonts w:ascii="Times New Roman" w:hAnsi="Times New Roman" w:cs="Times New Roman"/>
          <w:bCs/>
          <w:sz w:val="24"/>
          <w:szCs w:val="24"/>
        </w:rPr>
      </w:pPr>
      <w:r w:rsidRPr="004244AB" w:rsidR="007A6CBA">
        <w:rPr>
          <w:rFonts w:ascii="Times New Roman" w:hAnsi="Times New Roman" w:cs="Times New Roman"/>
          <w:sz w:val="24"/>
          <w:szCs w:val="24"/>
        </w:rPr>
        <w:t xml:space="preserve">Rozšírenie </w:t>
      </w:r>
      <w:r w:rsidRPr="004244AB" w:rsidR="00DF4C6D">
        <w:rPr>
          <w:rFonts w:ascii="Times New Roman" w:hAnsi="Times New Roman" w:cs="Times New Roman"/>
          <w:sz w:val="24"/>
          <w:szCs w:val="24"/>
        </w:rPr>
        <w:t>poskytovania dotácií</w:t>
      </w:r>
      <w:r w:rsidRPr="004244AB" w:rsidR="007A6CBA">
        <w:rPr>
          <w:rFonts w:ascii="Times New Roman" w:hAnsi="Times New Roman" w:cs="Times New Roman"/>
          <w:sz w:val="24"/>
          <w:szCs w:val="24"/>
        </w:rPr>
        <w:t xml:space="preserve"> o oblasť podpory rozvoja </w:t>
      </w:r>
      <w:r w:rsidRPr="004244AB" w:rsidR="0033711E">
        <w:rPr>
          <w:rFonts w:ascii="Times New Roman" w:hAnsi="Times New Roman" w:cs="Times New Roman"/>
          <w:sz w:val="24"/>
          <w:szCs w:val="24"/>
        </w:rPr>
        <w:t>budovania infraštruktúry pre alternatívne palivá</w:t>
      </w:r>
      <w:r w:rsidRPr="004244AB" w:rsidR="007A6CBA">
        <w:rPr>
          <w:rFonts w:ascii="Times New Roman" w:hAnsi="Times New Roman" w:cs="Times New Roman"/>
          <w:sz w:val="24"/>
          <w:szCs w:val="24"/>
        </w:rPr>
        <w:t xml:space="preserve"> umožní zvýšenie ambície národnej politickej stratégie na uspokojenie budúceho dopytu v rámci alternatívnej dopravy</w:t>
      </w:r>
      <w:r w:rsidR="00A626C0">
        <w:rPr>
          <w:rFonts w:ascii="Times New Roman" w:hAnsi="Times New Roman" w:cs="Times New Roman"/>
          <w:sz w:val="24"/>
          <w:szCs w:val="24"/>
        </w:rPr>
        <w:t>,</w:t>
      </w:r>
      <w:r w:rsidRPr="004244AB" w:rsidR="007A6CBA">
        <w:rPr>
          <w:rFonts w:ascii="Times New Roman" w:hAnsi="Times New Roman" w:cs="Times New Roman"/>
          <w:sz w:val="24"/>
          <w:szCs w:val="24"/>
        </w:rPr>
        <w:t xml:space="preserve"> ako aj plnenie záväzkov SR pre </w:t>
      </w:r>
      <w:r>
        <w:rPr>
          <w:rFonts w:ascii="Times New Roman" w:hAnsi="Times New Roman" w:cs="Times New Roman"/>
          <w:sz w:val="24"/>
          <w:szCs w:val="24"/>
        </w:rPr>
        <w:t xml:space="preserve">transpozíciu </w:t>
      </w:r>
      <w:r w:rsidRPr="004244AB" w:rsidR="007A6CBA">
        <w:rPr>
          <w:rFonts w:ascii="Times New Roman" w:hAnsi="Times New Roman" w:cs="Times New Roman"/>
          <w:sz w:val="24"/>
          <w:szCs w:val="24"/>
        </w:rPr>
        <w:t>Smernice Európskeho parlamentu a Rady 2014/94/EÚ o zavádzaní infraštruktúry pre alternatívne palivá</w:t>
      </w:r>
      <w:r w:rsidRPr="004244AB" w:rsidR="00D33B4C">
        <w:rPr>
          <w:rFonts w:ascii="Times New Roman" w:hAnsi="Times New Roman" w:cs="Times New Roman"/>
          <w:sz w:val="24"/>
          <w:szCs w:val="24"/>
        </w:rPr>
        <w:t xml:space="preserve"> a </w:t>
      </w:r>
      <w:r>
        <w:rPr>
          <w:rFonts w:ascii="Times New Roman" w:hAnsi="Times New Roman" w:cs="Times New Roman"/>
          <w:sz w:val="24"/>
          <w:szCs w:val="24"/>
        </w:rPr>
        <w:t>S</w:t>
      </w:r>
      <w:r w:rsidRPr="004244AB" w:rsidR="00D33B4C">
        <w:rPr>
          <w:rFonts w:ascii="Times New Roman" w:hAnsi="Times New Roman" w:cs="Times New Roman"/>
          <w:sz w:val="24"/>
          <w:szCs w:val="24"/>
        </w:rPr>
        <w:t>mernic</w:t>
      </w:r>
      <w:r>
        <w:rPr>
          <w:rFonts w:ascii="Times New Roman" w:hAnsi="Times New Roman" w:cs="Times New Roman"/>
          <w:sz w:val="24"/>
          <w:szCs w:val="24"/>
        </w:rPr>
        <w:t>e</w:t>
      </w:r>
      <w:r w:rsidRPr="004244AB" w:rsidR="00D33B4C">
        <w:rPr>
          <w:rFonts w:ascii="Times New Roman" w:hAnsi="Times New Roman" w:cs="Times New Roman"/>
          <w:sz w:val="24"/>
          <w:szCs w:val="24"/>
        </w:rPr>
        <w:t xml:space="preserve"> </w:t>
      </w:r>
      <w:r>
        <w:rPr>
          <w:rFonts w:ascii="Times New Roman" w:hAnsi="Times New Roman" w:cs="Times New Roman"/>
          <w:sz w:val="24"/>
          <w:szCs w:val="24"/>
        </w:rPr>
        <w:t xml:space="preserve">Európskeho </w:t>
      </w:r>
      <w:r w:rsidRPr="00F766C1">
        <w:rPr>
          <w:rFonts w:ascii="Times New Roman" w:hAnsi="Times New Roman" w:cs="Times New Roman"/>
          <w:sz w:val="24"/>
          <w:szCs w:val="24"/>
        </w:rPr>
        <w:t xml:space="preserve">parlamentu a Rady </w:t>
      </w:r>
      <w:r w:rsidRPr="00F766C1" w:rsidR="00D33B4C">
        <w:rPr>
          <w:rFonts w:ascii="Times New Roman" w:hAnsi="Times New Roman" w:cs="Times New Roman"/>
          <w:sz w:val="24"/>
          <w:szCs w:val="24"/>
        </w:rPr>
        <w:t>2012/27/EÚ o energetickej efektívnosti</w:t>
      </w:r>
      <w:r w:rsidRPr="00A626C0">
        <w:rPr>
          <w:rFonts w:ascii="Times New Roman" w:hAnsi="Times New Roman" w:cs="Times New Roman"/>
          <w:bCs/>
          <w:sz w:val="24"/>
          <w:szCs w:val="24"/>
        </w:rPr>
        <w:t>, ktorou sa menia a dopĺňajú smernice 2009/125/ES a 2010/30/EÚ a ktorou sa zrušujú smernice 2004/8/ES a 2006/32/ES</w:t>
      </w:r>
      <w:r>
        <w:rPr>
          <w:rFonts w:ascii="Times New Roman" w:hAnsi="Times New Roman" w:cs="Times New Roman"/>
          <w:bCs/>
          <w:sz w:val="24"/>
          <w:szCs w:val="24"/>
        </w:rPr>
        <w:t>.</w:t>
      </w:r>
    </w:p>
    <w:p w:rsidR="0031701E" w:rsidRPr="00F766C1" w:rsidP="004244AB">
      <w:pPr>
        <w:bidi w:val="0"/>
        <w:spacing w:after="0"/>
        <w:jc w:val="both"/>
        <w:rPr>
          <w:rFonts w:ascii="Times New Roman" w:hAnsi="Times New Roman" w:cs="Times New Roman"/>
          <w:sz w:val="24"/>
          <w:szCs w:val="24"/>
        </w:rPr>
      </w:pPr>
    </w:p>
    <w:p w:rsidR="000C3D86" w:rsidRPr="004244AB" w:rsidP="004244AB">
      <w:pPr>
        <w:bidi w:val="0"/>
        <w:spacing w:after="0"/>
        <w:jc w:val="both"/>
        <w:rPr>
          <w:rFonts w:ascii="Times New Roman" w:hAnsi="Times New Roman" w:cs="Times New Roman"/>
          <w:b/>
          <w:sz w:val="24"/>
          <w:szCs w:val="24"/>
        </w:rPr>
      </w:pPr>
    </w:p>
    <w:p w:rsidR="00F64BA0"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bodu 3</w:t>
      </w:r>
    </w:p>
    <w:p w:rsidR="00382E90"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Na základe poznatkov z aplikačnej praxe sa vypúšťa ustanovenie týkajúce sa štvrťročnej periodicity poskytovania dotácie v uhoľnom baníctve, rudnom baníctve a nerudnom baníctve.</w:t>
      </w:r>
    </w:p>
    <w:p w:rsidR="00382E90" w:rsidRPr="004244AB" w:rsidP="004244AB">
      <w:pPr>
        <w:bidi w:val="0"/>
        <w:spacing w:after="0"/>
        <w:jc w:val="both"/>
        <w:rPr>
          <w:rFonts w:ascii="Times New Roman" w:hAnsi="Times New Roman" w:cs="Times New Roman"/>
          <w:b/>
          <w:sz w:val="24"/>
          <w:szCs w:val="24"/>
        </w:rPr>
      </w:pPr>
    </w:p>
    <w:p w:rsidR="00382E90" w:rsidRPr="004244AB" w:rsidP="004244AB">
      <w:pPr>
        <w:bidi w:val="0"/>
        <w:spacing w:after="0"/>
        <w:jc w:val="both"/>
        <w:rPr>
          <w:rFonts w:ascii="Times New Roman" w:hAnsi="Times New Roman" w:cs="Times New Roman"/>
          <w:b/>
          <w:sz w:val="24"/>
          <w:szCs w:val="24"/>
        </w:rPr>
      </w:pPr>
    </w:p>
    <w:p w:rsidR="00A356B0"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F64BA0">
        <w:rPr>
          <w:rFonts w:ascii="Times New Roman" w:hAnsi="Times New Roman" w:cs="Times New Roman"/>
          <w:b/>
          <w:sz w:val="24"/>
          <w:szCs w:val="24"/>
        </w:rPr>
        <w:t>4</w:t>
      </w:r>
    </w:p>
    <w:p w:rsidR="00F87218"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 xml:space="preserve">Navrhuje sa vypustenie pravidla týkajúceho sa 1,7 – násobku tarifného platu zamestnanca pri výkone práce vo verejnom záujme prislúchajúceho pre 12. platovú triedu a 12. platový stupeň ustanovených nariadením vlády Slovenskej republiky v príslušnom rozpočtovom roku, a to najmä vzhľadom na skutočnosť, že dané obmedzenie znemožňuje združeniam právnických osôb s účasťou ministerstva zamestnať vhodných zamestnancov. </w:t>
      </w:r>
      <w:r w:rsidRPr="004244AB" w:rsidR="0047692B">
        <w:rPr>
          <w:rFonts w:ascii="Times New Roman" w:hAnsi="Times New Roman" w:cs="Times New Roman"/>
          <w:sz w:val="24"/>
          <w:szCs w:val="24"/>
        </w:rPr>
        <w:t xml:space="preserve">Podľa navrhovaného ustanovenia zákona možno dotáciu použiť </w:t>
      </w:r>
      <w:r w:rsidRPr="004244AB" w:rsidR="0096642B">
        <w:rPr>
          <w:rFonts w:ascii="Times New Roman" w:hAnsi="Times New Roman" w:cs="Times New Roman"/>
          <w:sz w:val="24"/>
          <w:szCs w:val="24"/>
        </w:rPr>
        <w:t xml:space="preserve">okrem iného </w:t>
      </w:r>
      <w:r w:rsidRPr="004244AB" w:rsidR="0047692B">
        <w:rPr>
          <w:rFonts w:ascii="Times New Roman" w:hAnsi="Times New Roman" w:cs="Times New Roman"/>
          <w:sz w:val="24"/>
          <w:szCs w:val="24"/>
        </w:rPr>
        <w:t xml:space="preserve">aj na úhradu </w:t>
      </w:r>
      <w:r w:rsidRPr="004244AB" w:rsidR="0096642B">
        <w:rPr>
          <w:rFonts w:ascii="Times New Roman" w:hAnsi="Times New Roman" w:cs="Times New Roman"/>
          <w:sz w:val="24"/>
          <w:szCs w:val="24"/>
        </w:rPr>
        <w:t>príspevkov, ktoré sa vyplácajú spolu so mzdou, pričom pod pojmom príspevky sa rozumejú všetky príspevky, na ktoré má zamestnanec od zamestnávateľa nárok.</w:t>
      </w:r>
    </w:p>
    <w:p w:rsidR="00127F78" w:rsidRPr="004244AB" w:rsidP="004244AB">
      <w:pPr>
        <w:bidi w:val="0"/>
        <w:spacing w:after="0"/>
        <w:jc w:val="both"/>
        <w:rPr>
          <w:rFonts w:ascii="Times New Roman" w:hAnsi="Times New Roman" w:cs="Times New Roman"/>
          <w:b/>
          <w:sz w:val="24"/>
          <w:szCs w:val="24"/>
        </w:rPr>
      </w:pPr>
    </w:p>
    <w:p w:rsidR="00127F78"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F64BA0">
        <w:rPr>
          <w:rFonts w:ascii="Times New Roman" w:hAnsi="Times New Roman" w:cs="Times New Roman"/>
          <w:b/>
          <w:sz w:val="24"/>
          <w:szCs w:val="24"/>
        </w:rPr>
        <w:t>5</w:t>
      </w:r>
    </w:p>
    <w:p w:rsidR="000251F4"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 xml:space="preserve">Rozšírenie poskytovania dotácie pre projekty týkajúce sa obnoviteľných zdrojov energie pre </w:t>
      </w:r>
      <w:r w:rsidRPr="004244AB" w:rsidR="00223DA7">
        <w:rPr>
          <w:rFonts w:ascii="Times New Roman" w:hAnsi="Times New Roman" w:cs="Times New Roman"/>
          <w:sz w:val="24"/>
          <w:szCs w:val="24"/>
          <w:lang w:eastAsia="sk-SK"/>
        </w:rPr>
        <w:t>fyzické osoby – podnikateľov a právnické osoby</w:t>
      </w:r>
      <w:r w:rsidRPr="004244AB">
        <w:rPr>
          <w:rFonts w:ascii="Times New Roman" w:hAnsi="Times New Roman" w:cs="Times New Roman"/>
          <w:sz w:val="24"/>
          <w:szCs w:val="24"/>
        </w:rPr>
        <w:t xml:space="preserve"> a taktiež samosprávy na celom území Slovenskej republiky za účelom rozšírenia okruhu oprávnených prijímateľov dotácie.</w:t>
      </w:r>
    </w:p>
    <w:p w:rsidR="00127F78" w:rsidRPr="004244AB" w:rsidP="004244AB">
      <w:pPr>
        <w:bidi w:val="0"/>
        <w:spacing w:after="0"/>
        <w:jc w:val="both"/>
        <w:rPr>
          <w:rFonts w:ascii="Times New Roman" w:hAnsi="Times New Roman" w:cs="Times New Roman"/>
          <w:b/>
          <w:sz w:val="24"/>
          <w:szCs w:val="24"/>
        </w:rPr>
      </w:pPr>
    </w:p>
    <w:p w:rsidR="00127F78"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F64BA0">
        <w:rPr>
          <w:rFonts w:ascii="Times New Roman" w:hAnsi="Times New Roman" w:cs="Times New Roman"/>
          <w:b/>
          <w:sz w:val="24"/>
          <w:szCs w:val="24"/>
        </w:rPr>
        <w:t>6</w:t>
      </w:r>
    </w:p>
    <w:p w:rsidR="000251F4"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Legislatívno-technická úprava z dôvodu zmeny okruhu oprávnených prijímateľov dotácie na projekty týkajúce sa obnoviteľných zdrojov energie.</w:t>
      </w:r>
    </w:p>
    <w:p w:rsidR="00127F78" w:rsidRPr="004244AB" w:rsidP="004244AB">
      <w:pPr>
        <w:bidi w:val="0"/>
        <w:spacing w:after="0"/>
        <w:jc w:val="both"/>
        <w:rPr>
          <w:rFonts w:ascii="Times New Roman" w:hAnsi="Times New Roman" w:cs="Times New Roman"/>
          <w:b/>
          <w:sz w:val="24"/>
          <w:szCs w:val="24"/>
        </w:rPr>
      </w:pPr>
    </w:p>
    <w:p w:rsidR="00127F78"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F64BA0">
        <w:rPr>
          <w:rFonts w:ascii="Times New Roman" w:hAnsi="Times New Roman" w:cs="Times New Roman"/>
          <w:b/>
          <w:sz w:val="24"/>
          <w:szCs w:val="24"/>
        </w:rPr>
        <w:t>7</w:t>
      </w:r>
    </w:p>
    <w:p w:rsidR="000251F4"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Legislatívno-technická úprava z dôvodu zmeny okruhu oprávnených prijímateľov dotácie na projekty týkajúce sa obnoviteľných zdrojov energie.</w:t>
      </w:r>
    </w:p>
    <w:p w:rsidR="00127F78" w:rsidRPr="004244AB" w:rsidP="004244AB">
      <w:pPr>
        <w:bidi w:val="0"/>
        <w:spacing w:after="0"/>
        <w:jc w:val="both"/>
        <w:rPr>
          <w:rFonts w:ascii="Times New Roman" w:hAnsi="Times New Roman" w:cs="Times New Roman"/>
          <w:b/>
          <w:sz w:val="24"/>
          <w:szCs w:val="24"/>
        </w:rPr>
      </w:pPr>
    </w:p>
    <w:p w:rsidR="00127F78"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F64BA0">
        <w:rPr>
          <w:rFonts w:ascii="Times New Roman" w:hAnsi="Times New Roman" w:cs="Times New Roman"/>
          <w:b/>
          <w:sz w:val="24"/>
          <w:szCs w:val="24"/>
        </w:rPr>
        <w:t>8</w:t>
      </w:r>
    </w:p>
    <w:p w:rsidR="000251F4"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Legislatívno-technická úprava z dôvodu zmeny okruhu oprávnených prijímateľov dotácie na projekty týkajúce sa obnoviteľných zdrojov energie.</w:t>
      </w:r>
    </w:p>
    <w:p w:rsidR="00A356B0" w:rsidRPr="004244AB" w:rsidP="004244AB">
      <w:pPr>
        <w:bidi w:val="0"/>
        <w:spacing w:after="0"/>
        <w:jc w:val="both"/>
        <w:rPr>
          <w:rFonts w:ascii="Times New Roman" w:hAnsi="Times New Roman" w:cs="Times New Roman"/>
          <w:sz w:val="24"/>
          <w:szCs w:val="24"/>
        </w:rPr>
      </w:pPr>
    </w:p>
    <w:p w:rsidR="00A356B0"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F64BA0">
        <w:rPr>
          <w:rFonts w:ascii="Times New Roman" w:hAnsi="Times New Roman" w:cs="Times New Roman"/>
          <w:b/>
          <w:sz w:val="24"/>
          <w:szCs w:val="24"/>
        </w:rPr>
        <w:t>9</w:t>
      </w:r>
    </w:p>
    <w:p w:rsidR="00DF5645"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 xml:space="preserve">Navrhuje sa precizovanie súčasného znenia zákona v nadväznosti na potreby aplikačnej praxe. Je žiaduce isté podmienky a požiadavky na realizáciu projektov s finančnou spoluúčasťou štátu v podobe dotácie formulovať priamo vo výzve (napr. </w:t>
      </w:r>
      <w:r w:rsidRPr="004244AB" w:rsidR="00704C6E">
        <w:rPr>
          <w:rFonts w:ascii="Times New Roman" w:hAnsi="Times New Roman" w:cs="Times New Roman"/>
          <w:sz w:val="24"/>
          <w:szCs w:val="24"/>
        </w:rPr>
        <w:t xml:space="preserve">rozsah služieb poskytovaných spotrebiteľom, formy ich poskytovania, </w:t>
      </w:r>
      <w:r w:rsidRPr="004244AB">
        <w:rPr>
          <w:rFonts w:ascii="Times New Roman" w:hAnsi="Times New Roman" w:cs="Times New Roman"/>
          <w:sz w:val="24"/>
          <w:szCs w:val="24"/>
        </w:rPr>
        <w:t>vymedzenie druhu vý</w:t>
      </w:r>
      <w:r w:rsidRPr="004244AB" w:rsidR="0070758B">
        <w:rPr>
          <w:rFonts w:ascii="Times New Roman" w:hAnsi="Times New Roman" w:cs="Times New Roman"/>
          <w:sz w:val="24"/>
          <w:szCs w:val="24"/>
        </w:rPr>
        <w:t xml:space="preserve">davkov, ktoré je možné, resp. </w:t>
      </w:r>
      <w:r w:rsidRPr="004244AB">
        <w:rPr>
          <w:rFonts w:ascii="Times New Roman" w:hAnsi="Times New Roman" w:cs="Times New Roman"/>
          <w:sz w:val="24"/>
          <w:szCs w:val="24"/>
        </w:rPr>
        <w:t>nie je možné hradiť z</w:t>
      </w:r>
      <w:r w:rsidRPr="004244AB" w:rsidR="00704C6E">
        <w:rPr>
          <w:rFonts w:ascii="Times New Roman" w:hAnsi="Times New Roman" w:cs="Times New Roman"/>
          <w:sz w:val="24"/>
          <w:szCs w:val="24"/>
        </w:rPr>
        <w:t> </w:t>
      </w:r>
      <w:r w:rsidRPr="004244AB">
        <w:rPr>
          <w:rFonts w:ascii="Times New Roman" w:hAnsi="Times New Roman" w:cs="Times New Roman"/>
          <w:sz w:val="24"/>
          <w:szCs w:val="24"/>
        </w:rPr>
        <w:t>dotácie</w:t>
      </w:r>
      <w:r w:rsidRPr="004244AB" w:rsidR="00704C6E">
        <w:rPr>
          <w:rFonts w:ascii="Times New Roman" w:hAnsi="Times New Roman" w:cs="Times New Roman"/>
          <w:sz w:val="24"/>
          <w:szCs w:val="24"/>
        </w:rPr>
        <w:t>, požiadavky na preukazovanie realizovaných aktivít a pod.</w:t>
      </w:r>
      <w:r w:rsidRPr="004244AB">
        <w:rPr>
          <w:rFonts w:ascii="Times New Roman" w:hAnsi="Times New Roman" w:cs="Times New Roman"/>
          <w:sz w:val="24"/>
          <w:szCs w:val="24"/>
        </w:rPr>
        <w:t xml:space="preserve">). </w:t>
      </w:r>
    </w:p>
    <w:p w:rsidR="00DF5645" w:rsidRPr="004244AB" w:rsidP="004244AB">
      <w:pPr>
        <w:bidi w:val="0"/>
        <w:spacing w:after="0"/>
        <w:jc w:val="both"/>
        <w:rPr>
          <w:rFonts w:ascii="Times New Roman" w:hAnsi="Times New Roman" w:cs="Times New Roman"/>
          <w:sz w:val="24"/>
          <w:szCs w:val="24"/>
        </w:rPr>
      </w:pPr>
    </w:p>
    <w:p w:rsidR="00604703"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F64BA0">
        <w:rPr>
          <w:rFonts w:ascii="Times New Roman" w:hAnsi="Times New Roman" w:cs="Times New Roman"/>
          <w:b/>
          <w:sz w:val="24"/>
          <w:szCs w:val="24"/>
        </w:rPr>
        <w:t>10</w:t>
      </w:r>
    </w:p>
    <w:p w:rsidR="0070758B" w:rsidRPr="004244AB" w:rsidP="004244AB">
      <w:pPr>
        <w:bidi w:val="0"/>
        <w:spacing w:after="0"/>
        <w:jc w:val="both"/>
        <w:rPr>
          <w:rFonts w:ascii="Times New Roman" w:hAnsi="Times New Roman" w:cs="Times New Roman"/>
          <w:sz w:val="24"/>
          <w:szCs w:val="24"/>
        </w:rPr>
      </w:pPr>
      <w:r w:rsidRPr="004244AB" w:rsidR="00EB0996">
        <w:rPr>
          <w:rFonts w:ascii="Times New Roman" w:hAnsi="Times New Roman" w:cs="Times New Roman"/>
          <w:sz w:val="24"/>
          <w:szCs w:val="24"/>
        </w:rPr>
        <w:t xml:space="preserve">Navrhuje sa rozšírenie okruhu oprávnených prijímateľov dotácie na podporu ochrany spotrebiteľa </w:t>
      </w:r>
      <w:r w:rsidRPr="004244AB" w:rsidR="00D32979">
        <w:rPr>
          <w:rFonts w:ascii="Times New Roman" w:hAnsi="Times New Roman" w:cs="Times New Roman"/>
          <w:sz w:val="24"/>
          <w:szCs w:val="24"/>
        </w:rPr>
        <w:t>oproti súčasnému stavu, a to v takom rozsahu,</w:t>
      </w:r>
      <w:r w:rsidRPr="004244AB" w:rsidR="00EB0996">
        <w:rPr>
          <w:rFonts w:ascii="Times New Roman" w:hAnsi="Times New Roman" w:cs="Times New Roman"/>
          <w:sz w:val="24"/>
          <w:szCs w:val="24"/>
        </w:rPr>
        <w:t xml:space="preserve"> aby množina týchto subjektov bola totožná s okruhom právnických osôb založených alebo zriadených na podporu ochrany spotrebiteľa v zmysle § 1 ods. 1 zákona č. 250/2007 Z. z. o ochrane spotrebiteľa a o zmene zákona Slovenskej národnej rady č. 372/1990 Zb. o priestupkoch v znení neskorších predpisov v znení neskorších predpisov</w:t>
      </w:r>
      <w:r w:rsidRPr="004244AB" w:rsidR="00D32979">
        <w:rPr>
          <w:rFonts w:ascii="Times New Roman" w:hAnsi="Times New Roman" w:cs="Times New Roman"/>
          <w:sz w:val="24"/>
          <w:szCs w:val="24"/>
        </w:rPr>
        <w:t xml:space="preserve"> (ďalej len „zákon o ochrane spotrebiteľa“)</w:t>
      </w:r>
      <w:r w:rsidRPr="004244AB" w:rsidR="00EB0996">
        <w:rPr>
          <w:rFonts w:ascii="Times New Roman" w:hAnsi="Times New Roman" w:cs="Times New Roman"/>
          <w:sz w:val="24"/>
          <w:szCs w:val="24"/>
        </w:rPr>
        <w:t xml:space="preserve">. </w:t>
      </w:r>
    </w:p>
    <w:p w:rsidR="00D32979" w:rsidRPr="004244AB" w:rsidP="004244AB">
      <w:pPr>
        <w:bidi w:val="0"/>
        <w:spacing w:after="0"/>
        <w:jc w:val="both"/>
        <w:rPr>
          <w:rFonts w:ascii="Times New Roman" w:hAnsi="Times New Roman" w:cs="Times New Roman"/>
          <w:sz w:val="24"/>
          <w:szCs w:val="24"/>
        </w:rPr>
      </w:pPr>
      <w:r w:rsidRPr="004244AB" w:rsidR="00EB0996">
        <w:rPr>
          <w:rFonts w:ascii="Times New Roman" w:hAnsi="Times New Roman" w:cs="Times New Roman"/>
          <w:sz w:val="24"/>
          <w:szCs w:val="24"/>
        </w:rPr>
        <w:t>Prijí</w:t>
      </w:r>
      <w:r w:rsidRPr="004244AB">
        <w:rPr>
          <w:rFonts w:ascii="Times New Roman" w:hAnsi="Times New Roman" w:cs="Times New Roman"/>
          <w:sz w:val="24"/>
          <w:szCs w:val="24"/>
        </w:rPr>
        <w:t>mateľom dotácie bude môcť byť každá</w:t>
      </w:r>
      <w:r w:rsidRPr="004244AB" w:rsidR="00EB0996">
        <w:rPr>
          <w:rFonts w:ascii="Times New Roman" w:hAnsi="Times New Roman" w:cs="Times New Roman"/>
          <w:sz w:val="24"/>
          <w:szCs w:val="24"/>
        </w:rPr>
        <w:t xml:space="preserve"> práv</w:t>
      </w:r>
      <w:r w:rsidRPr="004244AB">
        <w:rPr>
          <w:rFonts w:ascii="Times New Roman" w:hAnsi="Times New Roman" w:cs="Times New Roman"/>
          <w:sz w:val="24"/>
          <w:szCs w:val="24"/>
        </w:rPr>
        <w:t>nická osoba</w:t>
      </w:r>
      <w:r w:rsidRPr="004244AB" w:rsidR="00EB0996">
        <w:rPr>
          <w:rFonts w:ascii="Times New Roman" w:hAnsi="Times New Roman" w:cs="Times New Roman"/>
          <w:sz w:val="24"/>
          <w:szCs w:val="24"/>
        </w:rPr>
        <w:t xml:space="preserve">, ak kumulatívne spĺňa </w:t>
      </w:r>
      <w:r w:rsidRPr="004244AB">
        <w:rPr>
          <w:rFonts w:ascii="Times New Roman" w:hAnsi="Times New Roman" w:cs="Times New Roman"/>
          <w:sz w:val="24"/>
          <w:szCs w:val="24"/>
        </w:rPr>
        <w:t xml:space="preserve">tri podmienky – preukáže, že bola založená alebo zriadená na podporu ochrany spotrebiteľa, vykonáva jednu alebo viaceré činnosti podľa § 25 ods. 6 zákona o ochrane spotrebiteľa (napr. sprostredkovanie riešenia sporov medzi spotrebiteľom a predávajúcim pri vybavovaní reklamácie, ochrana práv spotrebiteľa na súde, organizovanie vzdelávania v oblasti ochrany spotrebiteľa...) a má zabezpečené prostriedky na spolufinancovanie projektu, o finančnú podporu ktorého žiada, minimálne vo výške 5% zo sumy požadovanej dotácie. </w:t>
      </w:r>
    </w:p>
    <w:p w:rsidR="00B86F34" w:rsidRPr="004244AB" w:rsidP="004244AB">
      <w:pPr>
        <w:bidi w:val="0"/>
        <w:spacing w:after="0"/>
        <w:jc w:val="both"/>
        <w:rPr>
          <w:rFonts w:ascii="Times New Roman" w:hAnsi="Times New Roman" w:cs="Times New Roman"/>
          <w:sz w:val="24"/>
          <w:szCs w:val="24"/>
        </w:rPr>
      </w:pPr>
      <w:r w:rsidRPr="004244AB" w:rsidR="00E27BC7">
        <w:rPr>
          <w:rFonts w:ascii="Times New Roman" w:hAnsi="Times New Roman" w:cs="Times New Roman"/>
          <w:sz w:val="24"/>
          <w:szCs w:val="24"/>
        </w:rPr>
        <w:t xml:space="preserve">Kritérium preukazovania účelu vzniku právnickej osoby neznamená, že celková činnosť právnickej osoby musí byť zameraná na ochranu spotrebiteľských práv, avšak musí preukázať, že ochrana spotrebiteľa patrí k hlavným cieľom jeho činnosti. </w:t>
      </w:r>
      <w:r w:rsidRPr="004244AB" w:rsidR="00D32979">
        <w:rPr>
          <w:rFonts w:ascii="Times New Roman" w:hAnsi="Times New Roman" w:cs="Times New Roman"/>
          <w:sz w:val="24"/>
          <w:szCs w:val="24"/>
        </w:rPr>
        <w:t xml:space="preserve">Oproti súčasnému stavu sa navrhuje precizovanie požiadavky, keď </w:t>
      </w:r>
      <w:r w:rsidRPr="004244AB" w:rsidR="0070758B">
        <w:rPr>
          <w:rFonts w:ascii="Times New Roman" w:hAnsi="Times New Roman" w:cs="Times New Roman"/>
          <w:sz w:val="24"/>
          <w:szCs w:val="24"/>
        </w:rPr>
        <w:t>nebude postačovať</w:t>
      </w:r>
      <w:r w:rsidRPr="004244AB" w:rsidR="00D32979">
        <w:rPr>
          <w:rFonts w:ascii="Times New Roman" w:hAnsi="Times New Roman" w:cs="Times New Roman"/>
          <w:sz w:val="24"/>
          <w:szCs w:val="24"/>
        </w:rPr>
        <w:t xml:space="preserve"> </w:t>
      </w:r>
      <w:r w:rsidRPr="004244AB" w:rsidR="0070758B">
        <w:rPr>
          <w:rFonts w:ascii="Times New Roman" w:hAnsi="Times New Roman" w:cs="Times New Roman"/>
          <w:sz w:val="24"/>
          <w:szCs w:val="24"/>
        </w:rPr>
        <w:t xml:space="preserve">samotná </w:t>
      </w:r>
      <w:r w:rsidRPr="004244AB" w:rsidR="00D32979">
        <w:rPr>
          <w:rFonts w:ascii="Times New Roman" w:hAnsi="Times New Roman" w:cs="Times New Roman"/>
          <w:sz w:val="24"/>
          <w:szCs w:val="24"/>
        </w:rPr>
        <w:t xml:space="preserve">existencia právnickej osoby aspoň jeden rok pred dňom podania žiadosti o poskytnutie dotácie, ale </w:t>
      </w:r>
      <w:r w:rsidRPr="004244AB" w:rsidR="0070758B">
        <w:rPr>
          <w:rFonts w:ascii="Times New Roman" w:hAnsi="Times New Roman" w:cs="Times New Roman"/>
          <w:sz w:val="24"/>
          <w:szCs w:val="24"/>
        </w:rPr>
        <w:t xml:space="preserve">bude nutný </w:t>
      </w:r>
      <w:r w:rsidRPr="004244AB" w:rsidR="00D32979">
        <w:rPr>
          <w:rFonts w:ascii="Times New Roman" w:hAnsi="Times New Roman" w:cs="Times New Roman"/>
          <w:sz w:val="24"/>
          <w:szCs w:val="24"/>
        </w:rPr>
        <w:t xml:space="preserve">preukázateľný výkon konkrétnej činnosti smerujúcej k podpore, ochrane a presadzovaniu </w:t>
      </w:r>
      <w:r w:rsidRPr="004244AB" w:rsidR="00E27BC7">
        <w:rPr>
          <w:rFonts w:ascii="Times New Roman" w:hAnsi="Times New Roman" w:cs="Times New Roman"/>
          <w:sz w:val="24"/>
          <w:szCs w:val="24"/>
        </w:rPr>
        <w:t>spotrebiteľských práv</w:t>
      </w:r>
      <w:r w:rsidRPr="004244AB" w:rsidR="0070758B">
        <w:rPr>
          <w:rFonts w:ascii="Times New Roman" w:hAnsi="Times New Roman" w:cs="Times New Roman"/>
          <w:sz w:val="24"/>
          <w:szCs w:val="24"/>
        </w:rPr>
        <w:t xml:space="preserve"> minimálne v trvaní jedného roka (nie však nevyhnutne nepretržite)</w:t>
      </w:r>
      <w:r w:rsidRPr="004244AB" w:rsidR="00E27BC7">
        <w:rPr>
          <w:rFonts w:ascii="Times New Roman" w:hAnsi="Times New Roman" w:cs="Times New Roman"/>
          <w:sz w:val="24"/>
          <w:szCs w:val="24"/>
        </w:rPr>
        <w:t xml:space="preserve">. Súčasne sa znižuje požiadavka na finančnú spoluúčasť z 10% zo sumy požadovanej dotácie na polovicu. </w:t>
      </w:r>
    </w:p>
    <w:p w:rsidR="00756DF6" w:rsidRPr="004244AB" w:rsidP="004244AB">
      <w:pPr>
        <w:bidi w:val="0"/>
        <w:spacing w:after="0"/>
        <w:jc w:val="both"/>
        <w:rPr>
          <w:rFonts w:ascii="Times New Roman" w:hAnsi="Times New Roman" w:cs="Times New Roman"/>
          <w:b/>
          <w:sz w:val="24"/>
          <w:szCs w:val="24"/>
        </w:rPr>
      </w:pPr>
    </w:p>
    <w:p w:rsidR="00A356B0"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127F78">
        <w:rPr>
          <w:rFonts w:ascii="Times New Roman" w:hAnsi="Times New Roman" w:cs="Times New Roman"/>
          <w:b/>
          <w:sz w:val="24"/>
          <w:szCs w:val="24"/>
        </w:rPr>
        <w:t>1</w:t>
      </w:r>
      <w:r w:rsidRPr="004244AB" w:rsidR="00F64BA0">
        <w:rPr>
          <w:rFonts w:ascii="Times New Roman" w:hAnsi="Times New Roman" w:cs="Times New Roman"/>
          <w:b/>
          <w:sz w:val="24"/>
          <w:szCs w:val="24"/>
        </w:rPr>
        <w:t>1</w:t>
      </w:r>
    </w:p>
    <w:p w:rsidR="00A356B0" w:rsidRPr="004244AB" w:rsidP="004244AB">
      <w:pPr>
        <w:bidi w:val="0"/>
        <w:spacing w:after="0"/>
        <w:jc w:val="both"/>
        <w:rPr>
          <w:rFonts w:ascii="Times New Roman" w:hAnsi="Times New Roman" w:cs="Times New Roman"/>
          <w:sz w:val="24"/>
          <w:szCs w:val="24"/>
        </w:rPr>
      </w:pPr>
      <w:r w:rsidRPr="004244AB" w:rsidR="000F1DE2">
        <w:rPr>
          <w:rFonts w:ascii="Times New Roman" w:hAnsi="Times New Roman" w:cs="Times New Roman"/>
          <w:sz w:val="24"/>
          <w:szCs w:val="24"/>
        </w:rPr>
        <w:t>Legislatívno-technic</w:t>
      </w:r>
      <w:r w:rsidRPr="004244AB" w:rsidR="00932F7B">
        <w:rPr>
          <w:rFonts w:ascii="Times New Roman" w:hAnsi="Times New Roman" w:cs="Times New Roman"/>
          <w:sz w:val="24"/>
          <w:szCs w:val="24"/>
        </w:rPr>
        <w:t>ká úprava z dôvodu nahradenia zákona</w:t>
      </w:r>
      <w:r w:rsidRPr="004244AB" w:rsidR="000F1DE2">
        <w:rPr>
          <w:rFonts w:ascii="Times New Roman" w:hAnsi="Times New Roman" w:cs="Times New Roman"/>
          <w:sz w:val="24"/>
          <w:szCs w:val="24"/>
        </w:rPr>
        <w:t xml:space="preserve"> č. 561/2007 Z.</w:t>
      </w:r>
      <w:r w:rsidRPr="004244AB" w:rsidR="00B32CE5">
        <w:rPr>
          <w:rFonts w:ascii="Times New Roman" w:hAnsi="Times New Roman" w:cs="Times New Roman"/>
          <w:sz w:val="24"/>
          <w:szCs w:val="24"/>
        </w:rPr>
        <w:t> </w:t>
      </w:r>
      <w:r w:rsidRPr="004244AB" w:rsidR="000F1DE2">
        <w:rPr>
          <w:rFonts w:ascii="Times New Roman" w:hAnsi="Times New Roman" w:cs="Times New Roman"/>
          <w:sz w:val="24"/>
          <w:szCs w:val="24"/>
        </w:rPr>
        <w:t xml:space="preserve">z. o investičnej pomoci a o zmene a doplnení niektorých zákonov v znení </w:t>
      </w:r>
      <w:r w:rsidRPr="004244AB" w:rsidR="00DF4C6D">
        <w:rPr>
          <w:rFonts w:ascii="Times New Roman" w:hAnsi="Times New Roman" w:cs="Times New Roman"/>
          <w:sz w:val="24"/>
          <w:szCs w:val="24"/>
        </w:rPr>
        <w:t xml:space="preserve">neskorších predpisov </w:t>
      </w:r>
      <w:r w:rsidRPr="004244AB" w:rsidR="000F1DE2">
        <w:rPr>
          <w:rFonts w:ascii="Times New Roman" w:hAnsi="Times New Roman" w:cs="Times New Roman"/>
          <w:sz w:val="24"/>
          <w:szCs w:val="24"/>
        </w:rPr>
        <w:t>novým zákonom č.</w:t>
      </w:r>
      <w:r w:rsidRPr="004244AB" w:rsidR="00B227DA">
        <w:rPr>
          <w:rFonts w:ascii="Times New Roman" w:hAnsi="Times New Roman" w:cs="Times New Roman"/>
          <w:sz w:val="24"/>
          <w:szCs w:val="24"/>
        </w:rPr>
        <w:t> </w:t>
      </w:r>
      <w:r w:rsidRPr="004244AB" w:rsidR="000F1DE2">
        <w:rPr>
          <w:rFonts w:ascii="Times New Roman" w:hAnsi="Times New Roman" w:cs="Times New Roman"/>
          <w:sz w:val="24"/>
          <w:szCs w:val="24"/>
        </w:rPr>
        <w:t>57/2018</w:t>
      </w:r>
      <w:r w:rsidRPr="004244AB" w:rsidR="00B227DA">
        <w:rPr>
          <w:rFonts w:ascii="Times New Roman" w:hAnsi="Times New Roman" w:cs="Times New Roman"/>
          <w:sz w:val="24"/>
          <w:szCs w:val="24"/>
        </w:rPr>
        <w:t> </w:t>
      </w:r>
      <w:r w:rsidRPr="004244AB" w:rsidR="000F1DE2">
        <w:rPr>
          <w:rFonts w:ascii="Times New Roman" w:hAnsi="Times New Roman" w:cs="Times New Roman"/>
          <w:sz w:val="24"/>
          <w:szCs w:val="24"/>
        </w:rPr>
        <w:t>Z.</w:t>
      </w:r>
      <w:r w:rsidRPr="004244AB" w:rsidR="00B32CE5">
        <w:rPr>
          <w:rFonts w:ascii="Times New Roman" w:hAnsi="Times New Roman" w:cs="Times New Roman"/>
          <w:sz w:val="24"/>
          <w:szCs w:val="24"/>
        </w:rPr>
        <w:t> </w:t>
      </w:r>
      <w:r w:rsidRPr="004244AB" w:rsidR="000F1DE2">
        <w:rPr>
          <w:rFonts w:ascii="Times New Roman" w:hAnsi="Times New Roman" w:cs="Times New Roman"/>
          <w:sz w:val="24"/>
          <w:szCs w:val="24"/>
        </w:rPr>
        <w:t>z. o regionálnej investičnej pomoci a o zmene a doplnení niektorých zákonov.</w:t>
      </w:r>
    </w:p>
    <w:p w:rsidR="00A356B0" w:rsidRPr="004244AB" w:rsidP="004244AB">
      <w:pPr>
        <w:bidi w:val="0"/>
        <w:spacing w:after="0"/>
        <w:jc w:val="both"/>
        <w:rPr>
          <w:rFonts w:ascii="Times New Roman" w:hAnsi="Times New Roman" w:cs="Times New Roman"/>
          <w:sz w:val="24"/>
          <w:szCs w:val="24"/>
        </w:rPr>
      </w:pPr>
    </w:p>
    <w:p w:rsidR="00127F78"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bodu 1</w:t>
      </w:r>
      <w:r w:rsidRPr="004244AB" w:rsidR="00F64BA0">
        <w:rPr>
          <w:rFonts w:ascii="Times New Roman" w:hAnsi="Times New Roman" w:cs="Times New Roman"/>
          <w:b/>
          <w:sz w:val="24"/>
          <w:szCs w:val="24"/>
        </w:rPr>
        <w:t>2</w:t>
      </w:r>
    </w:p>
    <w:p w:rsidR="00F110B4"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 xml:space="preserve">Na základe poznatkov aplikačnej praxe sa navrhuje rozšírenie definície mimoriadnych a naliehavých úloh v súvislosti s poskytovaním dotácií pre obce alebo VÚC. </w:t>
      </w:r>
      <w:r w:rsidRPr="004244AB" w:rsidR="0047692B">
        <w:rPr>
          <w:rFonts w:ascii="Times New Roman" w:hAnsi="Times New Roman" w:cs="Times New Roman"/>
          <w:sz w:val="24"/>
          <w:szCs w:val="24"/>
        </w:rPr>
        <w:t>Za kompenzačné opatrenia potrebné na zmiernenie následkov vyvolaných zvýšenou ekonomickou aktivitou sa považuje napríklad úhrada nákladov na výstavbu miestnej komunikácie, križovatky, mostného telesa, vybudovanie verejného osvetlenia, budovanie protihlukových zábran, výstavbu ČOV, kanalizácie, plynofikácia obce a pod.</w:t>
      </w:r>
    </w:p>
    <w:p w:rsidR="00F110B4" w:rsidRPr="004244AB" w:rsidP="004244AB">
      <w:pPr>
        <w:bidi w:val="0"/>
        <w:spacing w:after="0"/>
        <w:jc w:val="both"/>
        <w:rPr>
          <w:rFonts w:ascii="Times New Roman" w:hAnsi="Times New Roman" w:cs="Times New Roman"/>
          <w:b/>
          <w:sz w:val="24"/>
          <w:szCs w:val="24"/>
        </w:rPr>
      </w:pPr>
    </w:p>
    <w:p w:rsidR="00016B71"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bodu 13</w:t>
      </w:r>
    </w:p>
    <w:p w:rsidR="00016B71"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Legislatívno-technická úprava.</w:t>
      </w:r>
    </w:p>
    <w:p w:rsidR="00016B71" w:rsidRPr="004244AB" w:rsidP="004244AB">
      <w:pPr>
        <w:bidi w:val="0"/>
        <w:spacing w:after="0"/>
        <w:jc w:val="both"/>
        <w:rPr>
          <w:rFonts w:ascii="Times New Roman" w:hAnsi="Times New Roman" w:cs="Times New Roman"/>
          <w:b/>
          <w:sz w:val="24"/>
          <w:szCs w:val="24"/>
        </w:rPr>
      </w:pPr>
    </w:p>
    <w:p w:rsidR="00F110B4"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bodu 1</w:t>
      </w:r>
      <w:r w:rsidRPr="004244AB" w:rsidR="00016B71">
        <w:rPr>
          <w:rFonts w:ascii="Times New Roman" w:hAnsi="Times New Roman" w:cs="Times New Roman"/>
          <w:b/>
          <w:sz w:val="24"/>
          <w:szCs w:val="24"/>
        </w:rPr>
        <w:t>4</w:t>
      </w:r>
    </w:p>
    <w:p w:rsidR="000251F4"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 xml:space="preserve">Legislatívno-technická úprava z dôvodu zmeny okruhu oprávnených prijímateľov dotácie </w:t>
      </w:r>
    </w:p>
    <w:p w:rsidR="000251F4"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na projekty týkajúce sa obnoviteľných zdrojov energie.</w:t>
      </w:r>
    </w:p>
    <w:p w:rsidR="00127F78" w:rsidRPr="004244AB" w:rsidP="004244AB">
      <w:pPr>
        <w:bidi w:val="0"/>
        <w:spacing w:after="0"/>
        <w:jc w:val="both"/>
        <w:rPr>
          <w:rFonts w:ascii="Times New Roman" w:hAnsi="Times New Roman" w:cs="Times New Roman"/>
          <w:b/>
          <w:sz w:val="24"/>
          <w:szCs w:val="24"/>
        </w:rPr>
      </w:pPr>
    </w:p>
    <w:p w:rsidR="00A356B0"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127F78">
        <w:rPr>
          <w:rFonts w:ascii="Times New Roman" w:hAnsi="Times New Roman" w:cs="Times New Roman"/>
          <w:b/>
          <w:sz w:val="24"/>
          <w:szCs w:val="24"/>
        </w:rPr>
        <w:t>1</w:t>
      </w:r>
      <w:r w:rsidRPr="004244AB" w:rsidR="00016B71">
        <w:rPr>
          <w:rFonts w:ascii="Times New Roman" w:hAnsi="Times New Roman" w:cs="Times New Roman"/>
          <w:b/>
          <w:sz w:val="24"/>
          <w:szCs w:val="24"/>
        </w:rPr>
        <w:t>5</w:t>
      </w:r>
    </w:p>
    <w:p w:rsidR="00A356B0" w:rsidRPr="004244AB" w:rsidP="004244AB">
      <w:pPr>
        <w:bidi w:val="0"/>
        <w:spacing w:after="0"/>
        <w:jc w:val="both"/>
        <w:rPr>
          <w:rFonts w:ascii="Times New Roman" w:hAnsi="Times New Roman" w:cs="Times New Roman"/>
          <w:sz w:val="24"/>
          <w:szCs w:val="24"/>
        </w:rPr>
      </w:pPr>
      <w:r w:rsidRPr="004244AB" w:rsidR="000F1DE2">
        <w:rPr>
          <w:rFonts w:ascii="Times New Roman" w:hAnsi="Times New Roman" w:cs="Times New Roman"/>
          <w:sz w:val="24"/>
          <w:szCs w:val="24"/>
        </w:rPr>
        <w:t>Navrhujú</w:t>
      </w:r>
      <w:r w:rsidRPr="004244AB" w:rsidR="0087205D">
        <w:rPr>
          <w:rFonts w:ascii="Times New Roman" w:hAnsi="Times New Roman" w:cs="Times New Roman"/>
          <w:sz w:val="24"/>
          <w:szCs w:val="24"/>
        </w:rPr>
        <w:t xml:space="preserve"> sa podmienky </w:t>
      </w:r>
      <w:r w:rsidRPr="004244AB" w:rsidR="00DF4C6D">
        <w:rPr>
          <w:rFonts w:ascii="Times New Roman" w:hAnsi="Times New Roman" w:cs="Times New Roman"/>
          <w:sz w:val="24"/>
          <w:szCs w:val="24"/>
        </w:rPr>
        <w:t xml:space="preserve">poskytnutia </w:t>
      </w:r>
      <w:r w:rsidRPr="004244AB" w:rsidR="005F3A67">
        <w:rPr>
          <w:rFonts w:ascii="Times New Roman" w:hAnsi="Times New Roman" w:cs="Times New Roman"/>
          <w:sz w:val="24"/>
          <w:szCs w:val="24"/>
        </w:rPr>
        <w:t xml:space="preserve">dotácie </w:t>
      </w:r>
      <w:r w:rsidRPr="004244AB" w:rsidR="0087205D">
        <w:rPr>
          <w:rFonts w:ascii="Times New Roman" w:hAnsi="Times New Roman" w:cs="Times New Roman"/>
          <w:sz w:val="24"/>
          <w:szCs w:val="24"/>
        </w:rPr>
        <w:t xml:space="preserve">na podporu </w:t>
      </w:r>
      <w:r w:rsidRPr="004244AB" w:rsidR="001A0364">
        <w:rPr>
          <w:rFonts w:ascii="Times New Roman" w:hAnsi="Times New Roman" w:cs="Times New Roman"/>
          <w:sz w:val="24"/>
          <w:szCs w:val="24"/>
        </w:rPr>
        <w:t xml:space="preserve">alternatívnych </w:t>
      </w:r>
      <w:r w:rsidRPr="004244AB" w:rsidR="002337B5">
        <w:rPr>
          <w:rFonts w:ascii="Times New Roman" w:hAnsi="Times New Roman" w:cs="Times New Roman"/>
          <w:sz w:val="24"/>
          <w:szCs w:val="24"/>
        </w:rPr>
        <w:t>palív</w:t>
      </w:r>
      <w:r w:rsidRPr="004244AB" w:rsidR="000F1DE2">
        <w:rPr>
          <w:rFonts w:ascii="Times New Roman" w:hAnsi="Times New Roman" w:cs="Times New Roman"/>
          <w:sz w:val="24"/>
          <w:szCs w:val="24"/>
        </w:rPr>
        <w:t>. Cieľom tejto dotácie je podporiť výstavbu, prestavbu a rekonštrukciu verejnej elektrickej nabíj</w:t>
      </w:r>
      <w:r w:rsidRPr="004244AB" w:rsidR="0087205D">
        <w:rPr>
          <w:rFonts w:ascii="Times New Roman" w:hAnsi="Times New Roman" w:cs="Times New Roman"/>
          <w:sz w:val="24"/>
          <w:szCs w:val="24"/>
        </w:rPr>
        <w:t>acej stanice</w:t>
      </w:r>
      <w:r w:rsidRPr="004244AB" w:rsidR="00F64AB9">
        <w:rPr>
          <w:rFonts w:ascii="Times New Roman" w:hAnsi="Times New Roman" w:cs="Times New Roman"/>
          <w:sz w:val="24"/>
          <w:szCs w:val="24"/>
        </w:rPr>
        <w:t>, čerpacej stanice na skvapalnený zemný plyn, čerpacej stanice stlačený zemný plyn, čerpacej stanice na vodík alebo čerpacej stanice inej pohonnej látky vyrobenej z obnoviteľných zdrojov energie</w:t>
      </w:r>
      <w:r w:rsidRPr="004244AB" w:rsidR="0087205D">
        <w:rPr>
          <w:rFonts w:ascii="Times New Roman" w:hAnsi="Times New Roman" w:cs="Times New Roman"/>
          <w:sz w:val="24"/>
          <w:szCs w:val="24"/>
        </w:rPr>
        <w:t>. Určuje sa okruh o</w:t>
      </w:r>
      <w:r w:rsidRPr="004244AB" w:rsidR="000F1DE2">
        <w:rPr>
          <w:rFonts w:ascii="Times New Roman" w:hAnsi="Times New Roman" w:cs="Times New Roman"/>
          <w:sz w:val="24"/>
          <w:szCs w:val="24"/>
        </w:rPr>
        <w:t>p</w:t>
      </w:r>
      <w:r w:rsidRPr="004244AB" w:rsidR="0087205D">
        <w:rPr>
          <w:rFonts w:ascii="Times New Roman" w:hAnsi="Times New Roman" w:cs="Times New Roman"/>
          <w:sz w:val="24"/>
          <w:szCs w:val="24"/>
        </w:rPr>
        <w:t>r</w:t>
      </w:r>
      <w:r w:rsidRPr="004244AB" w:rsidR="000F1DE2">
        <w:rPr>
          <w:rFonts w:ascii="Times New Roman" w:hAnsi="Times New Roman" w:cs="Times New Roman"/>
          <w:sz w:val="24"/>
          <w:szCs w:val="24"/>
        </w:rPr>
        <w:t>ávnených prijímateľov dotácie, ktorými okrem obce a VÚC môže byť právnická osoba</w:t>
      </w:r>
      <w:r w:rsidRPr="004244AB" w:rsidR="00F64AB9">
        <w:rPr>
          <w:rFonts w:ascii="Times New Roman" w:hAnsi="Times New Roman" w:cs="Times New Roman"/>
          <w:sz w:val="24"/>
          <w:szCs w:val="24"/>
        </w:rPr>
        <w:t>, alebo FO-podnikateľ</w:t>
      </w:r>
      <w:r w:rsidRPr="004244AB" w:rsidR="000F1DE2">
        <w:rPr>
          <w:rFonts w:ascii="Times New Roman" w:hAnsi="Times New Roman" w:cs="Times New Roman"/>
          <w:sz w:val="24"/>
          <w:szCs w:val="24"/>
        </w:rPr>
        <w:t xml:space="preserve"> za podmienky, že preukáž</w:t>
      </w:r>
      <w:r w:rsidRPr="004244AB" w:rsidR="00F64AB9">
        <w:rPr>
          <w:rFonts w:ascii="Times New Roman" w:hAnsi="Times New Roman" w:cs="Times New Roman"/>
          <w:sz w:val="24"/>
          <w:szCs w:val="24"/>
        </w:rPr>
        <w:t>u</w:t>
      </w:r>
      <w:r w:rsidRPr="004244AB" w:rsidR="000F1DE2">
        <w:rPr>
          <w:rFonts w:ascii="Times New Roman" w:hAnsi="Times New Roman" w:cs="Times New Roman"/>
          <w:sz w:val="24"/>
          <w:szCs w:val="24"/>
        </w:rPr>
        <w:t xml:space="preserve"> udržateľnosť. Podmienka udržateľnosti sa preukazuje dokladmi, z ktorých bude vyplývať, že žiadateľ plánuje prevádzkovať verejnú nabíjaciu stanicu minimálne 5</w:t>
      </w:r>
      <w:r w:rsidRPr="004244AB" w:rsidR="00B227DA">
        <w:rPr>
          <w:rFonts w:ascii="Times New Roman" w:hAnsi="Times New Roman" w:cs="Times New Roman"/>
          <w:sz w:val="24"/>
          <w:szCs w:val="24"/>
        </w:rPr>
        <w:t> </w:t>
      </w:r>
      <w:r w:rsidRPr="004244AB" w:rsidR="000F1DE2">
        <w:rPr>
          <w:rFonts w:ascii="Times New Roman" w:hAnsi="Times New Roman" w:cs="Times New Roman"/>
          <w:sz w:val="24"/>
          <w:szCs w:val="24"/>
        </w:rPr>
        <w:t xml:space="preserve">rokov. Ďalšou </w:t>
      </w:r>
      <w:r w:rsidRPr="004244AB" w:rsidR="0087205D">
        <w:rPr>
          <w:rFonts w:ascii="Times New Roman" w:hAnsi="Times New Roman" w:cs="Times New Roman"/>
          <w:sz w:val="24"/>
          <w:szCs w:val="24"/>
        </w:rPr>
        <w:t>pod</w:t>
      </w:r>
      <w:r w:rsidRPr="004244AB" w:rsidR="000F1DE2">
        <w:rPr>
          <w:rFonts w:ascii="Times New Roman" w:hAnsi="Times New Roman" w:cs="Times New Roman"/>
          <w:sz w:val="24"/>
          <w:szCs w:val="24"/>
        </w:rPr>
        <w:t xml:space="preserve">mienkou </w:t>
      </w:r>
      <w:r w:rsidRPr="004244AB" w:rsidR="00B227DA">
        <w:rPr>
          <w:rFonts w:ascii="Times New Roman" w:hAnsi="Times New Roman" w:cs="Times New Roman"/>
          <w:sz w:val="24"/>
          <w:szCs w:val="24"/>
        </w:rPr>
        <w:t xml:space="preserve">pre </w:t>
      </w:r>
      <w:r w:rsidRPr="004244AB" w:rsidR="000F1DE2">
        <w:rPr>
          <w:rFonts w:ascii="Times New Roman" w:hAnsi="Times New Roman" w:cs="Times New Roman"/>
          <w:sz w:val="24"/>
          <w:szCs w:val="24"/>
        </w:rPr>
        <w:t xml:space="preserve">poskytnutie dotácie je preukázanie dostatočnosti finančných prostriedkov na spolufinancovanie projektu najmenej </w:t>
      </w:r>
      <w:r w:rsidRPr="004244AB" w:rsidR="00F64AB9">
        <w:rPr>
          <w:rFonts w:ascii="Times New Roman" w:hAnsi="Times New Roman" w:cs="Times New Roman"/>
          <w:sz w:val="24"/>
          <w:szCs w:val="24"/>
        </w:rPr>
        <w:t>5</w:t>
      </w:r>
      <w:r w:rsidRPr="004244AB" w:rsidR="000F1DE2">
        <w:rPr>
          <w:rFonts w:ascii="Times New Roman" w:hAnsi="Times New Roman" w:cs="Times New Roman"/>
          <w:sz w:val="24"/>
          <w:szCs w:val="24"/>
        </w:rPr>
        <w:t>0</w:t>
      </w:r>
      <w:r w:rsidRPr="004244AB" w:rsidR="00B227DA">
        <w:rPr>
          <w:rFonts w:ascii="Times New Roman" w:hAnsi="Times New Roman" w:cs="Times New Roman"/>
          <w:sz w:val="24"/>
          <w:szCs w:val="24"/>
        </w:rPr>
        <w:t> </w:t>
      </w:r>
      <w:r w:rsidRPr="004244AB" w:rsidR="000F1DE2">
        <w:rPr>
          <w:rFonts w:ascii="Times New Roman" w:hAnsi="Times New Roman" w:cs="Times New Roman"/>
          <w:sz w:val="24"/>
          <w:szCs w:val="24"/>
        </w:rPr>
        <w:t xml:space="preserve">% zo sumy požadovanej dotácie. Žiadateľ preukazuje tieto podmienky </w:t>
      </w:r>
      <w:r w:rsidRPr="004244AB" w:rsidR="00A77CAC">
        <w:rPr>
          <w:rFonts w:ascii="Times New Roman" w:hAnsi="Times New Roman" w:cs="Times New Roman"/>
          <w:sz w:val="24"/>
          <w:szCs w:val="24"/>
        </w:rPr>
        <w:t>d</w:t>
      </w:r>
      <w:r w:rsidRPr="004244AB" w:rsidR="000F1DE2">
        <w:rPr>
          <w:rFonts w:ascii="Times New Roman" w:hAnsi="Times New Roman" w:cs="Times New Roman"/>
          <w:sz w:val="24"/>
          <w:szCs w:val="24"/>
        </w:rPr>
        <w:t>okladmi, ktoré tvoria prílohu k žiadosti.</w:t>
      </w:r>
      <w:r w:rsidRPr="004244AB" w:rsidR="007E288D">
        <w:rPr>
          <w:rFonts w:ascii="Times New Roman" w:hAnsi="Times New Roman" w:cs="Times New Roman"/>
          <w:sz w:val="24"/>
          <w:szCs w:val="24"/>
        </w:rPr>
        <w:t xml:space="preserve"> Vzhľadom na</w:t>
      </w:r>
      <w:r w:rsidRPr="004244AB" w:rsidR="00A77CAC">
        <w:rPr>
          <w:rFonts w:ascii="Times New Roman" w:hAnsi="Times New Roman" w:cs="Times New Roman"/>
          <w:sz w:val="24"/>
          <w:szCs w:val="24"/>
        </w:rPr>
        <w:t> </w:t>
      </w:r>
      <w:r w:rsidRPr="004244AB" w:rsidR="007E288D">
        <w:rPr>
          <w:rFonts w:ascii="Times New Roman" w:hAnsi="Times New Roman" w:cs="Times New Roman"/>
          <w:sz w:val="24"/>
          <w:szCs w:val="24"/>
        </w:rPr>
        <w:t>skutočnosť, že nie je možné predpokladať množstvo podaných žiadostí, navrhuje sa (rovnako ako napr. pri dotácii na podporu realizácie programu malého a stredného podnikania)</w:t>
      </w:r>
      <w:r w:rsidRPr="004244AB" w:rsidR="00537799">
        <w:rPr>
          <w:rFonts w:ascii="Times New Roman" w:hAnsi="Times New Roman" w:cs="Times New Roman"/>
          <w:sz w:val="24"/>
          <w:szCs w:val="24"/>
        </w:rPr>
        <w:t>,</w:t>
      </w:r>
      <w:r w:rsidRPr="004244AB" w:rsidR="007E288D">
        <w:rPr>
          <w:rFonts w:ascii="Times New Roman" w:hAnsi="Times New Roman" w:cs="Times New Roman"/>
          <w:sz w:val="24"/>
          <w:szCs w:val="24"/>
        </w:rPr>
        <w:t xml:space="preserve"> aby </w:t>
      </w:r>
      <w:r w:rsidRPr="004244AB" w:rsidR="00B227DA">
        <w:rPr>
          <w:rFonts w:ascii="Times New Roman" w:hAnsi="Times New Roman" w:cs="Times New Roman"/>
          <w:sz w:val="24"/>
          <w:szCs w:val="24"/>
        </w:rPr>
        <w:t>m</w:t>
      </w:r>
      <w:r w:rsidRPr="004244AB" w:rsidR="007E288D">
        <w:rPr>
          <w:rFonts w:ascii="Times New Roman" w:hAnsi="Times New Roman" w:cs="Times New Roman"/>
          <w:sz w:val="24"/>
          <w:szCs w:val="24"/>
        </w:rPr>
        <w:t xml:space="preserve">inisterstvo malo oprávnenie </w:t>
      </w:r>
      <w:r w:rsidRPr="004244AB" w:rsidR="00601EE0">
        <w:rPr>
          <w:rFonts w:ascii="Times New Roman" w:hAnsi="Times New Roman" w:cs="Times New Roman"/>
          <w:sz w:val="24"/>
          <w:szCs w:val="24"/>
        </w:rPr>
        <w:t>poveriť právnickú osobu zriadenú</w:t>
      </w:r>
      <w:r w:rsidRPr="004244AB" w:rsidR="007E288D">
        <w:rPr>
          <w:rFonts w:ascii="Times New Roman" w:hAnsi="Times New Roman" w:cs="Times New Roman"/>
          <w:sz w:val="24"/>
          <w:szCs w:val="24"/>
        </w:rPr>
        <w:t xml:space="preserve"> ministerstvom administratívnymi činnosťami súvisiacimi s poskytovaním </w:t>
      </w:r>
      <w:r w:rsidRPr="004244AB" w:rsidR="00F64AB9">
        <w:rPr>
          <w:rFonts w:ascii="Times New Roman" w:hAnsi="Times New Roman" w:cs="Times New Roman"/>
          <w:sz w:val="24"/>
          <w:szCs w:val="24"/>
        </w:rPr>
        <w:t>dotácie.</w:t>
      </w:r>
    </w:p>
    <w:p w:rsidR="00B86F34" w:rsidRPr="004244AB" w:rsidP="004244AB">
      <w:pPr>
        <w:bidi w:val="0"/>
        <w:spacing w:after="0"/>
        <w:jc w:val="both"/>
        <w:rPr>
          <w:rFonts w:ascii="Times New Roman" w:hAnsi="Times New Roman" w:cs="Times New Roman"/>
          <w:sz w:val="24"/>
          <w:szCs w:val="24"/>
        </w:rPr>
      </w:pPr>
    </w:p>
    <w:p w:rsidR="0070758B" w:rsidRPr="004244AB" w:rsidP="004244AB">
      <w:pPr>
        <w:bidi w:val="0"/>
        <w:spacing w:after="0"/>
        <w:jc w:val="both"/>
        <w:rPr>
          <w:rFonts w:ascii="Times New Roman" w:hAnsi="Times New Roman" w:cs="Times New Roman"/>
          <w:b/>
          <w:sz w:val="24"/>
          <w:szCs w:val="24"/>
        </w:rPr>
      </w:pPr>
      <w:r w:rsidRPr="004244AB" w:rsidR="00604703">
        <w:rPr>
          <w:rFonts w:ascii="Times New Roman" w:hAnsi="Times New Roman" w:cs="Times New Roman"/>
          <w:b/>
          <w:sz w:val="24"/>
          <w:szCs w:val="24"/>
        </w:rPr>
        <w:t xml:space="preserve">K bodu </w:t>
      </w:r>
      <w:r w:rsidRPr="004244AB" w:rsidR="00127F78">
        <w:rPr>
          <w:rFonts w:ascii="Times New Roman" w:hAnsi="Times New Roman" w:cs="Times New Roman"/>
          <w:b/>
          <w:sz w:val="24"/>
          <w:szCs w:val="24"/>
        </w:rPr>
        <w:t>1</w:t>
      </w:r>
      <w:r w:rsidRPr="004244AB" w:rsidR="00016B71">
        <w:rPr>
          <w:rFonts w:ascii="Times New Roman" w:hAnsi="Times New Roman" w:cs="Times New Roman"/>
          <w:b/>
          <w:sz w:val="24"/>
          <w:szCs w:val="24"/>
        </w:rPr>
        <w:t>6</w:t>
      </w:r>
    </w:p>
    <w:p w:rsidR="0070758B"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 xml:space="preserve">Legislatívno-technická úprava z dôvodu zmeny okruhu oprávnených prijímateľov dotácie </w:t>
      </w:r>
      <w:r w:rsidRPr="004244AB" w:rsidR="00BB78EC">
        <w:rPr>
          <w:rFonts w:ascii="Times New Roman" w:hAnsi="Times New Roman" w:cs="Times New Roman"/>
          <w:sz w:val="24"/>
          <w:szCs w:val="24"/>
        </w:rPr>
        <w:br/>
      </w:r>
      <w:r w:rsidRPr="004244AB">
        <w:rPr>
          <w:rFonts w:ascii="Times New Roman" w:hAnsi="Times New Roman" w:cs="Times New Roman"/>
          <w:sz w:val="24"/>
          <w:szCs w:val="24"/>
        </w:rPr>
        <w:t>na podporu ochrany spotrebiteľa.</w:t>
      </w:r>
    </w:p>
    <w:p w:rsidR="0070758B" w:rsidRPr="004244AB" w:rsidP="004244AB">
      <w:pPr>
        <w:bidi w:val="0"/>
        <w:spacing w:after="0"/>
        <w:jc w:val="both"/>
        <w:rPr>
          <w:rFonts w:ascii="Times New Roman" w:hAnsi="Times New Roman" w:cs="Times New Roman"/>
          <w:sz w:val="24"/>
          <w:szCs w:val="24"/>
        </w:rPr>
      </w:pPr>
    </w:p>
    <w:p w:rsidR="0070758B"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127F78">
        <w:rPr>
          <w:rFonts w:ascii="Times New Roman" w:hAnsi="Times New Roman" w:cs="Times New Roman"/>
          <w:b/>
          <w:sz w:val="24"/>
          <w:szCs w:val="24"/>
        </w:rPr>
        <w:t>1</w:t>
      </w:r>
      <w:r w:rsidRPr="004244AB" w:rsidR="00016B71">
        <w:rPr>
          <w:rFonts w:ascii="Times New Roman" w:hAnsi="Times New Roman" w:cs="Times New Roman"/>
          <w:b/>
          <w:sz w:val="24"/>
          <w:szCs w:val="24"/>
        </w:rPr>
        <w:t>7</w:t>
      </w:r>
    </w:p>
    <w:p w:rsidR="00E1229A"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Ustanovenie sa dopĺňa tak, aby boli zrejmé prílohy k žiadosti o dotáciu, ktorá sa bude týkať podpory využívania obnoviteľných zdrojov energie.</w:t>
      </w:r>
    </w:p>
    <w:p w:rsidR="00E1229A" w:rsidRPr="004244AB" w:rsidP="004244AB">
      <w:pPr>
        <w:bidi w:val="0"/>
        <w:spacing w:after="0"/>
        <w:jc w:val="both"/>
        <w:rPr>
          <w:rFonts w:ascii="Times New Roman" w:hAnsi="Times New Roman" w:cs="Times New Roman"/>
          <w:b/>
          <w:sz w:val="24"/>
          <w:szCs w:val="24"/>
        </w:rPr>
      </w:pPr>
    </w:p>
    <w:p w:rsidR="00E1229A"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bodu 1</w:t>
      </w:r>
      <w:r w:rsidRPr="004244AB" w:rsidR="00016B71">
        <w:rPr>
          <w:rFonts w:ascii="Times New Roman" w:hAnsi="Times New Roman" w:cs="Times New Roman"/>
          <w:b/>
          <w:sz w:val="24"/>
          <w:szCs w:val="24"/>
        </w:rPr>
        <w:t>8</w:t>
      </w:r>
    </w:p>
    <w:p w:rsidR="00B86F34"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 xml:space="preserve">Navrhuje sa precizovanie zoznamu príloh k žiadosti o poskytnutie dotácie vzhľadom </w:t>
      </w:r>
      <w:r w:rsidRPr="004244AB" w:rsidR="00BB78EC">
        <w:rPr>
          <w:rFonts w:ascii="Times New Roman" w:hAnsi="Times New Roman" w:cs="Times New Roman"/>
          <w:sz w:val="24"/>
          <w:szCs w:val="24"/>
        </w:rPr>
        <w:br/>
      </w:r>
      <w:r w:rsidRPr="004244AB">
        <w:rPr>
          <w:rFonts w:ascii="Times New Roman" w:hAnsi="Times New Roman" w:cs="Times New Roman"/>
          <w:sz w:val="24"/>
          <w:szCs w:val="24"/>
        </w:rPr>
        <w:t>na navrhovanú zmenu okruhu oprávnených prijímateľov dotácie na podporu ochrany spotrebiteľa.</w:t>
      </w:r>
    </w:p>
    <w:p w:rsidR="00A356B0" w:rsidRPr="004244AB" w:rsidP="004244AB">
      <w:pPr>
        <w:bidi w:val="0"/>
        <w:spacing w:after="0"/>
        <w:jc w:val="both"/>
        <w:rPr>
          <w:rFonts w:ascii="Times New Roman" w:hAnsi="Times New Roman" w:cs="Times New Roman"/>
          <w:sz w:val="24"/>
          <w:szCs w:val="24"/>
        </w:rPr>
      </w:pPr>
    </w:p>
    <w:p w:rsidR="00A356B0"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127F78">
        <w:rPr>
          <w:rFonts w:ascii="Times New Roman" w:hAnsi="Times New Roman" w:cs="Times New Roman"/>
          <w:b/>
          <w:sz w:val="24"/>
          <w:szCs w:val="24"/>
        </w:rPr>
        <w:t>1</w:t>
      </w:r>
      <w:r w:rsidRPr="004244AB" w:rsidR="00016B71">
        <w:rPr>
          <w:rFonts w:ascii="Times New Roman" w:hAnsi="Times New Roman" w:cs="Times New Roman"/>
          <w:b/>
          <w:sz w:val="24"/>
          <w:szCs w:val="24"/>
        </w:rPr>
        <w:t>9</w:t>
      </w:r>
    </w:p>
    <w:p w:rsidR="00A356B0" w:rsidRPr="004244AB" w:rsidP="004244AB">
      <w:pPr>
        <w:bidi w:val="0"/>
        <w:jc w:val="both"/>
        <w:rPr>
          <w:rFonts w:ascii="Times New Roman" w:hAnsi="Times New Roman" w:cs="Times New Roman"/>
          <w:sz w:val="24"/>
          <w:szCs w:val="24"/>
        </w:rPr>
      </w:pPr>
      <w:r w:rsidRPr="004244AB" w:rsidR="00601EE0">
        <w:rPr>
          <w:rFonts w:ascii="Times New Roman" w:hAnsi="Times New Roman" w:cs="Times New Roman"/>
          <w:sz w:val="24"/>
          <w:szCs w:val="24"/>
        </w:rPr>
        <w:t>Vzhľadom na navrhovanú novú oblasť</w:t>
      </w:r>
      <w:r w:rsidRPr="004244AB" w:rsidR="00DF4C6D">
        <w:rPr>
          <w:rFonts w:ascii="Times New Roman" w:hAnsi="Times New Roman" w:cs="Times New Roman"/>
          <w:sz w:val="24"/>
          <w:szCs w:val="24"/>
        </w:rPr>
        <w:t xml:space="preserve"> poskytovania dotácií </w:t>
      </w:r>
      <w:r w:rsidRPr="004244AB" w:rsidR="00B32CE5">
        <w:rPr>
          <w:rFonts w:ascii="Times New Roman" w:hAnsi="Times New Roman" w:cs="Times New Roman"/>
          <w:sz w:val="24"/>
          <w:szCs w:val="24"/>
        </w:rPr>
        <w:t>na</w:t>
      </w:r>
      <w:r w:rsidRPr="004244AB" w:rsidR="00DA6CD4">
        <w:rPr>
          <w:rFonts w:ascii="Times New Roman" w:hAnsi="Times New Roman" w:cs="Times New Roman"/>
          <w:sz w:val="24"/>
          <w:szCs w:val="24"/>
        </w:rPr>
        <w:t xml:space="preserve"> </w:t>
      </w:r>
      <w:r w:rsidRPr="004244AB" w:rsidR="00B32CE5">
        <w:rPr>
          <w:rFonts w:ascii="Times New Roman" w:hAnsi="Times New Roman" w:cs="Times New Roman"/>
          <w:sz w:val="24"/>
          <w:szCs w:val="24"/>
        </w:rPr>
        <w:t xml:space="preserve">podporu </w:t>
      </w:r>
      <w:r w:rsidRPr="004244AB" w:rsidR="002337B5">
        <w:rPr>
          <w:rFonts w:ascii="Times New Roman" w:hAnsi="Times New Roman" w:cs="Times New Roman"/>
          <w:sz w:val="24"/>
          <w:szCs w:val="24"/>
        </w:rPr>
        <w:t>alternatívnych palív</w:t>
      </w:r>
      <w:r w:rsidRPr="004244AB" w:rsidR="00207533">
        <w:rPr>
          <w:rFonts w:ascii="Times New Roman" w:hAnsi="Times New Roman" w:cs="Times New Roman"/>
          <w:sz w:val="24"/>
          <w:szCs w:val="24"/>
        </w:rPr>
        <w:t xml:space="preserve"> </w:t>
      </w:r>
      <w:r w:rsidRPr="004244AB" w:rsidR="00601EE0">
        <w:rPr>
          <w:rFonts w:ascii="Times New Roman" w:hAnsi="Times New Roman" w:cs="Times New Roman"/>
          <w:sz w:val="24"/>
          <w:szCs w:val="24"/>
        </w:rPr>
        <w:t xml:space="preserve">z kapitoly </w:t>
      </w:r>
      <w:r w:rsidRPr="004244AB" w:rsidR="00B227DA">
        <w:rPr>
          <w:rFonts w:ascii="Times New Roman" w:hAnsi="Times New Roman" w:cs="Times New Roman"/>
          <w:sz w:val="24"/>
          <w:szCs w:val="24"/>
        </w:rPr>
        <w:t>ministerstva,</w:t>
      </w:r>
      <w:r w:rsidRPr="004244AB" w:rsidR="00601EE0">
        <w:rPr>
          <w:rFonts w:ascii="Times New Roman" w:hAnsi="Times New Roman" w:cs="Times New Roman"/>
          <w:sz w:val="24"/>
          <w:szCs w:val="24"/>
        </w:rPr>
        <w:t xml:space="preserve"> prílohy k žiadosti </w:t>
      </w:r>
      <w:r w:rsidRPr="004244AB" w:rsidR="00B32CE5">
        <w:rPr>
          <w:rFonts w:ascii="Times New Roman" w:hAnsi="Times New Roman" w:cs="Times New Roman"/>
          <w:sz w:val="24"/>
          <w:szCs w:val="24"/>
        </w:rPr>
        <w:t xml:space="preserve">stanovujú </w:t>
      </w:r>
      <w:r w:rsidRPr="004244AB" w:rsidR="00BB78EC">
        <w:rPr>
          <w:rFonts w:ascii="Times New Roman" w:hAnsi="Times New Roman" w:cs="Times New Roman"/>
          <w:sz w:val="24"/>
          <w:szCs w:val="24"/>
        </w:rPr>
        <w:t>podmienky predloženia</w:t>
      </w:r>
      <w:r w:rsidRPr="004244AB" w:rsidR="00601EE0">
        <w:rPr>
          <w:rFonts w:ascii="Times New Roman" w:hAnsi="Times New Roman" w:cs="Times New Roman"/>
          <w:sz w:val="24"/>
          <w:szCs w:val="24"/>
        </w:rPr>
        <w:t> </w:t>
      </w:r>
      <w:r w:rsidRPr="004244AB" w:rsidR="00A92E64">
        <w:rPr>
          <w:rFonts w:ascii="Times New Roman" w:hAnsi="Times New Roman" w:cs="Times New Roman"/>
          <w:sz w:val="24"/>
          <w:szCs w:val="24"/>
        </w:rPr>
        <w:t xml:space="preserve">potrebných dokladov na </w:t>
      </w:r>
      <w:r w:rsidRPr="004244AB" w:rsidR="00601EE0">
        <w:rPr>
          <w:rFonts w:ascii="Times New Roman" w:hAnsi="Times New Roman" w:cs="Times New Roman"/>
          <w:sz w:val="24"/>
          <w:szCs w:val="24"/>
        </w:rPr>
        <w:t>poskytnutie dotácie.</w:t>
      </w:r>
    </w:p>
    <w:p w:rsidR="00604703" w:rsidRPr="004244AB" w:rsidP="004244AB">
      <w:pPr>
        <w:bidi w:val="0"/>
        <w:spacing w:after="0"/>
        <w:jc w:val="both"/>
        <w:rPr>
          <w:rFonts w:ascii="Times New Roman" w:hAnsi="Times New Roman" w:cs="Times New Roman"/>
          <w:b/>
          <w:sz w:val="24"/>
          <w:szCs w:val="24"/>
        </w:rPr>
      </w:pPr>
      <w:r w:rsidRPr="004244AB" w:rsidR="0070758B">
        <w:rPr>
          <w:rFonts w:ascii="Times New Roman" w:hAnsi="Times New Roman" w:cs="Times New Roman"/>
          <w:b/>
          <w:sz w:val="24"/>
          <w:szCs w:val="24"/>
        </w:rPr>
        <w:t xml:space="preserve">K bodu </w:t>
      </w:r>
      <w:r w:rsidRPr="004244AB" w:rsidR="00016B71">
        <w:rPr>
          <w:rFonts w:ascii="Times New Roman" w:hAnsi="Times New Roman" w:cs="Times New Roman"/>
          <w:b/>
          <w:sz w:val="24"/>
          <w:szCs w:val="24"/>
        </w:rPr>
        <w:t>20</w:t>
      </w:r>
    </w:p>
    <w:p w:rsidR="00B86F34"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Navrhuje</w:t>
      </w:r>
      <w:r w:rsidRPr="004244AB" w:rsidR="0012363E">
        <w:rPr>
          <w:rFonts w:ascii="Times New Roman" w:hAnsi="Times New Roman" w:cs="Times New Roman"/>
          <w:sz w:val="24"/>
          <w:szCs w:val="24"/>
        </w:rPr>
        <w:t xml:space="preserve"> sa</w:t>
      </w:r>
      <w:r w:rsidRPr="004244AB">
        <w:rPr>
          <w:rFonts w:ascii="Times New Roman" w:hAnsi="Times New Roman" w:cs="Times New Roman"/>
          <w:sz w:val="24"/>
          <w:szCs w:val="24"/>
        </w:rPr>
        <w:t xml:space="preserve"> vypustenie požiadavky na anonymizáciu žiadostí o poskytnutie dotácie. Zákonnú požiadavku na posudzovanie žiadostí komisiou ako kolektívnym nezávislým orgánom</w:t>
      </w:r>
      <w:r w:rsidRPr="004244AB" w:rsidR="0031149E">
        <w:rPr>
          <w:rFonts w:ascii="Times New Roman" w:hAnsi="Times New Roman" w:cs="Times New Roman"/>
          <w:sz w:val="24"/>
          <w:szCs w:val="24"/>
        </w:rPr>
        <w:t xml:space="preserve"> kreovaným priamo ministrom hospodárstva</w:t>
      </w:r>
      <w:r w:rsidRPr="004244AB">
        <w:rPr>
          <w:rFonts w:ascii="Times New Roman" w:hAnsi="Times New Roman" w:cs="Times New Roman"/>
          <w:sz w:val="24"/>
          <w:szCs w:val="24"/>
        </w:rPr>
        <w:t xml:space="preserve">, ktorého všetci členovia musia byť vo vzťahu k žiadateľovi nestranní, považujeme za dostatočnú pre zabezpečenie transparentnosti procesu prideľovania dotácií. </w:t>
      </w:r>
      <w:r w:rsidRPr="004244AB" w:rsidR="00B1007F">
        <w:rPr>
          <w:rFonts w:ascii="Times New Roman" w:hAnsi="Times New Roman" w:cs="Times New Roman"/>
          <w:sz w:val="24"/>
          <w:szCs w:val="24"/>
        </w:rPr>
        <w:t xml:space="preserve">Považujeme za žiaduce, aby komisia, ktorá vyhodnocuje projekty, naopak mala vedomosť o žiadateľovi, </w:t>
      </w:r>
      <w:r w:rsidRPr="004244AB" w:rsidR="00537799">
        <w:rPr>
          <w:rFonts w:ascii="Times New Roman" w:hAnsi="Times New Roman" w:cs="Times New Roman"/>
          <w:sz w:val="24"/>
          <w:szCs w:val="24"/>
        </w:rPr>
        <w:t xml:space="preserve">keďže </w:t>
      </w:r>
      <w:r w:rsidRPr="004244AB" w:rsidR="00B1007F">
        <w:rPr>
          <w:rFonts w:ascii="Times New Roman" w:hAnsi="Times New Roman" w:cs="Times New Roman"/>
          <w:sz w:val="24"/>
          <w:szCs w:val="24"/>
        </w:rPr>
        <w:t>samotná písomná forma projektu a údaje v nej zahrnuté nie vždy dostatočným spôsobom zachytávajú skutočnosť. Pri prideľovaní dotácií je žiaduce, aby hodnotiaca komisia mala možnosť verifikácie uvádzaných údajov, napr. aj dodatočnou lustráciou subjektu</w:t>
      </w:r>
      <w:r w:rsidR="004244AB">
        <w:rPr>
          <w:rFonts w:ascii="Times New Roman" w:hAnsi="Times New Roman" w:cs="Times New Roman"/>
          <w:sz w:val="24"/>
          <w:szCs w:val="24"/>
        </w:rPr>
        <w:t xml:space="preserve"> </w:t>
      </w:r>
      <w:r w:rsidRPr="004244AB" w:rsidR="00B1007F">
        <w:rPr>
          <w:rFonts w:ascii="Times New Roman" w:hAnsi="Times New Roman" w:cs="Times New Roman"/>
          <w:sz w:val="24"/>
          <w:szCs w:val="24"/>
        </w:rPr>
        <w:t>vo verejných registroch či prostredníctvom vlastného webového sídla subjektu. Nie je napríklad účelné poskytovať dotáciu na podporu ochrany spotrebiteľa subjektu, ktorý má množstvo negatívnych spotrebiteľských recenzií – uvedená informácia nemá byť rozhodujúca, ale môže byť minimálne vzatá na vedomie. Dotačné mechanizmy iných rezortov nie sú nevyhnutne založené</w:t>
      </w:r>
      <w:r w:rsidR="004244AB">
        <w:rPr>
          <w:rFonts w:ascii="Times New Roman" w:hAnsi="Times New Roman" w:cs="Times New Roman"/>
          <w:sz w:val="24"/>
          <w:szCs w:val="24"/>
        </w:rPr>
        <w:t xml:space="preserve"> </w:t>
      </w:r>
      <w:r w:rsidRPr="004244AB" w:rsidR="00B1007F">
        <w:rPr>
          <w:rFonts w:ascii="Times New Roman" w:hAnsi="Times New Roman" w:cs="Times New Roman"/>
          <w:sz w:val="24"/>
          <w:szCs w:val="24"/>
        </w:rPr>
        <w:t xml:space="preserve">na požiadavke prísnej anonymizácie, ba naopak, uberajú sa opačným smerom (napr. osobné prezentácie projektov podľa vyhlášky Ministerstva spravodlivosti </w:t>
      </w:r>
      <w:r w:rsidRPr="004244AB" w:rsidR="00127F78">
        <w:rPr>
          <w:rFonts w:ascii="Times New Roman" w:hAnsi="Times New Roman" w:cs="Times New Roman"/>
          <w:sz w:val="24"/>
          <w:szCs w:val="24"/>
        </w:rPr>
        <w:t xml:space="preserve">SR </w:t>
      </w:r>
      <w:r w:rsidRPr="004244AB" w:rsidR="00B1007F">
        <w:rPr>
          <w:rFonts w:ascii="Times New Roman" w:hAnsi="Times New Roman" w:cs="Times New Roman"/>
          <w:sz w:val="24"/>
          <w:szCs w:val="24"/>
        </w:rPr>
        <w:t>č. 322/2016 Z. z. o zložení, rozhodovaní, organizácii práce a postupe komisie pri vyhodnocovaní žiadostí o poskytnutie dotácie a o kritériách pre vyhodnocovanie žiadostí o poskytnutie dotácie v znení vyhlášky č. 271/2017 Z. z.). Máme za to, že požiadavka na nestrannosť člena komisi</w:t>
      </w:r>
      <w:r w:rsidRPr="004244AB" w:rsidR="00537799">
        <w:rPr>
          <w:rFonts w:ascii="Times New Roman" w:hAnsi="Times New Roman" w:cs="Times New Roman"/>
          <w:sz w:val="24"/>
          <w:szCs w:val="24"/>
        </w:rPr>
        <w:t>e</w:t>
      </w:r>
      <w:r w:rsidRPr="004244AB" w:rsidR="00B1007F">
        <w:rPr>
          <w:rFonts w:ascii="Times New Roman" w:hAnsi="Times New Roman" w:cs="Times New Roman"/>
          <w:sz w:val="24"/>
          <w:szCs w:val="24"/>
        </w:rPr>
        <w:t xml:space="preserve"> je podstatná pre riadne posúdenie žiadostí, rovnako aj požiadavka na nezávislosť hodnotiacej komisie, a tieto samotné by mali byť zábezpekou transparentnosti procesu prideľovania dotácií.</w:t>
      </w:r>
    </w:p>
    <w:p w:rsidR="00B86F34" w:rsidRPr="004244AB" w:rsidP="004244AB">
      <w:pPr>
        <w:bidi w:val="0"/>
        <w:spacing w:after="0"/>
        <w:jc w:val="both"/>
        <w:rPr>
          <w:rFonts w:ascii="Times New Roman" w:hAnsi="Times New Roman" w:cs="Times New Roman"/>
          <w:sz w:val="24"/>
          <w:szCs w:val="24"/>
        </w:rPr>
      </w:pPr>
    </w:p>
    <w:p w:rsidR="00A626C0" w:rsidP="004244AB">
      <w:pPr>
        <w:bidi w:val="0"/>
        <w:spacing w:after="0"/>
        <w:jc w:val="both"/>
        <w:rPr>
          <w:rFonts w:ascii="Times New Roman" w:hAnsi="Times New Roman" w:cs="Times New Roman"/>
          <w:b/>
          <w:sz w:val="24"/>
          <w:szCs w:val="24"/>
        </w:rPr>
      </w:pPr>
    </w:p>
    <w:p w:rsidR="00604703" w:rsidRPr="004244AB" w:rsidP="004244AB">
      <w:pPr>
        <w:bidi w:val="0"/>
        <w:spacing w:after="0"/>
        <w:jc w:val="both"/>
        <w:rPr>
          <w:rFonts w:ascii="Times New Roman" w:hAnsi="Times New Roman" w:cs="Times New Roman"/>
          <w:b/>
          <w:sz w:val="24"/>
          <w:szCs w:val="24"/>
        </w:rPr>
      </w:pPr>
      <w:r w:rsidRPr="004244AB" w:rsidR="0070758B">
        <w:rPr>
          <w:rFonts w:ascii="Times New Roman" w:hAnsi="Times New Roman" w:cs="Times New Roman"/>
          <w:b/>
          <w:sz w:val="24"/>
          <w:szCs w:val="24"/>
        </w:rPr>
        <w:t xml:space="preserve">K bodu </w:t>
      </w:r>
      <w:r w:rsidRPr="004244AB" w:rsidR="00E1229A">
        <w:rPr>
          <w:rFonts w:ascii="Times New Roman" w:hAnsi="Times New Roman" w:cs="Times New Roman"/>
          <w:b/>
          <w:sz w:val="24"/>
          <w:szCs w:val="24"/>
        </w:rPr>
        <w:t>2</w:t>
      </w:r>
      <w:r w:rsidRPr="004244AB" w:rsidR="00016B71">
        <w:rPr>
          <w:rFonts w:ascii="Times New Roman" w:hAnsi="Times New Roman" w:cs="Times New Roman"/>
          <w:b/>
          <w:sz w:val="24"/>
          <w:szCs w:val="24"/>
        </w:rPr>
        <w:t>1</w:t>
      </w:r>
    </w:p>
    <w:p w:rsidR="00927510" w:rsidRPr="004244AB" w:rsidP="004244AB">
      <w:pPr>
        <w:bidi w:val="0"/>
        <w:jc w:val="both"/>
        <w:rPr>
          <w:rFonts w:ascii="Times New Roman" w:hAnsi="Times New Roman" w:cs="Times New Roman"/>
          <w:sz w:val="24"/>
          <w:szCs w:val="24"/>
        </w:rPr>
      </w:pPr>
      <w:r w:rsidRPr="004244AB">
        <w:rPr>
          <w:rFonts w:ascii="Times New Roman" w:hAnsi="Times New Roman" w:cs="Times New Roman"/>
          <w:sz w:val="24"/>
          <w:szCs w:val="24"/>
        </w:rPr>
        <w:t xml:space="preserve">V záujme zjednocovania pravidiel v rámci jednotlivých dotačných mechanizmov kapitoly Ministerstva hospodárstva SR sa navrhuje vypustenie zákonnej lehoty na uzatvorenie zmluvy o poskytnutí dotácie na podporu ochrany spotrebiteľa. Včasné uzatvorenie zmluvy o poskytnutí dotácie je v záujme poskytovateľa aj prijímateľa dotácie, preto by mali obe strany konať v obojstrannej súčinnosti, a to bez zbytočného meškania. Absolútnu neplatnosť zmluvy ex lege v prípade márneho uplynutia lehoty, a to napríklad aj z objektívnych dôvodov na jednej či oboch stranách, považujeme za neprimerane prísny postih. </w:t>
      </w:r>
      <w:r w:rsidRPr="004244AB" w:rsidR="00F73088">
        <w:rPr>
          <w:rFonts w:ascii="Times New Roman" w:hAnsi="Times New Roman" w:cs="Times New Roman"/>
          <w:sz w:val="24"/>
          <w:szCs w:val="24"/>
        </w:rPr>
        <w:t>Zároveň sa v súlade s uznesením vlády č. 153 z 5. apríla 2017 vytvárajú podmienky na podporu najmenej rozvinutých okresov.</w:t>
      </w:r>
      <w:r w:rsidRPr="004244AB" w:rsidR="009249CD">
        <w:rPr>
          <w:rFonts w:ascii="Times New Roman" w:hAnsi="Times New Roman" w:cs="Times New Roman"/>
          <w:sz w:val="24"/>
          <w:szCs w:val="24"/>
        </w:rPr>
        <w:t xml:space="preserve"> Návrhom sa prihliada k zlepšeniu podmienok pre získanie dotácií pre najmenej rozvinuté regióny, konkrétne kritéria budú stanovované pri príprave jednotlivých výziev, a teda budú závisieť od charakteru výzvy a jej možností či vecného zamerania. </w:t>
      </w:r>
      <w:r w:rsidR="004244AB">
        <w:rPr>
          <w:rFonts w:ascii="Times New Roman" w:hAnsi="Times New Roman" w:cs="Times New Roman"/>
          <w:sz w:val="24"/>
          <w:szCs w:val="24"/>
        </w:rPr>
        <w:t xml:space="preserve">                       </w:t>
      </w:r>
      <w:r w:rsidRPr="004244AB" w:rsidR="009249CD">
        <w:rPr>
          <w:rFonts w:ascii="Times New Roman" w:hAnsi="Times New Roman" w:cs="Times New Roman"/>
          <w:sz w:val="24"/>
          <w:szCs w:val="24"/>
        </w:rPr>
        <w:t>Z tohto dôvodu sa MH SR priklonilo len k stanoveniu podmienky začleniť tieto kritéria pri vyhlasovaných výzvach v zmysle predmetného zákona.</w:t>
      </w:r>
    </w:p>
    <w:p w:rsidR="000251F4" w:rsidRPr="004244AB" w:rsidP="004244AB">
      <w:pPr>
        <w:bidi w:val="0"/>
        <w:spacing w:after="0"/>
        <w:jc w:val="both"/>
        <w:rPr>
          <w:rFonts w:ascii="Times New Roman" w:hAnsi="Times New Roman" w:cs="Times New Roman"/>
          <w:b/>
          <w:sz w:val="24"/>
          <w:szCs w:val="24"/>
        </w:rPr>
      </w:pPr>
      <w:r w:rsidRPr="004244AB" w:rsidR="00127F78">
        <w:rPr>
          <w:rFonts w:ascii="Times New Roman" w:hAnsi="Times New Roman" w:cs="Times New Roman"/>
          <w:b/>
          <w:sz w:val="24"/>
          <w:szCs w:val="24"/>
        </w:rPr>
        <w:t xml:space="preserve">K bodu </w:t>
      </w:r>
      <w:r w:rsidRPr="004244AB" w:rsidR="00F64BA0">
        <w:rPr>
          <w:rFonts w:ascii="Times New Roman" w:hAnsi="Times New Roman" w:cs="Times New Roman"/>
          <w:b/>
          <w:sz w:val="24"/>
          <w:szCs w:val="24"/>
        </w:rPr>
        <w:t>2</w:t>
      </w:r>
      <w:r w:rsidRPr="004244AB" w:rsidR="00016B71">
        <w:rPr>
          <w:rFonts w:ascii="Times New Roman" w:hAnsi="Times New Roman" w:cs="Times New Roman"/>
          <w:b/>
          <w:sz w:val="24"/>
          <w:szCs w:val="24"/>
        </w:rPr>
        <w:t>2</w:t>
      </w:r>
    </w:p>
    <w:p w:rsidR="001A0364" w:rsidRPr="004244AB" w:rsidP="004244AB">
      <w:pPr>
        <w:bidi w:val="0"/>
        <w:spacing w:after="0"/>
        <w:jc w:val="both"/>
        <w:rPr>
          <w:rFonts w:ascii="Times New Roman" w:hAnsi="Times New Roman" w:cs="Times New Roman"/>
          <w:sz w:val="24"/>
          <w:szCs w:val="24"/>
        </w:rPr>
      </w:pPr>
      <w:r w:rsidRPr="004244AB" w:rsidR="000251F4">
        <w:rPr>
          <w:rFonts w:ascii="Times New Roman" w:hAnsi="Times New Roman" w:cs="Times New Roman"/>
          <w:sz w:val="24"/>
          <w:szCs w:val="24"/>
        </w:rPr>
        <w:t>Z dôvodu možnosti refundácie výdavkov uhradených v predchádzajúcich rozpočtových rokoch a úhradou záväzkov žiadateľa, ktoré vznikli v predchádzajúcich rozpočtových rokoch spojených s uľahčením zatvorenia uhoľných baní neschopných konkurencie podľa Rozhodnutia Rady 2010/787/EÚ</w:t>
      </w:r>
      <w:r w:rsidRPr="004244AB" w:rsidR="00537799">
        <w:rPr>
          <w:rFonts w:ascii="Times New Roman" w:hAnsi="Times New Roman" w:cs="Times New Roman"/>
          <w:sz w:val="24"/>
          <w:szCs w:val="24"/>
        </w:rPr>
        <w:t>,</w:t>
      </w:r>
      <w:r w:rsidRPr="004244AB" w:rsidR="000251F4">
        <w:rPr>
          <w:rFonts w:ascii="Times New Roman" w:hAnsi="Times New Roman" w:cs="Times New Roman"/>
          <w:sz w:val="24"/>
          <w:szCs w:val="24"/>
        </w:rPr>
        <w:t xml:space="preserve"> navrhujeme v § 12 vložiť danú poznámku.</w:t>
      </w:r>
    </w:p>
    <w:p w:rsidR="001A0364" w:rsidRPr="004244AB" w:rsidP="004244AB">
      <w:pPr>
        <w:bidi w:val="0"/>
        <w:spacing w:after="0"/>
        <w:jc w:val="both"/>
        <w:rPr>
          <w:rFonts w:ascii="Times New Roman" w:hAnsi="Times New Roman" w:cs="Times New Roman"/>
          <w:sz w:val="24"/>
          <w:szCs w:val="24"/>
        </w:rPr>
      </w:pPr>
    </w:p>
    <w:p w:rsidR="001A0364"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b/>
          <w:sz w:val="24"/>
          <w:szCs w:val="24"/>
        </w:rPr>
        <w:t>K bodu 2</w:t>
      </w:r>
      <w:r w:rsidRPr="004244AB" w:rsidR="00016B71">
        <w:rPr>
          <w:rFonts w:ascii="Times New Roman" w:hAnsi="Times New Roman" w:cs="Times New Roman"/>
          <w:b/>
          <w:sz w:val="24"/>
          <w:szCs w:val="24"/>
        </w:rPr>
        <w:t>3</w:t>
      </w:r>
      <w:r w:rsidRPr="004244AB" w:rsidR="000251F4">
        <w:rPr>
          <w:rFonts w:ascii="Times New Roman" w:hAnsi="Times New Roman" w:cs="Times New Roman"/>
          <w:b/>
          <w:sz w:val="24"/>
          <w:szCs w:val="24"/>
        </w:rPr>
        <w:t xml:space="preserve"> </w:t>
      </w:r>
    </w:p>
    <w:p w:rsidR="000251F4" w:rsidRPr="004244AB" w:rsidP="004244AB">
      <w:pPr>
        <w:bidi w:val="0"/>
        <w:spacing w:after="0"/>
        <w:jc w:val="both"/>
        <w:rPr>
          <w:rFonts w:ascii="Times New Roman" w:hAnsi="Times New Roman" w:cs="Times New Roman"/>
          <w:sz w:val="24"/>
          <w:szCs w:val="24"/>
        </w:rPr>
      </w:pPr>
      <w:r w:rsidRPr="004244AB" w:rsidR="001A0364">
        <w:rPr>
          <w:rFonts w:ascii="Times New Roman" w:hAnsi="Times New Roman" w:cs="Times New Roman"/>
          <w:sz w:val="24"/>
          <w:szCs w:val="24"/>
        </w:rPr>
        <w:t>Legislatív</w:t>
      </w:r>
      <w:r w:rsidRPr="004244AB" w:rsidR="00F063E0">
        <w:rPr>
          <w:rFonts w:ascii="Times New Roman" w:hAnsi="Times New Roman" w:cs="Times New Roman"/>
          <w:sz w:val="24"/>
          <w:szCs w:val="24"/>
        </w:rPr>
        <w:t>n</w:t>
      </w:r>
      <w:r w:rsidRPr="004244AB" w:rsidR="001A0364">
        <w:rPr>
          <w:rFonts w:ascii="Times New Roman" w:hAnsi="Times New Roman" w:cs="Times New Roman"/>
          <w:sz w:val="24"/>
          <w:szCs w:val="24"/>
        </w:rPr>
        <w:t xml:space="preserve">o-technická úprava z dôvodu prijatia zákona č. 177/2018 Z. z. </w:t>
      </w:r>
      <w:r w:rsidRPr="004244AB">
        <w:rPr>
          <w:rFonts w:ascii="Times New Roman" w:hAnsi="Times New Roman" w:cs="Times New Roman"/>
          <w:sz w:val="24"/>
          <w:szCs w:val="24"/>
        </w:rPr>
        <w:t xml:space="preserve"> </w:t>
      </w:r>
    </w:p>
    <w:p w:rsidR="00604703" w:rsidRPr="004244AB" w:rsidP="004244AB">
      <w:pPr>
        <w:bidi w:val="0"/>
        <w:spacing w:after="0"/>
        <w:jc w:val="both"/>
        <w:rPr>
          <w:rFonts w:ascii="Times New Roman" w:hAnsi="Times New Roman" w:cs="Times New Roman"/>
          <w:sz w:val="24"/>
          <w:szCs w:val="24"/>
        </w:rPr>
      </w:pPr>
    </w:p>
    <w:p w:rsidR="00016B71"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bodu 24</w:t>
      </w:r>
    </w:p>
    <w:p w:rsidR="00016B71"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Legislatívno-technická úprava.</w:t>
      </w:r>
    </w:p>
    <w:p w:rsidR="00016B71" w:rsidRPr="004244AB" w:rsidP="004244AB">
      <w:pPr>
        <w:bidi w:val="0"/>
        <w:spacing w:after="0"/>
        <w:jc w:val="both"/>
        <w:rPr>
          <w:rFonts w:ascii="Times New Roman" w:hAnsi="Times New Roman" w:cs="Times New Roman"/>
          <w:b/>
          <w:sz w:val="24"/>
          <w:szCs w:val="24"/>
        </w:rPr>
      </w:pPr>
    </w:p>
    <w:p w:rsidR="00F64AB9"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bodu 2</w:t>
      </w:r>
      <w:r w:rsidRPr="004244AB" w:rsidR="00016B71">
        <w:rPr>
          <w:rFonts w:ascii="Times New Roman" w:hAnsi="Times New Roman" w:cs="Times New Roman"/>
          <w:b/>
          <w:sz w:val="24"/>
          <w:szCs w:val="24"/>
        </w:rPr>
        <w:t>5</w:t>
      </w:r>
    </w:p>
    <w:p w:rsidR="00F64AB9"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Upravuje sa prechodné ustanovenie.</w:t>
      </w:r>
    </w:p>
    <w:p w:rsidR="00E1229A" w:rsidRPr="004244AB" w:rsidP="004244AB">
      <w:pPr>
        <w:bidi w:val="0"/>
        <w:spacing w:after="0"/>
        <w:jc w:val="both"/>
        <w:rPr>
          <w:rFonts w:ascii="Times New Roman" w:hAnsi="Times New Roman" w:cs="Times New Roman"/>
          <w:b/>
          <w:sz w:val="24"/>
          <w:szCs w:val="24"/>
        </w:rPr>
      </w:pPr>
    </w:p>
    <w:p w:rsidR="00604703"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 xml:space="preserve">K bodu </w:t>
      </w:r>
      <w:r w:rsidRPr="004244AB" w:rsidR="00127F78">
        <w:rPr>
          <w:rFonts w:ascii="Times New Roman" w:hAnsi="Times New Roman" w:cs="Times New Roman"/>
          <w:b/>
          <w:sz w:val="24"/>
          <w:szCs w:val="24"/>
        </w:rPr>
        <w:t>2</w:t>
      </w:r>
      <w:r w:rsidRPr="004244AB" w:rsidR="00016B71">
        <w:rPr>
          <w:rFonts w:ascii="Times New Roman" w:hAnsi="Times New Roman" w:cs="Times New Roman"/>
          <w:b/>
          <w:sz w:val="24"/>
          <w:szCs w:val="24"/>
        </w:rPr>
        <w:t>6</w:t>
      </w:r>
    </w:p>
    <w:p w:rsidR="00EA4C48"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Dopĺňa sa odkaz na transpozičnú prílohu.</w:t>
      </w:r>
    </w:p>
    <w:p w:rsidR="00EA4C48" w:rsidRPr="004244AB" w:rsidP="004244AB">
      <w:pPr>
        <w:bidi w:val="0"/>
        <w:spacing w:after="0"/>
        <w:jc w:val="both"/>
        <w:rPr>
          <w:rFonts w:ascii="Times New Roman" w:hAnsi="Times New Roman" w:cs="Times New Roman"/>
          <w:sz w:val="24"/>
          <w:szCs w:val="24"/>
        </w:rPr>
      </w:pPr>
    </w:p>
    <w:p w:rsidR="00EA4C48"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w:t>
      </w:r>
      <w:r w:rsidRPr="004244AB" w:rsidR="00160CF0">
        <w:rPr>
          <w:rFonts w:ascii="Times New Roman" w:hAnsi="Times New Roman" w:cs="Times New Roman"/>
          <w:b/>
          <w:sz w:val="24"/>
          <w:szCs w:val="24"/>
        </w:rPr>
        <w:t>bodu</w:t>
      </w:r>
      <w:r w:rsidRPr="004244AB">
        <w:rPr>
          <w:rFonts w:ascii="Times New Roman" w:hAnsi="Times New Roman" w:cs="Times New Roman"/>
          <w:b/>
          <w:sz w:val="24"/>
          <w:szCs w:val="24"/>
        </w:rPr>
        <w:t xml:space="preserve"> </w:t>
      </w:r>
      <w:r w:rsidRPr="004244AB" w:rsidR="00016B71">
        <w:rPr>
          <w:rFonts w:ascii="Times New Roman" w:hAnsi="Times New Roman" w:cs="Times New Roman"/>
          <w:b/>
          <w:sz w:val="24"/>
          <w:szCs w:val="24"/>
        </w:rPr>
        <w:t>27</w:t>
      </w:r>
    </w:p>
    <w:p w:rsidR="004E4BCC" w:rsidRPr="004244AB" w:rsidP="004244AB">
      <w:pPr>
        <w:bidi w:val="0"/>
        <w:spacing w:after="0"/>
        <w:jc w:val="both"/>
        <w:rPr>
          <w:rFonts w:ascii="Times New Roman" w:hAnsi="Times New Roman" w:cs="Times New Roman"/>
          <w:sz w:val="24"/>
          <w:szCs w:val="24"/>
        </w:rPr>
      </w:pPr>
      <w:r w:rsidRPr="004244AB" w:rsidR="00604703">
        <w:rPr>
          <w:rFonts w:ascii="Times New Roman" w:hAnsi="Times New Roman" w:cs="Times New Roman"/>
          <w:sz w:val="24"/>
          <w:szCs w:val="24"/>
        </w:rPr>
        <w:t xml:space="preserve">Vzhľadom na navrhované zmeny na obsahové náležitosti žiadosti o poskytnutie dotácie </w:t>
      </w:r>
      <w:r w:rsidRPr="004244AB" w:rsidR="00BB78EC">
        <w:rPr>
          <w:rFonts w:ascii="Times New Roman" w:hAnsi="Times New Roman" w:cs="Times New Roman"/>
          <w:sz w:val="24"/>
          <w:szCs w:val="24"/>
        </w:rPr>
        <w:br/>
      </w:r>
      <w:r w:rsidRPr="004244AB" w:rsidR="00604703">
        <w:rPr>
          <w:rFonts w:ascii="Times New Roman" w:hAnsi="Times New Roman" w:cs="Times New Roman"/>
          <w:sz w:val="24"/>
          <w:szCs w:val="24"/>
        </w:rPr>
        <w:t>na podporu ochrany spotrebiteľa a jej príloh sa súčasne navrhuje aj úprava formulára žiadosti o poskytnutie dotácie podľa § 2 písm. d) zákona o poskytovaní dotácií v pôsobnosti Ministerstva hospodárstva SR.</w:t>
      </w:r>
    </w:p>
    <w:p w:rsidR="004E4BCC" w:rsidRPr="004244AB" w:rsidP="004244AB">
      <w:pPr>
        <w:bidi w:val="0"/>
        <w:spacing w:after="0"/>
        <w:jc w:val="both"/>
        <w:rPr>
          <w:rFonts w:ascii="Times New Roman" w:hAnsi="Times New Roman" w:cs="Times New Roman"/>
          <w:sz w:val="24"/>
          <w:szCs w:val="24"/>
        </w:rPr>
      </w:pPr>
    </w:p>
    <w:p w:rsidR="005C1545"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bodu 2</w:t>
      </w:r>
      <w:r w:rsidRPr="004244AB" w:rsidR="00016B71">
        <w:rPr>
          <w:rFonts w:ascii="Times New Roman" w:hAnsi="Times New Roman" w:cs="Times New Roman"/>
          <w:b/>
          <w:sz w:val="24"/>
          <w:szCs w:val="24"/>
        </w:rPr>
        <w:t>8</w:t>
      </w:r>
    </w:p>
    <w:p w:rsidR="005C1545" w:rsidRPr="004244AB"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Transpozičná príloha k zákonu.</w:t>
      </w:r>
    </w:p>
    <w:p w:rsidR="004244AB" w:rsidP="004244AB">
      <w:pPr>
        <w:bidi w:val="0"/>
        <w:spacing w:after="0"/>
        <w:jc w:val="both"/>
        <w:rPr>
          <w:rFonts w:ascii="Times New Roman" w:hAnsi="Times New Roman" w:cs="Times New Roman"/>
          <w:b/>
          <w:sz w:val="24"/>
          <w:szCs w:val="24"/>
        </w:rPr>
      </w:pPr>
    </w:p>
    <w:p w:rsidR="00604703"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Čl. II</w:t>
      </w:r>
    </w:p>
    <w:p w:rsidR="002C5272"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sz w:val="24"/>
          <w:szCs w:val="24"/>
        </w:rPr>
        <w:t>Navrhuje sa vypustenie požiadavky na anonymizáciu žiadostí o poskytnutie podpory analogicky ako v novelizačnom bode 1</w:t>
      </w:r>
      <w:r w:rsidRPr="004244AB" w:rsidR="00F64AB9">
        <w:rPr>
          <w:rFonts w:ascii="Times New Roman" w:hAnsi="Times New Roman" w:cs="Times New Roman"/>
          <w:sz w:val="24"/>
          <w:szCs w:val="24"/>
        </w:rPr>
        <w:t>8</w:t>
      </w:r>
      <w:r w:rsidRPr="004244AB">
        <w:rPr>
          <w:rFonts w:ascii="Times New Roman" w:hAnsi="Times New Roman" w:cs="Times New Roman"/>
          <w:sz w:val="24"/>
          <w:szCs w:val="24"/>
        </w:rPr>
        <w:t xml:space="preserve"> v Čl. I.</w:t>
      </w:r>
    </w:p>
    <w:p w:rsidR="002C5272" w:rsidRPr="004244AB" w:rsidP="004244AB">
      <w:pPr>
        <w:bidi w:val="0"/>
        <w:spacing w:after="0"/>
        <w:jc w:val="both"/>
        <w:rPr>
          <w:rFonts w:ascii="Times New Roman" w:hAnsi="Times New Roman" w:cs="Times New Roman"/>
          <w:b/>
          <w:sz w:val="24"/>
          <w:szCs w:val="24"/>
        </w:rPr>
      </w:pPr>
    </w:p>
    <w:p w:rsidR="005B32AD" w:rsidP="004244AB">
      <w:pPr>
        <w:bidi w:val="0"/>
        <w:spacing w:after="0"/>
        <w:jc w:val="both"/>
        <w:rPr>
          <w:rFonts w:ascii="Times New Roman" w:hAnsi="Times New Roman" w:cs="Times New Roman"/>
          <w:b/>
          <w:sz w:val="24"/>
          <w:szCs w:val="24"/>
        </w:rPr>
      </w:pPr>
    </w:p>
    <w:p w:rsidR="005B32AD" w:rsidP="004244AB">
      <w:pPr>
        <w:bidi w:val="0"/>
        <w:spacing w:after="0"/>
        <w:jc w:val="both"/>
        <w:rPr>
          <w:rFonts w:ascii="Times New Roman" w:hAnsi="Times New Roman" w:cs="Times New Roman"/>
          <w:b/>
          <w:sz w:val="24"/>
          <w:szCs w:val="24"/>
        </w:rPr>
      </w:pPr>
    </w:p>
    <w:p w:rsidR="002C5272" w:rsidRPr="004244AB" w:rsidP="004244AB">
      <w:pPr>
        <w:bidi w:val="0"/>
        <w:spacing w:after="0"/>
        <w:jc w:val="both"/>
        <w:rPr>
          <w:rFonts w:ascii="Times New Roman" w:hAnsi="Times New Roman" w:cs="Times New Roman"/>
          <w:b/>
          <w:sz w:val="24"/>
          <w:szCs w:val="24"/>
        </w:rPr>
      </w:pPr>
      <w:r w:rsidRPr="004244AB">
        <w:rPr>
          <w:rFonts w:ascii="Times New Roman" w:hAnsi="Times New Roman" w:cs="Times New Roman"/>
          <w:b/>
          <w:sz w:val="24"/>
          <w:szCs w:val="24"/>
        </w:rPr>
        <w:t>K Čl. III</w:t>
      </w:r>
    </w:p>
    <w:p w:rsidR="00604703" w:rsidP="004244AB">
      <w:pPr>
        <w:bidi w:val="0"/>
        <w:spacing w:after="0"/>
        <w:jc w:val="both"/>
        <w:rPr>
          <w:rFonts w:ascii="Times New Roman" w:hAnsi="Times New Roman" w:cs="Times New Roman"/>
          <w:sz w:val="24"/>
          <w:szCs w:val="24"/>
        </w:rPr>
      </w:pPr>
      <w:r w:rsidRPr="004244AB">
        <w:rPr>
          <w:rFonts w:ascii="Times New Roman" w:hAnsi="Times New Roman" w:cs="Times New Roman"/>
          <w:sz w:val="24"/>
          <w:szCs w:val="24"/>
        </w:rPr>
        <w:t xml:space="preserve">Účinnosť zákona sa navrhuje od </w:t>
      </w:r>
      <w:r w:rsidRPr="004244AB" w:rsidR="000251F4">
        <w:rPr>
          <w:rFonts w:ascii="Times New Roman" w:hAnsi="Times New Roman" w:cs="Times New Roman"/>
          <w:sz w:val="24"/>
          <w:szCs w:val="24"/>
        </w:rPr>
        <w:t>30. novembra 2018</w:t>
      </w:r>
      <w:r w:rsidRPr="004244AB" w:rsidR="00F64AB9">
        <w:rPr>
          <w:rFonts w:ascii="Times New Roman" w:hAnsi="Times New Roman" w:cs="Times New Roman"/>
          <w:sz w:val="24"/>
          <w:szCs w:val="24"/>
        </w:rPr>
        <w:t xml:space="preserve"> s výnimkou ustanovenia obsiahnutom v novelizačnom bode 1</w:t>
      </w:r>
      <w:r w:rsidR="0074155A">
        <w:rPr>
          <w:rFonts w:ascii="Times New Roman" w:hAnsi="Times New Roman" w:cs="Times New Roman"/>
          <w:sz w:val="24"/>
          <w:szCs w:val="24"/>
        </w:rPr>
        <w:t>8</w:t>
      </w:r>
      <w:r w:rsidRPr="004244AB" w:rsidR="00F64AB9">
        <w:rPr>
          <w:rFonts w:ascii="Times New Roman" w:hAnsi="Times New Roman" w:cs="Times New Roman"/>
          <w:sz w:val="24"/>
          <w:szCs w:val="24"/>
        </w:rPr>
        <w:t>, a to z dôvodu nadobudnutia účinnosti zákona č. 177/2018 Z. z.</w:t>
      </w:r>
      <w:r w:rsidR="004244AB">
        <w:rPr>
          <w:rFonts w:ascii="Times New Roman" w:hAnsi="Times New Roman" w:cs="Times New Roman"/>
          <w:sz w:val="24"/>
          <w:szCs w:val="24"/>
        </w:rPr>
        <w:t xml:space="preserve">                      </w:t>
      </w:r>
      <w:r w:rsidRPr="004244AB" w:rsidR="00F64AB9">
        <w:rPr>
          <w:rFonts w:ascii="Times New Roman" w:hAnsi="Times New Roman" w:cs="Times New Roman"/>
          <w:sz w:val="24"/>
          <w:szCs w:val="24"/>
        </w:rPr>
        <w:t xml:space="preserve"> o niektorých opatreniach na znižovanie administratívnej záťaže využívaním informačných systémov verejnej správy a o zmene a doplnení niektorých zákonov (zákon proti byrokracii).</w:t>
      </w:r>
    </w:p>
    <w:p w:rsidR="00AB31B7" w:rsidP="004244AB">
      <w:pPr>
        <w:bidi w:val="0"/>
        <w:spacing w:after="0"/>
        <w:jc w:val="both"/>
        <w:rPr>
          <w:rFonts w:ascii="Times New Roman" w:hAnsi="Times New Roman" w:cs="Times New Roman"/>
          <w:sz w:val="24"/>
          <w:szCs w:val="24"/>
        </w:rPr>
      </w:pPr>
    </w:p>
    <w:p w:rsidR="005B32AD" w:rsidP="004244AB">
      <w:pPr>
        <w:bidi w:val="0"/>
        <w:spacing w:after="0"/>
        <w:jc w:val="both"/>
        <w:rPr>
          <w:rFonts w:ascii="Times New Roman" w:hAnsi="Times New Roman" w:cs="Times New Roman"/>
          <w:sz w:val="24"/>
          <w:szCs w:val="24"/>
        </w:rPr>
      </w:pPr>
    </w:p>
    <w:p w:rsidR="00AB31B7" w:rsidP="00AB31B7">
      <w:pPr>
        <w:bidi w:val="0"/>
        <w:rPr>
          <w:rFonts w:ascii="Times New Roman" w:hAnsi="Times New Roman"/>
          <w:sz w:val="24"/>
          <w:szCs w:val="24"/>
        </w:rPr>
      </w:pPr>
      <w:r>
        <w:rPr>
          <w:rFonts w:ascii="Times New Roman" w:hAnsi="Times New Roman"/>
          <w:sz w:val="24"/>
          <w:szCs w:val="24"/>
        </w:rPr>
        <w:t>V Bratislave 22. augusta 2018</w:t>
      </w:r>
    </w:p>
    <w:p w:rsidR="00AB31B7" w:rsidP="00AB31B7">
      <w:pPr>
        <w:bidi w:val="0"/>
        <w:rPr>
          <w:rFonts w:ascii="Times New Roman" w:hAnsi="Times New Roman"/>
          <w:sz w:val="24"/>
          <w:szCs w:val="24"/>
        </w:rPr>
      </w:pPr>
    </w:p>
    <w:p w:rsidR="00AB31B7" w:rsidP="00AB31B7">
      <w:pPr>
        <w:bidi w:val="0"/>
        <w:spacing w:after="240"/>
        <w:jc w:val="center"/>
        <w:rPr>
          <w:rFonts w:ascii="Times New Roman" w:hAnsi="Times New Roman"/>
          <w:sz w:val="24"/>
          <w:szCs w:val="24"/>
        </w:rPr>
      </w:pPr>
    </w:p>
    <w:p w:rsidR="005B32AD" w:rsidP="00AB31B7">
      <w:pPr>
        <w:bidi w:val="0"/>
        <w:spacing w:after="240"/>
        <w:jc w:val="center"/>
        <w:rPr>
          <w:rFonts w:ascii="Times New Roman" w:hAnsi="Times New Roman"/>
          <w:sz w:val="24"/>
          <w:szCs w:val="24"/>
        </w:rPr>
      </w:pPr>
    </w:p>
    <w:p w:rsidR="005B32AD" w:rsidP="00AB31B7">
      <w:pPr>
        <w:bidi w:val="0"/>
        <w:spacing w:after="240"/>
        <w:jc w:val="center"/>
        <w:rPr>
          <w:rFonts w:ascii="Times New Roman" w:hAnsi="Times New Roman"/>
          <w:sz w:val="24"/>
          <w:szCs w:val="24"/>
        </w:rPr>
      </w:pPr>
    </w:p>
    <w:p w:rsidR="00AB31B7" w:rsidP="00AB31B7">
      <w:pPr>
        <w:bidi w:val="0"/>
        <w:spacing w:after="0" w:line="240" w:lineRule="auto"/>
        <w:jc w:val="center"/>
        <w:rPr>
          <w:rFonts w:ascii="Times New Roman" w:hAnsi="Times New Roman"/>
          <w:sz w:val="24"/>
          <w:szCs w:val="24"/>
        </w:rPr>
      </w:pPr>
      <w:r w:rsidR="00B964F9">
        <w:rPr>
          <w:rFonts w:ascii="Times New Roman" w:hAnsi="Times New Roman"/>
          <w:b/>
          <w:bCs/>
          <w:sz w:val="24"/>
          <w:szCs w:val="24"/>
          <w:lang w:eastAsia="cs-CZ"/>
        </w:rPr>
        <w:t>Peter Pellegrini</w:t>
      </w:r>
    </w:p>
    <w:p w:rsidR="00AB31B7" w:rsidP="005B32AD">
      <w:pPr>
        <w:bidi w:val="0"/>
        <w:spacing w:after="0" w:line="240" w:lineRule="auto"/>
        <w:jc w:val="center"/>
        <w:outlineLvl w:val="1"/>
        <w:rPr>
          <w:rFonts w:ascii="Times New Roman" w:hAnsi="Times New Roman"/>
          <w:sz w:val="24"/>
          <w:szCs w:val="24"/>
          <w:lang w:eastAsia="cs-CZ"/>
        </w:rPr>
      </w:pPr>
      <w:r>
        <w:rPr>
          <w:rFonts w:ascii="Times New Roman" w:hAnsi="Times New Roman"/>
          <w:sz w:val="24"/>
          <w:szCs w:val="24"/>
          <w:lang w:eastAsia="cs-CZ"/>
        </w:rPr>
        <w:t>predseda vlády Slovenskej republiky</w:t>
      </w:r>
    </w:p>
    <w:p w:rsidR="005B32AD" w:rsidP="005B32AD">
      <w:pPr>
        <w:bidi w:val="0"/>
        <w:spacing w:after="0" w:line="240" w:lineRule="auto"/>
        <w:jc w:val="center"/>
        <w:outlineLvl w:val="1"/>
        <w:rPr>
          <w:rFonts w:ascii="Times New Roman" w:hAnsi="Times New Roman"/>
          <w:sz w:val="24"/>
          <w:szCs w:val="24"/>
          <w:lang w:eastAsia="cs-CZ"/>
        </w:rPr>
      </w:pPr>
    </w:p>
    <w:p w:rsidR="005B32AD" w:rsidP="005B32AD">
      <w:pPr>
        <w:bidi w:val="0"/>
        <w:spacing w:after="0" w:line="240" w:lineRule="auto"/>
        <w:jc w:val="center"/>
        <w:outlineLvl w:val="1"/>
        <w:rPr>
          <w:rFonts w:ascii="Times New Roman" w:hAnsi="Times New Roman"/>
          <w:sz w:val="24"/>
          <w:szCs w:val="24"/>
          <w:lang w:eastAsia="cs-CZ"/>
        </w:rPr>
      </w:pPr>
    </w:p>
    <w:p w:rsidR="005B32AD" w:rsidP="005B32AD">
      <w:pPr>
        <w:bidi w:val="0"/>
        <w:spacing w:after="0" w:line="240" w:lineRule="auto"/>
        <w:jc w:val="center"/>
        <w:outlineLvl w:val="1"/>
        <w:rPr>
          <w:rFonts w:ascii="Times New Roman" w:hAnsi="Times New Roman"/>
          <w:sz w:val="24"/>
          <w:szCs w:val="24"/>
          <w:lang w:eastAsia="cs-CZ"/>
        </w:rPr>
      </w:pPr>
    </w:p>
    <w:p w:rsidR="005B32AD" w:rsidP="005B32AD">
      <w:pPr>
        <w:bidi w:val="0"/>
        <w:spacing w:after="0" w:line="240" w:lineRule="auto"/>
        <w:jc w:val="center"/>
        <w:outlineLvl w:val="1"/>
        <w:rPr>
          <w:rFonts w:ascii="Times New Roman" w:hAnsi="Times New Roman"/>
          <w:sz w:val="24"/>
          <w:szCs w:val="24"/>
          <w:lang w:eastAsia="cs-CZ"/>
        </w:rPr>
      </w:pPr>
    </w:p>
    <w:p w:rsidR="005B32AD" w:rsidP="005B32AD">
      <w:pPr>
        <w:bidi w:val="0"/>
        <w:spacing w:after="0" w:line="240" w:lineRule="auto"/>
        <w:jc w:val="center"/>
        <w:outlineLvl w:val="1"/>
        <w:rPr>
          <w:rFonts w:ascii="Times New Roman" w:hAnsi="Times New Roman"/>
          <w:sz w:val="24"/>
          <w:szCs w:val="24"/>
          <w:lang w:eastAsia="cs-CZ"/>
        </w:rPr>
      </w:pPr>
    </w:p>
    <w:p w:rsidR="005B32AD" w:rsidP="005B32AD">
      <w:pPr>
        <w:bidi w:val="0"/>
        <w:spacing w:after="0" w:line="240" w:lineRule="auto"/>
        <w:jc w:val="center"/>
        <w:outlineLvl w:val="1"/>
        <w:rPr>
          <w:rFonts w:ascii="Times New Roman" w:hAnsi="Times New Roman"/>
          <w:sz w:val="24"/>
          <w:szCs w:val="24"/>
          <w:lang w:eastAsia="cs-CZ"/>
        </w:rPr>
      </w:pPr>
    </w:p>
    <w:p w:rsidR="005B32AD" w:rsidRPr="005B32AD" w:rsidP="005B32AD">
      <w:pPr>
        <w:bidi w:val="0"/>
        <w:spacing w:after="0" w:line="240" w:lineRule="auto"/>
        <w:jc w:val="center"/>
        <w:outlineLvl w:val="1"/>
        <w:rPr>
          <w:rFonts w:ascii="Times New Roman" w:hAnsi="Times New Roman"/>
          <w:sz w:val="24"/>
          <w:szCs w:val="24"/>
          <w:lang w:eastAsia="cs-CZ"/>
        </w:rPr>
      </w:pPr>
    </w:p>
    <w:p w:rsidR="00AB31B7" w:rsidP="00AB31B7">
      <w:pPr>
        <w:bidi w:val="0"/>
        <w:spacing w:after="0" w:line="240" w:lineRule="auto"/>
        <w:jc w:val="center"/>
        <w:outlineLvl w:val="1"/>
        <w:rPr>
          <w:rFonts w:ascii="Times New Roman" w:hAnsi="Times New Roman"/>
          <w:bCs/>
          <w:sz w:val="24"/>
          <w:szCs w:val="24"/>
          <w:lang w:eastAsia="cs-CZ"/>
        </w:rPr>
      </w:pPr>
      <w:r w:rsidR="00B964F9">
        <w:rPr>
          <w:rFonts w:ascii="Times New Roman" w:hAnsi="Times New Roman"/>
          <w:b/>
          <w:bCs/>
          <w:sz w:val="24"/>
          <w:szCs w:val="24"/>
          <w:lang w:eastAsia="cs-CZ"/>
        </w:rPr>
        <w:t>Peter Žiga</w:t>
      </w:r>
    </w:p>
    <w:p w:rsidR="00AB31B7" w:rsidP="00AB31B7">
      <w:pPr>
        <w:bidi w:val="0"/>
        <w:spacing w:after="0" w:line="240" w:lineRule="auto"/>
        <w:jc w:val="center"/>
        <w:outlineLvl w:val="1"/>
        <w:rPr>
          <w:rFonts w:ascii="Times New Roman" w:hAnsi="Times New Roman"/>
          <w:sz w:val="24"/>
          <w:szCs w:val="24"/>
          <w:lang w:eastAsia="cs-CZ"/>
        </w:rPr>
      </w:pPr>
      <w:r>
        <w:rPr>
          <w:rFonts w:ascii="Times New Roman" w:hAnsi="Times New Roman"/>
          <w:sz w:val="24"/>
          <w:szCs w:val="24"/>
          <w:lang w:eastAsia="cs-CZ"/>
        </w:rPr>
        <w:t>minister hospodárstva Slovenskej republiky</w:t>
      </w:r>
    </w:p>
    <w:p w:rsidR="00AB31B7" w:rsidP="00AB31B7">
      <w:pPr>
        <w:bidi w:val="0"/>
        <w:spacing w:line="256" w:lineRule="auto"/>
        <w:jc w:val="center"/>
        <w:rPr>
          <w:rFonts w:ascii="Times New Roman" w:hAnsi="Times New Roman"/>
          <w:sz w:val="24"/>
          <w:szCs w:val="24"/>
        </w:rPr>
      </w:pPr>
    </w:p>
    <w:p w:rsidR="00AB31B7" w:rsidP="00AB31B7">
      <w:pPr>
        <w:bidi w:val="0"/>
        <w:rPr>
          <w:rFonts w:ascii="Times New Roman" w:hAnsi="Times New Roman"/>
          <w:sz w:val="24"/>
          <w:szCs w:val="24"/>
        </w:rPr>
      </w:pPr>
    </w:p>
    <w:p w:rsidR="00AB31B7" w:rsidRPr="004244AB" w:rsidP="004244AB">
      <w:pPr>
        <w:bidi w:val="0"/>
        <w:spacing w:after="0"/>
        <w:jc w:val="both"/>
        <w:rPr>
          <w:rFonts w:ascii="Times New Roman" w:hAnsi="Times New Roman" w:cs="Times New Roman"/>
          <w:sz w:val="24"/>
          <w:szCs w:val="24"/>
        </w:rPr>
      </w:pPr>
    </w:p>
    <w:sectPr w:rsidSect="00F87218">
      <w:pgSz w:w="11906" w:h="16838"/>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libri Light">
    <w:panose1 w:val="00000000000000000000"/>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23277"/>
    <w:multiLevelType w:val="hybridMultilevel"/>
    <w:tmpl w:val="A3DEF4C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EB63A20"/>
    <w:multiLevelType w:val="hybridMultilevel"/>
    <w:tmpl w:val="28E2ED40"/>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ED94867"/>
    <w:multiLevelType w:val="hybridMultilevel"/>
    <w:tmpl w:val="968CF22C"/>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3562A"/>
    <w:rsid w:val="000041B8"/>
    <w:rsid w:val="00016B71"/>
    <w:rsid w:val="000251F4"/>
    <w:rsid w:val="000306A5"/>
    <w:rsid w:val="00082451"/>
    <w:rsid w:val="000878A8"/>
    <w:rsid w:val="000B0230"/>
    <w:rsid w:val="000C3D86"/>
    <w:rsid w:val="000F1DE2"/>
    <w:rsid w:val="0012363E"/>
    <w:rsid w:val="00127F78"/>
    <w:rsid w:val="0016051A"/>
    <w:rsid w:val="00160CF0"/>
    <w:rsid w:val="001A0364"/>
    <w:rsid w:val="001A14DA"/>
    <w:rsid w:val="001A35F3"/>
    <w:rsid w:val="001C2FE6"/>
    <w:rsid w:val="00207533"/>
    <w:rsid w:val="002120DC"/>
    <w:rsid w:val="00223DA7"/>
    <w:rsid w:val="002337B5"/>
    <w:rsid w:val="00282CE0"/>
    <w:rsid w:val="002A0D2D"/>
    <w:rsid w:val="002C5272"/>
    <w:rsid w:val="0031149E"/>
    <w:rsid w:val="00316A0B"/>
    <w:rsid w:val="0031701E"/>
    <w:rsid w:val="00321440"/>
    <w:rsid w:val="00330F16"/>
    <w:rsid w:val="00334BE0"/>
    <w:rsid w:val="0033711E"/>
    <w:rsid w:val="00382E90"/>
    <w:rsid w:val="003A3C84"/>
    <w:rsid w:val="003B009D"/>
    <w:rsid w:val="003D2579"/>
    <w:rsid w:val="003D52A7"/>
    <w:rsid w:val="004244AB"/>
    <w:rsid w:val="0047692B"/>
    <w:rsid w:val="00493A3A"/>
    <w:rsid w:val="004A3764"/>
    <w:rsid w:val="004E4BCC"/>
    <w:rsid w:val="0051748F"/>
    <w:rsid w:val="005348C8"/>
    <w:rsid w:val="00537799"/>
    <w:rsid w:val="0055320F"/>
    <w:rsid w:val="005568DE"/>
    <w:rsid w:val="005721D9"/>
    <w:rsid w:val="005837AF"/>
    <w:rsid w:val="005B32AD"/>
    <w:rsid w:val="005C1545"/>
    <w:rsid w:val="005F3A67"/>
    <w:rsid w:val="0060151A"/>
    <w:rsid w:val="00601EE0"/>
    <w:rsid w:val="00604703"/>
    <w:rsid w:val="00636896"/>
    <w:rsid w:val="00651F84"/>
    <w:rsid w:val="006674FA"/>
    <w:rsid w:val="006A3D3C"/>
    <w:rsid w:val="006B4B30"/>
    <w:rsid w:val="006D21BA"/>
    <w:rsid w:val="00704C6E"/>
    <w:rsid w:val="0070758B"/>
    <w:rsid w:val="0074155A"/>
    <w:rsid w:val="00756DF6"/>
    <w:rsid w:val="00773702"/>
    <w:rsid w:val="007A6CBA"/>
    <w:rsid w:val="007E288D"/>
    <w:rsid w:val="0087205D"/>
    <w:rsid w:val="008A02B9"/>
    <w:rsid w:val="008A649F"/>
    <w:rsid w:val="008F3890"/>
    <w:rsid w:val="00906AEA"/>
    <w:rsid w:val="009249CD"/>
    <w:rsid w:val="00927510"/>
    <w:rsid w:val="00932F7B"/>
    <w:rsid w:val="009652DD"/>
    <w:rsid w:val="0096642B"/>
    <w:rsid w:val="009A1605"/>
    <w:rsid w:val="009D07DD"/>
    <w:rsid w:val="009D46AA"/>
    <w:rsid w:val="009D7329"/>
    <w:rsid w:val="009E0C5A"/>
    <w:rsid w:val="009E1E2A"/>
    <w:rsid w:val="00A164F8"/>
    <w:rsid w:val="00A302C8"/>
    <w:rsid w:val="00A33742"/>
    <w:rsid w:val="00A356B0"/>
    <w:rsid w:val="00A51517"/>
    <w:rsid w:val="00A626C0"/>
    <w:rsid w:val="00A77CAC"/>
    <w:rsid w:val="00A92E64"/>
    <w:rsid w:val="00A964CA"/>
    <w:rsid w:val="00AB31B7"/>
    <w:rsid w:val="00B01098"/>
    <w:rsid w:val="00B1007F"/>
    <w:rsid w:val="00B227DA"/>
    <w:rsid w:val="00B32CE5"/>
    <w:rsid w:val="00B35DDC"/>
    <w:rsid w:val="00B8190D"/>
    <w:rsid w:val="00B86F34"/>
    <w:rsid w:val="00B964F9"/>
    <w:rsid w:val="00BA47E5"/>
    <w:rsid w:val="00BB78EC"/>
    <w:rsid w:val="00BC3439"/>
    <w:rsid w:val="00C720AC"/>
    <w:rsid w:val="00C7511F"/>
    <w:rsid w:val="00C83E3C"/>
    <w:rsid w:val="00C92A13"/>
    <w:rsid w:val="00CC219E"/>
    <w:rsid w:val="00CC5F09"/>
    <w:rsid w:val="00CC65E1"/>
    <w:rsid w:val="00D2216C"/>
    <w:rsid w:val="00D30C8E"/>
    <w:rsid w:val="00D32979"/>
    <w:rsid w:val="00D33B4C"/>
    <w:rsid w:val="00D3562A"/>
    <w:rsid w:val="00D5533F"/>
    <w:rsid w:val="00DA6CD4"/>
    <w:rsid w:val="00DE279E"/>
    <w:rsid w:val="00DF4C6D"/>
    <w:rsid w:val="00DF5645"/>
    <w:rsid w:val="00E1229A"/>
    <w:rsid w:val="00E27BC7"/>
    <w:rsid w:val="00EA4C48"/>
    <w:rsid w:val="00EB0996"/>
    <w:rsid w:val="00EB4935"/>
    <w:rsid w:val="00EE063F"/>
    <w:rsid w:val="00EF6E7F"/>
    <w:rsid w:val="00F063E0"/>
    <w:rsid w:val="00F110B4"/>
    <w:rsid w:val="00F11E47"/>
    <w:rsid w:val="00F64AB9"/>
    <w:rsid w:val="00F64BA0"/>
    <w:rsid w:val="00F73088"/>
    <w:rsid w:val="00F766C1"/>
    <w:rsid w:val="00F87218"/>
    <w:rsid w:val="00F904CE"/>
    <w:rsid w:val="00FC703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604703"/>
    <w:pPr>
      <w:ind w:left="720"/>
      <w:contextualSpacing/>
      <w:jc w:val="left"/>
    </w:pPr>
  </w:style>
  <w:style w:type="paragraph" w:styleId="NormalWeb">
    <w:name w:val="Normal (Web)"/>
    <w:basedOn w:val="Normal"/>
    <w:uiPriority w:val="99"/>
    <w:unhideWhenUsed/>
    <w:rsid w:val="00A356B0"/>
    <w:pPr>
      <w:spacing w:before="100" w:beforeAutospacing="1" w:after="100" w:afterAutospacing="1" w:line="240" w:lineRule="auto"/>
      <w:jc w:val="left"/>
    </w:pPr>
    <w:rPr>
      <w:rFonts w:ascii="Times New Roman" w:hAnsi="Times New Roman" w:cs="Times New Roman"/>
      <w:sz w:val="24"/>
      <w:szCs w:val="24"/>
      <w:lang w:eastAsia="sk-SK"/>
    </w:rPr>
  </w:style>
  <w:style w:type="character" w:styleId="CommentReference">
    <w:name w:val="annotation reference"/>
    <w:basedOn w:val="DefaultParagraphFont"/>
    <w:uiPriority w:val="99"/>
    <w:semiHidden/>
    <w:unhideWhenUsed/>
    <w:rsid w:val="007A6CBA"/>
    <w:rPr>
      <w:rFonts w:cs="Times New Roman"/>
      <w:sz w:val="16"/>
      <w:szCs w:val="16"/>
      <w:rtl w:val="0"/>
      <w:cs w:val="0"/>
    </w:rPr>
  </w:style>
  <w:style w:type="paragraph" w:styleId="CommentText">
    <w:name w:val="annotation text"/>
    <w:basedOn w:val="Normal"/>
    <w:link w:val="TextkomentraChar"/>
    <w:uiPriority w:val="99"/>
    <w:semiHidden/>
    <w:unhideWhenUsed/>
    <w:rsid w:val="007A6CBA"/>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7A6CB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7A6CB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7A6CBA"/>
    <w:rPr>
      <w:b/>
      <w:bCs/>
    </w:rPr>
  </w:style>
  <w:style w:type="paragraph" w:styleId="BalloonText">
    <w:name w:val="Balloon Text"/>
    <w:basedOn w:val="Normal"/>
    <w:link w:val="TextbublinyChar"/>
    <w:uiPriority w:val="99"/>
    <w:semiHidden/>
    <w:unhideWhenUsed/>
    <w:rsid w:val="007A6CB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A6CBA"/>
    <w:rPr>
      <w:rFonts w:ascii="Tahoma" w:hAnsi="Tahoma" w:cs="Tahoma"/>
      <w:sz w:val="16"/>
      <w:szCs w:val="16"/>
      <w:rtl w:val="0"/>
      <w:cs w:val="0"/>
    </w:rPr>
  </w:style>
  <w:style w:type="character" w:styleId="Hyperlink">
    <w:name w:val="Hyperlink"/>
    <w:basedOn w:val="DefaultParagraphFont"/>
    <w:uiPriority w:val="99"/>
    <w:semiHidden/>
    <w:unhideWhenUsed/>
    <w:rsid w:val="000251F4"/>
    <w:rPr>
      <w:rFonts w:cs="Times New Roman"/>
      <w:color w:val="0000FF"/>
      <w:u w:val="single"/>
      <w:rtl w:val="0"/>
      <w:cs w:val="0"/>
    </w:rPr>
  </w:style>
  <w:style w:type="character" w:customStyle="1" w:styleId="st1">
    <w:name w:val="st1"/>
    <w:basedOn w:val="DefaultParagraphFont"/>
    <w:rsid w:val="00E1229A"/>
    <w:rPr>
      <w:rFonts w:cs="Times New Roman"/>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k.wikipedia.org/wiki/Slne%C4%8Dn%C3%A1_energ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6</Pages>
  <Words>2092</Words>
  <Characters>11927</Characters>
  <Application>Microsoft Office Word</Application>
  <DocSecurity>0</DocSecurity>
  <Lines>0</Lines>
  <Paragraphs>0</Paragraphs>
  <ScaleCrop>false</ScaleCrop>
  <Company/>
  <LinksUpToDate>false</LinksUpToDate>
  <CharactersWithSpaces>13992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Malatinský Michal</dc:creator>
  <cp:lastModifiedBy>Borovska Michala</cp:lastModifiedBy>
  <cp:revision>2</cp:revision>
  <cp:lastPrinted>2018-08-15T10:30:00Z</cp:lastPrinted>
  <dcterms:created xsi:type="dcterms:W3CDTF">2018-08-24T11:35:00Z</dcterms:created>
  <dcterms:modified xsi:type="dcterms:W3CDTF">2018-08-24T11:35:00Z</dcterms:modified>
</cp:coreProperties>
</file>