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7EF6" w:rsidP="00757EF6">
      <w:pPr>
        <w:pStyle w:val="AKSS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Dôvodová správa</w:t>
      </w:r>
    </w:p>
    <w:p w:rsidR="00757EF6" w:rsidRPr="003039AB" w:rsidP="00757EF6">
      <w:pPr>
        <w:pStyle w:val="AKSS"/>
        <w:bidi w:val="0"/>
        <w:jc w:val="left"/>
        <w:rPr>
          <w:rFonts w:ascii="Times New Roman" w:hAnsi="Times New Roman"/>
          <w:b/>
          <w:sz w:val="16"/>
          <w:szCs w:val="16"/>
        </w:rPr>
      </w:pPr>
    </w:p>
    <w:p w:rsidR="00757EF6" w:rsidRPr="00A030CA" w:rsidP="00757EF6">
      <w:pPr>
        <w:pStyle w:val="AKSS"/>
        <w:bidi w:val="0"/>
        <w:jc w:val="left"/>
        <w:rPr>
          <w:rFonts w:ascii="Times New Roman" w:hAnsi="Times New Roman"/>
          <w:b/>
          <w:sz w:val="24"/>
          <w:szCs w:val="24"/>
        </w:rPr>
      </w:pPr>
      <w:r w:rsidRPr="00A030CA">
        <w:rPr>
          <w:rFonts w:ascii="Times New Roman" w:hAnsi="Times New Roman"/>
          <w:b/>
          <w:sz w:val="24"/>
          <w:szCs w:val="24"/>
        </w:rPr>
        <w:t>A. Všeobecná časť</w:t>
      </w:r>
    </w:p>
    <w:p w:rsidR="00757EF6" w:rsidRPr="003039AB" w:rsidP="00757EF6">
      <w:pPr>
        <w:pStyle w:val="AKSS"/>
        <w:bidi w:val="0"/>
        <w:rPr>
          <w:rFonts w:ascii="Times New Roman" w:hAnsi="Times New Roman"/>
          <w:sz w:val="16"/>
          <w:szCs w:val="16"/>
        </w:rPr>
      </w:pPr>
    </w:p>
    <w:p w:rsidR="00757EF6" w:rsidRPr="00A030CA" w:rsidP="00757EF6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Návrh zákona</w:t>
      </w:r>
      <w:r w:rsidR="005443CF">
        <w:rPr>
          <w:rFonts w:ascii="Times New Roman" w:hAnsi="Times New Roman"/>
          <w:color w:val="auto"/>
        </w:rPr>
        <w:t xml:space="preserve"> </w:t>
      </w:r>
      <w:r w:rsidRPr="00DC7D29" w:rsidR="005443CF">
        <w:rPr>
          <w:rFonts w:ascii="Times New Roman" w:hAnsi="Times New Roman"/>
          <w:bCs/>
        </w:rPr>
        <w:t xml:space="preserve">o dohľade nad dodržiavaním povinností pri štítkovaní energeticky významných výrobkov a </w:t>
      </w:r>
      <w:r w:rsidR="00DC0770">
        <w:rPr>
          <w:rFonts w:ascii="Times New Roman" w:hAnsi="Times New Roman"/>
          <w:bCs/>
        </w:rPr>
        <w:t>o</w:t>
      </w:r>
      <w:r w:rsidRPr="00DC7D29" w:rsidR="005443CF">
        <w:rPr>
          <w:rFonts w:ascii="Times New Roman" w:hAnsi="Times New Roman"/>
          <w:bCs/>
        </w:rPr>
        <w:t xml:space="preserve"> </w:t>
      </w:r>
      <w:r w:rsidR="00DC0770">
        <w:rPr>
          <w:rFonts w:ascii="Times New Roman" w:hAnsi="Times New Roman"/>
          <w:bCs/>
        </w:rPr>
        <w:t>z</w:t>
      </w:r>
      <w:r w:rsidRPr="00DC7D29" w:rsidR="005443CF">
        <w:rPr>
          <w:rFonts w:ascii="Times New Roman" w:hAnsi="Times New Roman"/>
          <w:bCs/>
        </w:rPr>
        <w:t>men</w:t>
      </w:r>
      <w:r w:rsidR="00DC0770">
        <w:rPr>
          <w:rFonts w:ascii="Times New Roman" w:hAnsi="Times New Roman"/>
          <w:bCs/>
        </w:rPr>
        <w:t>e</w:t>
      </w:r>
      <w:r w:rsidRPr="00DC7D29" w:rsidR="005443CF">
        <w:rPr>
          <w:rFonts w:ascii="Times New Roman" w:hAnsi="Times New Roman"/>
          <w:bCs/>
        </w:rPr>
        <w:t xml:space="preserve"> zákon</w:t>
      </w:r>
      <w:r w:rsidR="00DC0770">
        <w:rPr>
          <w:rFonts w:ascii="Times New Roman" w:hAnsi="Times New Roman"/>
          <w:bCs/>
        </w:rPr>
        <w:t>a</w:t>
      </w:r>
      <w:r w:rsidRPr="00DC7D29" w:rsidR="005443CF">
        <w:rPr>
          <w:rFonts w:ascii="Times New Roman" w:hAnsi="Times New Roman"/>
          <w:bCs/>
        </w:rPr>
        <w:t xml:space="preserve"> č. 147/2001 Z. z. o reklame a o zmene a doplnení niektorých zákonov v znení neskorších predpisov</w:t>
      </w:r>
      <w:r w:rsidR="005443CF">
        <w:rPr>
          <w:rFonts w:ascii="Times New Roman" w:hAnsi="Times New Roman"/>
          <w:bCs/>
        </w:rPr>
        <w:t xml:space="preserve"> </w:t>
      </w:r>
      <w:r w:rsidRPr="00A030CA">
        <w:rPr>
          <w:rFonts w:ascii="Times New Roman" w:hAnsi="Times New Roman"/>
          <w:color w:val="auto"/>
        </w:rPr>
        <w:t>predkladá Ministerstvo hospodárstva Slovenskej republiky ako iniciatívny návrh.</w:t>
      </w:r>
    </w:p>
    <w:p w:rsidR="00757EF6" w:rsidRPr="003039AB" w:rsidP="00757EF6">
      <w:pPr>
        <w:bidi w:val="0"/>
        <w:ind w:firstLine="708"/>
        <w:rPr>
          <w:rFonts w:ascii="Times New Roman" w:hAnsi="Times New Roman"/>
          <w:color w:val="auto"/>
          <w:sz w:val="16"/>
          <w:szCs w:val="16"/>
        </w:rPr>
      </w:pPr>
    </w:p>
    <w:p w:rsidR="00757EF6" w:rsidRPr="00A030CA" w:rsidP="00757EF6">
      <w:pPr>
        <w:bidi w:val="0"/>
        <w:jc w:val="both"/>
        <w:rPr>
          <w:rStyle w:val="PlaceholderText"/>
          <w:strike/>
          <w:color w:val="auto"/>
        </w:rPr>
      </w:pPr>
      <w:r w:rsidRPr="00A030CA">
        <w:rPr>
          <w:rFonts w:ascii="Times New Roman" w:hAnsi="Times New Roman"/>
          <w:color w:val="auto"/>
        </w:rPr>
        <w:tab/>
        <w:t xml:space="preserve">Cieľom </w:t>
      </w:r>
      <w:r w:rsidRPr="00A030CA">
        <w:rPr>
          <w:rStyle w:val="PlaceholderText"/>
          <w:color w:val="auto"/>
        </w:rPr>
        <w:t xml:space="preserve">predloženého návrhu zákona je zabezpečenie implementácie nariadenia Európskeho parlamentu a Rady (EÚ) 2017/1369 zo 4. júla 2017, ktorým sa stanovuje rámec pre energetické označovanie a zrušuje smernica </w:t>
      </w:r>
      <w:r>
        <w:rPr>
          <w:rStyle w:val="PlaceholderText"/>
          <w:color w:val="auto"/>
        </w:rPr>
        <w:t xml:space="preserve"> </w:t>
      </w:r>
      <w:r w:rsidRPr="00A030CA">
        <w:rPr>
          <w:rStyle w:val="PlaceholderText"/>
          <w:color w:val="auto"/>
        </w:rPr>
        <w:t xml:space="preserve"> 2010/30/EÚ</w:t>
      </w:r>
      <w:r w:rsidR="00206CCC">
        <w:rPr>
          <w:rStyle w:val="PlaceholderText"/>
          <w:color w:val="auto"/>
        </w:rPr>
        <w:t xml:space="preserve"> (</w:t>
      </w:r>
      <w:r w:rsidRPr="00206CCC" w:rsidR="00206CCC">
        <w:rPr>
          <w:rStyle w:val="PlaceholderText"/>
          <w:color w:val="auto"/>
        </w:rPr>
        <w:t>Ú. v. EÚ L 198; 28. 7. 2017</w:t>
      </w:r>
      <w:r w:rsidR="00206CCC">
        <w:rPr>
          <w:rStyle w:val="PlaceholderText"/>
          <w:color w:val="auto"/>
        </w:rPr>
        <w:t>)</w:t>
      </w:r>
      <w:r w:rsidRPr="00A030CA">
        <w:rPr>
          <w:rStyle w:val="PlaceholderText"/>
          <w:color w:val="auto"/>
        </w:rPr>
        <w:t xml:space="preserve">. Pôvodný zákon č. 182/2011 Z. z. </w:t>
      </w:r>
      <w:r w:rsidRPr="00A030CA">
        <w:rPr>
          <w:rFonts w:ascii="Times New Roman" w:hAnsi="Times New Roman"/>
          <w:color w:val="auto"/>
        </w:rPr>
        <w:t xml:space="preserve">o štítkovaní energeticky významných výrobkov a o zmene a doplnení niektorých zákonov vznikol na základe transpozície smernice </w:t>
      </w:r>
      <w:r w:rsidRPr="00A030CA">
        <w:rPr>
          <w:rStyle w:val="PlaceholderText"/>
          <w:color w:val="auto"/>
        </w:rPr>
        <w:t xml:space="preserve">Európskeho parlamentu a Rady </w:t>
      </w:r>
      <w:r w:rsidRPr="00A030CA">
        <w:rPr>
          <w:rFonts w:ascii="Times New Roman" w:hAnsi="Times New Roman"/>
          <w:color w:val="auto"/>
        </w:rPr>
        <w:t xml:space="preserve">2010/30/EÚ z 19. mája 2010 o udávaní spotreby energie a iných zdrojov energeticky významnými výrobkami na štítkoch a štandardných informáciách o výrobkoch. Smernica 2010/30/EÚ bola nahradená nariadením </w:t>
      </w:r>
      <w:r w:rsidRPr="00A030CA">
        <w:rPr>
          <w:rStyle w:val="PlaceholderText"/>
          <w:color w:val="auto"/>
        </w:rPr>
        <w:t>2017/1369/EÚ. V zmysle recitálov uvedených v nariadení 2017/1369/EÚ, predstavuje práve nariadenie vhodný právny nástroj, keďže ukladá jasné a podrobné pravidlá, ktoré zabraňujú odlišnej transpozícii členskými štátmi, a tým zabezpečuje vyšší stupeň harmonizácie v celej EÚ.</w:t>
      </w:r>
    </w:p>
    <w:p w:rsidR="00757EF6" w:rsidRPr="003039AB" w:rsidP="00757EF6">
      <w:pPr>
        <w:bidi w:val="0"/>
        <w:jc w:val="both"/>
        <w:rPr>
          <w:rStyle w:val="PlaceholderText"/>
          <w:color w:val="auto"/>
          <w:sz w:val="16"/>
          <w:szCs w:val="16"/>
        </w:rPr>
      </w:pPr>
    </w:p>
    <w:p w:rsidR="00757EF6" w:rsidRPr="00A030CA" w:rsidP="00757EF6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A030CA">
        <w:rPr>
          <w:rStyle w:val="PlaceholderText"/>
          <w:color w:val="auto"/>
        </w:rPr>
        <w:t xml:space="preserve">Návrh zákona upravuje dohľad nad dodržiavaním </w:t>
      </w:r>
      <w:r w:rsidRPr="00A030CA">
        <w:rPr>
          <w:rFonts w:ascii="Times New Roman" w:hAnsi="Times New Roman"/>
          <w:color w:val="auto"/>
        </w:rPr>
        <w:t>povinností dodávateľa a predávajúceho pri sprístupňovaní na trh</w:t>
      </w:r>
      <w:r w:rsidRPr="00A030CA">
        <w:rPr>
          <w:rFonts w:ascii="Times New Roman" w:hAnsi="Times New Roman"/>
          <w:color w:val="auto"/>
          <w:vertAlign w:val="superscript"/>
        </w:rPr>
        <w:t xml:space="preserve"> </w:t>
      </w:r>
      <w:r w:rsidRPr="00A030CA">
        <w:rPr>
          <w:rFonts w:ascii="Times New Roman" w:hAnsi="Times New Roman"/>
          <w:color w:val="auto"/>
        </w:rPr>
        <w:t>energeticky významného výrobku</w:t>
      </w:r>
      <w:r w:rsidRPr="00A030CA">
        <w:rPr>
          <w:rFonts w:ascii="Times New Roman" w:hAnsi="Times New Roman"/>
          <w:color w:val="auto"/>
          <w:vertAlign w:val="superscript"/>
        </w:rPr>
        <w:t xml:space="preserve"> </w:t>
      </w:r>
      <w:r w:rsidRPr="00A030CA">
        <w:rPr>
          <w:rStyle w:val="PlaceholderText"/>
          <w:color w:val="auto"/>
        </w:rPr>
        <w:t xml:space="preserve"> podľa nariadenia </w:t>
      </w:r>
      <w:r w:rsidRPr="00A030CA">
        <w:rPr>
          <w:rFonts w:ascii="Times New Roman" w:hAnsi="Times New Roman"/>
          <w:color w:val="auto"/>
        </w:rPr>
        <w:t>Európskeho parlamentu a Rady (EÚ) 2017/1369. Ďalšie podrobnosti a povinnosti pre konkrétny typ energeticky významného výrobku ustanoví Európska komisia v delegovaných priamo účinných nariadeniach. V súčasnosti je publikovaných pätnásť delegovaných nariadení Európskej komisie pre konkrétny typ energeticky významného výrobku, a to: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1059/2010 z 28. septembra 2010, ktorým sa dopĺňa smernica Európskeho parlamentu a Rady 2010/30/EÚ, pokiaľ ide o označovanie umývačiek riadu pre domácnosť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314, 30.11.2010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 xml:space="preserve">; 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1060/2010 z 28. septembra 2010, ktorým sa dopĺňa smernica Európskeho parlamentu a Rady 2010/30/EÚ, pokiaľ ide o označovanie chladiacich spotrebičov pre domácnosť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314, 30.11.2010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 xml:space="preserve">; 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1061/2010 z 28. septembra 2010, ktorým sa dopĺňa smernica Európskeho parlamentu a Rady 2010/30/EÚ, pokiaľ ide o označovanie práčok pre domácnosť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314, 30.11.2010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 xml:space="preserve">; 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1062/2010 z 28. septembra 2010, ktorým sa dopĺňa smernica Európskeho parlamentu a Rady 2010/30/EÚ, pokiaľ ide o označovanie televízorov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314, 30.11.2010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 xml:space="preserve">; 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626/2011 zo 4. mája 2011, ktorým sa dopĺňa smernica Európskeho parlamentu a Rady 2010/30/EÚ, pokiaľ ide o označovanie klimatizátorov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178, 6.7.2011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 xml:space="preserve">; 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392/2012 z 1. marca 2012, ktorým sa dopĺňa smernica Európskeho parlamentu a Rady 2010/30/EÚ, pokiaľ ide o označovanie bubnových sušičiek pre domácnosť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123, 9.5.2012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 xml:space="preserve">;  </w:t>
        <w:tab/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874/2012 z 12. júla 2012, ktorým sa dopĺňa smernica Európskeho parlamentu a Rady 2010/30/EÚ, pokiaľ ide o označovanie elektrických svetelných zdrojov a svietidiel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258, 26.9.2012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;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665/2013 z 3. mája 2013, ktorým sa dopĺňa smernica Európskeho parlamentu a Rady 2010/30/EÚ, pokiaľ ide o označovanie vysávačov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192, 13.7.2013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 xml:space="preserve">; 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811/2013 z 18. februára 2013, ktorým sa dopĺňa smernica Európskeho parlamentu a Rady 2010/30/EÚ, pokiaľ ide o označovanie tepelných zdrojov na vykurovanie priestoru, kombinovaných tepelných zdrojov, zostáv zložených z tepelného zdroja na vykurovanie priestoru, regulátora teploty a solárneho zariadenia a zostáv zložených z kombinovaného tepelného zdroja, regulátora teploty a solárneho zariadenia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239, 6.9.2013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;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812/2013 z 18. februára 2013, ktorým sa dopĺňa smernica Európskeho parlamentu a Rady 2010/30/EÚ, pokiaľ ide o označovanie ohrievačov vody, zásobníkov teplej vody a zostáv zložených z ohrievača vody a solárneho zariadenia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239, 6.9.2013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;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65/2014 z 1. októbra 2013, ktorým sa dopĺňa smernica Európskeho parlamentu a Rady 2010/30/EÚ, pokiaľ ide o označovanie rúr na pečenie a odsávačov pár pre domácnosť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(Ú. v. EÚ L 29, 31.1.2014)</w:t>
      </w:r>
      <w:r w:rsidRPr="00A030CA">
        <w:rPr>
          <w:rFonts w:ascii="Times New Roman" w:hAnsi="Times New Roman"/>
          <w:color w:val="auto"/>
        </w:rPr>
        <w:t>;</w:t>
      </w:r>
    </w:p>
    <w:p w:rsidR="00757EF6" w:rsidRPr="00A030CA" w:rsidP="00206CC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</w:t>
      </w:r>
      <w:r w:rsidR="00FB3DD7">
        <w:rPr>
          <w:rFonts w:ascii="Times New Roman" w:hAnsi="Times New Roman"/>
          <w:color w:val="auto"/>
        </w:rPr>
        <w:t xml:space="preserve">gované nariadenie Komisie (EÚ) </w:t>
      </w:r>
      <w:r w:rsidRPr="00A030CA">
        <w:rPr>
          <w:rFonts w:ascii="Times New Roman" w:hAnsi="Times New Roman"/>
          <w:color w:val="auto"/>
        </w:rPr>
        <w:t>1254/2014 z 11. júla 2014, ktorým sa dopĺňa smernica Európskeho parlamentu a Rady 2010/30/EÚ, pokiaľ ide o označovanie vetracích jednotiek pre bytové priestory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206CCC">
        <w:rPr>
          <w:rFonts w:ascii="Times New Roman" w:hAnsi="Times New Roman"/>
          <w:color w:val="auto"/>
        </w:rPr>
        <w:t xml:space="preserve"> (</w:t>
      </w:r>
      <w:r w:rsidRPr="00206CCC" w:rsidR="00206CCC">
        <w:rPr>
          <w:rFonts w:ascii="Times New Roman" w:hAnsi="Times New Roman"/>
          <w:color w:val="auto"/>
        </w:rPr>
        <w:t>Ú. v. EÚ L 337, 25.11.2014</w:t>
      </w:r>
      <w:r w:rsidR="00206CCC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;</w:t>
      </w:r>
    </w:p>
    <w:p w:rsidR="00757EF6" w:rsidRPr="00A030CA" w:rsidP="00391B58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2015/1094 z 5. mája 2015, ktorým sa dopĺňa smernica Európskeho parlamentu a Rady 2010/30/EÚ, pokiaľ ide o označovanie profesionálnych chladených skríň na uskladnenie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391B58">
        <w:rPr>
          <w:rFonts w:ascii="Times New Roman" w:hAnsi="Times New Roman"/>
          <w:color w:val="auto"/>
        </w:rPr>
        <w:t xml:space="preserve"> (</w:t>
      </w:r>
      <w:r w:rsidRPr="00391B58" w:rsidR="00391B58">
        <w:rPr>
          <w:rFonts w:ascii="Times New Roman" w:hAnsi="Times New Roman"/>
          <w:color w:val="auto"/>
        </w:rPr>
        <w:t>Ú. v. EÚ L 177, 8.7.2015</w:t>
      </w:r>
      <w:r w:rsidR="00391B58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;</w:t>
      </w:r>
    </w:p>
    <w:p w:rsidR="00757EF6" w:rsidRPr="00A030CA" w:rsidP="00391B58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delegované nariadenie Komisie (EÚ) 2015/1186 z 24. apríla 2015, ktorým sa dopĺňa smernica Európskeho parlamentu a Rady 2010/30/EÚ, pokiaľ ide o označovanie lokálnych ohrievačov priestoru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 w:rsidR="00391B58">
        <w:rPr>
          <w:rFonts w:ascii="Times New Roman" w:hAnsi="Times New Roman"/>
          <w:color w:val="auto"/>
        </w:rPr>
        <w:t xml:space="preserve"> (</w:t>
      </w:r>
      <w:r w:rsidRPr="00391B58" w:rsidR="00391B58">
        <w:rPr>
          <w:rFonts w:ascii="Times New Roman" w:hAnsi="Times New Roman"/>
          <w:color w:val="auto"/>
        </w:rPr>
        <w:t>Ú. v. EÚ L 193, 21.7.2015</w:t>
      </w:r>
      <w:r w:rsidR="00391B58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;</w:t>
      </w:r>
    </w:p>
    <w:p w:rsidR="00391B58" w:rsidP="00391B58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auto"/>
        </w:rPr>
      </w:pPr>
      <w:r w:rsidRPr="00A030CA" w:rsidR="00757EF6">
        <w:rPr>
          <w:rFonts w:ascii="Times New Roman" w:hAnsi="Times New Roman"/>
          <w:color w:val="auto"/>
        </w:rPr>
        <w:t>delegované nariadenie Komisie (EÚ) 2015/1187 z 27. apríla 2015, ktorým sa dopĺňa smernica Európskeho parlamentu a Rady 2010/30/EÚ, pokiaľ ide o označovanie kotlov na tuhé palivo a zostáv kotla na tuhé palivo, doplnkových ohrievačov, regulátorov teploty a solárnych zariadení energetickými štítkami</w:t>
      </w:r>
      <w:r w:rsidR="004A114B">
        <w:rPr>
          <w:rFonts w:ascii="Times New Roman" w:hAnsi="Times New Roman"/>
          <w:color w:val="auto"/>
        </w:rPr>
        <w:t xml:space="preserve"> v platnom znení</w:t>
      </w:r>
      <w:r>
        <w:rPr>
          <w:rFonts w:ascii="Times New Roman" w:hAnsi="Times New Roman"/>
          <w:color w:val="auto"/>
        </w:rPr>
        <w:t xml:space="preserve"> </w:t>
      </w:r>
    </w:p>
    <w:p w:rsidR="00757EF6" w:rsidRPr="00A030CA" w:rsidP="00391B58">
      <w:pPr>
        <w:pStyle w:val="ListParagraph"/>
        <w:bidi w:val="0"/>
        <w:jc w:val="both"/>
        <w:rPr>
          <w:rFonts w:ascii="Times New Roman" w:hAnsi="Times New Roman"/>
          <w:color w:val="auto"/>
        </w:rPr>
      </w:pPr>
      <w:r w:rsidR="00391B58">
        <w:rPr>
          <w:rFonts w:ascii="Times New Roman" w:hAnsi="Times New Roman"/>
          <w:color w:val="auto"/>
        </w:rPr>
        <w:t>(</w:t>
      </w:r>
      <w:r w:rsidRPr="00391B58" w:rsidR="00391B58">
        <w:rPr>
          <w:rFonts w:ascii="Times New Roman" w:hAnsi="Times New Roman"/>
          <w:color w:val="auto"/>
        </w:rPr>
        <w:t>Ú. v. EÚ L 193, 21.7.2015</w:t>
      </w:r>
      <w:r w:rsidR="00391B58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.</w:t>
      </w:r>
    </w:p>
    <w:p w:rsidR="00757EF6" w:rsidRPr="003039AB" w:rsidP="00757EF6">
      <w:pPr>
        <w:bidi w:val="0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757EF6" w:rsidRPr="00A030CA" w:rsidP="00757EF6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Dve delegované nariadenia Komisie upravujúce označovanie energeticky významných výrobkov na internete štítkami (č. 518/2014) a používanie tolerancií pri postupoch overovania          (č. 2017/254).</w:t>
      </w:r>
    </w:p>
    <w:p w:rsidR="00757EF6" w:rsidRPr="003039AB" w:rsidP="00757EF6">
      <w:pPr>
        <w:bidi w:val="0"/>
        <w:ind w:left="708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757EF6" w:rsidRPr="00A030CA" w:rsidP="00757EF6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 xml:space="preserve">Európska komisia v súčasnosti postupne reviduje jednotlivé delegované nariadenia, aby spustila prechod na nové energetické označovanie. V zmysle čl. 11 rámcového nariadenia                 2017/1369, Komisia stanovuje postup zavádzania štítkov a zmeny ich stupnice s presne určeným harmonogramom vo vzťahu ku konkrétnym produktovým skupinám. </w:t>
      </w:r>
    </w:p>
    <w:p w:rsidR="00757EF6" w:rsidRPr="003039AB" w:rsidP="00757EF6">
      <w:pPr>
        <w:bidi w:val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757EF6" w:rsidP="00757EF6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Pr="00A030CA">
        <w:rPr>
          <w:rFonts w:ascii="Times New Roman" w:hAnsi="Times New Roman"/>
          <w:color w:val="auto"/>
        </w:rPr>
        <w:t>Návrhom zákona sa má zároveň zabezpečiť súlad so smernicou Európskeho parlamentu a Rady 2005/29/ES z 11. mája 2005 o nekalých obchodných praktikách podnikateľov voči spotrebiteľom na vnútornom trhu, a ktorou sa mení a dopĺňa smernica Rady 84/450/EHS, smernice Európskeho parlamentu a Rady 97/7/ES, 98/27/ES a 2002/65/ES a nariadenie Európskeho parlamentu a Rady (ES) 2006/2004</w:t>
      </w:r>
      <w:r w:rsidR="00391B58">
        <w:rPr>
          <w:rFonts w:ascii="Times New Roman" w:hAnsi="Times New Roman"/>
          <w:color w:val="auto"/>
        </w:rPr>
        <w:t xml:space="preserve"> (</w:t>
      </w:r>
      <w:r w:rsidRPr="00391B58" w:rsidR="00391B58">
        <w:rPr>
          <w:rFonts w:ascii="Times New Roman" w:hAnsi="Times New Roman"/>
          <w:color w:val="auto"/>
        </w:rPr>
        <w:t>Ú. v. EÚ L 149, 11.6.2005</w:t>
      </w:r>
      <w:r w:rsidR="00391B58">
        <w:rPr>
          <w:rFonts w:ascii="Times New Roman" w:hAnsi="Times New Roman"/>
          <w:color w:val="auto"/>
        </w:rPr>
        <w:t>)</w:t>
      </w:r>
      <w:r w:rsidRPr="00A030CA">
        <w:rPr>
          <w:rFonts w:ascii="Times New Roman" w:hAnsi="Times New Roman"/>
          <w:color w:val="auto"/>
        </w:rPr>
        <w:t>.</w:t>
      </w:r>
    </w:p>
    <w:p w:rsidR="003039AB" w:rsidRPr="003039AB" w:rsidP="00757EF6">
      <w:pPr>
        <w:bidi w:val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3039AB" w:rsidRPr="003039AB" w:rsidP="00757EF6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Pr="003039AB">
        <w:rPr>
          <w:rStyle w:val="PlaceholderText"/>
          <w:color w:val="auto"/>
        </w:rPr>
        <w:t>Predložený návrh zákona má pozitívny vplyv na rozpočet verejnej správy, nepredpokladá vplyvy na podnikateľské prostredie, životné prostredie, informatizáciu spoločnosti, ani žiadne sociálne vplyvy a vplyvy na služby verejnej správy pre občana.</w:t>
      </w:r>
    </w:p>
    <w:p w:rsidR="00757EF6" w:rsidRPr="00A030CA" w:rsidP="00757EF6">
      <w:pPr>
        <w:bidi w:val="0"/>
        <w:jc w:val="both"/>
        <w:rPr>
          <w:rStyle w:val="PlaceholderText"/>
          <w:color w:val="auto"/>
        </w:rPr>
      </w:pPr>
    </w:p>
    <w:p w:rsidR="00481415" w:rsidRPr="00757EF6" w:rsidP="003039AB">
      <w:pPr>
        <w:bidi w:val="0"/>
        <w:ind w:firstLine="708"/>
        <w:jc w:val="both"/>
        <w:rPr>
          <w:rFonts w:ascii="Times New Roman" w:hAnsi="Times New Roman"/>
        </w:rPr>
      </w:pPr>
      <w:r w:rsidRPr="00A030CA" w:rsidR="00757EF6">
        <w:rPr>
          <w:rFonts w:ascii="Times New Roman" w:hAnsi="Times New Roman"/>
          <w:color w:val="auto"/>
        </w:rPr>
        <w:t>Návrh zákona je v súlade s Ústavou Slovenskej republiky, ústavnými zákonmi, nálezmi Ústavného súdu Slovenskej republiky, medzinárodnými zmluvami, ktorými je Slovenská republika viazaná, a zákonmi, ako aj s právom Európskej únie.</w:t>
      </w:r>
      <w:r w:rsidRPr="00757EF6" w:rsidR="00C06051">
        <w:rPr>
          <w:rFonts w:ascii="Times New Roman" w:hAnsi="Times New Roman"/>
        </w:rPr>
        <w:t xml:space="preserve"> </w:t>
      </w:r>
    </w:p>
    <w:sectPr w:rsidSect="00447F7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18">
    <w:pPr>
      <w:pStyle w:val="Footer"/>
      <w:bidi w:val="0"/>
      <w:jc w:val="center"/>
      <w:rPr>
        <w:rFonts w:ascii="Times New Roman" w:hAnsi="Times New Roman"/>
      </w:rPr>
    </w:pPr>
    <w:r w:rsidR="002273D2">
      <w:rPr>
        <w:rFonts w:ascii="Times New Roman" w:hAnsi="Times New Roman"/>
      </w:rPr>
      <w:fldChar w:fldCharType="begin"/>
    </w:r>
    <w:r w:rsidR="002273D2">
      <w:rPr>
        <w:rFonts w:ascii="Times New Roman" w:hAnsi="Times New Roman"/>
      </w:rPr>
      <w:instrText>PAGE   \* MERGEFORMAT</w:instrText>
    </w:r>
    <w:r w:rsidR="002273D2">
      <w:rPr>
        <w:rFonts w:ascii="Times New Roman" w:hAnsi="Times New Roman"/>
      </w:rPr>
      <w:fldChar w:fldCharType="separate"/>
    </w:r>
    <w:r w:rsidR="004A1BC4">
      <w:rPr>
        <w:rFonts w:ascii="Times New Roman" w:hAnsi="Times New Roman"/>
        <w:noProof/>
      </w:rPr>
      <w:t>2</w:t>
    </w:r>
    <w:r w:rsidR="002273D2">
      <w:rPr>
        <w:rFonts w:ascii="Times New Roman" w:hAnsi="Times New Roman"/>
      </w:rPr>
      <w:fldChar w:fldCharType="end"/>
    </w:r>
  </w:p>
  <w:p w:rsidR="0057671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7367"/>
    <w:multiLevelType w:val="hybridMultilevel"/>
    <w:tmpl w:val="1CFC59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1663D"/>
    <w:multiLevelType w:val="hybridMultilevel"/>
    <w:tmpl w:val="062044D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7788E"/>
    <w:multiLevelType w:val="hybridMultilevel"/>
    <w:tmpl w:val="3692E99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2273D2"/>
    <w:rsid w:val="000050B7"/>
    <w:rsid w:val="000119DE"/>
    <w:rsid w:val="000319CD"/>
    <w:rsid w:val="000764AF"/>
    <w:rsid w:val="00097D1E"/>
    <w:rsid w:val="000A5620"/>
    <w:rsid w:val="000B2D70"/>
    <w:rsid w:val="000C17D7"/>
    <w:rsid w:val="001208A7"/>
    <w:rsid w:val="00183B3A"/>
    <w:rsid w:val="001A04FE"/>
    <w:rsid w:val="001E11D5"/>
    <w:rsid w:val="00202690"/>
    <w:rsid w:val="00206CCC"/>
    <w:rsid w:val="002273D2"/>
    <w:rsid w:val="00244DF1"/>
    <w:rsid w:val="00273318"/>
    <w:rsid w:val="002A29F8"/>
    <w:rsid w:val="002D3A63"/>
    <w:rsid w:val="003039AB"/>
    <w:rsid w:val="00317868"/>
    <w:rsid w:val="00376932"/>
    <w:rsid w:val="00391B58"/>
    <w:rsid w:val="00391E6C"/>
    <w:rsid w:val="003979B6"/>
    <w:rsid w:val="003C5FC4"/>
    <w:rsid w:val="00447F76"/>
    <w:rsid w:val="00460FE0"/>
    <w:rsid w:val="004613B3"/>
    <w:rsid w:val="00481415"/>
    <w:rsid w:val="004849FB"/>
    <w:rsid w:val="0048544C"/>
    <w:rsid w:val="004A114B"/>
    <w:rsid w:val="004A118D"/>
    <w:rsid w:val="004A1BC4"/>
    <w:rsid w:val="004A7C48"/>
    <w:rsid w:val="004B1C3A"/>
    <w:rsid w:val="004B2DA2"/>
    <w:rsid w:val="004C02EB"/>
    <w:rsid w:val="004E79E5"/>
    <w:rsid w:val="00525799"/>
    <w:rsid w:val="00535FBE"/>
    <w:rsid w:val="005443CF"/>
    <w:rsid w:val="00550967"/>
    <w:rsid w:val="005531C8"/>
    <w:rsid w:val="00576718"/>
    <w:rsid w:val="005A4735"/>
    <w:rsid w:val="005B2F32"/>
    <w:rsid w:val="00605387"/>
    <w:rsid w:val="00630043"/>
    <w:rsid w:val="00630C52"/>
    <w:rsid w:val="00666B84"/>
    <w:rsid w:val="00680E59"/>
    <w:rsid w:val="00685A50"/>
    <w:rsid w:val="006D057E"/>
    <w:rsid w:val="006D52AA"/>
    <w:rsid w:val="006E62E9"/>
    <w:rsid w:val="0071716F"/>
    <w:rsid w:val="007209AD"/>
    <w:rsid w:val="00720C12"/>
    <w:rsid w:val="00752536"/>
    <w:rsid w:val="00757EF6"/>
    <w:rsid w:val="007808F4"/>
    <w:rsid w:val="00785703"/>
    <w:rsid w:val="00791CD8"/>
    <w:rsid w:val="007966E8"/>
    <w:rsid w:val="007B7589"/>
    <w:rsid w:val="007C52ED"/>
    <w:rsid w:val="007C7179"/>
    <w:rsid w:val="007D40AC"/>
    <w:rsid w:val="00826FBA"/>
    <w:rsid w:val="00871B4D"/>
    <w:rsid w:val="00873FED"/>
    <w:rsid w:val="00882DF1"/>
    <w:rsid w:val="008C3748"/>
    <w:rsid w:val="008F005D"/>
    <w:rsid w:val="008F7764"/>
    <w:rsid w:val="00900910"/>
    <w:rsid w:val="009148E0"/>
    <w:rsid w:val="00915FFB"/>
    <w:rsid w:val="00921734"/>
    <w:rsid w:val="009310C2"/>
    <w:rsid w:val="009A346B"/>
    <w:rsid w:val="00A030CA"/>
    <w:rsid w:val="00A12ABE"/>
    <w:rsid w:val="00A24141"/>
    <w:rsid w:val="00A71495"/>
    <w:rsid w:val="00A9369C"/>
    <w:rsid w:val="00AE2475"/>
    <w:rsid w:val="00AF3155"/>
    <w:rsid w:val="00B127F3"/>
    <w:rsid w:val="00B57B7D"/>
    <w:rsid w:val="00B726C3"/>
    <w:rsid w:val="00B85DC8"/>
    <w:rsid w:val="00BA16BC"/>
    <w:rsid w:val="00BC05EF"/>
    <w:rsid w:val="00BD49AB"/>
    <w:rsid w:val="00BE4782"/>
    <w:rsid w:val="00C06051"/>
    <w:rsid w:val="00C3001A"/>
    <w:rsid w:val="00C35D1C"/>
    <w:rsid w:val="00C53A52"/>
    <w:rsid w:val="00C758F7"/>
    <w:rsid w:val="00C96288"/>
    <w:rsid w:val="00C96499"/>
    <w:rsid w:val="00CC58B0"/>
    <w:rsid w:val="00D2248E"/>
    <w:rsid w:val="00D43708"/>
    <w:rsid w:val="00DA34FD"/>
    <w:rsid w:val="00DC0770"/>
    <w:rsid w:val="00DC7D29"/>
    <w:rsid w:val="00E22BE6"/>
    <w:rsid w:val="00E3543A"/>
    <w:rsid w:val="00E45A1D"/>
    <w:rsid w:val="00E72F67"/>
    <w:rsid w:val="00E916B0"/>
    <w:rsid w:val="00E939C6"/>
    <w:rsid w:val="00EA24A8"/>
    <w:rsid w:val="00EC2DDB"/>
    <w:rsid w:val="00F1109E"/>
    <w:rsid w:val="00F26BB9"/>
    <w:rsid w:val="00F40D57"/>
    <w:rsid w:val="00F629D6"/>
    <w:rsid w:val="00F77598"/>
    <w:rsid w:val="00FA7CCC"/>
    <w:rsid w:val="00FB0FA5"/>
    <w:rsid w:val="00FB1182"/>
    <w:rsid w:val="00FB3DD7"/>
    <w:rsid w:val="00FE08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5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2273D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273D2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82"/>
    <w:rPr>
      <w:rFonts w:ascii="Tahoma" w:hAnsi="Tahoma" w:cs="Tahoma"/>
      <w:color w:val="000000"/>
      <w:sz w:val="16"/>
      <w:szCs w:val="16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882D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link w:val="OdsekzoznamuChar"/>
    <w:uiPriority w:val="34"/>
    <w:qFormat/>
    <w:rsid w:val="006D057E"/>
    <w:pPr>
      <w:ind w:left="720"/>
      <w:contextualSpacing/>
      <w:jc w:val="left"/>
    </w:p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605387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5B2F32"/>
    <w:rPr>
      <w:rFonts w:ascii="Times New Roman" w:hAnsi="Times New Roman" w:cs="Times New Roman"/>
      <w:color w:val="808080"/>
      <w:rtl w:val="0"/>
      <w:cs w:val="0"/>
    </w:rPr>
  </w:style>
  <w:style w:type="paragraph" w:customStyle="1" w:styleId="AKSS">
    <w:name w:val="AKSS"/>
    <w:basedOn w:val="Normal"/>
    <w:qFormat/>
    <w:rsid w:val="00757EF6"/>
    <w:pPr>
      <w:spacing w:line="240" w:lineRule="atLeast"/>
      <w:jc w:val="both"/>
    </w:pPr>
    <w:rPr>
      <w:rFonts w:ascii="Verdana" w:hAnsi="Verdana"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EFE5-6E2F-4CD5-8E1E-C20AC215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1102</Words>
  <Characters>6287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Ďuriač Daniel</dc:creator>
  <cp:lastModifiedBy>Hajdu Ladislav</cp:lastModifiedBy>
  <cp:revision>2</cp:revision>
  <cp:lastPrinted>2018-08-21T13:37:00Z</cp:lastPrinted>
  <dcterms:created xsi:type="dcterms:W3CDTF">2018-08-24T07:25:00Z</dcterms:created>
  <dcterms:modified xsi:type="dcterms:W3CDTF">2018-08-24T07:25:00Z</dcterms:modified>
</cp:coreProperties>
</file>