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7AB6" w:rsidP="00D67AB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D67AB6" w:rsidRPr="007E351D" w:rsidP="00D67AB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7E351D">
        <w:rPr>
          <w:rFonts w:ascii="Times New Roman" w:hAnsi="Times New Roman"/>
          <w:bCs/>
        </w:rPr>
        <w:t>VII. volebné obdobie</w:t>
      </w:r>
    </w:p>
    <w:p w:rsidR="00D67AB6" w:rsidRPr="007E351D" w:rsidP="00D67AB6">
      <w:pPr>
        <w:bidi w:val="0"/>
        <w:rPr>
          <w:rFonts w:ascii="Times New Roman" w:hAnsi="Times New Roman"/>
          <w:bCs/>
        </w:rPr>
      </w:pPr>
    </w:p>
    <w:p w:rsidR="00D67AB6" w:rsidRPr="007E351D" w:rsidP="00D67AB6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="004A46AD">
        <w:rPr>
          <w:rFonts w:ascii="Times New Roman" w:hAnsi="Times New Roman"/>
          <w:b/>
          <w:bCs/>
          <w:sz w:val="36"/>
          <w:szCs w:val="36"/>
        </w:rPr>
        <w:t>1065</w:t>
      </w:r>
    </w:p>
    <w:p w:rsidR="00D67AB6" w:rsidRPr="007E351D" w:rsidP="00D67AB6">
      <w:pPr>
        <w:bidi w:val="0"/>
        <w:rPr>
          <w:rFonts w:ascii="Times New Roman" w:hAnsi="Times New Roman"/>
          <w:bCs/>
        </w:rPr>
      </w:pPr>
    </w:p>
    <w:p w:rsidR="00D67AB6" w:rsidP="00D67AB6">
      <w:pPr>
        <w:bidi w:val="0"/>
        <w:jc w:val="center"/>
        <w:rPr>
          <w:rFonts w:ascii="Times New Roman" w:hAnsi="Times New Roman"/>
          <w:b/>
          <w:bCs/>
        </w:rPr>
      </w:pPr>
      <w:r w:rsidRPr="007E351D">
        <w:rPr>
          <w:rFonts w:ascii="Times New Roman" w:hAnsi="Times New Roman"/>
          <w:b/>
          <w:bCs/>
        </w:rPr>
        <w:t>VLÁDNY NÁVRH</w:t>
      </w:r>
    </w:p>
    <w:p w:rsidR="00D67AB6" w:rsidP="00D67AB6">
      <w:pPr>
        <w:bidi w:val="0"/>
        <w:jc w:val="center"/>
        <w:rPr>
          <w:rFonts w:ascii="Times New Roman" w:hAnsi="Times New Roman"/>
          <w:b/>
          <w:bCs/>
        </w:rPr>
      </w:pPr>
    </w:p>
    <w:p w:rsidR="00D67AB6" w:rsidRPr="007E351D" w:rsidP="00D67AB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D67AB6" w:rsidRPr="00CA28FA" w:rsidP="00D67AB6">
      <w:pPr>
        <w:bidi w:val="0"/>
        <w:jc w:val="center"/>
        <w:rPr>
          <w:rFonts w:ascii="Times New Roman" w:hAnsi="Times New Roman"/>
          <w:b/>
        </w:rPr>
      </w:pPr>
    </w:p>
    <w:p w:rsidR="003E7066" w:rsidRPr="003E7066" w:rsidP="00D67AB6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CA28FA" w:rsidR="00D67AB6">
        <w:rPr>
          <w:rFonts w:ascii="Times New Roman" w:hAnsi="Times New Roman"/>
          <w:bCs/>
          <w:lang w:eastAsia="cs-CZ"/>
        </w:rPr>
        <w:t>z .............. 201</w:t>
      </w:r>
      <w:r w:rsidR="00D67AB6">
        <w:rPr>
          <w:rFonts w:ascii="Times New Roman" w:hAnsi="Times New Roman"/>
          <w:bCs/>
          <w:lang w:eastAsia="cs-CZ"/>
        </w:rPr>
        <w:t>8</w:t>
      </w:r>
    </w:p>
    <w:p w:rsidR="003E7066" w:rsidRPr="00A723D3" w:rsidP="003E7066">
      <w:pPr>
        <w:bidi w:val="0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3E7066" w:rsidRPr="003E7066" w:rsidP="003E7066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="00667E57">
        <w:rPr>
          <w:rFonts w:ascii="Times New Roman" w:hAnsi="Times New Roman"/>
          <w:b/>
        </w:rPr>
        <w:t xml:space="preserve">o dohľade nad dodržiavaním povinností pri štítkovaní energeticky významných výrobkov a </w:t>
      </w:r>
      <w:r w:rsidRPr="005A79A4" w:rsidR="005A79A4">
        <w:rPr>
          <w:rFonts w:ascii="Times New Roman" w:hAnsi="Times New Roman"/>
          <w:b/>
        </w:rPr>
        <w:t xml:space="preserve">o </w:t>
      </w:r>
      <w:r w:rsidR="006B6C06">
        <w:rPr>
          <w:rFonts w:ascii="Times New Roman" w:hAnsi="Times New Roman"/>
          <w:b/>
        </w:rPr>
        <w:t>z</w:t>
      </w:r>
      <w:r w:rsidRPr="005A79A4" w:rsidR="005A79A4">
        <w:rPr>
          <w:rFonts w:ascii="Times New Roman" w:hAnsi="Times New Roman"/>
          <w:b/>
        </w:rPr>
        <w:t>men</w:t>
      </w:r>
      <w:r w:rsidR="006B6C06">
        <w:rPr>
          <w:rFonts w:ascii="Times New Roman" w:hAnsi="Times New Roman"/>
          <w:b/>
        </w:rPr>
        <w:t>e</w:t>
      </w:r>
      <w:r w:rsidRPr="005A79A4" w:rsidR="005A79A4">
        <w:rPr>
          <w:rFonts w:ascii="Times New Roman" w:hAnsi="Times New Roman"/>
          <w:b/>
        </w:rPr>
        <w:t xml:space="preserve"> zákon</w:t>
      </w:r>
      <w:r w:rsidR="006B6C06">
        <w:rPr>
          <w:rFonts w:ascii="Times New Roman" w:hAnsi="Times New Roman"/>
          <w:b/>
        </w:rPr>
        <w:t>a</w:t>
      </w:r>
      <w:r w:rsidRPr="005A79A4" w:rsidR="005A79A4">
        <w:rPr>
          <w:rFonts w:ascii="Times New Roman" w:hAnsi="Times New Roman"/>
          <w:b/>
        </w:rPr>
        <w:t xml:space="preserve"> </w:t>
      </w:r>
      <w:r w:rsidRPr="003E7066">
        <w:rPr>
          <w:rFonts w:ascii="Times New Roman" w:hAnsi="Times New Roman"/>
          <w:b/>
        </w:rPr>
        <w:t>č. 147/2001 Z. z. o reklame a o zmene a doplnení niektorých zákonov v znení neskorších predpisov</w:t>
      </w:r>
    </w:p>
    <w:p w:rsidR="003E7066" w:rsidRPr="003E7066" w:rsidP="003E7066">
      <w:pPr>
        <w:bidi w:val="0"/>
        <w:spacing w:line="240" w:lineRule="atLeast"/>
        <w:rPr>
          <w:rFonts w:ascii="Times New Roman" w:hAnsi="Times New Roman"/>
        </w:rPr>
      </w:pPr>
    </w:p>
    <w:p w:rsidR="003E7066" w:rsidRPr="003E7066" w:rsidP="003E7066">
      <w:pPr>
        <w:bidi w:val="0"/>
        <w:spacing w:line="240" w:lineRule="atLeast"/>
        <w:ind w:firstLine="708"/>
        <w:jc w:val="both"/>
        <w:rPr>
          <w:rFonts w:ascii="Times New Roman" w:hAnsi="Times New Roman"/>
        </w:rPr>
      </w:pPr>
      <w:r w:rsidRPr="003E7066">
        <w:rPr>
          <w:rFonts w:ascii="Times New Roman" w:hAnsi="Times New Roman"/>
        </w:rPr>
        <w:t>Národná rada Slovenskej republiky sa uzniesla na tomto zákone:</w:t>
      </w:r>
    </w:p>
    <w:p w:rsidR="003E7066" w:rsidRPr="003E7066" w:rsidP="00F7750D">
      <w:pPr>
        <w:bidi w:val="0"/>
        <w:spacing w:before="240"/>
        <w:ind w:left="426"/>
        <w:rPr>
          <w:rFonts w:ascii="Times New Roman" w:hAnsi="Times New Roman"/>
          <w:b/>
        </w:rPr>
      </w:pPr>
      <w:r w:rsidR="00F7750D">
        <w:rPr>
          <w:rFonts w:ascii="Times New Roman" w:hAnsi="Times New Roman"/>
          <w:b/>
        </w:rPr>
        <w:t xml:space="preserve">                                                                 </w:t>
      </w:r>
      <w:r w:rsidRPr="003E7066">
        <w:rPr>
          <w:rFonts w:ascii="Times New Roman" w:hAnsi="Times New Roman"/>
          <w:b/>
        </w:rPr>
        <w:t>Čl.  I</w:t>
      </w:r>
    </w:p>
    <w:p w:rsidR="00A723D3" w:rsidP="00A723D3">
      <w:pPr>
        <w:bidi w:val="0"/>
        <w:ind w:firstLine="708"/>
        <w:jc w:val="both"/>
        <w:rPr>
          <w:rFonts w:ascii="Times New Roman" w:hAnsi="Times New Roman"/>
        </w:rPr>
      </w:pPr>
    </w:p>
    <w:p w:rsidR="00A87E0E" w:rsidP="00667E5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667E57" w:rsidP="00667E57">
      <w:pPr>
        <w:bidi w:val="0"/>
        <w:jc w:val="center"/>
        <w:rPr>
          <w:rFonts w:ascii="Times New Roman" w:hAnsi="Times New Roman"/>
        </w:rPr>
      </w:pPr>
    </w:p>
    <w:p w:rsidR="006B6C06" w:rsidRPr="003E7066" w:rsidP="006B6C06">
      <w:pPr>
        <w:pStyle w:val="ListParagraph"/>
        <w:numPr>
          <w:numId w:val="5"/>
        </w:numPr>
        <w:bidi w:val="0"/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7066">
        <w:rPr>
          <w:rFonts w:ascii="Times New Roman" w:hAnsi="Times New Roman" w:cs="Times New Roman"/>
          <w:sz w:val="24"/>
          <w:szCs w:val="24"/>
        </w:rPr>
        <w:t>Dohľad nad dodržiavaním povinností dodávateľa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)</w:t>
      </w:r>
      <w:r w:rsidRPr="003E7066">
        <w:rPr>
          <w:rFonts w:ascii="Times New Roman" w:hAnsi="Times New Roman" w:cs="Times New Roman"/>
          <w:sz w:val="24"/>
          <w:szCs w:val="24"/>
        </w:rPr>
        <w:t xml:space="preserve"> a predávajúceho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3E7066">
        <w:rPr>
          <w:rFonts w:ascii="Times New Roman" w:hAnsi="Times New Roman" w:cs="Times New Roman"/>
          <w:sz w:val="24"/>
          <w:szCs w:val="24"/>
        </w:rPr>
        <w:t xml:space="preserve">) pri </w:t>
      </w:r>
      <w:r>
        <w:rPr>
          <w:rFonts w:ascii="Times New Roman" w:hAnsi="Times New Roman" w:cs="Times New Roman"/>
          <w:sz w:val="24"/>
          <w:szCs w:val="24"/>
        </w:rPr>
        <w:t xml:space="preserve">uvedení na trh alebo do prevádzky a pri </w:t>
      </w:r>
      <w:r w:rsidRPr="003E7066">
        <w:rPr>
          <w:rFonts w:ascii="Times New Roman" w:hAnsi="Times New Roman" w:cs="Times New Roman"/>
          <w:sz w:val="24"/>
          <w:szCs w:val="24"/>
        </w:rPr>
        <w:t>sprístupňovaní na trh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3E7066">
        <w:rPr>
          <w:rFonts w:ascii="Times New Roman" w:hAnsi="Times New Roman" w:cs="Times New Roman"/>
          <w:sz w:val="24"/>
          <w:szCs w:val="24"/>
        </w:rPr>
        <w:t>)</w:t>
      </w:r>
      <w:r w:rsidRPr="003E70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E7066">
        <w:rPr>
          <w:rFonts w:ascii="Times New Roman" w:hAnsi="Times New Roman" w:cs="Times New Roman"/>
          <w:sz w:val="24"/>
          <w:szCs w:val="24"/>
        </w:rPr>
        <w:t>energeticky významného výrobku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3E706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vykonáva orgán dohľadu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3E70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postupom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3E70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C06" w:rsidRPr="003E7066" w:rsidP="006B6C06">
      <w:pPr>
        <w:pStyle w:val="ListParagraph"/>
        <w:bidi w:val="0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B6C06" w:rsidP="006B6C06">
      <w:pPr>
        <w:pStyle w:val="ListParagraph"/>
        <w:numPr>
          <w:numId w:val="5"/>
        </w:numPr>
        <w:bidi w:val="0"/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3D3">
        <w:rPr>
          <w:rFonts w:ascii="Times New Roman" w:hAnsi="Times New Roman" w:cs="Times New Roman"/>
          <w:sz w:val="24"/>
          <w:szCs w:val="24"/>
        </w:rPr>
        <w:t xml:space="preserve">Orgán dohľadu uloží dodávateľovi alebo predávajúcemu za porušenie povinnosti podľa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46F1C">
        <w:rPr>
          <w:rFonts w:ascii="Times New Roman" w:hAnsi="Times New Roman" w:cs="Times New Roman"/>
        </w:rPr>
        <w:t xml:space="preserve">l. 3 až 6 </w:t>
      </w:r>
      <w:r>
        <w:rPr>
          <w:rFonts w:ascii="Times New Roman" w:hAnsi="Times New Roman" w:cs="Times New Roman"/>
        </w:rPr>
        <w:t>n</w:t>
      </w:r>
      <w:r w:rsidRPr="00A56A3E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A56A3E">
        <w:rPr>
          <w:rFonts w:ascii="Times New Roman" w:hAnsi="Times New Roman" w:cs="Times New Roman"/>
        </w:rPr>
        <w:t xml:space="preserve"> Európskeho parlamentu a Rady (EÚ) 2017/1369 zo 4. júla 2017, ktorým sa stanovuje rámec pre energetické označovanie a zrušuje smernica 2010/30/EÚ (Ú. v. EÚ L 198, 28.7.2017) (ďalej l</w:t>
      </w:r>
      <w:r>
        <w:rPr>
          <w:rFonts w:ascii="Times New Roman" w:hAnsi="Times New Roman" w:cs="Times New Roman"/>
        </w:rPr>
        <w:t>en „nariadenie (EÚ) 2017/1369“)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3D3">
        <w:rPr>
          <w:rFonts w:ascii="Times New Roman" w:hAnsi="Times New Roman" w:cs="Times New Roman"/>
          <w:sz w:val="24"/>
          <w:szCs w:val="24"/>
        </w:rPr>
        <w:t>pokutu od 200 eur do 200 000 eur.</w:t>
      </w:r>
    </w:p>
    <w:p w:rsidR="006B6C06" w:rsidRPr="003E7066" w:rsidP="006B6C06">
      <w:pPr>
        <w:pStyle w:val="odsek1"/>
        <w:keepNext w:val="0"/>
        <w:keepLines/>
        <w:numPr>
          <w:numId w:val="5"/>
        </w:numPr>
        <w:bidi w:val="0"/>
        <w:spacing w:before="240" w:after="240"/>
        <w:ind w:left="426" w:hanging="426"/>
        <w:rPr>
          <w:rFonts w:ascii="Times New Roman" w:hAnsi="Times New Roman"/>
        </w:rPr>
      </w:pPr>
      <w:r w:rsidRPr="003E7066">
        <w:rPr>
          <w:rFonts w:ascii="Times New Roman" w:hAnsi="Times New Roman"/>
        </w:rPr>
        <w:t>Konanie o uložení pokuty je možné začať do jedného roka odo dňa, keď orgán dohľadu zistil porušenie povinnost</w:t>
      </w:r>
      <w:r>
        <w:rPr>
          <w:rFonts w:ascii="Times New Roman" w:hAnsi="Times New Roman"/>
        </w:rPr>
        <w:t>i</w:t>
      </w:r>
      <w:r w:rsidRPr="003E7066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čl. 3 až 6 nariadenia (EÚ) 2017/1369</w:t>
      </w:r>
      <w:r w:rsidRPr="003E7066">
        <w:rPr>
          <w:rFonts w:ascii="Times New Roman" w:hAnsi="Times New Roman"/>
        </w:rPr>
        <w:t>, najneskôr však do troch rokov odo dňa, keď k porušeniu povinnost</w:t>
      </w:r>
      <w:r>
        <w:rPr>
          <w:rFonts w:ascii="Times New Roman" w:hAnsi="Times New Roman"/>
        </w:rPr>
        <w:t>i</w:t>
      </w:r>
      <w:r w:rsidRPr="003E7066">
        <w:rPr>
          <w:rFonts w:ascii="Times New Roman" w:hAnsi="Times New Roman"/>
        </w:rPr>
        <w:t xml:space="preserve"> došlo.</w:t>
      </w:r>
    </w:p>
    <w:p w:rsidR="006B6C06" w:rsidRPr="003E7066" w:rsidP="006B6C06">
      <w:pPr>
        <w:pStyle w:val="odsek1"/>
        <w:keepNext w:val="0"/>
        <w:keepLines/>
        <w:numPr>
          <w:numId w:val="5"/>
        </w:numPr>
        <w:bidi w:val="0"/>
        <w:spacing w:before="240" w:after="240"/>
        <w:ind w:left="426" w:hanging="426"/>
        <w:rPr>
          <w:rFonts w:ascii="Times New Roman" w:hAnsi="Times New Roman"/>
        </w:rPr>
      </w:pPr>
      <w:r w:rsidRPr="003E7066">
        <w:rPr>
          <w:rFonts w:ascii="Times New Roman" w:hAnsi="Times New Roman"/>
        </w:rPr>
        <w:t>Pri určovaní výšky pokuty sa prihliada na závažnosť, spôsob, čas trvania a následky protiprávneho konania.</w:t>
      </w:r>
    </w:p>
    <w:p w:rsidR="006B6C06" w:rsidP="006B6C06">
      <w:pPr>
        <w:pStyle w:val="odsek1"/>
        <w:keepNext w:val="0"/>
        <w:keepLines/>
        <w:numPr>
          <w:numId w:val="5"/>
        </w:numPr>
        <w:bidi w:val="0"/>
        <w:spacing w:before="240" w:after="240"/>
        <w:ind w:left="426" w:hanging="426"/>
        <w:rPr>
          <w:rFonts w:ascii="Times New Roman" w:hAnsi="Times New Roman"/>
        </w:rPr>
      </w:pPr>
      <w:r w:rsidRPr="003E7066">
        <w:rPr>
          <w:rFonts w:ascii="Times New Roman" w:hAnsi="Times New Roman"/>
        </w:rPr>
        <w:t>Pokuty sú príjmom štátneho rozpočtu.</w:t>
      </w:r>
    </w:p>
    <w:p w:rsidR="006B6C06" w:rsidRPr="003E7066" w:rsidP="006B6C06">
      <w:pPr>
        <w:pStyle w:val="odsek1"/>
        <w:keepNext w:val="0"/>
        <w:keepLines/>
        <w:numPr>
          <w:numId w:val="5"/>
        </w:numPr>
        <w:bidi w:val="0"/>
        <w:spacing w:before="240" w:after="240"/>
        <w:ind w:left="426" w:hanging="426"/>
        <w:rPr>
          <w:rFonts w:ascii="Times New Roman" w:hAnsi="Times New Roman"/>
        </w:rPr>
      </w:pPr>
      <w:r w:rsidRPr="003E7066">
        <w:rPr>
          <w:rFonts w:ascii="Times New Roman" w:hAnsi="Times New Roman"/>
        </w:rPr>
        <w:t>Ak do jedného roka od právoplatnosti rozhodnutia o uložení pokuty podľa odseku 2 dôjde k opakovanému porušeniu povinnost</w:t>
      </w:r>
      <w:r>
        <w:rPr>
          <w:rFonts w:ascii="Times New Roman" w:hAnsi="Times New Roman"/>
        </w:rPr>
        <w:t>i</w:t>
      </w:r>
      <w:r w:rsidRPr="003E7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podľa čl. 3 až 6 nariadenia (EÚ) 2017/1369</w:t>
      </w:r>
      <w:r w:rsidRPr="003E7066">
        <w:rPr>
          <w:rFonts w:ascii="Times New Roman" w:hAnsi="Times New Roman"/>
        </w:rPr>
        <w:t xml:space="preserve">, orgán dohľadu uloží </w:t>
      </w:r>
      <w:r>
        <w:rPr>
          <w:rFonts w:ascii="Times New Roman" w:hAnsi="Times New Roman"/>
        </w:rPr>
        <w:t>dodávateľovi alebo predávajúcemu</w:t>
      </w:r>
      <w:r w:rsidRPr="003E7066">
        <w:rPr>
          <w:rFonts w:ascii="Times New Roman" w:hAnsi="Times New Roman"/>
        </w:rPr>
        <w:t xml:space="preserve"> pokutu až do 400 000 eur.</w:t>
      </w:r>
    </w:p>
    <w:p w:rsidR="006B6C06" w:rsidP="006B6C0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6B6C06" w:rsidP="006B6C06">
      <w:pPr>
        <w:bidi w:val="0"/>
        <w:jc w:val="both"/>
        <w:rPr>
          <w:rFonts w:ascii="Times New Roman" w:hAnsi="Times New Roman"/>
        </w:rPr>
      </w:pPr>
    </w:p>
    <w:p w:rsidR="002E024F" w:rsidP="006B6C06">
      <w:pPr>
        <w:bidi w:val="0"/>
        <w:jc w:val="both"/>
        <w:rPr>
          <w:rFonts w:ascii="Times New Roman" w:hAnsi="Times New Roman"/>
        </w:rPr>
      </w:pPr>
      <w:r w:rsidR="006B6C06">
        <w:rPr>
          <w:rFonts w:ascii="Times New Roman" w:hAnsi="Times New Roman"/>
        </w:rPr>
        <w:t xml:space="preserve">             </w:t>
      </w:r>
      <w:r w:rsidR="006356A2">
        <w:rPr>
          <w:rFonts w:ascii="Times New Roman" w:hAnsi="Times New Roman"/>
        </w:rPr>
        <w:t xml:space="preserve">Štítkovanie energeticky významných výrobkov upravuje </w:t>
      </w:r>
      <w:r w:rsidR="00A56A3E">
        <w:rPr>
          <w:rFonts w:ascii="Times New Roman" w:hAnsi="Times New Roman"/>
        </w:rPr>
        <w:t>osobitný predpis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6B6C06">
        <w:rPr>
          <w:rFonts w:ascii="Times New Roman" w:hAnsi="Times New Roman"/>
        </w:rPr>
        <w:t>)</w:t>
      </w:r>
      <w:r w:rsidR="00A56A3E">
        <w:rPr>
          <w:rFonts w:ascii="Times New Roman" w:hAnsi="Times New Roman"/>
        </w:rPr>
        <w:t>.</w:t>
      </w:r>
      <w:r w:rsidR="006356A2">
        <w:rPr>
          <w:rFonts w:ascii="Times New Roman" w:hAnsi="Times New Roman"/>
        </w:rPr>
        <w:t xml:space="preserve">  </w:t>
      </w:r>
    </w:p>
    <w:p w:rsidR="002E024F" w:rsidRPr="00A723D3" w:rsidP="002E024F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894C2B" w:rsidP="00667E57">
      <w:pPr>
        <w:bidi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6B6C06">
        <w:rPr>
          <w:rFonts w:ascii="Times New Roman" w:hAnsi="Times New Roman"/>
        </w:rPr>
        <w:t>3</w:t>
      </w:r>
    </w:p>
    <w:p w:rsidR="00894C2B" w:rsidP="00894C2B">
      <w:pPr>
        <w:bidi w:val="0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hospodárstva Slovenskej republiky zabezpečuje prostredníctvom poverenej organizácie </w:t>
      </w:r>
      <w:r w:rsidRPr="000529C3">
        <w:rPr>
          <w:rFonts w:ascii="Times New Roman" w:hAnsi="Times New Roman"/>
        </w:rPr>
        <w:t>vzdelávacie a propagačné informačné kampane týkajúce sa energetického</w:t>
      </w:r>
      <w:r>
        <w:rPr>
          <w:rFonts w:ascii="Times New Roman" w:hAnsi="Times New Roman"/>
        </w:rPr>
        <w:t xml:space="preserve"> </w:t>
      </w:r>
      <w:r w:rsidRPr="000529C3">
        <w:rPr>
          <w:rFonts w:ascii="Times New Roman" w:hAnsi="Times New Roman"/>
        </w:rPr>
        <w:t>označovania</w:t>
      </w:r>
      <w:r>
        <w:rPr>
          <w:rFonts w:ascii="Times New Roman" w:hAnsi="Times New Roman"/>
        </w:rPr>
        <w:t xml:space="preserve"> výrobkov</w:t>
      </w:r>
      <w:r w:rsidRPr="000529C3">
        <w:rPr>
          <w:rFonts w:ascii="Times New Roman" w:hAnsi="Times New Roman"/>
        </w:rPr>
        <w:t>.</w:t>
      </w:r>
    </w:p>
    <w:p w:rsidR="00894C2B" w:rsidP="00894C2B">
      <w:pPr>
        <w:pStyle w:val="adda"/>
        <w:keepNext w:val="0"/>
        <w:keepLines/>
        <w:numPr>
          <w:numId w:val="0"/>
        </w:numPr>
        <w:bidi w:val="0"/>
        <w:spacing w:before="0" w:after="0"/>
        <w:ind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894C2B" w:rsidP="000529C3">
      <w:pPr>
        <w:bidi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894C2B" w:rsidP="00894C2B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894C2B">
        <w:rPr>
          <w:rFonts w:ascii="Times New Roman" w:hAnsi="Times New Roman"/>
        </w:rPr>
        <w:t xml:space="preserve">Na konanie podľa tohto zákona sa vzťahuje </w:t>
      </w:r>
      <w:r w:rsidR="00B26A51">
        <w:rPr>
          <w:rFonts w:ascii="Times New Roman" w:hAnsi="Times New Roman"/>
        </w:rPr>
        <w:t>s</w:t>
      </w:r>
      <w:r>
        <w:rPr>
          <w:rFonts w:ascii="Times New Roman" w:hAnsi="Times New Roman"/>
        </w:rPr>
        <w:t>právny poriadok.</w:t>
      </w:r>
    </w:p>
    <w:p w:rsidR="00894C2B" w:rsidP="000529C3">
      <w:pPr>
        <w:bidi w:val="0"/>
        <w:spacing w:after="120"/>
        <w:jc w:val="center"/>
        <w:rPr>
          <w:rFonts w:ascii="Times New Roman" w:hAnsi="Times New Roman"/>
        </w:rPr>
      </w:pPr>
    </w:p>
    <w:p w:rsidR="005F7793" w:rsidRPr="005F7793" w:rsidP="000529C3">
      <w:pPr>
        <w:bidi w:val="0"/>
        <w:spacing w:after="120"/>
        <w:jc w:val="center"/>
        <w:rPr>
          <w:rFonts w:ascii="Times New Roman" w:hAnsi="Times New Roman"/>
        </w:rPr>
      </w:pPr>
      <w:r w:rsidR="00667E57">
        <w:rPr>
          <w:rFonts w:ascii="Times New Roman" w:hAnsi="Times New Roman"/>
        </w:rPr>
        <w:t xml:space="preserve">§ </w:t>
      </w:r>
      <w:r w:rsidR="00894C2B">
        <w:rPr>
          <w:rFonts w:ascii="Times New Roman" w:hAnsi="Times New Roman"/>
        </w:rPr>
        <w:t>5</w:t>
      </w:r>
    </w:p>
    <w:p w:rsidR="005F7793" w:rsidRPr="00667E57" w:rsidP="000529C3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="00F7750D">
        <w:rPr>
          <w:rFonts w:ascii="Times New Roman" w:hAnsi="Times New Roman"/>
        </w:rPr>
        <w:t>Konania</w:t>
      </w:r>
      <w:r w:rsidRPr="00667E57">
        <w:rPr>
          <w:rFonts w:ascii="Times New Roman" w:hAnsi="Times New Roman"/>
        </w:rPr>
        <w:t xml:space="preserve"> </w:t>
      </w:r>
      <w:r w:rsidR="00F7750D">
        <w:rPr>
          <w:rFonts w:ascii="Times New Roman" w:hAnsi="Times New Roman"/>
        </w:rPr>
        <w:t>o d</w:t>
      </w:r>
      <w:r w:rsidRPr="003E7066" w:rsidR="00F7750D">
        <w:rPr>
          <w:rFonts w:ascii="Times New Roman" w:hAnsi="Times New Roman"/>
        </w:rPr>
        <w:t>ohľad</w:t>
      </w:r>
      <w:r w:rsidR="00F7750D">
        <w:rPr>
          <w:rFonts w:ascii="Times New Roman" w:hAnsi="Times New Roman"/>
        </w:rPr>
        <w:t>e</w:t>
      </w:r>
      <w:r w:rsidRPr="003E7066" w:rsidR="00F7750D">
        <w:rPr>
          <w:rFonts w:ascii="Times New Roman" w:hAnsi="Times New Roman"/>
        </w:rPr>
        <w:t xml:space="preserve"> nad dodržiavaním povinností dodávateľa a</w:t>
      </w:r>
      <w:r w:rsidR="00F7750D">
        <w:rPr>
          <w:rFonts w:ascii="Times New Roman" w:hAnsi="Times New Roman"/>
        </w:rPr>
        <w:t> </w:t>
      </w:r>
      <w:r w:rsidRPr="003E7066" w:rsidR="00F7750D">
        <w:rPr>
          <w:rFonts w:ascii="Times New Roman" w:hAnsi="Times New Roman"/>
        </w:rPr>
        <w:t>predávajúceho</w:t>
      </w:r>
      <w:r w:rsidR="00F7750D">
        <w:rPr>
          <w:rFonts w:ascii="Times New Roman" w:hAnsi="Times New Roman"/>
        </w:rPr>
        <w:t xml:space="preserve"> </w:t>
      </w:r>
      <w:r w:rsidRPr="00667E57">
        <w:rPr>
          <w:rFonts w:ascii="Times New Roman" w:hAnsi="Times New Roman"/>
        </w:rPr>
        <w:t xml:space="preserve">podľa </w:t>
      </w:r>
      <w:r w:rsidR="00F7750D">
        <w:rPr>
          <w:rFonts w:ascii="Times New Roman" w:hAnsi="Times New Roman"/>
        </w:rPr>
        <w:t>doterajš</w:t>
      </w:r>
      <w:r w:rsidR="00894C2B">
        <w:rPr>
          <w:rFonts w:ascii="Times New Roman" w:hAnsi="Times New Roman"/>
        </w:rPr>
        <w:t xml:space="preserve">ieho </w:t>
      </w:r>
      <w:r w:rsidR="00F7750D">
        <w:rPr>
          <w:rFonts w:ascii="Times New Roman" w:hAnsi="Times New Roman"/>
        </w:rPr>
        <w:t>pr</w:t>
      </w:r>
      <w:r w:rsidR="00894C2B">
        <w:rPr>
          <w:rFonts w:ascii="Times New Roman" w:hAnsi="Times New Roman"/>
        </w:rPr>
        <w:t>edpisu</w:t>
      </w:r>
      <w:r w:rsidR="00F7750D">
        <w:rPr>
          <w:rFonts w:ascii="Times New Roman" w:hAnsi="Times New Roman"/>
        </w:rPr>
        <w:t xml:space="preserve"> </w:t>
      </w:r>
      <w:r w:rsidRPr="00667E57">
        <w:rPr>
          <w:rFonts w:ascii="Times New Roman" w:hAnsi="Times New Roman"/>
        </w:rPr>
        <w:t xml:space="preserve">začaté </w:t>
      </w:r>
      <w:r w:rsidRPr="00667E57" w:rsidR="00E53FB7">
        <w:rPr>
          <w:rFonts w:ascii="Times New Roman" w:hAnsi="Times New Roman"/>
        </w:rPr>
        <w:t>a právoplatne ne</w:t>
      </w:r>
      <w:r w:rsidR="006B3F13">
        <w:rPr>
          <w:rFonts w:ascii="Times New Roman" w:hAnsi="Times New Roman"/>
        </w:rPr>
        <w:t>u</w:t>
      </w:r>
      <w:r w:rsidRPr="00667E57" w:rsidR="00E53FB7">
        <w:rPr>
          <w:rFonts w:ascii="Times New Roman" w:hAnsi="Times New Roman"/>
        </w:rPr>
        <w:t xml:space="preserve">končené do 31. decembra 2018 </w:t>
      </w:r>
      <w:r w:rsidRPr="00667E57">
        <w:rPr>
          <w:rFonts w:ascii="Times New Roman" w:hAnsi="Times New Roman"/>
        </w:rPr>
        <w:t xml:space="preserve">sa dokončia podľa </w:t>
      </w:r>
      <w:r w:rsidR="00894C2B">
        <w:rPr>
          <w:rFonts w:ascii="Times New Roman" w:hAnsi="Times New Roman"/>
        </w:rPr>
        <w:t>doterajšieho predpisu</w:t>
      </w:r>
      <w:r w:rsidRPr="00667E57">
        <w:rPr>
          <w:rFonts w:ascii="Times New Roman" w:hAnsi="Times New Roman"/>
        </w:rPr>
        <w:t xml:space="preserve">. </w:t>
      </w:r>
    </w:p>
    <w:p w:rsidR="003E7066" w:rsidRPr="00A723D3" w:rsidP="003E7066">
      <w:pPr>
        <w:pStyle w:val="ListParagraph"/>
        <w:bidi w:val="0"/>
        <w:spacing w:after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0529C3" w:rsidP="000529C3">
      <w:pPr>
        <w:bidi w:val="0"/>
        <w:spacing w:after="120"/>
        <w:jc w:val="center"/>
        <w:rPr>
          <w:rFonts w:ascii="Times New Roman" w:hAnsi="Times New Roman"/>
        </w:rPr>
      </w:pPr>
      <w:r w:rsidR="00667E57">
        <w:rPr>
          <w:rFonts w:ascii="Times New Roman" w:hAnsi="Times New Roman"/>
        </w:rPr>
        <w:t xml:space="preserve">§ </w:t>
      </w:r>
      <w:r w:rsidR="00894C2B">
        <w:rPr>
          <w:rFonts w:ascii="Times New Roman" w:hAnsi="Times New Roman"/>
        </w:rPr>
        <w:t>6</w:t>
      </w:r>
      <w:r w:rsidR="003B188A">
        <w:rPr>
          <w:rFonts w:ascii="Times New Roman" w:hAnsi="Times New Roman"/>
        </w:rPr>
        <w:t xml:space="preserve"> </w:t>
      </w:r>
      <w:r w:rsidR="00AC070A">
        <w:rPr>
          <w:rFonts w:ascii="Times New Roman" w:hAnsi="Times New Roman"/>
        </w:rPr>
        <w:t xml:space="preserve">    </w:t>
      </w:r>
    </w:p>
    <w:p w:rsidR="003B188A" w:rsidRPr="003B188A" w:rsidP="000529C3">
      <w:pPr>
        <w:bidi w:val="0"/>
        <w:spacing w:after="120"/>
        <w:ind w:firstLine="360"/>
        <w:jc w:val="both"/>
        <w:rPr>
          <w:rFonts w:ascii="Times New Roman" w:hAnsi="Times New Roman"/>
        </w:rPr>
      </w:pPr>
      <w:r w:rsidR="00ED7E3C">
        <w:rPr>
          <w:rFonts w:ascii="Times New Roman" w:hAnsi="Times New Roman"/>
        </w:rPr>
        <w:t>Zrušuje sa z</w:t>
      </w:r>
      <w:r w:rsidR="00667E57">
        <w:rPr>
          <w:rFonts w:ascii="Times New Roman" w:hAnsi="Times New Roman"/>
        </w:rPr>
        <w:t>ákon č. 182/2011</w:t>
      </w:r>
      <w:r w:rsidR="000529C3">
        <w:rPr>
          <w:rFonts w:ascii="Times New Roman" w:hAnsi="Times New Roman"/>
        </w:rPr>
        <w:t xml:space="preserve"> Z. z. </w:t>
      </w:r>
      <w:r w:rsidRPr="000529C3" w:rsidR="000529C3">
        <w:rPr>
          <w:rFonts w:ascii="Times New Roman" w:hAnsi="Times New Roman"/>
        </w:rPr>
        <w:t>o štítkovaní energeticky významných výrobkov a o zmene a doplnení niektorých zákonov</w:t>
      </w:r>
      <w:r w:rsidR="000529C3">
        <w:rPr>
          <w:rFonts w:ascii="Times New Roman" w:hAnsi="Times New Roman"/>
        </w:rPr>
        <w:t xml:space="preserve"> v znení </w:t>
      </w:r>
      <w:r w:rsidR="00ED7E3C">
        <w:rPr>
          <w:rFonts w:ascii="Times New Roman" w:hAnsi="Times New Roman"/>
        </w:rPr>
        <w:t>zákona č. 56/2018 Z. z</w:t>
      </w:r>
      <w:r w:rsidR="00667E57">
        <w:rPr>
          <w:rFonts w:ascii="Times New Roman" w:hAnsi="Times New Roman"/>
        </w:rPr>
        <w:t>.</w:t>
      </w:r>
    </w:p>
    <w:p w:rsidR="000529C3" w:rsidP="003E7066">
      <w:pPr>
        <w:pStyle w:val="adda"/>
        <w:keepLines/>
        <w:numPr>
          <w:numId w:val="0"/>
        </w:numPr>
        <w:bidi w:val="0"/>
        <w:ind w:left="360" w:firstLine="0"/>
        <w:contextualSpacing/>
        <w:jc w:val="center"/>
        <w:rPr>
          <w:rFonts w:ascii="Times New Roman" w:hAnsi="Times New Roman"/>
          <w:b/>
        </w:rPr>
      </w:pPr>
    </w:p>
    <w:p w:rsidR="003E7066" w:rsidRPr="003E7066" w:rsidP="003E7066">
      <w:pPr>
        <w:pStyle w:val="adda"/>
        <w:keepLines/>
        <w:numPr>
          <w:numId w:val="0"/>
        </w:numPr>
        <w:bidi w:val="0"/>
        <w:ind w:left="360" w:firstLine="0"/>
        <w:contextualSpacing/>
        <w:jc w:val="center"/>
        <w:rPr>
          <w:rFonts w:ascii="Times New Roman" w:hAnsi="Times New Roman"/>
          <w:b/>
        </w:rPr>
      </w:pPr>
      <w:r w:rsidRPr="003E7066">
        <w:rPr>
          <w:rFonts w:ascii="Times New Roman" w:hAnsi="Times New Roman"/>
          <w:b/>
        </w:rPr>
        <w:t>Čl. II</w:t>
      </w:r>
    </w:p>
    <w:p w:rsidR="003E7066" w:rsidRPr="003E7066" w:rsidP="003E7066">
      <w:pPr>
        <w:bidi w:val="0"/>
        <w:spacing w:before="240" w:after="240"/>
        <w:ind w:firstLine="708"/>
        <w:contextualSpacing/>
        <w:jc w:val="both"/>
        <w:rPr>
          <w:rFonts w:ascii="Times New Roman" w:hAnsi="Times New Roman"/>
        </w:rPr>
      </w:pPr>
      <w:r w:rsidRPr="003E7066">
        <w:rPr>
          <w:rFonts w:ascii="Times New Roman" w:hAnsi="Times New Roman"/>
        </w:rPr>
        <w:t>Zákon č. 147/2001 Z. z. o reklame a o zmene a doplnení niektorých zákonov v znení zákona č. 23/2002 Z. z., zákona č. 525/2005 Z. z., zákona č. 282/2006 Z. z., zákona č. 342/2006 Z. z., zákona č. 102/2007 Z. z., zákona č. 648/2007 Z. z., zákona č. 402/2009 Z. z., zákona č. 182/2011 Z. z., zákona č. 362/2011 Z. z., zákona č. 313/2012 Z. z., zákona č. 459/2012 Z. z., zákona č. 102/2014 Z. z., zákona č. 199/2014 Z. z., zákona č. 373/2014 Z. z. a zákona č. 412/2015 Z. z. sa mení takto:</w:t>
      </w:r>
    </w:p>
    <w:p w:rsidR="003E7066" w:rsidRPr="003E7066" w:rsidP="003E7066">
      <w:pPr>
        <w:pStyle w:val="ListParagraph"/>
        <w:numPr>
          <w:numId w:val="7"/>
        </w:numPr>
        <w:bidi w:val="0"/>
        <w:spacing w:before="240"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7066">
        <w:rPr>
          <w:rFonts w:ascii="Times New Roman" w:hAnsi="Times New Roman" w:cs="Times New Roman"/>
          <w:sz w:val="24"/>
          <w:szCs w:val="24"/>
        </w:rPr>
        <w:t xml:space="preserve">V § 3 ods. 1 sa vypúšťa písmeno g). Doterajšie písmená h) až k) sa označujú ako písmená g) až j). </w:t>
      </w:r>
    </w:p>
    <w:p w:rsidR="003E7066" w:rsidRPr="00FB0052" w:rsidP="003E7066">
      <w:pPr>
        <w:pStyle w:val="ListParagraph"/>
        <w:numPr>
          <w:numId w:val="7"/>
        </w:numPr>
        <w:bidi w:val="0"/>
        <w:spacing w:before="240"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0052">
        <w:rPr>
          <w:rFonts w:ascii="Times New Roman" w:hAnsi="Times New Roman" w:cs="Times New Roman"/>
          <w:sz w:val="24"/>
          <w:szCs w:val="24"/>
        </w:rPr>
        <w:t>§ 9a sa vypúšťa</w:t>
      </w:r>
      <w:r w:rsidRPr="00FB0052" w:rsidR="00FB0052">
        <w:rPr>
          <w:rFonts w:ascii="Times New Roman" w:hAnsi="Times New Roman" w:cs="Times New Roman"/>
          <w:sz w:val="24"/>
          <w:szCs w:val="24"/>
        </w:rPr>
        <w:t xml:space="preserve"> vrátane </w:t>
      </w:r>
      <w:r w:rsidR="00FB0052">
        <w:rPr>
          <w:rFonts w:ascii="Times New Roman" w:hAnsi="Times New Roman" w:cs="Times New Roman"/>
          <w:sz w:val="24"/>
          <w:szCs w:val="24"/>
        </w:rPr>
        <w:t>p</w:t>
      </w:r>
      <w:r w:rsidRPr="00FB0052">
        <w:rPr>
          <w:rFonts w:ascii="Times New Roman" w:hAnsi="Times New Roman" w:cs="Times New Roman"/>
          <w:sz w:val="24"/>
          <w:szCs w:val="24"/>
        </w:rPr>
        <w:t>oznám</w:t>
      </w:r>
      <w:r w:rsidR="00FB0052">
        <w:rPr>
          <w:rFonts w:ascii="Times New Roman" w:hAnsi="Times New Roman" w:cs="Times New Roman"/>
          <w:sz w:val="24"/>
          <w:szCs w:val="24"/>
        </w:rPr>
        <w:t>o</w:t>
      </w:r>
      <w:r w:rsidRPr="00FB0052">
        <w:rPr>
          <w:rFonts w:ascii="Times New Roman" w:hAnsi="Times New Roman" w:cs="Times New Roman"/>
          <w:sz w:val="24"/>
          <w:szCs w:val="24"/>
        </w:rPr>
        <w:t>k pod čiarou k odkazom 19a a 19b.</w:t>
      </w:r>
    </w:p>
    <w:p w:rsidR="003E7066" w:rsidRPr="003E7066" w:rsidP="003E7066">
      <w:pPr>
        <w:pStyle w:val="ListParagraph"/>
        <w:numPr>
          <w:numId w:val="7"/>
        </w:numPr>
        <w:bidi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E7066">
        <w:rPr>
          <w:rFonts w:ascii="Times New Roman" w:hAnsi="Times New Roman" w:cs="Times New Roman"/>
          <w:sz w:val="24"/>
          <w:szCs w:val="24"/>
        </w:rPr>
        <w:t xml:space="preserve">V § 11 ods. 3 písm. b) sa slová „a 24 alebo § 9a“ nahrádzajú slovami „alebo </w:t>
      </w:r>
      <w:r w:rsidR="00A67C97">
        <w:rPr>
          <w:rFonts w:ascii="Times New Roman" w:hAnsi="Times New Roman" w:cs="Times New Roman"/>
          <w:sz w:val="24"/>
          <w:szCs w:val="24"/>
        </w:rPr>
        <w:t xml:space="preserve">ods. </w:t>
      </w:r>
      <w:r w:rsidRPr="003E7066">
        <w:rPr>
          <w:rFonts w:ascii="Times New Roman" w:hAnsi="Times New Roman" w:cs="Times New Roman"/>
          <w:sz w:val="24"/>
          <w:szCs w:val="24"/>
        </w:rPr>
        <w:t>24“.</w:t>
      </w:r>
    </w:p>
    <w:p w:rsidR="003E7066" w:rsidRPr="003E7066" w:rsidP="003E7066">
      <w:pPr>
        <w:pStyle w:val="adda"/>
        <w:keepLines/>
        <w:numPr>
          <w:numId w:val="0"/>
        </w:numPr>
        <w:bidi w:val="0"/>
        <w:spacing w:before="0" w:after="0"/>
        <w:ind w:firstLine="0"/>
        <w:contextualSpacing/>
        <w:rPr>
          <w:rFonts w:ascii="Times New Roman" w:hAnsi="Times New Roman"/>
          <w:b/>
        </w:rPr>
      </w:pPr>
    </w:p>
    <w:p w:rsidR="003E7066" w:rsidRPr="003E7066" w:rsidP="003E7066">
      <w:pPr>
        <w:pStyle w:val="adda"/>
        <w:keepLines/>
        <w:numPr>
          <w:numId w:val="0"/>
        </w:numPr>
        <w:bidi w:val="0"/>
        <w:spacing w:before="0" w:after="0"/>
        <w:ind w:firstLine="0"/>
        <w:contextualSpacing/>
        <w:rPr>
          <w:rFonts w:ascii="Times New Roman" w:hAnsi="Times New Roman"/>
          <w:b/>
        </w:rPr>
      </w:pPr>
    </w:p>
    <w:p w:rsidR="003E7066" w:rsidRPr="003E7066" w:rsidP="003E7066">
      <w:pPr>
        <w:pStyle w:val="adda"/>
        <w:keepLines/>
        <w:numPr>
          <w:numId w:val="0"/>
        </w:numPr>
        <w:bidi w:val="0"/>
        <w:spacing w:before="0" w:after="0"/>
        <w:ind w:left="360" w:firstLine="0"/>
        <w:contextualSpacing/>
        <w:jc w:val="center"/>
        <w:rPr>
          <w:rFonts w:ascii="Times New Roman" w:hAnsi="Times New Roman"/>
          <w:b/>
        </w:rPr>
      </w:pPr>
      <w:r w:rsidRPr="003E7066">
        <w:rPr>
          <w:rFonts w:ascii="Times New Roman" w:hAnsi="Times New Roman"/>
          <w:b/>
        </w:rPr>
        <w:t>Čl. III</w:t>
      </w:r>
    </w:p>
    <w:p w:rsidR="003E7066" w:rsidRPr="003E7066" w:rsidP="003E7066">
      <w:pPr>
        <w:pStyle w:val="adda"/>
        <w:keepLines/>
        <w:numPr>
          <w:numId w:val="0"/>
        </w:numPr>
        <w:bidi w:val="0"/>
        <w:spacing w:before="0" w:after="0"/>
        <w:ind w:left="360" w:firstLine="0"/>
        <w:contextualSpacing/>
        <w:jc w:val="center"/>
        <w:rPr>
          <w:rFonts w:ascii="Times New Roman" w:hAnsi="Times New Roman"/>
          <w:b/>
        </w:rPr>
      </w:pPr>
    </w:p>
    <w:p w:rsidR="00A723D3" w:rsidRPr="002B1AA8" w:rsidP="00A723D3">
      <w:pPr>
        <w:bidi w:val="0"/>
        <w:rPr>
          <w:rFonts w:ascii="Times New Roman" w:hAnsi="Times New Roman"/>
          <w:i/>
          <w:color w:val="FFFFFF" w:themeColor="bg1" w:themeShade="FF"/>
        </w:rPr>
      </w:pPr>
      <w:r w:rsidRPr="003E7066" w:rsidR="003E7066">
        <w:rPr>
          <w:rFonts w:ascii="Times New Roman" w:hAnsi="Times New Roman"/>
        </w:rPr>
        <w:t xml:space="preserve">Tento zákon nadobúda účinnosť 1. </w:t>
      </w:r>
      <w:r w:rsidR="00B4040F">
        <w:rPr>
          <w:rFonts w:ascii="Times New Roman" w:hAnsi="Times New Roman"/>
        </w:rPr>
        <w:t>januára</w:t>
      </w:r>
      <w:r w:rsidRPr="003E7066" w:rsidR="003E7066">
        <w:rPr>
          <w:rFonts w:ascii="Times New Roman" w:hAnsi="Times New Roman"/>
        </w:rPr>
        <w:t xml:space="preserve"> 201</w:t>
      </w:r>
      <w:r w:rsidR="00B4040F">
        <w:rPr>
          <w:rFonts w:ascii="Times New Roman" w:hAnsi="Times New Roman"/>
        </w:rPr>
        <w:t>9</w:t>
      </w:r>
      <w:r w:rsidRPr="003E7066" w:rsidR="003E7066">
        <w:rPr>
          <w:rFonts w:ascii="Times New Roman" w:hAnsi="Times New Roman"/>
        </w:rPr>
        <w:t>.</w:t>
      </w:r>
      <w:r w:rsidRPr="002B1AA8" w:rsidR="002B1AA8">
        <w:rPr>
          <w:rFonts w:ascii="Times New Roman" w:hAnsi="Times New Roman"/>
          <w:i/>
          <w:color w:val="FFFFFF" w:themeColor="bg1" w:themeShade="FF"/>
        </w:rPr>
        <w:t xml:space="preserve">§ 2 písm. i) zákona č. 128/2002 Z. z. o štátnej kontrole vnútorného trhu vo veciach ochrany </w:t>
      </w:r>
    </w:p>
    <w:p w:rsidR="008E5115" w:rsidP="003E7066">
      <w:pPr>
        <w:bidi w:val="0"/>
        <w:rPr>
          <w:rFonts w:ascii="Times New Roman" w:hAnsi="Times New Roman"/>
        </w:rPr>
      </w:pPr>
      <w:r w:rsidRPr="002B1AA8" w:rsidR="002B1AA8">
        <w:rPr>
          <w:rFonts w:ascii="Times New Roman" w:hAnsi="Times New Roman"/>
          <w:i/>
          <w:color w:val="FFFFFF" w:themeColor="bg1" w:themeShade="FF"/>
        </w:rPr>
        <w:t>niektorých zákonov v znení neskorších predpisov.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86" w:rsidP="005A6E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8F1A86" w:rsidP="005A6E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6B6C06">
      <w:pPr>
        <w:pStyle w:val="FootnoteText"/>
        <w:bidi w:val="0"/>
      </w:pPr>
      <w:r w:rsidRPr="00667E57" w:rsidR="006B6C06">
        <w:rPr>
          <w:rStyle w:val="FootnoteReference"/>
          <w:rFonts w:ascii="Times New Roman" w:hAnsi="Times New Roman"/>
        </w:rPr>
        <w:footnoteRef/>
      </w:r>
      <w:r w:rsidRPr="00667E57" w:rsidR="006B6C06">
        <w:rPr>
          <w:rFonts w:ascii="Times New Roman" w:hAnsi="Times New Roman" w:cs="Times New Roman"/>
        </w:rPr>
        <w:t>)</w:t>
      </w:r>
      <w:r w:rsidR="006B6C06">
        <w:t xml:space="preserve"> </w:t>
      </w:r>
      <w:r w:rsidRPr="00667E57" w:rsidR="006B6C06">
        <w:rPr>
          <w:rFonts w:ascii="Times New Roman" w:hAnsi="Times New Roman" w:cs="Times New Roman"/>
        </w:rPr>
        <w:t xml:space="preserve">Čl. 2 ods. 14 </w:t>
      </w:r>
      <w:r w:rsidR="006B6C06">
        <w:rPr>
          <w:rFonts w:ascii="Times New Roman" w:hAnsi="Times New Roman" w:cs="Times New Roman"/>
        </w:rPr>
        <w:t>n</w:t>
      </w:r>
      <w:r w:rsidRPr="00A56A3E" w:rsidR="006B6C06">
        <w:rPr>
          <w:rFonts w:ascii="Times New Roman" w:hAnsi="Times New Roman" w:cs="Times New Roman"/>
        </w:rPr>
        <w:t>ariadeni</w:t>
      </w:r>
      <w:r w:rsidR="006B6C06">
        <w:rPr>
          <w:rFonts w:ascii="Times New Roman" w:hAnsi="Times New Roman" w:cs="Times New Roman"/>
        </w:rPr>
        <w:t>a</w:t>
      </w:r>
      <w:r w:rsidRPr="00A56A3E" w:rsidR="006B6C06">
        <w:rPr>
          <w:rFonts w:ascii="Times New Roman" w:hAnsi="Times New Roman" w:cs="Times New Roman"/>
        </w:rPr>
        <w:t xml:space="preserve"> Európskeho parlamentu a Rady (EÚ) 2017/1369 zo 4. júla 2017, ktorým sa stanovuje rámec pre energetické označovanie a zrušuje smernica 2010/30/EÚ (Ú. v. EÚ L 198, 28.7.2017).</w:t>
      </w:r>
    </w:p>
  </w:footnote>
  <w:footnote w:id="3">
    <w:p w:rsidP="006B6C06">
      <w:pPr>
        <w:pStyle w:val="FootnoteText"/>
        <w:bidi w:val="0"/>
      </w:pPr>
      <w:r w:rsidRPr="00667E57" w:rsidR="006B6C06">
        <w:rPr>
          <w:rStyle w:val="FootnoteReference"/>
          <w:rFonts w:ascii="Times New Roman" w:hAnsi="Times New Roman"/>
        </w:rPr>
        <w:footnoteRef/>
      </w:r>
      <w:r w:rsidRPr="00667E57" w:rsidR="006B6C06">
        <w:rPr>
          <w:rFonts w:ascii="Times New Roman" w:hAnsi="Times New Roman" w:cs="Times New Roman"/>
        </w:rPr>
        <w:t>) Čl. 2 ods. 13 nariadenia (EÚ) 2017/1369.</w:t>
      </w:r>
    </w:p>
  </w:footnote>
  <w:footnote w:id="4">
    <w:p w:rsidP="006B6C06">
      <w:pPr>
        <w:pStyle w:val="FootnoteText"/>
        <w:bidi w:val="0"/>
      </w:pPr>
      <w:r w:rsidRPr="00667E57" w:rsidR="006B6C06">
        <w:rPr>
          <w:rStyle w:val="FootnoteReference"/>
          <w:rFonts w:ascii="Times New Roman" w:hAnsi="Times New Roman"/>
        </w:rPr>
        <w:footnoteRef/>
      </w:r>
      <w:r w:rsidRPr="00667E57" w:rsidR="006B6C06">
        <w:rPr>
          <w:rFonts w:ascii="Times New Roman" w:hAnsi="Times New Roman" w:cs="Times New Roman"/>
        </w:rPr>
        <w:t>) Čl. 2 ods. 7 až 9 nariadenia (EÚ) 2017/1369.</w:t>
      </w:r>
    </w:p>
  </w:footnote>
  <w:footnote w:id="5">
    <w:p w:rsidP="006B6C06">
      <w:pPr>
        <w:pStyle w:val="FootnoteText"/>
        <w:bidi w:val="0"/>
      </w:pPr>
      <w:r w:rsidRPr="00667E57" w:rsidR="006B6C06">
        <w:rPr>
          <w:rStyle w:val="FootnoteReference"/>
          <w:rFonts w:ascii="Times New Roman" w:hAnsi="Times New Roman"/>
        </w:rPr>
        <w:footnoteRef/>
      </w:r>
      <w:r w:rsidRPr="00667E57" w:rsidR="006B6C06">
        <w:rPr>
          <w:rFonts w:ascii="Times New Roman" w:hAnsi="Times New Roman" w:cs="Times New Roman"/>
        </w:rPr>
        <w:t>) Čl. 2 ods. 1 nariadenia (EÚ) 2017/1369.</w:t>
      </w:r>
    </w:p>
  </w:footnote>
  <w:footnote w:id="6">
    <w:p w:rsidP="006B6C06">
      <w:pPr>
        <w:pStyle w:val="FootnoteText"/>
        <w:bidi w:val="0"/>
      </w:pPr>
      <w:r w:rsidRPr="000529C3" w:rsidR="006B6C06">
        <w:rPr>
          <w:rStyle w:val="FootnoteReference"/>
          <w:rFonts w:ascii="Times New Roman" w:hAnsi="Times New Roman"/>
        </w:rPr>
        <w:footnoteRef/>
      </w:r>
      <w:r w:rsidRPr="000529C3" w:rsidR="006B6C06">
        <w:rPr>
          <w:rFonts w:ascii="Times New Roman" w:hAnsi="Times New Roman" w:cs="Times New Roman"/>
        </w:rPr>
        <w:t xml:space="preserve">) § 26 písm. a) zákona č. 56/2018 Z. z. o posudzovaní zhody výrobku, sprístupňovaní určeného výrobku na trhu </w:t>
      </w:r>
      <w:r w:rsidR="006B6C06">
        <w:rPr>
          <w:rFonts w:ascii="Times New Roman" w:hAnsi="Times New Roman" w:cs="Times New Roman"/>
        </w:rPr>
        <w:br/>
        <w:t xml:space="preserve">    </w:t>
      </w:r>
      <w:r w:rsidRPr="000529C3" w:rsidR="006B6C06">
        <w:rPr>
          <w:rFonts w:ascii="Times New Roman" w:hAnsi="Times New Roman" w:cs="Times New Roman"/>
        </w:rPr>
        <w:t>a o zmene a doplnení niektorých zákonov.</w:t>
      </w:r>
    </w:p>
  </w:footnote>
  <w:footnote w:id="7">
    <w:p w:rsidR="006B6C06" w:rsidRPr="000529C3" w:rsidP="006B6C06">
      <w:pPr>
        <w:pStyle w:val="adda"/>
        <w:keepLines/>
        <w:numPr>
          <w:numId w:val="0"/>
        </w:numPr>
        <w:bidi w:val="0"/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0529C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0529C3">
        <w:rPr>
          <w:rFonts w:ascii="Times New Roman" w:hAnsi="Times New Roman"/>
          <w:sz w:val="20"/>
          <w:szCs w:val="20"/>
        </w:rPr>
        <w:t>) Čl. 8 ods. 1, 3 a 5 a čl. 9 nariadenia (EÚ) 2017/1369.</w:t>
      </w:r>
    </w:p>
    <w:p w:rsidP="006B6C06">
      <w:pPr>
        <w:pStyle w:val="FootnoteText"/>
        <w:bidi w:val="0"/>
      </w:pPr>
      <w:r w:rsidRPr="000529C3" w:rsidR="006B6C06">
        <w:rPr>
          <w:rFonts w:ascii="Times New Roman" w:hAnsi="Times New Roman" w:cs="Times New Roman"/>
        </w:rPr>
        <w:t xml:space="preserve">    § 27 a 28 zákona č. 56/2018 Z. z.</w:t>
      </w:r>
    </w:p>
  </w:footnote>
  <w:footnote w:id="8">
    <w:p>
      <w:pPr>
        <w:pStyle w:val="FootnoteText"/>
        <w:bidi w:val="0"/>
      </w:pPr>
      <w:r w:rsidRPr="006B6C06" w:rsidR="006B6C06">
        <w:rPr>
          <w:rStyle w:val="FootnoteReference"/>
          <w:rFonts w:ascii="Times New Roman" w:hAnsi="Times New Roman"/>
        </w:rPr>
        <w:footnoteRef/>
      </w:r>
      <w:r w:rsidR="006B6C06">
        <w:rPr>
          <w:rFonts w:ascii="Times New Roman" w:hAnsi="Times New Roman" w:cs="Times New Roman"/>
        </w:rPr>
        <w:t xml:space="preserve">) </w:t>
      </w:r>
      <w:r w:rsidRPr="006B6C06" w:rsidR="006B6C06">
        <w:rPr>
          <w:rFonts w:ascii="Times New Roman" w:hAnsi="Times New Roman" w:cs="Times New Roman"/>
        </w:rPr>
        <w:t xml:space="preserve"> </w:t>
      </w:r>
      <w:r w:rsidR="006B6C06">
        <w:rPr>
          <w:rFonts w:ascii="Times New Roman" w:hAnsi="Times New Roman" w:cs="Times New Roman"/>
        </w:rPr>
        <w:t>N</w:t>
      </w:r>
      <w:r w:rsidRPr="006B6C06" w:rsidR="006B6C06">
        <w:rPr>
          <w:rFonts w:ascii="Times New Roman" w:hAnsi="Times New Roman" w:cs="Times New Roman"/>
        </w:rPr>
        <w:t>ariadenie (EÚ) 2017/1369.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29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vanish w:val="0"/>
        <w:color w:val="00000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15C55DF3"/>
    <w:multiLevelType w:val="hybridMultilevel"/>
    <w:tmpl w:val="12B28F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67364FD"/>
    <w:multiLevelType w:val="hybridMultilevel"/>
    <w:tmpl w:val="7A70A5AE"/>
    <w:lvl w:ilvl="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4">
    <w:nsid w:val="29956F7E"/>
    <w:multiLevelType w:val="hybridMultilevel"/>
    <w:tmpl w:val="05CA8D46"/>
    <w:lvl w:ilvl="0">
      <w:start w:val="1"/>
      <w:numFmt w:val="decimal"/>
      <w:lvlText w:val="%1."/>
      <w:lvlJc w:val="left"/>
      <w:pPr>
        <w:ind w:left="3933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5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7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9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81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3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5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7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93" w:hanging="180"/>
      </w:pPr>
      <w:rPr>
        <w:rFonts w:cs="Times New Roman"/>
        <w:rtl w:val="0"/>
        <w:cs w:val="0"/>
      </w:rPr>
    </w:lvl>
  </w:abstractNum>
  <w:abstractNum w:abstractNumId="5">
    <w:nsid w:val="57BB737A"/>
    <w:multiLevelType w:val="hybridMultilevel"/>
    <w:tmpl w:val="C41A9BB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B283A41"/>
    <w:multiLevelType w:val="hybridMultilevel"/>
    <w:tmpl w:val="08B8C03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vanish w:val="0"/>
        <w:color w:val="00000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C51346A"/>
    <w:multiLevelType w:val="hybridMultilevel"/>
    <w:tmpl w:val="7A70A5AE"/>
    <w:lvl w:ilvl="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5A6ECC"/>
    <w:rsid w:val="000529C3"/>
    <w:rsid w:val="000A2404"/>
    <w:rsid w:val="000A62B6"/>
    <w:rsid w:val="000E5FAD"/>
    <w:rsid w:val="000F2BDF"/>
    <w:rsid w:val="0014697B"/>
    <w:rsid w:val="00184046"/>
    <w:rsid w:val="00186E82"/>
    <w:rsid w:val="001C6A91"/>
    <w:rsid w:val="001D3372"/>
    <w:rsid w:val="00221CD4"/>
    <w:rsid w:val="00246F2C"/>
    <w:rsid w:val="002B1AA8"/>
    <w:rsid w:val="002E024F"/>
    <w:rsid w:val="00302B4A"/>
    <w:rsid w:val="003B188A"/>
    <w:rsid w:val="003B5501"/>
    <w:rsid w:val="003E6663"/>
    <w:rsid w:val="003E7066"/>
    <w:rsid w:val="003E7F94"/>
    <w:rsid w:val="003F1644"/>
    <w:rsid w:val="00452FCD"/>
    <w:rsid w:val="0049021E"/>
    <w:rsid w:val="004A46AD"/>
    <w:rsid w:val="0053300C"/>
    <w:rsid w:val="005505FF"/>
    <w:rsid w:val="005A6ECC"/>
    <w:rsid w:val="005A79A4"/>
    <w:rsid w:val="005D2B93"/>
    <w:rsid w:val="005E6E6D"/>
    <w:rsid w:val="005F7793"/>
    <w:rsid w:val="00623864"/>
    <w:rsid w:val="006356A2"/>
    <w:rsid w:val="00643FC7"/>
    <w:rsid w:val="00667E57"/>
    <w:rsid w:val="00685BA4"/>
    <w:rsid w:val="006B3F13"/>
    <w:rsid w:val="006B6C06"/>
    <w:rsid w:val="006C0F9B"/>
    <w:rsid w:val="006E7E96"/>
    <w:rsid w:val="00700B33"/>
    <w:rsid w:val="00773D06"/>
    <w:rsid w:val="00783FB2"/>
    <w:rsid w:val="00792A7F"/>
    <w:rsid w:val="007D14B5"/>
    <w:rsid w:val="007E351D"/>
    <w:rsid w:val="007F7B49"/>
    <w:rsid w:val="00802D03"/>
    <w:rsid w:val="00857DA9"/>
    <w:rsid w:val="00880C8E"/>
    <w:rsid w:val="008814CF"/>
    <w:rsid w:val="008941A2"/>
    <w:rsid w:val="00894C2B"/>
    <w:rsid w:val="008C5520"/>
    <w:rsid w:val="008D2E95"/>
    <w:rsid w:val="008E5115"/>
    <w:rsid w:val="008F0EF0"/>
    <w:rsid w:val="008F1A86"/>
    <w:rsid w:val="009222E6"/>
    <w:rsid w:val="00954270"/>
    <w:rsid w:val="009972F9"/>
    <w:rsid w:val="009E4452"/>
    <w:rsid w:val="009E70F8"/>
    <w:rsid w:val="00A368C7"/>
    <w:rsid w:val="00A56A3E"/>
    <w:rsid w:val="00A67C97"/>
    <w:rsid w:val="00A723D3"/>
    <w:rsid w:val="00A87E0E"/>
    <w:rsid w:val="00AC070A"/>
    <w:rsid w:val="00B112AE"/>
    <w:rsid w:val="00B26A51"/>
    <w:rsid w:val="00B4040F"/>
    <w:rsid w:val="00B4420C"/>
    <w:rsid w:val="00B46F1C"/>
    <w:rsid w:val="00B77CD6"/>
    <w:rsid w:val="00B872B3"/>
    <w:rsid w:val="00BC679B"/>
    <w:rsid w:val="00C15D96"/>
    <w:rsid w:val="00C62BF1"/>
    <w:rsid w:val="00CA28FA"/>
    <w:rsid w:val="00CB2027"/>
    <w:rsid w:val="00CD0855"/>
    <w:rsid w:val="00D04140"/>
    <w:rsid w:val="00D41ACB"/>
    <w:rsid w:val="00D575D9"/>
    <w:rsid w:val="00D67AB6"/>
    <w:rsid w:val="00D75088"/>
    <w:rsid w:val="00DE494D"/>
    <w:rsid w:val="00E53FB7"/>
    <w:rsid w:val="00EC0E7C"/>
    <w:rsid w:val="00ED7E3C"/>
    <w:rsid w:val="00EF5BB7"/>
    <w:rsid w:val="00F418D0"/>
    <w:rsid w:val="00F54164"/>
    <w:rsid w:val="00F7750D"/>
    <w:rsid w:val="00F90530"/>
    <w:rsid w:val="00F90C8E"/>
    <w:rsid w:val="00FB0052"/>
    <w:rsid w:val="00FE71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A6ECC"/>
    <w:rPr>
      <w:rFonts w:cs="Times New Roman"/>
      <w:strike w:val="0"/>
      <w:dstrike w:val="0"/>
      <w:color w:val="05507A"/>
      <w:u w:val="none"/>
      <w:effect w:val="non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A6ECC"/>
    <w:pPr>
      <w:jc w:val="left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A6ECC"/>
    <w:rPr>
      <w:rFonts w:cs="Times New Roman"/>
      <w:sz w:val="20"/>
      <w:szCs w:val="20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A6ECC"/>
    <w:pPr>
      <w:spacing w:after="200"/>
      <w:jc w:val="left"/>
    </w:pPr>
    <w:rPr>
      <w:rFonts w:ascii="Arial Narrow" w:hAnsi="Arial Narrow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A6ECC"/>
    <w:rPr>
      <w:rFonts w:ascii="Arial Narrow" w:hAnsi="Arial Narrow" w:cs="Times New Roman"/>
      <w:sz w:val="20"/>
      <w:szCs w:val="20"/>
      <w:rtl w:val="0"/>
      <w:cs w:val="0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5A6ECC"/>
    <w:rPr>
      <w:rFonts w:cs="Times New Roman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5A6ECC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semiHidden/>
    <w:unhideWhenUsed/>
    <w:rsid w:val="005A6ECC"/>
    <w:rPr>
      <w:rFonts w:cs="Times New Roman"/>
      <w:vertAlign w:val="superscript"/>
      <w:rtl w:val="0"/>
      <w:cs w:val="0"/>
    </w:rPr>
  </w:style>
  <w:style w:type="character" w:customStyle="1" w:styleId="hps">
    <w:name w:val="hps"/>
    <w:basedOn w:val="DefaultParagraphFont"/>
    <w:rsid w:val="005A6ECC"/>
    <w:rPr>
      <w:rFonts w:cs="Times New Roman"/>
      <w:rtl w:val="0"/>
      <w:cs w:val="0"/>
    </w:rPr>
  </w:style>
  <w:style w:type="paragraph" w:customStyle="1" w:styleId="adda">
    <w:name w:val="adda"/>
    <w:basedOn w:val="Normal"/>
    <w:qFormat/>
    <w:rsid w:val="003E7066"/>
    <w:pPr>
      <w:keepNext/>
      <w:numPr>
        <w:numId w:val="3"/>
      </w:numPr>
      <w:spacing w:before="60" w:after="60"/>
      <w:ind w:left="720" w:hanging="360"/>
      <w:jc w:val="both"/>
    </w:pPr>
  </w:style>
  <w:style w:type="paragraph" w:customStyle="1" w:styleId="odsek1">
    <w:name w:val="odsek1"/>
    <w:basedOn w:val="Normal"/>
    <w:qFormat/>
    <w:rsid w:val="003E7066"/>
    <w:pPr>
      <w:keepNext/>
      <w:numPr>
        <w:numId w:val="4"/>
      </w:numPr>
      <w:spacing w:before="120" w:after="120"/>
      <w:ind w:left="1429" w:hanging="360"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4040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040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2A9F-04C1-4206-B894-2F42061F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494</Words>
  <Characters>2819</Characters>
  <Application>Microsoft Office Word</Application>
  <DocSecurity>0</DocSecurity>
  <Lines>0</Lines>
  <Paragraphs>0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Ladislav</dc:creator>
  <cp:lastModifiedBy>Hajdu Ladislav</cp:lastModifiedBy>
  <cp:revision>2</cp:revision>
  <cp:lastPrinted>2018-08-22T12:29:00Z</cp:lastPrinted>
  <dcterms:created xsi:type="dcterms:W3CDTF">2018-08-24T07:26:00Z</dcterms:created>
  <dcterms:modified xsi:type="dcterms:W3CDTF">2018-08-24T07:26:00Z</dcterms:modified>
</cp:coreProperties>
</file>