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47F6" w:rsidRPr="004D7A13" w:rsidP="000A47F6">
      <w:pPr>
        <w:bidi w:val="0"/>
        <w:spacing w:after="0"/>
        <w:jc w:val="center"/>
        <w:rPr>
          <w:rFonts w:ascii="Times New Roman" w:hAnsi="Times New Roman"/>
          <w:b/>
          <w:bCs/>
        </w:rPr>
      </w:pPr>
      <w:r w:rsidRPr="004D7A13">
        <w:rPr>
          <w:rFonts w:ascii="Times New Roman" w:hAnsi="Times New Roman"/>
          <w:b/>
          <w:bCs/>
        </w:rPr>
        <w:t>NÁRODNÁ RADA SLOVENSKEJ REPUBLIKY</w:t>
      </w:r>
    </w:p>
    <w:p w:rsidR="000A47F6" w:rsidRPr="004D7A13" w:rsidP="000A47F6">
      <w:pPr>
        <w:pBdr>
          <w:bottom w:val="single" w:sz="12" w:space="1" w:color="auto"/>
        </w:pBdr>
        <w:bidi w:val="0"/>
        <w:spacing w:after="0"/>
        <w:jc w:val="center"/>
        <w:rPr>
          <w:rFonts w:ascii="Times New Roman" w:hAnsi="Times New Roman"/>
          <w:b/>
          <w:bCs/>
        </w:rPr>
      </w:pPr>
      <w:r w:rsidRPr="004D7A13">
        <w:rPr>
          <w:rFonts w:ascii="Times New Roman" w:hAnsi="Times New Roman"/>
          <w:b/>
          <w:bCs/>
        </w:rPr>
        <w:t>VII. volebné obdobie</w:t>
      </w:r>
    </w:p>
    <w:p w:rsidR="000A47F6" w:rsidRPr="004D7A13" w:rsidP="000A47F6">
      <w:pPr>
        <w:bidi w:val="0"/>
        <w:spacing w:after="0"/>
        <w:jc w:val="center"/>
        <w:rPr>
          <w:rFonts w:ascii="Times New Roman" w:hAnsi="Times New Roman"/>
        </w:rPr>
      </w:pPr>
    </w:p>
    <w:p w:rsidR="00A62E94" w:rsidRPr="004D7A13" w:rsidP="00C069C7">
      <w:pPr>
        <w:pStyle w:val="Heading2"/>
        <w:bidi w:val="0"/>
        <w:spacing w:before="0" w:beforeAutospacing="0" w:after="0"/>
        <w:jc w:val="center"/>
        <w:rPr>
          <w:rFonts w:ascii="Times New Roman" w:hAnsi="Times New Roman"/>
          <w:b w:val="0"/>
          <w:sz w:val="24"/>
        </w:rPr>
      </w:pPr>
    </w:p>
    <w:p w:rsidR="000A47F6" w:rsidRPr="004D7A13" w:rsidP="00A62E94">
      <w:pPr>
        <w:pStyle w:val="Heading2"/>
        <w:bidi w:val="0"/>
        <w:spacing w:before="0" w:beforeAutospacing="0" w:after="240" w:afterAutospacing="0"/>
        <w:jc w:val="center"/>
        <w:rPr>
          <w:rFonts w:ascii="Times New Roman" w:hAnsi="Times New Roman"/>
          <w:b w:val="0"/>
          <w:i/>
          <w:sz w:val="24"/>
        </w:rPr>
      </w:pPr>
      <w:r w:rsidRPr="004D7A13">
        <w:rPr>
          <w:rFonts w:ascii="Times New Roman" w:hAnsi="Times New Roman"/>
          <w:b w:val="0"/>
          <w:i/>
          <w:sz w:val="24"/>
        </w:rPr>
        <w:t>Návrh</w:t>
      </w:r>
    </w:p>
    <w:p w:rsidR="000A47F6" w:rsidRPr="004D7A13" w:rsidP="00A62E94">
      <w:pPr>
        <w:pStyle w:val="Heading2"/>
        <w:bidi w:val="0"/>
        <w:spacing w:before="0" w:beforeAutospacing="0" w:after="240" w:afterAutospacing="0"/>
        <w:jc w:val="center"/>
        <w:rPr>
          <w:rFonts w:ascii="Times New Roman" w:hAnsi="Times New Roman"/>
          <w:sz w:val="24"/>
        </w:rPr>
      </w:pPr>
      <w:r w:rsidRPr="004D7A13">
        <w:rPr>
          <w:rFonts w:ascii="Times New Roman" w:hAnsi="Times New Roman"/>
          <w:sz w:val="24"/>
        </w:rPr>
        <w:t>Zákon</w:t>
      </w:r>
    </w:p>
    <w:p w:rsidR="000A47F6" w:rsidRPr="004D7A13" w:rsidP="00C069C7">
      <w:pPr>
        <w:bidi w:val="0"/>
        <w:spacing w:after="0"/>
        <w:jc w:val="center"/>
        <w:rPr>
          <w:rFonts w:ascii="Times New Roman" w:hAnsi="Times New Roman"/>
        </w:rPr>
      </w:pPr>
    </w:p>
    <w:p w:rsidR="000A47F6" w:rsidRPr="004D7A13" w:rsidP="00C069C7">
      <w:pPr>
        <w:bidi w:val="0"/>
        <w:spacing w:after="0"/>
        <w:jc w:val="center"/>
        <w:rPr>
          <w:rFonts w:ascii="Times New Roman" w:hAnsi="Times New Roman"/>
        </w:rPr>
      </w:pPr>
      <w:r w:rsidRPr="004D7A13">
        <w:rPr>
          <w:rFonts w:ascii="Times New Roman" w:hAnsi="Times New Roman"/>
        </w:rPr>
        <w:t>z ...................201</w:t>
      </w:r>
      <w:r w:rsidRPr="004D7A13" w:rsidR="0025656B">
        <w:rPr>
          <w:rFonts w:ascii="Times New Roman" w:hAnsi="Times New Roman"/>
        </w:rPr>
        <w:t>8</w:t>
      </w:r>
      <w:r w:rsidRPr="004D7A13">
        <w:rPr>
          <w:rFonts w:ascii="Times New Roman" w:hAnsi="Times New Roman"/>
        </w:rPr>
        <w:t>,</w:t>
      </w:r>
    </w:p>
    <w:p w:rsidR="000A47F6" w:rsidRPr="004D7A13" w:rsidP="00C069C7">
      <w:pPr>
        <w:widowControl w:val="0"/>
        <w:autoSpaceDE w:val="0"/>
        <w:autoSpaceDN w:val="0"/>
        <w:bidi w:val="0"/>
        <w:adjustRightInd w:val="0"/>
        <w:spacing w:after="0"/>
        <w:jc w:val="center"/>
        <w:rPr>
          <w:rFonts w:ascii="Times New Roman" w:hAnsi="Times New Roman"/>
          <w:b/>
          <w:bCs/>
        </w:rPr>
      </w:pPr>
    </w:p>
    <w:p w:rsidR="000659D6" w:rsidRPr="004D7A13" w:rsidP="00C069C7">
      <w:pPr>
        <w:pStyle w:val="Heading1"/>
        <w:bidi w:val="0"/>
        <w:spacing w:before="0" w:beforeAutospacing="0" w:after="4" w:line="270" w:lineRule="auto"/>
        <w:ind w:left="388" w:right="185"/>
        <w:jc w:val="center"/>
        <w:rPr>
          <w:rFonts w:ascii="Times New Roman" w:hAnsi="Times New Roman"/>
        </w:rPr>
      </w:pPr>
      <w:bookmarkStart w:id="0" w:name="_Hlk521782063"/>
      <w:r w:rsidRPr="004D7A13">
        <w:rPr>
          <w:rFonts w:ascii="Times New Roman" w:hAnsi="Times New Roman"/>
          <w:sz w:val="24"/>
        </w:rPr>
        <w:t>ktorým sa mení a dopĺňa zákon č. 233/1995 Z. z. o súdnych exekútoroch                   a exekučnej činnosti (Exekučný poriadok) a o zmene a doplnení ďalších zákonov v znení neskorších predpisov a ktorým sa menia a dopĺňajú niektoré zákony</w:t>
      </w:r>
    </w:p>
    <w:p w:rsidR="000659D6" w:rsidRPr="004D7A13" w:rsidP="000659D6">
      <w:pPr>
        <w:bidi w:val="0"/>
        <w:spacing w:after="0" w:line="259" w:lineRule="auto"/>
        <w:ind w:left="360"/>
        <w:rPr>
          <w:rFonts w:ascii="Times New Roman" w:hAnsi="Times New Roman"/>
        </w:rPr>
      </w:pPr>
      <w:bookmarkEnd w:id="0"/>
      <w:r w:rsidRPr="004D7A13">
        <w:rPr>
          <w:rFonts w:ascii="Times New Roman" w:hAnsi="Times New Roman"/>
          <w:sz w:val="24"/>
        </w:rPr>
        <w:t xml:space="preserve"> </w:t>
        <w:tab/>
        <w:t xml:space="preserve">Národná rada Slovenskej republiky sa uzniesla na tomto zákone:  </w:t>
      </w:r>
    </w:p>
    <w:p w:rsidR="000659D6" w:rsidRPr="004D7A13" w:rsidP="000659D6">
      <w:pPr>
        <w:bidi w:val="0"/>
        <w:spacing w:after="0" w:line="259" w:lineRule="auto"/>
        <w:ind w:left="360"/>
        <w:rPr>
          <w:rFonts w:ascii="Times New Roman" w:hAnsi="Times New Roman"/>
        </w:rPr>
      </w:pPr>
      <w:r w:rsidRPr="004D7A13">
        <w:rPr>
          <w:rFonts w:ascii="Times New Roman" w:hAnsi="Times New Roman"/>
          <w:sz w:val="24"/>
        </w:rPr>
        <w:t xml:space="preserve"> </w:t>
      </w:r>
    </w:p>
    <w:p w:rsidR="000659D6" w:rsidRPr="004D7A13" w:rsidP="000659D6">
      <w:pPr>
        <w:bidi w:val="0"/>
        <w:spacing w:after="17" w:line="259" w:lineRule="auto"/>
        <w:ind w:left="360"/>
        <w:jc w:val="center"/>
        <w:rPr>
          <w:rFonts w:ascii="Times New Roman" w:hAnsi="Times New Roman"/>
          <w:b/>
          <w:sz w:val="24"/>
          <w:szCs w:val="24"/>
        </w:rPr>
      </w:pPr>
      <w:r w:rsidRPr="004D7A13">
        <w:rPr>
          <w:rFonts w:ascii="Times New Roman" w:hAnsi="Times New Roman"/>
          <w:b/>
          <w:sz w:val="24"/>
          <w:szCs w:val="24"/>
        </w:rPr>
        <w:t>Čl. I</w:t>
      </w:r>
    </w:p>
    <w:p w:rsidR="000659D6" w:rsidRPr="004D7A13" w:rsidP="000659D6">
      <w:pPr>
        <w:bidi w:val="0"/>
        <w:spacing w:after="16" w:line="259" w:lineRule="auto"/>
        <w:rPr>
          <w:rFonts w:ascii="Times New Roman" w:hAnsi="Times New Roman"/>
          <w:b/>
          <w:sz w:val="24"/>
          <w:szCs w:val="24"/>
        </w:rPr>
      </w:pPr>
    </w:p>
    <w:p w:rsidR="000659D6" w:rsidRPr="004D7A13" w:rsidP="000659D6">
      <w:pPr>
        <w:bidi w:val="0"/>
        <w:spacing w:after="16" w:line="259" w:lineRule="auto"/>
        <w:ind w:firstLine="708"/>
        <w:jc w:val="both"/>
        <w:rPr>
          <w:rFonts w:ascii="Times New Roman" w:hAnsi="Times New Roman"/>
          <w:b/>
          <w:sz w:val="24"/>
          <w:szCs w:val="24"/>
        </w:rPr>
      </w:pPr>
      <w:r w:rsidRPr="004D7A13">
        <w:rPr>
          <w:rFonts w:ascii="Times New Roman" w:hAnsi="Times New Roman"/>
          <w:sz w:val="24"/>
          <w:szCs w:val="24"/>
        </w:rPr>
        <w:t>Zákon č. 233/1995 Z. z. o súdnych exekútoroch a exekučnej činnosti (Exekučný poriadok) a o zmene a doplnení ďalších zákonov v znení zákona č. 211/1997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353/1997 Z.</w:t>
      </w:r>
      <w:r w:rsidRPr="004D7A13" w:rsidR="003703C4">
        <w:rPr>
          <w:rFonts w:ascii="Times New Roman" w:hAnsi="Times New Roman"/>
          <w:sz w:val="24"/>
          <w:szCs w:val="24"/>
        </w:rPr>
        <w:t xml:space="preserve"> </w:t>
      </w:r>
      <w:r w:rsidRPr="004D7A13">
        <w:rPr>
          <w:rFonts w:ascii="Times New Roman" w:hAnsi="Times New Roman"/>
          <w:sz w:val="24"/>
          <w:szCs w:val="24"/>
        </w:rPr>
        <w:t>z., zákona č. 235/1998 Z.</w:t>
      </w:r>
      <w:r w:rsidRPr="004D7A13" w:rsidR="003703C4">
        <w:rPr>
          <w:rFonts w:ascii="Times New Roman" w:hAnsi="Times New Roman"/>
          <w:sz w:val="24"/>
          <w:szCs w:val="24"/>
        </w:rPr>
        <w:t xml:space="preserve"> </w:t>
      </w:r>
      <w:r w:rsidRPr="004D7A13">
        <w:rPr>
          <w:rFonts w:ascii="Times New Roman" w:hAnsi="Times New Roman"/>
          <w:sz w:val="24"/>
          <w:szCs w:val="24"/>
        </w:rPr>
        <w:t>z., zákona č. 240/1998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280/1999 Z.</w:t>
      </w:r>
      <w:r w:rsidRPr="004D7A13" w:rsidR="003703C4">
        <w:rPr>
          <w:rFonts w:ascii="Times New Roman" w:hAnsi="Times New Roman"/>
          <w:sz w:val="24"/>
          <w:szCs w:val="24"/>
        </w:rPr>
        <w:t xml:space="preserve"> </w:t>
      </w:r>
      <w:r w:rsidRPr="004D7A13">
        <w:rPr>
          <w:rFonts w:ascii="Times New Roman" w:hAnsi="Times New Roman"/>
          <w:sz w:val="24"/>
          <w:szCs w:val="24"/>
        </w:rPr>
        <w:t>z., nálezu Ústavného súdu Slovenskej republiky č. 415/2000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291/2001 Z.</w:t>
      </w:r>
      <w:r w:rsidRPr="004D7A13" w:rsidR="003703C4">
        <w:rPr>
          <w:rFonts w:ascii="Times New Roman" w:hAnsi="Times New Roman"/>
          <w:sz w:val="24"/>
          <w:szCs w:val="24"/>
        </w:rPr>
        <w:t xml:space="preserve"> </w:t>
      </w:r>
      <w:r w:rsidRPr="004D7A13">
        <w:rPr>
          <w:rFonts w:ascii="Times New Roman" w:hAnsi="Times New Roman"/>
          <w:sz w:val="24"/>
          <w:szCs w:val="24"/>
        </w:rPr>
        <w:t>z., zákona č. 32/2002 Z.</w:t>
      </w:r>
      <w:r w:rsidRPr="004D7A13" w:rsidR="003703C4">
        <w:rPr>
          <w:rFonts w:ascii="Times New Roman" w:hAnsi="Times New Roman"/>
          <w:sz w:val="24"/>
          <w:szCs w:val="24"/>
        </w:rPr>
        <w:t xml:space="preserve"> </w:t>
      </w:r>
      <w:r w:rsidRPr="004D7A13">
        <w:rPr>
          <w:rFonts w:ascii="Times New Roman" w:hAnsi="Times New Roman"/>
          <w:sz w:val="24"/>
          <w:szCs w:val="24"/>
        </w:rPr>
        <w:t>z., zákona č. 356/2003 Z.</w:t>
      </w:r>
      <w:r w:rsidRPr="004D7A13" w:rsidR="003703C4">
        <w:rPr>
          <w:rFonts w:ascii="Times New Roman" w:hAnsi="Times New Roman"/>
          <w:sz w:val="24"/>
          <w:szCs w:val="24"/>
        </w:rPr>
        <w:t xml:space="preserve"> </w:t>
      </w:r>
      <w:r w:rsidRPr="004D7A13">
        <w:rPr>
          <w:rFonts w:ascii="Times New Roman" w:hAnsi="Times New Roman"/>
          <w:sz w:val="24"/>
          <w:szCs w:val="24"/>
        </w:rPr>
        <w:t>z., zákona č. 514/2003 Z.</w:t>
      </w:r>
      <w:r w:rsidRPr="004D7A13" w:rsidR="003703C4">
        <w:rPr>
          <w:rFonts w:ascii="Times New Roman" w:hAnsi="Times New Roman"/>
          <w:sz w:val="24"/>
          <w:szCs w:val="24"/>
        </w:rPr>
        <w:t xml:space="preserve"> </w:t>
      </w:r>
      <w:r w:rsidRPr="004D7A13">
        <w:rPr>
          <w:rFonts w:ascii="Times New Roman" w:hAnsi="Times New Roman"/>
          <w:sz w:val="24"/>
          <w:szCs w:val="24"/>
        </w:rPr>
        <w:t>z., zákona č. 589/2003 Z.</w:t>
      </w:r>
      <w:r w:rsidRPr="004D7A13" w:rsidR="003703C4">
        <w:rPr>
          <w:rFonts w:ascii="Times New Roman" w:hAnsi="Times New Roman"/>
          <w:sz w:val="24"/>
          <w:szCs w:val="24"/>
        </w:rPr>
        <w:t xml:space="preserve"> </w:t>
      </w:r>
      <w:r w:rsidRPr="004D7A13">
        <w:rPr>
          <w:rFonts w:ascii="Times New Roman" w:hAnsi="Times New Roman"/>
          <w:sz w:val="24"/>
          <w:szCs w:val="24"/>
        </w:rPr>
        <w:t>z., zákona č. 613/2004 Z.</w:t>
      </w:r>
      <w:r w:rsidRPr="004D7A13" w:rsidR="003703C4">
        <w:rPr>
          <w:rFonts w:ascii="Times New Roman" w:hAnsi="Times New Roman"/>
          <w:sz w:val="24"/>
          <w:szCs w:val="24"/>
        </w:rPr>
        <w:t xml:space="preserve"> </w:t>
      </w:r>
      <w:r w:rsidRPr="004D7A13">
        <w:rPr>
          <w:rFonts w:ascii="Times New Roman" w:hAnsi="Times New Roman"/>
          <w:sz w:val="24"/>
          <w:szCs w:val="24"/>
        </w:rPr>
        <w:t>z., nálezu Ústavného súdu Slovenskej republiky</w:t>
      </w:r>
      <w:r w:rsidRPr="004D7A13" w:rsidR="003703C4">
        <w:rPr>
          <w:rFonts w:ascii="Times New Roman" w:hAnsi="Times New Roman"/>
          <w:sz w:val="24"/>
          <w:szCs w:val="24"/>
        </w:rPr>
        <w:t xml:space="preserve"> </w:t>
      </w:r>
      <w:r w:rsidRPr="004D7A13">
        <w:rPr>
          <w:rFonts w:ascii="Times New Roman" w:hAnsi="Times New Roman"/>
          <w:sz w:val="24"/>
          <w:szCs w:val="24"/>
        </w:rPr>
        <w:t>č. 125/2005 Z.</w:t>
      </w:r>
      <w:r w:rsidRPr="004D7A13" w:rsidR="003703C4">
        <w:rPr>
          <w:rFonts w:ascii="Times New Roman" w:hAnsi="Times New Roman"/>
          <w:sz w:val="24"/>
          <w:szCs w:val="24"/>
        </w:rPr>
        <w:t xml:space="preserve"> </w:t>
      </w:r>
      <w:r w:rsidRPr="004D7A13">
        <w:rPr>
          <w:rFonts w:ascii="Times New Roman" w:hAnsi="Times New Roman"/>
          <w:sz w:val="24"/>
          <w:szCs w:val="24"/>
        </w:rPr>
        <w:t>z., zákona č. 341/2005 Z.</w:t>
      </w:r>
      <w:r w:rsidRPr="004D7A13" w:rsidR="003703C4">
        <w:rPr>
          <w:rFonts w:ascii="Times New Roman" w:hAnsi="Times New Roman"/>
          <w:sz w:val="24"/>
          <w:szCs w:val="24"/>
        </w:rPr>
        <w:t xml:space="preserve">  </w:t>
      </w:r>
      <w:r w:rsidRPr="004D7A13">
        <w:rPr>
          <w:rFonts w:ascii="Times New Roman" w:hAnsi="Times New Roman"/>
          <w:sz w:val="24"/>
          <w:szCs w:val="24"/>
        </w:rPr>
        <w:t>z., zákona č. 585/2006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84/2007 Z.</w:t>
      </w:r>
      <w:r w:rsidRPr="004D7A13" w:rsidR="003703C4">
        <w:rPr>
          <w:rFonts w:ascii="Times New Roman" w:hAnsi="Times New Roman"/>
          <w:sz w:val="24"/>
          <w:szCs w:val="24"/>
        </w:rPr>
        <w:t xml:space="preserve"> </w:t>
      </w:r>
      <w:r w:rsidRPr="004D7A13">
        <w:rPr>
          <w:rFonts w:ascii="Times New Roman" w:hAnsi="Times New Roman"/>
          <w:sz w:val="24"/>
          <w:szCs w:val="24"/>
        </w:rPr>
        <w:t>z., zákona č. 568/2007 Z.</w:t>
      </w:r>
      <w:r w:rsidRPr="004D7A13" w:rsidR="003703C4">
        <w:rPr>
          <w:rFonts w:ascii="Times New Roman" w:hAnsi="Times New Roman"/>
          <w:sz w:val="24"/>
          <w:szCs w:val="24"/>
        </w:rPr>
        <w:t xml:space="preserve"> </w:t>
      </w:r>
      <w:r w:rsidRPr="004D7A13">
        <w:rPr>
          <w:rFonts w:ascii="Times New Roman" w:hAnsi="Times New Roman"/>
          <w:sz w:val="24"/>
          <w:szCs w:val="24"/>
        </w:rPr>
        <w:t>z., zákona č. 384/2008 Z.</w:t>
      </w:r>
      <w:r w:rsidRPr="004D7A13" w:rsidR="003703C4">
        <w:rPr>
          <w:rFonts w:ascii="Times New Roman" w:hAnsi="Times New Roman"/>
          <w:sz w:val="24"/>
          <w:szCs w:val="24"/>
        </w:rPr>
        <w:t xml:space="preserve"> </w:t>
      </w:r>
      <w:r w:rsidRPr="004D7A13">
        <w:rPr>
          <w:rFonts w:ascii="Times New Roman" w:hAnsi="Times New Roman"/>
          <w:sz w:val="24"/>
          <w:szCs w:val="24"/>
        </w:rPr>
        <w:t>z., zákona č. 477/2008 Z.</w:t>
      </w:r>
      <w:r w:rsidRPr="004D7A13" w:rsidR="003703C4">
        <w:rPr>
          <w:rFonts w:ascii="Times New Roman" w:hAnsi="Times New Roman"/>
          <w:sz w:val="24"/>
          <w:szCs w:val="24"/>
        </w:rPr>
        <w:t xml:space="preserve"> </w:t>
      </w:r>
      <w:r w:rsidRPr="004D7A13">
        <w:rPr>
          <w:rFonts w:ascii="Times New Roman" w:hAnsi="Times New Roman"/>
          <w:sz w:val="24"/>
          <w:szCs w:val="24"/>
        </w:rPr>
        <w:t>z., zákona č. 554/2008 Z.</w:t>
      </w:r>
      <w:r w:rsidRPr="004D7A13" w:rsidR="003703C4">
        <w:rPr>
          <w:rFonts w:ascii="Times New Roman" w:hAnsi="Times New Roman"/>
          <w:sz w:val="24"/>
          <w:szCs w:val="24"/>
        </w:rPr>
        <w:t xml:space="preserve"> </w:t>
      </w:r>
      <w:r w:rsidRPr="004D7A13">
        <w:rPr>
          <w:rFonts w:ascii="Times New Roman" w:hAnsi="Times New Roman"/>
          <w:sz w:val="24"/>
          <w:szCs w:val="24"/>
        </w:rPr>
        <w:t>z., zákona č. 84/2009 Z.</w:t>
      </w:r>
      <w:r w:rsidRPr="004D7A13" w:rsidR="003703C4">
        <w:rPr>
          <w:rFonts w:ascii="Times New Roman" w:hAnsi="Times New Roman"/>
          <w:sz w:val="24"/>
          <w:szCs w:val="24"/>
        </w:rPr>
        <w:t xml:space="preserve"> </w:t>
      </w:r>
      <w:r w:rsidRPr="004D7A13">
        <w:rPr>
          <w:rFonts w:ascii="Times New Roman" w:hAnsi="Times New Roman"/>
          <w:sz w:val="24"/>
          <w:szCs w:val="24"/>
        </w:rPr>
        <w:t>z., zákona č. 192/2009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466/2009 Z.</w:t>
      </w:r>
      <w:r w:rsidRPr="004D7A13" w:rsidR="003703C4">
        <w:rPr>
          <w:rFonts w:ascii="Times New Roman" w:hAnsi="Times New Roman"/>
          <w:sz w:val="24"/>
          <w:szCs w:val="24"/>
        </w:rPr>
        <w:t xml:space="preserve"> </w:t>
      </w:r>
      <w:r w:rsidRPr="004D7A13">
        <w:rPr>
          <w:rFonts w:ascii="Times New Roman" w:hAnsi="Times New Roman"/>
          <w:sz w:val="24"/>
          <w:szCs w:val="24"/>
        </w:rPr>
        <w:t>z., zákona č. 144/2010 Z.</w:t>
      </w:r>
      <w:r w:rsidRPr="004D7A13" w:rsidR="003703C4">
        <w:rPr>
          <w:rFonts w:ascii="Times New Roman" w:hAnsi="Times New Roman"/>
          <w:sz w:val="24"/>
          <w:szCs w:val="24"/>
        </w:rPr>
        <w:t xml:space="preserve"> </w:t>
      </w:r>
      <w:r w:rsidRPr="004D7A13">
        <w:rPr>
          <w:rFonts w:ascii="Times New Roman" w:hAnsi="Times New Roman"/>
          <w:sz w:val="24"/>
          <w:szCs w:val="24"/>
        </w:rPr>
        <w:t>z., zákona č. 151/2010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102/2011 Z.</w:t>
      </w:r>
      <w:r w:rsidRPr="004D7A13" w:rsidR="003703C4">
        <w:rPr>
          <w:rFonts w:ascii="Times New Roman" w:hAnsi="Times New Roman"/>
          <w:sz w:val="24"/>
          <w:szCs w:val="24"/>
        </w:rPr>
        <w:t xml:space="preserve"> </w:t>
      </w:r>
      <w:r w:rsidRPr="004D7A13">
        <w:rPr>
          <w:rFonts w:ascii="Times New Roman" w:hAnsi="Times New Roman"/>
          <w:sz w:val="24"/>
          <w:szCs w:val="24"/>
        </w:rPr>
        <w:t>z., zákona č. 348/2011 Z.</w:t>
      </w:r>
      <w:r w:rsidRPr="004D7A13" w:rsidR="003703C4">
        <w:rPr>
          <w:rFonts w:ascii="Times New Roman" w:hAnsi="Times New Roman"/>
          <w:sz w:val="24"/>
          <w:szCs w:val="24"/>
        </w:rPr>
        <w:t xml:space="preserve"> </w:t>
      </w:r>
      <w:r w:rsidRPr="004D7A13">
        <w:rPr>
          <w:rFonts w:ascii="Times New Roman" w:hAnsi="Times New Roman"/>
          <w:sz w:val="24"/>
          <w:szCs w:val="24"/>
        </w:rPr>
        <w:t>z., zákona č. 230/2012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335/2012 Z.</w:t>
      </w:r>
      <w:r w:rsidRPr="004D7A13" w:rsidR="003703C4">
        <w:rPr>
          <w:rFonts w:ascii="Times New Roman" w:hAnsi="Times New Roman"/>
          <w:sz w:val="24"/>
          <w:szCs w:val="24"/>
        </w:rPr>
        <w:t xml:space="preserve"> </w:t>
      </w:r>
      <w:r w:rsidRPr="004D7A13">
        <w:rPr>
          <w:rFonts w:ascii="Times New Roman" w:hAnsi="Times New Roman"/>
          <w:sz w:val="24"/>
          <w:szCs w:val="24"/>
        </w:rPr>
        <w:t>z., zákona č. 440/2012 Z.</w:t>
      </w:r>
      <w:r w:rsidRPr="004D7A13" w:rsidR="003703C4">
        <w:rPr>
          <w:rFonts w:ascii="Times New Roman" w:hAnsi="Times New Roman"/>
          <w:sz w:val="24"/>
          <w:szCs w:val="24"/>
        </w:rPr>
        <w:t xml:space="preserve"> </w:t>
      </w:r>
      <w:r w:rsidRPr="004D7A13">
        <w:rPr>
          <w:rFonts w:ascii="Times New Roman" w:hAnsi="Times New Roman"/>
          <w:sz w:val="24"/>
          <w:szCs w:val="24"/>
        </w:rPr>
        <w:t>z., zákona č. 461/2012 Z.</w:t>
      </w:r>
      <w:r w:rsidRPr="004D7A13" w:rsidR="003703C4">
        <w:rPr>
          <w:rFonts w:ascii="Times New Roman" w:hAnsi="Times New Roman"/>
          <w:sz w:val="24"/>
          <w:szCs w:val="24"/>
        </w:rPr>
        <w:t xml:space="preserve"> </w:t>
      </w:r>
      <w:r w:rsidRPr="004D7A13">
        <w:rPr>
          <w:rFonts w:ascii="Times New Roman" w:hAnsi="Times New Roman"/>
          <w:sz w:val="24"/>
          <w:szCs w:val="24"/>
        </w:rPr>
        <w:t>z., nálezu Ústavného súdu Slovenskej republiky č. 14/2013 Z.</w:t>
      </w:r>
      <w:r w:rsidRPr="004D7A13" w:rsidR="003703C4">
        <w:rPr>
          <w:rFonts w:ascii="Times New Roman" w:hAnsi="Times New Roman"/>
          <w:sz w:val="24"/>
          <w:szCs w:val="24"/>
        </w:rPr>
        <w:t xml:space="preserve"> </w:t>
      </w:r>
      <w:r w:rsidRPr="004D7A13">
        <w:rPr>
          <w:rFonts w:ascii="Times New Roman" w:hAnsi="Times New Roman"/>
          <w:sz w:val="24"/>
          <w:szCs w:val="24"/>
        </w:rPr>
        <w:t>z., zákona č. 180/2013 Z.</w:t>
      </w:r>
      <w:r w:rsidRPr="004D7A13" w:rsidR="003703C4">
        <w:rPr>
          <w:rFonts w:ascii="Times New Roman" w:hAnsi="Times New Roman"/>
          <w:sz w:val="24"/>
          <w:szCs w:val="24"/>
        </w:rPr>
        <w:t xml:space="preserve"> </w:t>
      </w:r>
      <w:r w:rsidRPr="004D7A13">
        <w:rPr>
          <w:rFonts w:ascii="Times New Roman" w:hAnsi="Times New Roman"/>
          <w:sz w:val="24"/>
          <w:szCs w:val="24"/>
        </w:rPr>
        <w:t>z., zákona č. 299/2013 Z.</w:t>
      </w:r>
      <w:r w:rsidRPr="004D7A13" w:rsidR="003703C4">
        <w:rPr>
          <w:rFonts w:ascii="Times New Roman" w:hAnsi="Times New Roman"/>
          <w:sz w:val="24"/>
          <w:szCs w:val="24"/>
        </w:rPr>
        <w:t xml:space="preserve"> </w:t>
      </w:r>
      <w:r w:rsidRPr="004D7A13">
        <w:rPr>
          <w:rFonts w:ascii="Times New Roman" w:hAnsi="Times New Roman"/>
          <w:sz w:val="24"/>
          <w:szCs w:val="24"/>
        </w:rPr>
        <w:t>z., zákona č. 355/2013 Z.</w:t>
      </w:r>
      <w:r w:rsidRPr="004D7A13" w:rsidR="003703C4">
        <w:rPr>
          <w:rFonts w:ascii="Times New Roman" w:hAnsi="Times New Roman"/>
          <w:sz w:val="24"/>
          <w:szCs w:val="24"/>
        </w:rPr>
        <w:t xml:space="preserve"> </w:t>
      </w:r>
      <w:r w:rsidRPr="004D7A13">
        <w:rPr>
          <w:rFonts w:ascii="Times New Roman" w:hAnsi="Times New Roman"/>
          <w:sz w:val="24"/>
          <w:szCs w:val="24"/>
        </w:rPr>
        <w:t>z., zákona č. 106/2014 Z.</w:t>
      </w:r>
      <w:r w:rsidRPr="004D7A13" w:rsidR="003703C4">
        <w:rPr>
          <w:rFonts w:ascii="Times New Roman" w:hAnsi="Times New Roman"/>
          <w:sz w:val="24"/>
          <w:szCs w:val="24"/>
        </w:rPr>
        <w:t xml:space="preserve"> </w:t>
      </w:r>
      <w:r w:rsidRPr="004D7A13">
        <w:rPr>
          <w:rFonts w:ascii="Times New Roman" w:hAnsi="Times New Roman"/>
          <w:sz w:val="24"/>
          <w:szCs w:val="24"/>
        </w:rPr>
        <w:t>z., zákona č. 335/2014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358/2015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437/2015 Z.</w:t>
      </w:r>
      <w:r w:rsidRPr="004D7A13" w:rsidR="003703C4">
        <w:rPr>
          <w:rFonts w:ascii="Times New Roman" w:hAnsi="Times New Roman"/>
          <w:sz w:val="24"/>
          <w:szCs w:val="24"/>
        </w:rPr>
        <w:t xml:space="preserve"> </w:t>
      </w:r>
      <w:r w:rsidRPr="004D7A13">
        <w:rPr>
          <w:rFonts w:ascii="Times New Roman" w:hAnsi="Times New Roman"/>
          <w:sz w:val="24"/>
          <w:szCs w:val="24"/>
        </w:rPr>
        <w:t>z., zákona</w:t>
      </w:r>
      <w:r w:rsidRPr="004D7A13" w:rsidR="003703C4">
        <w:rPr>
          <w:rFonts w:ascii="Times New Roman" w:hAnsi="Times New Roman"/>
          <w:sz w:val="24"/>
          <w:szCs w:val="24"/>
        </w:rPr>
        <w:t xml:space="preserve"> </w:t>
      </w:r>
      <w:r w:rsidRPr="004D7A13">
        <w:rPr>
          <w:rFonts w:ascii="Times New Roman" w:hAnsi="Times New Roman"/>
          <w:sz w:val="24"/>
          <w:szCs w:val="24"/>
        </w:rPr>
        <w:t>č. 438/2015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440/2015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125/2016 Z.</w:t>
      </w:r>
      <w:r w:rsidRPr="004D7A13" w:rsidR="003703C4">
        <w:rPr>
          <w:rFonts w:ascii="Times New Roman" w:hAnsi="Times New Roman"/>
          <w:sz w:val="24"/>
          <w:szCs w:val="24"/>
        </w:rPr>
        <w:t xml:space="preserve"> </w:t>
      </w:r>
      <w:r w:rsidRPr="004D7A13">
        <w:rPr>
          <w:rFonts w:ascii="Times New Roman" w:hAnsi="Times New Roman"/>
          <w:sz w:val="24"/>
          <w:szCs w:val="24"/>
        </w:rPr>
        <w:t>z., zákona č. 2/2017 Z.</w:t>
      </w:r>
      <w:r w:rsidRPr="004D7A13" w:rsidR="003703C4">
        <w:rPr>
          <w:rFonts w:ascii="Times New Roman" w:hAnsi="Times New Roman"/>
          <w:sz w:val="24"/>
          <w:szCs w:val="24"/>
        </w:rPr>
        <w:t xml:space="preserve"> </w:t>
      </w:r>
      <w:r w:rsidRPr="004D7A13">
        <w:rPr>
          <w:rFonts w:ascii="Times New Roman" w:hAnsi="Times New Roman"/>
          <w:sz w:val="24"/>
          <w:szCs w:val="24"/>
        </w:rPr>
        <w:t>z., zákona č. 264/2017 Z.</w:t>
      </w:r>
      <w:r w:rsidRPr="004D7A13" w:rsidR="003703C4">
        <w:rPr>
          <w:rFonts w:ascii="Times New Roman" w:hAnsi="Times New Roman"/>
          <w:sz w:val="24"/>
          <w:szCs w:val="24"/>
        </w:rPr>
        <w:t xml:space="preserve"> </w:t>
      </w:r>
      <w:r w:rsidRPr="004D7A13">
        <w:rPr>
          <w:rFonts w:ascii="Times New Roman" w:hAnsi="Times New Roman"/>
          <w:sz w:val="24"/>
          <w:szCs w:val="24"/>
        </w:rPr>
        <w:t>z., zákona č. 59/2018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a zákona č. 177/2018 Z. z. sa mení a dopĺňa takto: </w:t>
      </w:r>
    </w:p>
    <w:p w:rsidR="000659D6" w:rsidRPr="004D7A13" w:rsidP="000659D6">
      <w:pPr>
        <w:bidi w:val="0"/>
        <w:spacing w:after="0" w:line="259" w:lineRule="auto"/>
        <w:ind w:left="360"/>
        <w:rPr>
          <w:rFonts w:ascii="Times New Roman" w:hAnsi="Times New Roman"/>
          <w:sz w:val="24"/>
          <w:szCs w:val="24"/>
        </w:rPr>
      </w:pPr>
      <w:r w:rsidRPr="004D7A13">
        <w:rPr>
          <w:rFonts w:ascii="Times New Roman" w:hAnsi="Times New Roman"/>
          <w:sz w:val="24"/>
          <w:szCs w:val="24"/>
        </w:rPr>
        <w:t xml:space="preserve"> </w:t>
      </w:r>
    </w:p>
    <w:p w:rsidR="000659D6" w:rsidRPr="004D7A13" w:rsidP="003703C4">
      <w:pPr>
        <w:bidi w:val="0"/>
        <w:spacing w:after="5" w:line="269" w:lineRule="auto"/>
        <w:ind w:firstLine="708"/>
        <w:jc w:val="both"/>
        <w:rPr>
          <w:rFonts w:ascii="Times New Roman" w:hAnsi="Times New Roman"/>
          <w:sz w:val="24"/>
          <w:szCs w:val="24"/>
        </w:rPr>
      </w:pPr>
      <w:r w:rsidRPr="004D7A13" w:rsidR="00C069C7">
        <w:rPr>
          <w:rFonts w:ascii="Times New Roman" w:hAnsi="Times New Roman"/>
          <w:sz w:val="24"/>
          <w:szCs w:val="24"/>
        </w:rPr>
        <w:t xml:space="preserve">1. </w:t>
      </w:r>
      <w:r w:rsidRPr="004D7A13">
        <w:rPr>
          <w:rFonts w:ascii="Times New Roman" w:hAnsi="Times New Roman"/>
          <w:sz w:val="24"/>
          <w:szCs w:val="24"/>
        </w:rPr>
        <w:t>V § 48 ods. 3 písmeno a) znie:</w:t>
      </w:r>
    </w:p>
    <w:p w:rsidR="000659D6" w:rsidRPr="004D7A13" w:rsidP="00C069C7">
      <w:pPr>
        <w:bidi w:val="0"/>
        <w:spacing w:after="5" w:line="269" w:lineRule="auto"/>
        <w:jc w:val="both"/>
        <w:rPr>
          <w:rFonts w:ascii="Times New Roman" w:hAnsi="Times New Roman"/>
          <w:sz w:val="24"/>
          <w:szCs w:val="24"/>
        </w:rPr>
      </w:pPr>
      <w:r w:rsidRPr="004D7A13">
        <w:rPr>
          <w:rFonts w:ascii="Times New Roman" w:hAnsi="Times New Roman" w:eastAsiaTheme="minorEastAsia" w:hint="default"/>
          <w:sz w:val="24"/>
          <w:szCs w:val="24"/>
        </w:rPr>
        <w:t>„</w:t>
      </w:r>
      <w:r w:rsidRPr="004D7A13">
        <w:rPr>
          <w:rFonts w:ascii="Times New Roman" w:hAnsi="Times New Roman" w:eastAsiaTheme="minorEastAsia" w:hint="default"/>
          <w:sz w:val="24"/>
          <w:szCs w:val="24"/>
        </w:rPr>
        <w:t>a) označ</w:t>
      </w:r>
      <w:r w:rsidRPr="004D7A13">
        <w:rPr>
          <w:rFonts w:ascii="Times New Roman" w:hAnsi="Times New Roman" w:eastAsiaTheme="minorEastAsia" w:hint="default"/>
          <w:sz w:val="24"/>
          <w:szCs w:val="24"/>
        </w:rPr>
        <w:t>enie sú</w:t>
      </w:r>
      <w:r w:rsidRPr="004D7A13">
        <w:rPr>
          <w:rFonts w:ascii="Times New Roman" w:hAnsi="Times New Roman" w:eastAsiaTheme="minorEastAsia" w:hint="default"/>
          <w:sz w:val="24"/>
          <w:szCs w:val="24"/>
        </w:rPr>
        <w:t>du, ktoré</w:t>
      </w:r>
      <w:r w:rsidRPr="004D7A13">
        <w:rPr>
          <w:rFonts w:ascii="Times New Roman" w:hAnsi="Times New Roman" w:eastAsiaTheme="minorEastAsia" w:hint="default"/>
          <w:sz w:val="24"/>
          <w:szCs w:val="24"/>
        </w:rPr>
        <w:t>mu je urč</w:t>
      </w:r>
      <w:r w:rsidRPr="004D7A13">
        <w:rPr>
          <w:rFonts w:ascii="Times New Roman" w:hAnsi="Times New Roman" w:eastAsiaTheme="minorEastAsia" w:hint="default"/>
          <w:sz w:val="24"/>
          <w:szCs w:val="24"/>
        </w:rPr>
        <w:t>ený</w:t>
      </w:r>
      <w:r w:rsidRPr="004D7A13">
        <w:rPr>
          <w:rFonts w:ascii="Times New Roman" w:hAnsi="Times New Roman" w:eastAsiaTheme="minorEastAsia" w:hint="default"/>
          <w:sz w:val="24"/>
          <w:szCs w:val="24"/>
        </w:rPr>
        <w:t xml:space="preserve"> a </w:t>
      </w:r>
      <w:r w:rsidRPr="004D7A13">
        <w:rPr>
          <w:rFonts w:ascii="Times New Roman" w:hAnsi="Times New Roman" w:eastAsiaTheme="minorEastAsia" w:hint="default"/>
          <w:sz w:val="24"/>
          <w:szCs w:val="24"/>
        </w:rPr>
        <w:t>označ</w:t>
      </w:r>
      <w:r w:rsidRPr="004D7A13">
        <w:rPr>
          <w:rFonts w:ascii="Times New Roman" w:hAnsi="Times New Roman" w:eastAsiaTheme="minorEastAsia" w:hint="default"/>
          <w:sz w:val="24"/>
          <w:szCs w:val="24"/>
        </w:rPr>
        <w:t>enie exekú</w:t>
      </w:r>
      <w:r w:rsidRPr="004D7A13">
        <w:rPr>
          <w:rFonts w:ascii="Times New Roman" w:hAnsi="Times New Roman" w:eastAsiaTheme="minorEastAsia" w:hint="default"/>
          <w:sz w:val="24"/>
          <w:szCs w:val="24"/>
        </w:rPr>
        <w:t>tora, ktorý</w:t>
      </w:r>
      <w:r w:rsidRPr="004D7A13">
        <w:rPr>
          <w:rFonts w:ascii="Times New Roman" w:hAnsi="Times New Roman" w:eastAsiaTheme="minorEastAsia" w:hint="default"/>
          <w:sz w:val="24"/>
          <w:szCs w:val="24"/>
        </w:rPr>
        <w:t xml:space="preserve"> má</w:t>
      </w:r>
      <w:r w:rsidRPr="004D7A13">
        <w:rPr>
          <w:rFonts w:ascii="Times New Roman" w:hAnsi="Times New Roman" w:eastAsiaTheme="minorEastAsia" w:hint="default"/>
          <w:sz w:val="24"/>
          <w:szCs w:val="24"/>
        </w:rPr>
        <w:t xml:space="preserve"> byť</w:t>
      </w:r>
      <w:r w:rsidRPr="004D7A13">
        <w:rPr>
          <w:rFonts w:ascii="Times New Roman" w:hAnsi="Times New Roman" w:eastAsiaTheme="minorEastAsia" w:hint="default"/>
          <w:sz w:val="24"/>
          <w:szCs w:val="24"/>
        </w:rPr>
        <w:t xml:space="preserve"> poverený</w:t>
      </w:r>
      <w:r w:rsidRPr="004D7A13">
        <w:rPr>
          <w:rFonts w:ascii="Times New Roman" w:hAnsi="Times New Roman" w:eastAsiaTheme="minorEastAsia" w:hint="default"/>
          <w:sz w:val="24"/>
          <w:szCs w:val="24"/>
        </w:rPr>
        <w:t xml:space="preserve"> na vykonanie exekú</w:t>
      </w:r>
      <w:r w:rsidRPr="004D7A13">
        <w:rPr>
          <w:rFonts w:ascii="Times New Roman" w:hAnsi="Times New Roman" w:eastAsiaTheme="minorEastAsia" w:hint="default"/>
          <w:sz w:val="24"/>
          <w:szCs w:val="24"/>
        </w:rPr>
        <w:t>cie,“.</w:t>
      </w:r>
    </w:p>
    <w:p w:rsidR="000659D6" w:rsidRPr="004D7A13" w:rsidP="000659D6">
      <w:pPr>
        <w:bidi w:val="0"/>
        <w:spacing w:after="23" w:line="259" w:lineRule="auto"/>
        <w:ind w:left="360"/>
        <w:rPr>
          <w:rFonts w:ascii="Times New Roman" w:hAnsi="Times New Roman"/>
          <w:sz w:val="24"/>
          <w:szCs w:val="24"/>
        </w:rPr>
      </w:pPr>
    </w:p>
    <w:p w:rsidR="000659D6" w:rsidRPr="004D7A13" w:rsidP="003703C4">
      <w:pPr>
        <w:bidi w:val="0"/>
        <w:spacing w:after="5" w:line="269" w:lineRule="auto"/>
        <w:ind w:firstLine="708"/>
        <w:jc w:val="both"/>
        <w:rPr>
          <w:rFonts w:ascii="Times New Roman" w:hAnsi="Times New Roman"/>
          <w:sz w:val="24"/>
          <w:szCs w:val="24"/>
        </w:rPr>
      </w:pPr>
      <w:r w:rsidRPr="004D7A13" w:rsidR="00C069C7">
        <w:rPr>
          <w:rFonts w:ascii="Times New Roman" w:hAnsi="Times New Roman"/>
          <w:sz w:val="24"/>
          <w:szCs w:val="24"/>
        </w:rPr>
        <w:t xml:space="preserve">2. </w:t>
      </w:r>
      <w:r w:rsidRPr="004D7A13">
        <w:rPr>
          <w:rFonts w:ascii="Times New Roman" w:hAnsi="Times New Roman"/>
          <w:sz w:val="24"/>
          <w:szCs w:val="24"/>
        </w:rPr>
        <w:t xml:space="preserve">V § 55 ods. 4 sa na konci pripája táto veta: „Každá ďalšia vec toho istého oprávneného voči tomu istému povinnému pridelená exekútorovi podľa predchádzajúcej vety sa spojí na spoločné exekučné konanie, </w:t>
      </w:r>
      <w:r w:rsidRPr="004D7A13" w:rsidR="0010472B">
        <w:rPr>
          <w:rFonts w:ascii="Times New Roman" w:hAnsi="Times New Roman"/>
          <w:sz w:val="24"/>
          <w:szCs w:val="24"/>
        </w:rPr>
        <w:t>ibaže by</w:t>
      </w:r>
      <w:r w:rsidRPr="004D7A13">
        <w:rPr>
          <w:rFonts w:ascii="Times New Roman" w:hAnsi="Times New Roman"/>
          <w:sz w:val="24"/>
          <w:szCs w:val="24"/>
        </w:rPr>
        <w:t xml:space="preserve"> to vzhľadom na okolnosti zlučovaných vecí </w:t>
      </w:r>
      <w:r w:rsidRPr="004D7A13" w:rsidR="0010472B">
        <w:rPr>
          <w:rFonts w:ascii="Times New Roman" w:hAnsi="Times New Roman"/>
          <w:sz w:val="24"/>
          <w:szCs w:val="24"/>
        </w:rPr>
        <w:t xml:space="preserve">nebolo </w:t>
      </w:r>
      <w:r w:rsidRPr="004D7A13">
        <w:rPr>
          <w:rFonts w:ascii="Times New Roman" w:hAnsi="Times New Roman"/>
          <w:sz w:val="24"/>
          <w:szCs w:val="24"/>
        </w:rPr>
        <w:t>účelné. Proti uzneseniu o spojení vecí môže oprávnený aj povinný podať námietku v lehote 15 dní od jeho doručenia</w:t>
      </w:r>
      <w:r w:rsidRPr="004D7A13" w:rsidR="001A79BE">
        <w:rPr>
          <w:rFonts w:ascii="Times New Roman" w:hAnsi="Times New Roman"/>
          <w:sz w:val="24"/>
          <w:szCs w:val="24"/>
        </w:rPr>
        <w:t xml:space="preserve">, ktorú predloží exekútor súdu </w:t>
      </w:r>
      <w:r w:rsidRPr="004D7A13" w:rsidR="0010472B">
        <w:rPr>
          <w:rFonts w:ascii="Times New Roman" w:hAnsi="Times New Roman"/>
          <w:sz w:val="24"/>
          <w:szCs w:val="24"/>
        </w:rPr>
        <w:t>do troch pracovných dní</w:t>
      </w:r>
      <w:r w:rsidRPr="004D7A13">
        <w:rPr>
          <w:rFonts w:ascii="Times New Roman" w:hAnsi="Times New Roman"/>
          <w:sz w:val="24"/>
          <w:szCs w:val="24"/>
        </w:rPr>
        <w:t xml:space="preserve">.“.  </w:t>
      </w:r>
      <w:r w:rsidRPr="004D7A13" w:rsidR="001A79BE">
        <w:rPr>
          <w:rFonts w:ascii="Times New Roman" w:hAnsi="Times New Roman"/>
          <w:sz w:val="24"/>
          <w:szCs w:val="24"/>
        </w:rPr>
        <w:t xml:space="preserve">O námietke rozhodne súd do </w:t>
      </w:r>
      <w:r w:rsidRPr="004D7A13" w:rsidR="0010472B">
        <w:rPr>
          <w:rFonts w:ascii="Times New Roman" w:hAnsi="Times New Roman"/>
          <w:sz w:val="24"/>
          <w:szCs w:val="24"/>
        </w:rPr>
        <w:t>15</w:t>
      </w:r>
      <w:r w:rsidRPr="004D7A13" w:rsidR="001A79BE">
        <w:rPr>
          <w:rFonts w:ascii="Times New Roman" w:hAnsi="Times New Roman"/>
          <w:sz w:val="24"/>
          <w:szCs w:val="24"/>
        </w:rPr>
        <w:t xml:space="preserve"> dní od jej doručenia. Podanie námietok nemá odkladný účinok.</w:t>
      </w:r>
    </w:p>
    <w:p w:rsidR="000659D6" w:rsidRPr="004D7A13" w:rsidP="000659D6">
      <w:pPr>
        <w:bidi w:val="0"/>
        <w:spacing w:after="5" w:line="269" w:lineRule="auto"/>
        <w:ind w:left="355"/>
        <w:rPr>
          <w:rFonts w:ascii="Times New Roman" w:hAnsi="Times New Roman"/>
          <w:sz w:val="24"/>
          <w:szCs w:val="24"/>
        </w:rPr>
      </w:pPr>
    </w:p>
    <w:p w:rsidR="000659D6" w:rsidRPr="004D7A13" w:rsidP="003703C4">
      <w:pPr>
        <w:bidi w:val="0"/>
        <w:spacing w:after="5" w:line="269" w:lineRule="auto"/>
        <w:ind w:firstLine="708"/>
        <w:jc w:val="both"/>
        <w:rPr>
          <w:rFonts w:ascii="Times New Roman" w:hAnsi="Times New Roman"/>
          <w:sz w:val="24"/>
          <w:szCs w:val="24"/>
        </w:rPr>
      </w:pPr>
      <w:r w:rsidRPr="004D7A13" w:rsidR="00C069C7">
        <w:rPr>
          <w:rFonts w:ascii="Times New Roman" w:hAnsi="Times New Roman"/>
          <w:sz w:val="24"/>
          <w:szCs w:val="24"/>
        </w:rPr>
        <w:t xml:space="preserve">3. </w:t>
      </w:r>
      <w:r w:rsidRPr="004D7A13">
        <w:rPr>
          <w:rFonts w:ascii="Times New Roman" w:hAnsi="Times New Roman"/>
          <w:sz w:val="24"/>
          <w:szCs w:val="24"/>
        </w:rPr>
        <w:t>§ 55 sa dopĺňa odsekom 8, ktorý znie:</w:t>
      </w:r>
    </w:p>
    <w:p w:rsidR="000659D6" w:rsidRPr="004D7A13" w:rsidP="00C069C7">
      <w:pPr>
        <w:bidi w:val="0"/>
        <w:spacing w:after="5" w:line="269" w:lineRule="auto"/>
        <w:jc w:val="both"/>
        <w:rPr>
          <w:rFonts w:ascii="Times New Roman" w:hAnsi="Times New Roman" w:eastAsiaTheme="minorEastAsia" w:hint="default"/>
          <w:sz w:val="24"/>
          <w:szCs w:val="24"/>
        </w:rPr>
      </w:pPr>
      <w:r w:rsidRPr="004D7A13">
        <w:rPr>
          <w:rFonts w:ascii="Times New Roman" w:hAnsi="Times New Roman"/>
          <w:sz w:val="24"/>
          <w:szCs w:val="24"/>
        </w:rPr>
        <w:t xml:space="preserve">„(8) Podľa odseku 1 až </w:t>
      </w:r>
      <w:r w:rsidRPr="004D7A13" w:rsidR="001A79BE">
        <w:rPr>
          <w:rFonts w:ascii="Times New Roman" w:hAnsi="Times New Roman"/>
          <w:sz w:val="24"/>
          <w:szCs w:val="24"/>
        </w:rPr>
        <w:t xml:space="preserve">6 </w:t>
      </w:r>
      <w:r w:rsidRPr="004D7A13">
        <w:rPr>
          <w:rFonts w:ascii="Times New Roman" w:hAnsi="Times New Roman"/>
          <w:sz w:val="24"/>
          <w:szCs w:val="24"/>
        </w:rPr>
        <w:t>sa postupuje iba v prípadoch, kedy oprávneným je štátna rozpočtová organizácia a štátna príspevková organizácia,  štátny fond,  štátny orgán bez právnej subjektivity spravujúci majetok štátu</w:t>
      </w:r>
      <w:r w:rsidRPr="004D7A13" w:rsidR="002D6472">
        <w:rPr>
          <w:rFonts w:ascii="Times New Roman" w:hAnsi="Times New Roman"/>
          <w:sz w:val="24"/>
          <w:szCs w:val="24"/>
        </w:rPr>
        <w:t xml:space="preserve">, </w:t>
      </w:r>
      <w:r w:rsidRPr="004D7A13" w:rsidR="00825868">
        <w:rPr>
          <w:rFonts w:ascii="Times New Roman" w:hAnsi="Times New Roman"/>
          <w:sz w:val="24"/>
          <w:szCs w:val="24"/>
        </w:rPr>
        <w:t xml:space="preserve">právnická </w:t>
      </w:r>
      <w:r w:rsidRPr="004D7A13" w:rsidR="002D6472">
        <w:rPr>
          <w:rFonts w:ascii="Times New Roman" w:hAnsi="Times New Roman"/>
          <w:sz w:val="24"/>
          <w:szCs w:val="24"/>
        </w:rPr>
        <w:t>osoba, ktorej väčšinovým vlastníkom alebo ovládajúcou osobou je štát</w:t>
      </w:r>
      <w:r w:rsidRPr="004D7A13" w:rsidR="006E0949">
        <w:rPr>
          <w:rFonts w:ascii="Times New Roman" w:hAnsi="Times New Roman"/>
          <w:sz w:val="24"/>
          <w:szCs w:val="24"/>
        </w:rPr>
        <w:t xml:space="preserve"> alebo ktorá je zriaden</w:t>
      </w:r>
      <w:r w:rsidRPr="004D7A13" w:rsidR="001A79BE">
        <w:rPr>
          <w:rFonts w:ascii="Times New Roman" w:hAnsi="Times New Roman"/>
          <w:sz w:val="24"/>
          <w:szCs w:val="24"/>
        </w:rPr>
        <w:t>á</w:t>
      </w:r>
      <w:r w:rsidRPr="004D7A13" w:rsidR="006E0949">
        <w:rPr>
          <w:rFonts w:ascii="Times New Roman" w:hAnsi="Times New Roman"/>
          <w:sz w:val="24"/>
          <w:szCs w:val="24"/>
        </w:rPr>
        <w:t xml:space="preserve"> osobitným právnym predpisom</w:t>
      </w:r>
      <w:r w:rsidRPr="004D7A13" w:rsidR="002D6472">
        <w:rPr>
          <w:rFonts w:ascii="Times New Roman" w:hAnsi="Times New Roman"/>
          <w:sz w:val="24"/>
          <w:szCs w:val="24"/>
        </w:rPr>
        <w:t>,</w:t>
      </w:r>
      <w:r w:rsidRPr="004D7A13">
        <w:rPr>
          <w:rFonts w:ascii="Times New Roman" w:hAnsi="Times New Roman"/>
          <w:sz w:val="24"/>
          <w:szCs w:val="24"/>
        </w:rPr>
        <w:t xml:space="preserve"> alebo právny nástupca</w:t>
      </w:r>
      <w:r w:rsidRPr="004D7A13" w:rsidR="002D6472">
        <w:rPr>
          <w:rFonts w:ascii="Times New Roman" w:hAnsi="Times New Roman"/>
          <w:sz w:val="24"/>
          <w:szCs w:val="24"/>
        </w:rPr>
        <w:t xml:space="preserve"> takýchto organizácií, fondov a osôb</w:t>
      </w:r>
      <w:r w:rsidRPr="004D7A13">
        <w:rPr>
          <w:rFonts w:ascii="Times New Roman" w:hAnsi="Times New Roman"/>
          <w:sz w:val="24"/>
          <w:szCs w:val="24"/>
        </w:rPr>
        <w:t xml:space="preserve">. V ostatných prípadoch exekúciu </w:t>
      </w:r>
      <w:r w:rsidRPr="004D7A13">
        <w:rPr>
          <w:rFonts w:ascii="Times New Roman" w:hAnsi="Times New Roman" w:eastAsiaTheme="minorEastAsia" w:hint="default"/>
          <w:sz w:val="24"/>
          <w:szCs w:val="24"/>
        </w:rPr>
        <w:t>vykoná</w:t>
      </w:r>
      <w:r w:rsidRPr="004D7A13">
        <w:rPr>
          <w:rFonts w:ascii="Times New Roman" w:hAnsi="Times New Roman" w:eastAsiaTheme="minorEastAsia" w:hint="default"/>
          <w:sz w:val="24"/>
          <w:szCs w:val="24"/>
        </w:rPr>
        <w:t xml:space="preserve"> exekú</w:t>
      </w:r>
      <w:r w:rsidRPr="004D7A13">
        <w:rPr>
          <w:rFonts w:ascii="Times New Roman" w:hAnsi="Times New Roman" w:eastAsiaTheme="minorEastAsia" w:hint="default"/>
          <w:sz w:val="24"/>
          <w:szCs w:val="24"/>
        </w:rPr>
        <w:t>tor, ktorý</w:t>
      </w:r>
      <w:r w:rsidRPr="004D7A13">
        <w:rPr>
          <w:rFonts w:ascii="Times New Roman" w:hAnsi="Times New Roman" w:eastAsiaTheme="minorEastAsia" w:hint="default"/>
          <w:sz w:val="24"/>
          <w:szCs w:val="24"/>
        </w:rPr>
        <w:t xml:space="preserve"> má</w:t>
      </w:r>
      <w:r w:rsidRPr="004D7A13">
        <w:rPr>
          <w:rFonts w:ascii="Times New Roman" w:hAnsi="Times New Roman" w:eastAsiaTheme="minorEastAsia" w:hint="default"/>
          <w:sz w:val="24"/>
          <w:szCs w:val="24"/>
        </w:rPr>
        <w:t xml:space="preserve"> byť</w:t>
      </w:r>
      <w:r w:rsidRPr="004D7A13">
        <w:rPr>
          <w:rFonts w:ascii="Times New Roman" w:hAnsi="Times New Roman" w:eastAsiaTheme="minorEastAsia" w:hint="default"/>
          <w:sz w:val="24"/>
          <w:szCs w:val="24"/>
        </w:rPr>
        <w:t xml:space="preserve"> podľ</w:t>
      </w:r>
      <w:r w:rsidRPr="004D7A13">
        <w:rPr>
          <w:rFonts w:ascii="Times New Roman" w:hAnsi="Times New Roman" w:eastAsiaTheme="minorEastAsia" w:hint="default"/>
          <w:sz w:val="24"/>
          <w:szCs w:val="24"/>
        </w:rPr>
        <w:t>a ná</w:t>
      </w:r>
      <w:r w:rsidRPr="004D7A13">
        <w:rPr>
          <w:rFonts w:ascii="Times New Roman" w:hAnsi="Times New Roman" w:eastAsiaTheme="minorEastAsia" w:hint="default"/>
          <w:sz w:val="24"/>
          <w:szCs w:val="24"/>
        </w:rPr>
        <w:t>vrhu na vykonanie exekú</w:t>
      </w:r>
      <w:r w:rsidRPr="004D7A13">
        <w:rPr>
          <w:rFonts w:ascii="Times New Roman" w:hAnsi="Times New Roman" w:eastAsiaTheme="minorEastAsia" w:hint="default"/>
          <w:sz w:val="24"/>
          <w:szCs w:val="24"/>
        </w:rPr>
        <w:t>cie poverený</w:t>
      </w:r>
      <w:r w:rsidRPr="004D7A13">
        <w:rPr>
          <w:rFonts w:ascii="Times New Roman" w:hAnsi="Times New Roman" w:eastAsiaTheme="minorEastAsia" w:hint="default"/>
          <w:sz w:val="24"/>
          <w:szCs w:val="24"/>
        </w:rPr>
        <w:t xml:space="preserve"> na vykonanie exekú</w:t>
      </w:r>
      <w:r w:rsidRPr="004D7A13">
        <w:rPr>
          <w:rFonts w:ascii="Times New Roman" w:hAnsi="Times New Roman" w:eastAsiaTheme="minorEastAsia" w:hint="default"/>
          <w:sz w:val="24"/>
          <w:szCs w:val="24"/>
        </w:rPr>
        <w:t>ci</w:t>
      </w:r>
      <w:r w:rsidRPr="004D7A13">
        <w:rPr>
          <w:rFonts w:ascii="Times New Roman" w:hAnsi="Times New Roman" w:eastAsiaTheme="minorEastAsia" w:hint="default"/>
          <w:sz w:val="24"/>
          <w:szCs w:val="24"/>
        </w:rPr>
        <w:t xml:space="preserve">e </w:t>
      </w:r>
      <w:r w:rsidRPr="004D7A13">
        <w:rPr>
          <w:rFonts w:ascii="Times New Roman" w:hAnsi="Times New Roman"/>
          <w:sz w:val="24"/>
          <w:szCs w:val="24"/>
        </w:rPr>
        <w:t xml:space="preserve">na návrh oprávneného alebo na návrh toho, kto preukáže, že naňho prešlo právo z rozhodnutia </w:t>
      </w:r>
      <w:r w:rsidRPr="004D7A13">
        <w:rPr>
          <w:rFonts w:ascii="Times New Roman" w:hAnsi="Times New Roman" w:eastAsiaTheme="minorEastAsia" w:hint="default"/>
          <w:sz w:val="24"/>
          <w:szCs w:val="24"/>
        </w:rPr>
        <w:t>a ktoré</w:t>
      </w:r>
      <w:r w:rsidRPr="004D7A13">
        <w:rPr>
          <w:rFonts w:ascii="Times New Roman" w:hAnsi="Times New Roman" w:eastAsiaTheme="minorEastAsia" w:hint="default"/>
          <w:sz w:val="24"/>
          <w:szCs w:val="24"/>
        </w:rPr>
        <w:t>ho na vykonanie exekú</w:t>
      </w:r>
      <w:r w:rsidRPr="004D7A13">
        <w:rPr>
          <w:rFonts w:ascii="Times New Roman" w:hAnsi="Times New Roman" w:eastAsiaTheme="minorEastAsia" w:hint="default"/>
          <w:sz w:val="24"/>
          <w:szCs w:val="24"/>
        </w:rPr>
        <w:t>cie poverí</w:t>
      </w:r>
      <w:r w:rsidRPr="004D7A13">
        <w:rPr>
          <w:rFonts w:ascii="Times New Roman" w:hAnsi="Times New Roman" w:eastAsiaTheme="minorEastAsia" w:hint="default"/>
          <w:sz w:val="24"/>
          <w:szCs w:val="24"/>
        </w:rPr>
        <w:t xml:space="preserve"> sú</w:t>
      </w:r>
      <w:r w:rsidRPr="004D7A13">
        <w:rPr>
          <w:rFonts w:ascii="Times New Roman" w:hAnsi="Times New Roman" w:eastAsiaTheme="minorEastAsia" w:hint="default"/>
          <w:sz w:val="24"/>
          <w:szCs w:val="24"/>
        </w:rPr>
        <w:t>d.“.</w:t>
      </w:r>
    </w:p>
    <w:p w:rsidR="000659D6" w:rsidRPr="004D7A13" w:rsidP="000659D6">
      <w:pPr>
        <w:bidi w:val="0"/>
        <w:spacing w:after="1" w:line="259" w:lineRule="auto"/>
        <w:ind w:left="360"/>
        <w:rPr>
          <w:rFonts w:ascii="Times New Roman" w:hAnsi="Times New Roman"/>
          <w:sz w:val="24"/>
          <w:szCs w:val="24"/>
        </w:rPr>
      </w:pPr>
    </w:p>
    <w:p w:rsidR="000659D6" w:rsidRPr="004D7A13" w:rsidP="003703C4">
      <w:pPr>
        <w:bidi w:val="0"/>
        <w:spacing w:after="5" w:line="269" w:lineRule="auto"/>
        <w:ind w:firstLine="708"/>
        <w:jc w:val="both"/>
        <w:rPr>
          <w:rFonts w:ascii="Times New Roman" w:hAnsi="Times New Roman"/>
          <w:sz w:val="24"/>
          <w:szCs w:val="24"/>
        </w:rPr>
      </w:pPr>
      <w:r w:rsidRPr="004D7A13" w:rsidR="00C069C7">
        <w:rPr>
          <w:rFonts w:ascii="Times New Roman" w:hAnsi="Times New Roman"/>
          <w:sz w:val="24"/>
          <w:szCs w:val="24"/>
        </w:rPr>
        <w:t xml:space="preserve">4. </w:t>
      </w:r>
      <w:r w:rsidRPr="004D7A13">
        <w:rPr>
          <w:rFonts w:ascii="Times New Roman" w:hAnsi="Times New Roman"/>
          <w:sz w:val="24"/>
          <w:szCs w:val="24"/>
        </w:rPr>
        <w:t xml:space="preserve">V § 199d sa za odsek 1 vkladajú nové odseky  2 a 3 znejú: </w:t>
      </w:r>
    </w:p>
    <w:p w:rsidR="000659D6" w:rsidRPr="004D7A13" w:rsidP="003703C4">
      <w:pPr>
        <w:bidi w:val="0"/>
        <w:spacing w:after="5" w:line="269" w:lineRule="auto"/>
        <w:ind w:firstLine="708"/>
        <w:jc w:val="both"/>
        <w:rPr>
          <w:rFonts w:ascii="Times New Roman" w:hAnsi="Times New Roman"/>
          <w:sz w:val="24"/>
          <w:szCs w:val="24"/>
        </w:rPr>
      </w:pPr>
      <w:r w:rsidRPr="004D7A13">
        <w:rPr>
          <w:rFonts w:ascii="Times New Roman" w:hAnsi="Times New Roman"/>
          <w:sz w:val="24"/>
          <w:szCs w:val="24"/>
        </w:rPr>
        <w:t xml:space="preserve">„(2) Oprávnený nemá voči povinnému nárok na náhradu trov </w:t>
      </w:r>
      <w:r w:rsidRPr="004D7A13" w:rsidR="008F02F5">
        <w:rPr>
          <w:rFonts w:ascii="Times New Roman" w:hAnsi="Times New Roman"/>
          <w:sz w:val="24"/>
          <w:szCs w:val="24"/>
        </w:rPr>
        <w:t xml:space="preserve">v prípadoch, kde </w:t>
      </w:r>
      <w:r w:rsidRPr="004D7A13">
        <w:rPr>
          <w:rFonts w:ascii="Times New Roman" w:hAnsi="Times New Roman"/>
          <w:sz w:val="24"/>
          <w:szCs w:val="24"/>
        </w:rPr>
        <w:t xml:space="preserve">predmetom exekúcie je výkon exekučného titulu, z ktorého povinnému ako fyzickej osobe, ktorá pri vzniku záväzku zakladajúceho </w:t>
      </w:r>
      <w:r w:rsidRPr="004D7A13" w:rsidR="008F02F5">
        <w:rPr>
          <w:rFonts w:ascii="Times New Roman" w:hAnsi="Times New Roman"/>
          <w:sz w:val="24"/>
          <w:szCs w:val="24"/>
        </w:rPr>
        <w:t xml:space="preserve">jej </w:t>
      </w:r>
      <w:r w:rsidRPr="004D7A13">
        <w:rPr>
          <w:rFonts w:ascii="Times New Roman" w:hAnsi="Times New Roman"/>
          <w:sz w:val="24"/>
          <w:szCs w:val="24"/>
        </w:rPr>
        <w:t xml:space="preserve">postavenie </w:t>
      </w:r>
      <w:r w:rsidRPr="004D7A13" w:rsidR="008F02F5">
        <w:rPr>
          <w:rFonts w:ascii="Times New Roman" w:hAnsi="Times New Roman"/>
          <w:sz w:val="24"/>
          <w:szCs w:val="24"/>
        </w:rPr>
        <w:t xml:space="preserve">povinného </w:t>
      </w:r>
      <w:r w:rsidRPr="004D7A13">
        <w:rPr>
          <w:rFonts w:ascii="Times New Roman" w:hAnsi="Times New Roman"/>
          <w:sz w:val="24"/>
          <w:szCs w:val="24"/>
        </w:rPr>
        <w:t xml:space="preserve">nebola v postavení podnikateľa, vyplýva voči oprávnenému alebo jeho právnym predchodcom </w:t>
      </w:r>
      <w:r w:rsidRPr="004D7A13" w:rsidR="008F02F5">
        <w:rPr>
          <w:rFonts w:ascii="Times New Roman" w:hAnsi="Times New Roman"/>
          <w:sz w:val="24"/>
          <w:szCs w:val="24"/>
        </w:rPr>
        <w:t xml:space="preserve">povinnosť </w:t>
      </w:r>
      <w:r w:rsidRPr="004D7A13">
        <w:rPr>
          <w:rFonts w:ascii="Times New Roman" w:hAnsi="Times New Roman"/>
          <w:sz w:val="24"/>
          <w:szCs w:val="24"/>
        </w:rPr>
        <w:t>na plnenie zo záväzkového vzťahu založeného v čase menej ako päť rokov po tom, ako bola voči povinnému zastavená exekúcia podľa § 61n ods. 1 písm. d) alebo ukončená exekúcia podľa §</w:t>
      </w:r>
      <w:r w:rsidRPr="004D7A13" w:rsidR="00E176A9">
        <w:rPr>
          <w:rFonts w:ascii="Times New Roman" w:hAnsi="Times New Roman"/>
          <w:sz w:val="24"/>
          <w:szCs w:val="24"/>
        </w:rPr>
        <w:t xml:space="preserve"> </w:t>
      </w:r>
      <w:r w:rsidRPr="004D7A13">
        <w:rPr>
          <w:rFonts w:ascii="Times New Roman" w:hAnsi="Times New Roman"/>
          <w:sz w:val="24"/>
          <w:szCs w:val="24"/>
        </w:rPr>
        <w:t>61o.</w:t>
      </w:r>
      <w:r w:rsidRPr="004D7A13" w:rsidR="001A79BE">
        <w:rPr>
          <w:rFonts w:ascii="Times New Roman" w:hAnsi="Times New Roman"/>
          <w:sz w:val="24"/>
          <w:szCs w:val="24"/>
        </w:rPr>
        <w:t xml:space="preserve"> </w:t>
      </w:r>
    </w:p>
    <w:p w:rsidR="000659D6" w:rsidRPr="004D7A13" w:rsidP="003703C4">
      <w:pPr>
        <w:bidi w:val="0"/>
        <w:spacing w:after="14" w:line="259" w:lineRule="auto"/>
        <w:ind w:firstLine="708"/>
        <w:jc w:val="both"/>
        <w:rPr>
          <w:rFonts w:ascii="Times New Roman" w:hAnsi="Times New Roman"/>
          <w:sz w:val="24"/>
          <w:szCs w:val="24"/>
        </w:rPr>
      </w:pPr>
      <w:r w:rsidRPr="004D7A13">
        <w:rPr>
          <w:rFonts w:ascii="Times New Roman" w:hAnsi="Times New Roman"/>
          <w:sz w:val="24"/>
          <w:szCs w:val="24"/>
        </w:rPr>
        <w:t>(3) V prípade vecí, ktoré inak mohli byť v rozmedzí 6 mesiacov začaté na jeden návrh oprávneného, sa za účelne vynaložené trovy oprávneného nepovažujú tie, ktoré by oprávnenému nevznikli, ak by si nároky voči povinnému uplatnil jedným návrhom na vykonanie exekúcie. Námietku voči účelnosti vynaložených trov exekúcie môže vzniesť u exekútora povinný do 15 dní od doručenia upovedomenia o začatí exekúcie, o námietke rozhoduje súd</w:t>
      </w:r>
      <w:r w:rsidRPr="004D7A13" w:rsidR="001A79BE">
        <w:rPr>
          <w:rFonts w:ascii="Times New Roman" w:hAnsi="Times New Roman"/>
          <w:sz w:val="24"/>
          <w:szCs w:val="24"/>
        </w:rPr>
        <w:t xml:space="preserve"> do </w:t>
      </w:r>
      <w:r w:rsidRPr="004D7A13" w:rsidR="00414174">
        <w:rPr>
          <w:rFonts w:ascii="Times New Roman" w:hAnsi="Times New Roman"/>
          <w:sz w:val="24"/>
          <w:szCs w:val="24"/>
        </w:rPr>
        <w:t>15</w:t>
      </w:r>
      <w:r w:rsidRPr="004D7A13" w:rsidR="001A79BE">
        <w:rPr>
          <w:rFonts w:ascii="Times New Roman" w:hAnsi="Times New Roman"/>
          <w:sz w:val="24"/>
          <w:szCs w:val="24"/>
        </w:rPr>
        <w:t xml:space="preserve"> dní od jej doručenia</w:t>
      </w:r>
      <w:r w:rsidRPr="004D7A13">
        <w:rPr>
          <w:rFonts w:ascii="Times New Roman" w:hAnsi="Times New Roman"/>
          <w:sz w:val="24"/>
          <w:szCs w:val="24"/>
        </w:rPr>
        <w:t xml:space="preserve">; na to ho musí také upovedomenie upozorniť“. </w:t>
      </w:r>
    </w:p>
    <w:p w:rsidR="000659D6" w:rsidRPr="004D7A13" w:rsidP="000659D6">
      <w:pPr>
        <w:bidi w:val="0"/>
        <w:spacing w:after="22" w:line="259" w:lineRule="auto"/>
        <w:ind w:left="360"/>
        <w:rPr>
          <w:rFonts w:ascii="Times New Roman" w:hAnsi="Times New Roman"/>
          <w:sz w:val="24"/>
          <w:szCs w:val="24"/>
        </w:rPr>
      </w:pPr>
      <w:r w:rsidRPr="004D7A13">
        <w:rPr>
          <w:rFonts w:ascii="Times New Roman" w:hAnsi="Times New Roman"/>
          <w:sz w:val="24"/>
          <w:szCs w:val="24"/>
        </w:rPr>
        <w:t xml:space="preserve"> </w:t>
      </w:r>
    </w:p>
    <w:p w:rsidR="000659D6" w:rsidRPr="004D7A13" w:rsidP="003703C4">
      <w:pPr>
        <w:bidi w:val="0"/>
        <w:spacing w:after="5" w:line="269" w:lineRule="auto"/>
        <w:ind w:left="355" w:firstLine="353"/>
        <w:rPr>
          <w:rFonts w:ascii="Times New Roman" w:hAnsi="Times New Roman"/>
          <w:sz w:val="24"/>
          <w:szCs w:val="24"/>
        </w:rPr>
      </w:pPr>
      <w:r w:rsidRPr="004D7A13">
        <w:rPr>
          <w:rFonts w:ascii="Times New Roman" w:hAnsi="Times New Roman"/>
          <w:sz w:val="24"/>
          <w:szCs w:val="24"/>
        </w:rPr>
        <w:t xml:space="preserve">Doterajšie odseky 2 a 3 sa označujú ako 4 a 5. </w:t>
      </w:r>
    </w:p>
    <w:p w:rsidR="000659D6" w:rsidRPr="004D7A13" w:rsidP="00C069C7">
      <w:pPr>
        <w:bidi w:val="0"/>
        <w:spacing w:after="0" w:line="259" w:lineRule="auto"/>
        <w:ind w:left="360"/>
        <w:rPr>
          <w:rFonts w:ascii="Times New Roman" w:hAnsi="Times New Roman"/>
          <w:sz w:val="24"/>
          <w:szCs w:val="24"/>
        </w:rPr>
      </w:pPr>
      <w:r w:rsidRPr="004D7A13">
        <w:rPr>
          <w:rFonts w:ascii="Times New Roman" w:hAnsi="Times New Roman"/>
          <w:sz w:val="24"/>
          <w:szCs w:val="24"/>
        </w:rPr>
        <w:t xml:space="preserve">  </w:t>
      </w:r>
    </w:p>
    <w:p w:rsidR="000659D6" w:rsidRPr="004D7A13" w:rsidP="003703C4">
      <w:pPr>
        <w:bidi w:val="0"/>
        <w:spacing w:after="5" w:line="269" w:lineRule="auto"/>
        <w:ind w:firstLine="708"/>
        <w:jc w:val="both"/>
        <w:rPr>
          <w:rFonts w:ascii="Times New Roman" w:hAnsi="Times New Roman"/>
          <w:sz w:val="24"/>
          <w:szCs w:val="24"/>
        </w:rPr>
      </w:pPr>
      <w:r w:rsidRPr="004D7A13" w:rsidR="00C069C7">
        <w:rPr>
          <w:rFonts w:ascii="Times New Roman" w:hAnsi="Times New Roman"/>
          <w:sz w:val="24"/>
          <w:szCs w:val="24"/>
        </w:rPr>
        <w:t xml:space="preserve">5. </w:t>
      </w:r>
      <w:r w:rsidRPr="004D7A13">
        <w:rPr>
          <w:rFonts w:ascii="Times New Roman" w:hAnsi="Times New Roman"/>
          <w:sz w:val="24"/>
          <w:szCs w:val="24"/>
        </w:rPr>
        <w:t xml:space="preserve">V § 211a ods. 2 sa na konci pripája táto veta:  „Exekútor vymaže z registra všetky údaje týkajúce sa vedenej exekúcie, ktorá bola zastavená  podľa § 61n ods. 1 písm. d) alebo ukončená </w:t>
      </w:r>
      <w:bookmarkStart w:id="1" w:name="_Hlk522010529"/>
      <w:r w:rsidRPr="004D7A13">
        <w:rPr>
          <w:rFonts w:ascii="Times New Roman" w:hAnsi="Times New Roman"/>
          <w:sz w:val="24"/>
          <w:szCs w:val="24"/>
        </w:rPr>
        <w:t>podľa §</w:t>
      </w:r>
      <w:r w:rsidRPr="004D7A13" w:rsidR="007750FF">
        <w:rPr>
          <w:rFonts w:ascii="Times New Roman" w:hAnsi="Times New Roman"/>
          <w:sz w:val="24"/>
          <w:szCs w:val="24"/>
        </w:rPr>
        <w:t xml:space="preserve"> </w:t>
      </w:r>
      <w:r w:rsidRPr="004D7A13">
        <w:rPr>
          <w:rFonts w:ascii="Times New Roman" w:hAnsi="Times New Roman"/>
          <w:sz w:val="24"/>
          <w:szCs w:val="24"/>
        </w:rPr>
        <w:t>61o najskôr po uplynutí 5 rokov od jej zastavenia.</w:t>
      </w:r>
      <w:bookmarkEnd w:id="1"/>
      <w:r w:rsidRPr="004D7A13">
        <w:rPr>
          <w:rFonts w:ascii="Times New Roman" w:hAnsi="Times New Roman"/>
          <w:sz w:val="24"/>
          <w:szCs w:val="24"/>
        </w:rPr>
        <w:t>“.</w:t>
      </w:r>
    </w:p>
    <w:p w:rsidR="000659D6" w:rsidRPr="004D7A13" w:rsidP="000659D6">
      <w:pPr>
        <w:bidi w:val="0"/>
        <w:spacing w:after="24" w:line="259" w:lineRule="auto"/>
        <w:ind w:left="360"/>
        <w:rPr>
          <w:rFonts w:ascii="Times New Roman" w:hAnsi="Times New Roman"/>
          <w:sz w:val="24"/>
          <w:szCs w:val="24"/>
        </w:rPr>
      </w:pPr>
      <w:r w:rsidRPr="004D7A13">
        <w:rPr>
          <w:rFonts w:ascii="Times New Roman" w:hAnsi="Times New Roman"/>
          <w:sz w:val="24"/>
          <w:szCs w:val="24"/>
        </w:rPr>
        <w:t xml:space="preserve"> </w:t>
      </w:r>
    </w:p>
    <w:p w:rsidR="000659D6" w:rsidRPr="004D7A13" w:rsidP="003703C4">
      <w:pPr>
        <w:bidi w:val="0"/>
        <w:spacing w:after="5" w:line="269" w:lineRule="auto"/>
        <w:ind w:firstLine="708"/>
        <w:jc w:val="both"/>
        <w:rPr>
          <w:rFonts w:ascii="Times New Roman" w:hAnsi="Times New Roman"/>
          <w:i/>
          <w:sz w:val="24"/>
          <w:szCs w:val="24"/>
        </w:rPr>
      </w:pPr>
      <w:r w:rsidRPr="004D7A13" w:rsidR="00C069C7">
        <w:rPr>
          <w:rFonts w:ascii="Times New Roman" w:hAnsi="Times New Roman"/>
          <w:sz w:val="24"/>
          <w:szCs w:val="24"/>
        </w:rPr>
        <w:t xml:space="preserve">6. </w:t>
      </w:r>
      <w:r w:rsidRPr="004D7A13">
        <w:rPr>
          <w:rFonts w:ascii="Times New Roman" w:hAnsi="Times New Roman"/>
          <w:sz w:val="24"/>
          <w:szCs w:val="24"/>
        </w:rPr>
        <w:t xml:space="preserve">V § 211a ods. 5 sa na začiatok vkladá nová prvá veta, ktorá znie:  „V rozsahu </w:t>
      </w:r>
      <w:r w:rsidRPr="004D7A13" w:rsidR="00934A05">
        <w:rPr>
          <w:rFonts w:ascii="Times New Roman" w:hAnsi="Times New Roman"/>
          <w:sz w:val="24"/>
          <w:szCs w:val="24"/>
        </w:rPr>
        <w:t xml:space="preserve">do 50 prístupov za jeden kalendárny rok alebo v takom vyššom rozsahu, ktorý vo </w:t>
      </w:r>
      <w:r w:rsidRPr="004D7A13">
        <w:rPr>
          <w:rFonts w:ascii="Times New Roman" w:hAnsi="Times New Roman"/>
          <w:sz w:val="24"/>
          <w:szCs w:val="24"/>
        </w:rPr>
        <w:t>všeobecne záväzn</w:t>
      </w:r>
      <w:r w:rsidRPr="004D7A13" w:rsidR="00934A05">
        <w:rPr>
          <w:rFonts w:ascii="Times New Roman" w:hAnsi="Times New Roman"/>
          <w:sz w:val="24"/>
          <w:szCs w:val="24"/>
        </w:rPr>
        <w:t>om</w:t>
      </w:r>
      <w:r w:rsidRPr="004D7A13">
        <w:rPr>
          <w:rFonts w:ascii="Times New Roman" w:hAnsi="Times New Roman"/>
          <w:sz w:val="24"/>
          <w:szCs w:val="24"/>
        </w:rPr>
        <w:t xml:space="preserve"> právn</w:t>
      </w:r>
      <w:r w:rsidRPr="004D7A13" w:rsidR="00934A05">
        <w:rPr>
          <w:rFonts w:ascii="Times New Roman" w:hAnsi="Times New Roman"/>
          <w:sz w:val="24"/>
          <w:szCs w:val="24"/>
        </w:rPr>
        <w:t>om</w:t>
      </w:r>
      <w:r w:rsidRPr="004D7A13">
        <w:rPr>
          <w:rFonts w:ascii="Times New Roman" w:hAnsi="Times New Roman"/>
          <w:sz w:val="24"/>
          <w:szCs w:val="24"/>
        </w:rPr>
        <w:t xml:space="preserve"> predpis</w:t>
      </w:r>
      <w:r w:rsidRPr="004D7A13" w:rsidR="00934A05">
        <w:rPr>
          <w:rFonts w:ascii="Times New Roman" w:hAnsi="Times New Roman"/>
          <w:sz w:val="24"/>
          <w:szCs w:val="24"/>
        </w:rPr>
        <w:t>e ustanoví</w:t>
      </w:r>
      <w:r w:rsidRPr="004D7A13">
        <w:rPr>
          <w:rFonts w:ascii="Times New Roman" w:hAnsi="Times New Roman"/>
          <w:sz w:val="24"/>
          <w:szCs w:val="24"/>
        </w:rPr>
        <w:t xml:space="preserve"> ministerstvo, má bezplatný prístup do registra exekúcií každý.“. </w:t>
      </w:r>
    </w:p>
    <w:p w:rsidR="006375EB" w:rsidRPr="004D7A13" w:rsidP="003703C4">
      <w:pPr>
        <w:bidi w:val="0"/>
        <w:spacing w:after="5" w:line="269" w:lineRule="auto"/>
        <w:ind w:firstLine="708"/>
        <w:jc w:val="both"/>
        <w:rPr>
          <w:rFonts w:ascii="Times New Roman" w:hAnsi="Times New Roman"/>
          <w:i/>
          <w:sz w:val="24"/>
          <w:szCs w:val="24"/>
        </w:rPr>
      </w:pPr>
    </w:p>
    <w:p w:rsidR="000A47F6" w:rsidRPr="004D7A13" w:rsidP="00F932C3">
      <w:pPr>
        <w:bidi w:val="0"/>
        <w:spacing w:after="0" w:line="259" w:lineRule="auto"/>
        <w:ind w:left="360"/>
        <w:jc w:val="center"/>
        <w:rPr>
          <w:rFonts w:ascii="Times New Roman" w:hAnsi="Times New Roman"/>
          <w:b/>
          <w:sz w:val="24"/>
          <w:szCs w:val="24"/>
        </w:rPr>
      </w:pPr>
      <w:r w:rsidRPr="004D7A13">
        <w:rPr>
          <w:rFonts w:ascii="Times New Roman" w:hAnsi="Times New Roman"/>
          <w:b/>
          <w:sz w:val="24"/>
          <w:szCs w:val="24"/>
        </w:rPr>
        <w:t>Čl. II</w:t>
      </w:r>
    </w:p>
    <w:p w:rsidR="000A47F6" w:rsidRPr="004D7A13" w:rsidP="00C069C7">
      <w:pPr>
        <w:bidi w:val="0"/>
        <w:spacing w:after="0" w:line="240" w:lineRule="auto"/>
        <w:jc w:val="both"/>
        <w:rPr>
          <w:rFonts w:ascii="Times New Roman" w:hAnsi="Times New Roman"/>
          <w:b/>
          <w:sz w:val="24"/>
          <w:szCs w:val="24"/>
        </w:rPr>
      </w:pPr>
    </w:p>
    <w:p w:rsidR="000659D6" w:rsidRPr="004D7A13" w:rsidP="00C069C7">
      <w:pPr>
        <w:bidi w:val="0"/>
        <w:spacing w:after="0" w:line="240" w:lineRule="auto"/>
        <w:ind w:firstLine="708"/>
        <w:jc w:val="both"/>
        <w:rPr>
          <w:rFonts w:ascii="Times New Roman" w:hAnsi="Times New Roman"/>
          <w:sz w:val="24"/>
          <w:szCs w:val="24"/>
        </w:rPr>
      </w:pPr>
      <w:r w:rsidRPr="004D7A13">
        <w:rPr>
          <w:rFonts w:ascii="Times New Roman" w:hAnsi="Times New Roman"/>
          <w:sz w:val="24"/>
          <w:szCs w:val="24"/>
        </w:rPr>
        <w:t>Zákon č. 7/2005 Z. z. o</w:t>
      </w:r>
      <w:r w:rsidRPr="004D7A13">
        <w:rPr>
          <w:rFonts w:ascii="Times New Roman" w:hAnsi="Times New Roman" w:eastAsiaTheme="minorEastAsia"/>
          <w:bCs/>
          <w:sz w:val="24"/>
          <w:szCs w:val="24"/>
        </w:rPr>
        <w:t> </w:t>
      </w:r>
      <w:r w:rsidRPr="004D7A13">
        <w:rPr>
          <w:rFonts w:ascii="Times New Roman" w:hAnsi="Times New Roman" w:eastAsiaTheme="minorEastAsia"/>
          <w:bCs/>
          <w:sz w:val="24"/>
          <w:szCs w:val="24"/>
        </w:rPr>
        <w:t>konkurze a </w:t>
      </w:r>
      <w:r w:rsidRPr="004D7A13">
        <w:rPr>
          <w:rFonts w:ascii="Times New Roman" w:hAnsi="Times New Roman" w:eastAsiaTheme="minorEastAsia" w:hint="default"/>
          <w:bCs/>
          <w:sz w:val="24"/>
          <w:szCs w:val="24"/>
        </w:rPr>
        <w:t>reš</w:t>
      </w:r>
      <w:r w:rsidRPr="004D7A13">
        <w:rPr>
          <w:rFonts w:ascii="Times New Roman" w:hAnsi="Times New Roman" w:eastAsiaTheme="minorEastAsia" w:hint="default"/>
          <w:bCs/>
          <w:sz w:val="24"/>
          <w:szCs w:val="24"/>
        </w:rPr>
        <w:t>trukturalizá</w:t>
      </w:r>
      <w:r w:rsidRPr="004D7A13">
        <w:rPr>
          <w:rFonts w:ascii="Times New Roman" w:hAnsi="Times New Roman" w:eastAsiaTheme="minorEastAsia" w:hint="default"/>
          <w:bCs/>
          <w:sz w:val="24"/>
          <w:szCs w:val="24"/>
        </w:rPr>
        <w:t>cii a o zmene a </w:t>
      </w:r>
      <w:r w:rsidRPr="004D7A13">
        <w:rPr>
          <w:rFonts w:ascii="Times New Roman" w:hAnsi="Times New Roman" w:eastAsiaTheme="minorEastAsia" w:hint="default"/>
          <w:bCs/>
          <w:sz w:val="24"/>
          <w:szCs w:val="24"/>
        </w:rPr>
        <w:t>doplnení</w:t>
      </w:r>
      <w:r w:rsidRPr="004D7A13">
        <w:rPr>
          <w:rFonts w:ascii="Times New Roman" w:hAnsi="Times New Roman" w:eastAsiaTheme="minorEastAsia" w:hint="default"/>
          <w:bCs/>
          <w:sz w:val="24"/>
          <w:szCs w:val="24"/>
        </w:rPr>
        <w:t xml:space="preserve"> niektorý</w:t>
      </w:r>
      <w:r w:rsidRPr="004D7A13">
        <w:rPr>
          <w:rFonts w:ascii="Times New Roman" w:hAnsi="Times New Roman" w:eastAsiaTheme="minorEastAsia" w:hint="default"/>
          <w:bCs/>
          <w:sz w:val="24"/>
          <w:szCs w:val="24"/>
        </w:rPr>
        <w:t>ch zá</w:t>
      </w:r>
      <w:r w:rsidRPr="004D7A13">
        <w:rPr>
          <w:rFonts w:ascii="Times New Roman" w:hAnsi="Times New Roman" w:eastAsiaTheme="minorEastAsia" w:hint="default"/>
          <w:bCs/>
          <w:sz w:val="24"/>
          <w:szCs w:val="24"/>
        </w:rPr>
        <w:t>konov</w:t>
      </w:r>
      <w:r w:rsidRPr="004D7A13">
        <w:rPr>
          <w:rFonts w:ascii="Times New Roman" w:hAnsi="Times New Roman"/>
          <w:sz w:val="24"/>
          <w:szCs w:val="24"/>
        </w:rPr>
        <w:t xml:space="preserve"> v znení zákona č. 353/2005 Z.</w:t>
      </w:r>
      <w:r w:rsidRPr="004D7A13" w:rsidR="003703C4">
        <w:rPr>
          <w:rFonts w:ascii="Times New Roman" w:hAnsi="Times New Roman"/>
          <w:sz w:val="24"/>
          <w:szCs w:val="24"/>
        </w:rPr>
        <w:t xml:space="preserve"> </w:t>
      </w:r>
      <w:r w:rsidRPr="004D7A13">
        <w:rPr>
          <w:rFonts w:ascii="Times New Roman" w:hAnsi="Times New Roman"/>
          <w:sz w:val="24"/>
          <w:szCs w:val="24"/>
        </w:rPr>
        <w:t>z., zákona č. 520/2005 Z.</w:t>
      </w:r>
      <w:r w:rsidRPr="004D7A13" w:rsidR="003703C4">
        <w:rPr>
          <w:rFonts w:ascii="Times New Roman" w:hAnsi="Times New Roman"/>
          <w:sz w:val="24"/>
          <w:szCs w:val="24"/>
        </w:rPr>
        <w:t xml:space="preserve"> </w:t>
      </w:r>
      <w:r w:rsidRPr="004D7A13">
        <w:rPr>
          <w:rFonts w:ascii="Times New Roman" w:hAnsi="Times New Roman"/>
          <w:sz w:val="24"/>
          <w:szCs w:val="24"/>
        </w:rPr>
        <w:t>z., zákona č. 198/2007 Z.</w:t>
      </w:r>
      <w:r w:rsidRPr="004D7A13" w:rsidR="003703C4">
        <w:rPr>
          <w:rFonts w:ascii="Times New Roman" w:hAnsi="Times New Roman"/>
          <w:sz w:val="24"/>
          <w:szCs w:val="24"/>
        </w:rPr>
        <w:t xml:space="preserve"> </w:t>
      </w:r>
      <w:r w:rsidRPr="004D7A13">
        <w:rPr>
          <w:rFonts w:ascii="Times New Roman" w:hAnsi="Times New Roman"/>
          <w:sz w:val="24"/>
          <w:szCs w:val="24"/>
        </w:rPr>
        <w:t>z., zákona č. 209/2007 Z.</w:t>
      </w:r>
      <w:r w:rsidRPr="004D7A13" w:rsidR="003703C4">
        <w:rPr>
          <w:rFonts w:ascii="Times New Roman" w:hAnsi="Times New Roman"/>
          <w:sz w:val="24"/>
          <w:szCs w:val="24"/>
        </w:rPr>
        <w:t xml:space="preserve"> </w:t>
      </w:r>
      <w:r w:rsidRPr="004D7A13">
        <w:rPr>
          <w:rFonts w:ascii="Times New Roman" w:hAnsi="Times New Roman"/>
          <w:sz w:val="24"/>
          <w:szCs w:val="24"/>
        </w:rPr>
        <w:t>z., zákona č. 270/2008 Z.</w:t>
      </w:r>
      <w:r w:rsidRPr="004D7A13" w:rsidR="003703C4">
        <w:rPr>
          <w:rFonts w:ascii="Times New Roman" w:hAnsi="Times New Roman"/>
          <w:sz w:val="24"/>
          <w:szCs w:val="24"/>
        </w:rPr>
        <w:t xml:space="preserve"> </w:t>
      </w:r>
      <w:r w:rsidRPr="004D7A13">
        <w:rPr>
          <w:rFonts w:ascii="Times New Roman" w:hAnsi="Times New Roman"/>
          <w:sz w:val="24"/>
          <w:szCs w:val="24"/>
        </w:rPr>
        <w:t>z., zákona č. 552/2008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477/2008 Z.</w:t>
      </w:r>
      <w:r w:rsidRPr="004D7A13" w:rsidR="003703C4">
        <w:rPr>
          <w:rFonts w:ascii="Times New Roman" w:hAnsi="Times New Roman"/>
          <w:sz w:val="24"/>
          <w:szCs w:val="24"/>
        </w:rPr>
        <w:t xml:space="preserve"> </w:t>
      </w:r>
      <w:r w:rsidRPr="004D7A13">
        <w:rPr>
          <w:rFonts w:ascii="Times New Roman" w:hAnsi="Times New Roman"/>
          <w:sz w:val="24"/>
          <w:szCs w:val="24"/>
        </w:rPr>
        <w:t>z., zákona č. 276/2009 Z.</w:t>
      </w:r>
      <w:r w:rsidRPr="004D7A13" w:rsidR="003703C4">
        <w:rPr>
          <w:rFonts w:ascii="Times New Roman" w:hAnsi="Times New Roman"/>
          <w:sz w:val="24"/>
          <w:szCs w:val="24"/>
        </w:rPr>
        <w:t xml:space="preserve"> </w:t>
      </w:r>
      <w:r w:rsidRPr="004D7A13">
        <w:rPr>
          <w:rFonts w:ascii="Times New Roman" w:hAnsi="Times New Roman"/>
          <w:sz w:val="24"/>
          <w:szCs w:val="24"/>
        </w:rPr>
        <w:t>z., zákona č. 492/2009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224/2010 Z.</w:t>
      </w:r>
      <w:r w:rsidRPr="004D7A13" w:rsidR="003703C4">
        <w:rPr>
          <w:rFonts w:ascii="Times New Roman" w:hAnsi="Times New Roman"/>
          <w:sz w:val="24"/>
          <w:szCs w:val="24"/>
        </w:rPr>
        <w:t xml:space="preserve"> </w:t>
      </w:r>
      <w:r w:rsidRPr="004D7A13">
        <w:rPr>
          <w:rFonts w:ascii="Times New Roman" w:hAnsi="Times New Roman"/>
          <w:sz w:val="24"/>
          <w:szCs w:val="24"/>
        </w:rPr>
        <w:t>z., zákona č. 130/2011 Z.</w:t>
      </w:r>
      <w:r w:rsidRPr="004D7A13" w:rsidR="003703C4">
        <w:rPr>
          <w:rFonts w:ascii="Times New Roman" w:hAnsi="Times New Roman"/>
          <w:sz w:val="24"/>
          <w:szCs w:val="24"/>
        </w:rPr>
        <w:t xml:space="preserve"> </w:t>
      </w:r>
      <w:r w:rsidRPr="004D7A13">
        <w:rPr>
          <w:rFonts w:ascii="Times New Roman" w:hAnsi="Times New Roman"/>
          <w:sz w:val="24"/>
          <w:szCs w:val="24"/>
        </w:rPr>
        <w:t>z., zákona č. 348/2011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305/2013 Z.</w:t>
      </w:r>
      <w:r w:rsidRPr="004D7A13" w:rsidR="003703C4">
        <w:rPr>
          <w:rFonts w:ascii="Times New Roman" w:hAnsi="Times New Roman"/>
          <w:sz w:val="24"/>
          <w:szCs w:val="24"/>
        </w:rPr>
        <w:t xml:space="preserve"> </w:t>
      </w:r>
      <w:r w:rsidRPr="004D7A13">
        <w:rPr>
          <w:rFonts w:ascii="Times New Roman" w:hAnsi="Times New Roman"/>
          <w:sz w:val="24"/>
          <w:szCs w:val="24"/>
        </w:rPr>
        <w:t>z., zákona č. 371/2014 Z.</w:t>
      </w:r>
      <w:r w:rsidRPr="004D7A13" w:rsidR="003703C4">
        <w:rPr>
          <w:rFonts w:ascii="Times New Roman" w:hAnsi="Times New Roman"/>
          <w:sz w:val="24"/>
          <w:szCs w:val="24"/>
        </w:rPr>
        <w:t xml:space="preserve"> </w:t>
      </w:r>
      <w:r w:rsidRPr="004D7A13">
        <w:rPr>
          <w:rFonts w:ascii="Times New Roman" w:hAnsi="Times New Roman"/>
          <w:sz w:val="24"/>
          <w:szCs w:val="24"/>
        </w:rPr>
        <w:t>z., zákona č. 87/2015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117/2015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390/2015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437/2015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282/2015 Z.</w:t>
      </w:r>
      <w:r w:rsidRPr="004D7A13" w:rsidR="003703C4">
        <w:rPr>
          <w:rFonts w:ascii="Times New Roman" w:hAnsi="Times New Roman"/>
          <w:sz w:val="24"/>
          <w:szCs w:val="24"/>
        </w:rPr>
        <w:t xml:space="preserve"> </w:t>
      </w:r>
      <w:r w:rsidRPr="004D7A13">
        <w:rPr>
          <w:rFonts w:ascii="Times New Roman" w:hAnsi="Times New Roman"/>
          <w:sz w:val="24"/>
          <w:szCs w:val="24"/>
        </w:rPr>
        <w:t>z.,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389/2015 Z.</w:t>
      </w:r>
      <w:r w:rsidRPr="004D7A13" w:rsidR="003703C4">
        <w:rPr>
          <w:rFonts w:ascii="Times New Roman" w:hAnsi="Times New Roman"/>
          <w:sz w:val="24"/>
          <w:szCs w:val="24"/>
        </w:rPr>
        <w:t xml:space="preserve"> </w:t>
      </w:r>
      <w:r w:rsidRPr="004D7A13">
        <w:rPr>
          <w:rFonts w:ascii="Times New Roman" w:hAnsi="Times New Roman"/>
          <w:sz w:val="24"/>
          <w:szCs w:val="24"/>
        </w:rPr>
        <w:t>z., zákona č. 91/2016 Z.</w:t>
      </w:r>
      <w:r w:rsidRPr="004D7A13" w:rsidR="003703C4">
        <w:rPr>
          <w:rFonts w:ascii="Times New Roman" w:hAnsi="Times New Roman"/>
          <w:sz w:val="24"/>
          <w:szCs w:val="24"/>
        </w:rPr>
        <w:t xml:space="preserve"> </w:t>
      </w:r>
      <w:r w:rsidRPr="004D7A13">
        <w:rPr>
          <w:rFonts w:ascii="Times New Roman" w:hAnsi="Times New Roman"/>
          <w:sz w:val="24"/>
          <w:szCs w:val="24"/>
        </w:rPr>
        <w:t>z., zákona č. 125/2016 Z.</w:t>
      </w:r>
      <w:r w:rsidRPr="004D7A13" w:rsidR="003703C4">
        <w:rPr>
          <w:rFonts w:ascii="Times New Roman" w:hAnsi="Times New Roman"/>
          <w:sz w:val="24"/>
          <w:szCs w:val="24"/>
        </w:rPr>
        <w:t xml:space="preserve"> </w:t>
      </w:r>
      <w:r w:rsidRPr="004D7A13">
        <w:rPr>
          <w:rFonts w:ascii="Times New Roman" w:hAnsi="Times New Roman"/>
          <w:sz w:val="24"/>
          <w:szCs w:val="24"/>
        </w:rPr>
        <w:t>z., zákona č. 291/2016 Z.</w:t>
      </w:r>
      <w:r w:rsidRPr="004D7A13" w:rsidR="003703C4">
        <w:rPr>
          <w:rFonts w:ascii="Times New Roman" w:hAnsi="Times New Roman"/>
          <w:sz w:val="24"/>
          <w:szCs w:val="24"/>
        </w:rPr>
        <w:t xml:space="preserve"> </w:t>
      </w:r>
      <w:r w:rsidRPr="004D7A13">
        <w:rPr>
          <w:rFonts w:ascii="Times New Roman" w:hAnsi="Times New Roman"/>
          <w:sz w:val="24"/>
          <w:szCs w:val="24"/>
        </w:rPr>
        <w:t>z., zákona č. 315/2016 Z.</w:t>
      </w:r>
      <w:r w:rsidRPr="004D7A13" w:rsidR="003703C4">
        <w:rPr>
          <w:rFonts w:ascii="Times New Roman" w:hAnsi="Times New Roman"/>
          <w:sz w:val="24"/>
          <w:szCs w:val="24"/>
        </w:rPr>
        <w:t xml:space="preserve"> </w:t>
      </w:r>
      <w:r w:rsidRPr="004D7A13">
        <w:rPr>
          <w:rFonts w:ascii="Times New Roman" w:hAnsi="Times New Roman"/>
          <w:sz w:val="24"/>
          <w:szCs w:val="24"/>
        </w:rPr>
        <w:t>z., zákona č. 377/2016 Z.</w:t>
      </w:r>
      <w:r w:rsidRPr="004D7A13" w:rsidR="003703C4">
        <w:rPr>
          <w:rFonts w:ascii="Times New Roman" w:hAnsi="Times New Roman"/>
          <w:sz w:val="24"/>
          <w:szCs w:val="24"/>
        </w:rPr>
        <w:t xml:space="preserve"> </w:t>
      </w:r>
      <w:r w:rsidRPr="004D7A13">
        <w:rPr>
          <w:rFonts w:ascii="Times New Roman" w:hAnsi="Times New Roman"/>
          <w:sz w:val="24"/>
          <w:szCs w:val="24"/>
        </w:rPr>
        <w:t>z. a zákona č. 264/2017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 xml:space="preserve">č. 279/2017 Z. z. sa mení takto: </w:t>
      </w:r>
    </w:p>
    <w:p w:rsidR="000659D6" w:rsidRPr="004D7A13" w:rsidP="00C069C7">
      <w:pPr>
        <w:bidi w:val="0"/>
        <w:spacing w:after="0" w:line="240" w:lineRule="auto"/>
        <w:ind w:left="360"/>
        <w:rPr>
          <w:rFonts w:ascii="Times New Roman" w:hAnsi="Times New Roman"/>
          <w:sz w:val="24"/>
          <w:szCs w:val="24"/>
        </w:rPr>
      </w:pPr>
      <w:r w:rsidRPr="004D7A13">
        <w:rPr>
          <w:rFonts w:ascii="Times New Roman" w:hAnsi="Times New Roman"/>
          <w:sz w:val="24"/>
          <w:szCs w:val="24"/>
        </w:rPr>
        <w:t xml:space="preserve"> </w:t>
      </w:r>
    </w:p>
    <w:p w:rsidR="00E460E1" w:rsidRPr="004D7A13" w:rsidP="00E460E1">
      <w:pPr>
        <w:bidi w:val="0"/>
        <w:spacing w:after="0" w:line="240" w:lineRule="auto"/>
        <w:jc w:val="both"/>
        <w:rPr>
          <w:rFonts w:ascii="Times New Roman" w:hAnsi="Times New Roman"/>
          <w:sz w:val="24"/>
          <w:szCs w:val="24"/>
        </w:rPr>
      </w:pPr>
      <w:r w:rsidRPr="004D7A13">
        <w:rPr>
          <w:rFonts w:ascii="Times New Roman" w:hAnsi="Times New Roman"/>
          <w:sz w:val="24"/>
          <w:szCs w:val="24"/>
        </w:rPr>
        <w:t xml:space="preserve">        1.   V § 166k prvá veta znie: „</w:t>
      </w:r>
      <w:r w:rsidRPr="004D7A13">
        <w:rPr>
          <w:rFonts w:ascii="Times New Roman" w:hAnsi="Times New Roman" w:eastAsiaTheme="minorEastAsia" w:hint="default"/>
          <w:sz w:val="24"/>
          <w:szCs w:val="24"/>
        </w:rPr>
        <w:t>Pri podaní</w:t>
      </w:r>
      <w:r w:rsidRPr="004D7A13">
        <w:rPr>
          <w:rFonts w:ascii="Times New Roman" w:hAnsi="Times New Roman" w:eastAsiaTheme="minorEastAsia" w:hint="default"/>
          <w:sz w:val="24"/>
          <w:szCs w:val="24"/>
        </w:rPr>
        <w:t xml:space="preserve"> ná</w:t>
      </w:r>
      <w:r w:rsidRPr="004D7A13">
        <w:rPr>
          <w:rFonts w:ascii="Times New Roman" w:hAnsi="Times New Roman" w:eastAsiaTheme="minorEastAsia" w:hint="default"/>
          <w:sz w:val="24"/>
          <w:szCs w:val="24"/>
        </w:rPr>
        <w:t>vrhu na vyhlá</w:t>
      </w:r>
      <w:r w:rsidRPr="004D7A13">
        <w:rPr>
          <w:rFonts w:ascii="Times New Roman" w:hAnsi="Times New Roman" w:eastAsiaTheme="minorEastAsia" w:hint="default"/>
          <w:sz w:val="24"/>
          <w:szCs w:val="24"/>
        </w:rPr>
        <w:t>senie konkurzu alebo ná</w:t>
      </w:r>
      <w:r w:rsidRPr="004D7A13">
        <w:rPr>
          <w:rFonts w:ascii="Times New Roman" w:hAnsi="Times New Roman" w:eastAsiaTheme="minorEastAsia" w:hint="default"/>
          <w:sz w:val="24"/>
          <w:szCs w:val="24"/>
        </w:rPr>
        <w:t>vrhu na urč</w:t>
      </w:r>
      <w:r w:rsidRPr="004D7A13">
        <w:rPr>
          <w:rFonts w:ascii="Times New Roman" w:hAnsi="Times New Roman" w:eastAsiaTheme="minorEastAsia" w:hint="default"/>
          <w:sz w:val="24"/>
          <w:szCs w:val="24"/>
        </w:rPr>
        <w:t>enie splá</w:t>
      </w:r>
      <w:r w:rsidRPr="004D7A13">
        <w:rPr>
          <w:rFonts w:ascii="Times New Roman" w:hAnsi="Times New Roman" w:eastAsiaTheme="minorEastAsia" w:hint="default"/>
          <w:sz w:val="24"/>
          <w:szCs w:val="24"/>
        </w:rPr>
        <w:t>tkové</w:t>
      </w:r>
      <w:r w:rsidRPr="004D7A13">
        <w:rPr>
          <w:rFonts w:ascii="Times New Roman" w:hAnsi="Times New Roman" w:eastAsiaTheme="minorEastAsia" w:hint="default"/>
          <w:sz w:val="24"/>
          <w:szCs w:val="24"/>
        </w:rPr>
        <w:t>ho kalendá</w:t>
      </w:r>
      <w:r w:rsidRPr="004D7A13">
        <w:rPr>
          <w:rFonts w:ascii="Times New Roman" w:hAnsi="Times New Roman" w:eastAsiaTheme="minorEastAsia" w:hint="default"/>
          <w:sz w:val="24"/>
          <w:szCs w:val="24"/>
        </w:rPr>
        <w:t>ra, až</w:t>
      </w:r>
      <w:r w:rsidRPr="004D7A13">
        <w:rPr>
          <w:rFonts w:ascii="Times New Roman" w:hAnsi="Times New Roman" w:eastAsiaTheme="minorEastAsia" w:hint="default"/>
          <w:sz w:val="24"/>
          <w:szCs w:val="24"/>
        </w:rPr>
        <w:t xml:space="preserve"> do ustanovenia sprá</w:t>
      </w:r>
      <w:r w:rsidRPr="004D7A13">
        <w:rPr>
          <w:rFonts w:ascii="Times New Roman" w:hAnsi="Times New Roman" w:eastAsiaTheme="minorEastAsia" w:hint="default"/>
          <w:sz w:val="24"/>
          <w:szCs w:val="24"/>
        </w:rPr>
        <w:t>vcu, musí</w:t>
      </w:r>
      <w:r w:rsidRPr="004D7A13">
        <w:rPr>
          <w:rFonts w:ascii="Times New Roman" w:hAnsi="Times New Roman" w:eastAsiaTheme="minorEastAsia" w:hint="default"/>
          <w:sz w:val="24"/>
          <w:szCs w:val="24"/>
        </w:rPr>
        <w:t xml:space="preserve"> byť</w:t>
      </w:r>
      <w:r w:rsidRPr="004D7A13">
        <w:rPr>
          <w:rFonts w:ascii="Times New Roman" w:hAnsi="Times New Roman" w:eastAsiaTheme="minorEastAsia" w:hint="default"/>
          <w:sz w:val="24"/>
          <w:szCs w:val="24"/>
        </w:rPr>
        <w:t xml:space="preserve"> dlž</w:t>
      </w:r>
      <w:r w:rsidRPr="004D7A13">
        <w:rPr>
          <w:rFonts w:ascii="Times New Roman" w:hAnsi="Times New Roman" w:eastAsiaTheme="minorEastAsia" w:hint="default"/>
          <w:sz w:val="24"/>
          <w:szCs w:val="24"/>
        </w:rPr>
        <w:t>ní</w:t>
      </w:r>
      <w:r w:rsidRPr="004D7A13">
        <w:rPr>
          <w:rFonts w:ascii="Times New Roman" w:hAnsi="Times New Roman" w:eastAsiaTheme="minorEastAsia" w:hint="default"/>
          <w:sz w:val="24"/>
          <w:szCs w:val="24"/>
        </w:rPr>
        <w:t>k zastú</w:t>
      </w:r>
      <w:r w:rsidRPr="004D7A13">
        <w:rPr>
          <w:rFonts w:ascii="Times New Roman" w:hAnsi="Times New Roman" w:eastAsiaTheme="minorEastAsia" w:hint="default"/>
          <w:sz w:val="24"/>
          <w:szCs w:val="24"/>
        </w:rPr>
        <w:t>pený</w:t>
      </w:r>
      <w:r w:rsidRPr="004D7A13">
        <w:rPr>
          <w:rFonts w:ascii="Times New Roman" w:hAnsi="Times New Roman" w:eastAsiaTheme="minorEastAsia" w:hint="default"/>
          <w:sz w:val="24"/>
          <w:szCs w:val="24"/>
        </w:rPr>
        <w:t xml:space="preserve"> advoká</w:t>
      </w:r>
      <w:r w:rsidRPr="004D7A13">
        <w:rPr>
          <w:rFonts w:ascii="Times New Roman" w:hAnsi="Times New Roman" w:eastAsiaTheme="minorEastAsia" w:hint="default"/>
          <w:sz w:val="24"/>
          <w:szCs w:val="24"/>
        </w:rPr>
        <w:t>tom, Centrom prá</w:t>
      </w:r>
      <w:r w:rsidRPr="004D7A13">
        <w:rPr>
          <w:rFonts w:ascii="Times New Roman" w:hAnsi="Times New Roman" w:eastAsiaTheme="minorEastAsia" w:hint="default"/>
          <w:sz w:val="24"/>
          <w:szCs w:val="24"/>
        </w:rPr>
        <w:t>vnej pomoci</w:t>
      </w:r>
      <w:r w:rsidRPr="004D7A13">
        <w:rPr>
          <w:rFonts w:ascii="Times New Roman" w:hAnsi="Times New Roman" w:eastAsiaTheme="minorEastAsia"/>
          <w:sz w:val="24"/>
          <w:szCs w:val="24"/>
          <w:vertAlign w:val="superscript"/>
        </w:rPr>
        <w:t>25a)</w:t>
      </w:r>
      <w:r w:rsidRPr="004D7A13">
        <w:rPr>
          <w:rFonts w:ascii="Times New Roman" w:hAnsi="Times New Roman" w:eastAsiaTheme="minorEastAsia" w:hint="default"/>
          <w:sz w:val="24"/>
          <w:szCs w:val="24"/>
        </w:rPr>
        <w:t xml:space="preserve"> alebo advoká</w:t>
      </w:r>
      <w:r w:rsidRPr="004D7A13">
        <w:rPr>
          <w:rFonts w:ascii="Times New Roman" w:hAnsi="Times New Roman" w:eastAsiaTheme="minorEastAsia" w:hint="default"/>
          <w:sz w:val="24"/>
          <w:szCs w:val="24"/>
        </w:rPr>
        <w:t>tom urč</w:t>
      </w:r>
      <w:r w:rsidRPr="004D7A13">
        <w:rPr>
          <w:rFonts w:ascii="Times New Roman" w:hAnsi="Times New Roman" w:eastAsiaTheme="minorEastAsia" w:hint="default"/>
          <w:sz w:val="24"/>
          <w:szCs w:val="24"/>
        </w:rPr>
        <w:t>ený</w:t>
      </w:r>
      <w:r w:rsidRPr="004D7A13">
        <w:rPr>
          <w:rFonts w:ascii="Times New Roman" w:hAnsi="Times New Roman" w:eastAsiaTheme="minorEastAsia" w:hint="default"/>
          <w:sz w:val="24"/>
          <w:szCs w:val="24"/>
        </w:rPr>
        <w:t>m Centrom prá</w:t>
      </w:r>
      <w:r w:rsidRPr="004D7A13">
        <w:rPr>
          <w:rFonts w:ascii="Times New Roman" w:hAnsi="Times New Roman" w:eastAsiaTheme="minorEastAsia" w:hint="default"/>
          <w:sz w:val="24"/>
          <w:szCs w:val="24"/>
        </w:rPr>
        <w:t xml:space="preserve">vnej pomoci. Ak ide o </w:t>
      </w:r>
      <w:r w:rsidRPr="004D7A13">
        <w:rPr>
          <w:rFonts w:ascii="Times New Roman" w:hAnsi="Times New Roman" w:eastAsiaTheme="minorEastAsia" w:hint="default"/>
          <w:sz w:val="24"/>
          <w:szCs w:val="24"/>
        </w:rPr>
        <w:t>advoká</w:t>
      </w:r>
      <w:r w:rsidRPr="004D7A13">
        <w:rPr>
          <w:rFonts w:ascii="Times New Roman" w:hAnsi="Times New Roman" w:eastAsiaTheme="minorEastAsia" w:hint="default"/>
          <w:sz w:val="24"/>
          <w:szCs w:val="24"/>
        </w:rPr>
        <w:t>ta urč</w:t>
      </w:r>
      <w:r w:rsidRPr="004D7A13">
        <w:rPr>
          <w:rFonts w:ascii="Times New Roman" w:hAnsi="Times New Roman" w:eastAsiaTheme="minorEastAsia" w:hint="default"/>
          <w:sz w:val="24"/>
          <w:szCs w:val="24"/>
        </w:rPr>
        <w:t>ené</w:t>
      </w:r>
      <w:r w:rsidRPr="004D7A13">
        <w:rPr>
          <w:rFonts w:ascii="Times New Roman" w:hAnsi="Times New Roman" w:eastAsiaTheme="minorEastAsia" w:hint="default"/>
          <w:sz w:val="24"/>
          <w:szCs w:val="24"/>
        </w:rPr>
        <w:t>ho Centrom prá</w:t>
      </w:r>
      <w:r w:rsidRPr="004D7A13">
        <w:rPr>
          <w:rFonts w:ascii="Times New Roman" w:hAnsi="Times New Roman" w:eastAsiaTheme="minorEastAsia" w:hint="default"/>
          <w:sz w:val="24"/>
          <w:szCs w:val="24"/>
        </w:rPr>
        <w:t>vnej pomoci, zastú</w:t>
      </w:r>
      <w:r w:rsidRPr="004D7A13">
        <w:rPr>
          <w:rFonts w:ascii="Times New Roman" w:hAnsi="Times New Roman" w:eastAsiaTheme="minorEastAsia" w:hint="default"/>
          <w:sz w:val="24"/>
          <w:szCs w:val="24"/>
        </w:rPr>
        <w:t>penie sa preuka</w:t>
      </w:r>
      <w:r w:rsidRPr="004D7A13" w:rsidR="00934A05">
        <w:rPr>
          <w:rFonts w:ascii="Times New Roman" w:hAnsi="Times New Roman" w:eastAsiaTheme="minorEastAsia"/>
          <w:sz w:val="24"/>
          <w:szCs w:val="24"/>
        </w:rPr>
        <w:t>z</w:t>
      </w:r>
      <w:r w:rsidRPr="004D7A13">
        <w:rPr>
          <w:rFonts w:ascii="Times New Roman" w:hAnsi="Times New Roman" w:eastAsiaTheme="minorEastAsia" w:hint="default"/>
          <w:sz w:val="24"/>
          <w:szCs w:val="24"/>
        </w:rPr>
        <w:t>uje rozhodnutí</w:t>
      </w:r>
      <w:r w:rsidRPr="004D7A13">
        <w:rPr>
          <w:rFonts w:ascii="Times New Roman" w:hAnsi="Times New Roman" w:eastAsiaTheme="minorEastAsia" w:hint="default"/>
          <w:sz w:val="24"/>
          <w:szCs w:val="24"/>
        </w:rPr>
        <w:t>m Centra prá</w:t>
      </w:r>
      <w:r w:rsidRPr="004D7A13">
        <w:rPr>
          <w:rFonts w:ascii="Times New Roman" w:hAnsi="Times New Roman" w:eastAsiaTheme="minorEastAsia" w:hint="default"/>
          <w:sz w:val="24"/>
          <w:szCs w:val="24"/>
        </w:rPr>
        <w:t>vnej pomoci podľ</w:t>
      </w:r>
      <w:r w:rsidRPr="004D7A13">
        <w:rPr>
          <w:rFonts w:ascii="Times New Roman" w:hAnsi="Times New Roman" w:eastAsiaTheme="minorEastAsia" w:hint="default"/>
          <w:sz w:val="24"/>
          <w:szCs w:val="24"/>
        </w:rPr>
        <w:t>a osobitné</w:t>
      </w:r>
      <w:r w:rsidRPr="004D7A13">
        <w:rPr>
          <w:rFonts w:ascii="Times New Roman" w:hAnsi="Times New Roman" w:eastAsiaTheme="minorEastAsia" w:hint="default"/>
          <w:sz w:val="24"/>
          <w:szCs w:val="24"/>
        </w:rPr>
        <w:t>ho predpisu</w:t>
      </w:r>
      <w:r w:rsidRPr="004D7A13">
        <w:rPr>
          <w:rFonts w:ascii="Times New Roman" w:hAnsi="Times New Roman" w:eastAsiaTheme="minorEastAsia"/>
          <w:sz w:val="24"/>
          <w:szCs w:val="24"/>
          <w:vertAlign w:val="superscript"/>
        </w:rPr>
        <w:t>25a)</w:t>
      </w:r>
      <w:r w:rsidRPr="004D7A13">
        <w:rPr>
          <w:rFonts w:ascii="Times New Roman" w:hAnsi="Times New Roman" w:eastAsiaTheme="minorEastAsia" w:hint="default"/>
          <w:sz w:val="24"/>
          <w:szCs w:val="24"/>
        </w:rPr>
        <w:t>“</w:t>
      </w:r>
      <w:r w:rsidRPr="004D7A13">
        <w:rPr>
          <w:rFonts w:ascii="Times New Roman" w:hAnsi="Times New Roman" w:eastAsiaTheme="minorEastAsia" w:hint="default"/>
          <w:sz w:val="24"/>
          <w:szCs w:val="24"/>
        </w:rPr>
        <w:t xml:space="preserve">. </w:t>
      </w:r>
    </w:p>
    <w:p w:rsidR="00E460E1" w:rsidRPr="004D7A13" w:rsidP="00C069C7">
      <w:pPr>
        <w:bidi w:val="0"/>
        <w:spacing w:after="0" w:line="240" w:lineRule="auto"/>
        <w:ind w:left="360"/>
        <w:rPr>
          <w:rFonts w:ascii="Times New Roman" w:hAnsi="Times New Roman"/>
          <w:sz w:val="24"/>
          <w:szCs w:val="24"/>
        </w:rPr>
      </w:pPr>
    </w:p>
    <w:p w:rsidR="000659D6" w:rsidRPr="004D7A13" w:rsidP="00E460E1">
      <w:pPr>
        <w:pStyle w:val="ListParagraph"/>
        <w:numPr>
          <w:numId w:val="47"/>
        </w:numPr>
        <w:bidi w:val="0"/>
        <w:spacing w:after="0" w:line="240" w:lineRule="auto"/>
        <w:rPr>
          <w:rFonts w:ascii="Times New Roman" w:hAnsi="Times New Roman"/>
          <w:sz w:val="24"/>
          <w:szCs w:val="24"/>
        </w:rPr>
      </w:pPr>
      <w:r w:rsidRPr="004D7A13">
        <w:rPr>
          <w:rFonts w:ascii="Times New Roman" w:hAnsi="Times New Roman"/>
          <w:sz w:val="24"/>
          <w:szCs w:val="24"/>
        </w:rPr>
        <w:t xml:space="preserve">V § 167a ods. 1 písmeno f) znie:   </w:t>
      </w:r>
    </w:p>
    <w:p w:rsidR="000659D6" w:rsidRPr="004D7A13" w:rsidP="003703C4">
      <w:pPr>
        <w:autoSpaceDE w:val="0"/>
        <w:autoSpaceDN w:val="0"/>
        <w:bidi w:val="0"/>
        <w:adjustRightInd w:val="0"/>
        <w:spacing w:after="0" w:line="240" w:lineRule="auto"/>
        <w:ind w:firstLine="420"/>
        <w:jc w:val="both"/>
        <w:rPr>
          <w:rFonts w:ascii="Times New Roman" w:hAnsi="Times New Roman" w:eastAsiaTheme="minorEastAsia"/>
          <w:sz w:val="24"/>
          <w:szCs w:val="24"/>
        </w:rPr>
      </w:pPr>
      <w:r w:rsidRPr="004D7A13">
        <w:rPr>
          <w:rFonts w:ascii="Times New Roman" w:hAnsi="Times New Roman"/>
          <w:sz w:val="24"/>
          <w:szCs w:val="24"/>
        </w:rPr>
        <w:t>„</w:t>
      </w:r>
      <w:r w:rsidRPr="004D7A13">
        <w:rPr>
          <w:rFonts w:ascii="Times New Roman" w:hAnsi="Times New Roman" w:eastAsiaTheme="minorEastAsia" w:hint="default"/>
          <w:sz w:val="24"/>
          <w:szCs w:val="24"/>
        </w:rPr>
        <w:t>f) bol zlož</w:t>
      </w:r>
      <w:r w:rsidRPr="004D7A13">
        <w:rPr>
          <w:rFonts w:ascii="Times New Roman" w:hAnsi="Times New Roman" w:eastAsiaTheme="minorEastAsia" w:hint="default"/>
          <w:sz w:val="24"/>
          <w:szCs w:val="24"/>
        </w:rPr>
        <w:t>ený</w:t>
      </w:r>
      <w:r w:rsidRPr="004D7A13">
        <w:rPr>
          <w:rFonts w:ascii="Times New Roman" w:hAnsi="Times New Roman" w:eastAsiaTheme="minorEastAsia" w:hint="default"/>
          <w:sz w:val="24"/>
          <w:szCs w:val="24"/>
        </w:rPr>
        <w:t xml:space="preserve"> preddavok na ú</w:t>
      </w:r>
      <w:r w:rsidRPr="004D7A13">
        <w:rPr>
          <w:rFonts w:ascii="Times New Roman" w:hAnsi="Times New Roman" w:eastAsiaTheme="minorEastAsia" w:hint="default"/>
          <w:sz w:val="24"/>
          <w:szCs w:val="24"/>
        </w:rPr>
        <w:t>hradu paušá</w:t>
      </w:r>
      <w:r w:rsidRPr="004D7A13">
        <w:rPr>
          <w:rFonts w:ascii="Times New Roman" w:hAnsi="Times New Roman" w:eastAsiaTheme="minorEastAsia" w:hint="default"/>
          <w:sz w:val="24"/>
          <w:szCs w:val="24"/>
        </w:rPr>
        <w:t>lnej odmeny sprá</w:t>
      </w:r>
      <w:r w:rsidRPr="004D7A13">
        <w:rPr>
          <w:rFonts w:ascii="Times New Roman" w:hAnsi="Times New Roman" w:eastAsiaTheme="minorEastAsia" w:hint="default"/>
          <w:sz w:val="24"/>
          <w:szCs w:val="24"/>
        </w:rPr>
        <w:t>vcu oprá</w:t>
      </w:r>
      <w:r w:rsidRPr="004D7A13">
        <w:rPr>
          <w:rFonts w:ascii="Times New Roman" w:hAnsi="Times New Roman" w:eastAsiaTheme="minorEastAsia" w:hint="default"/>
          <w:sz w:val="24"/>
          <w:szCs w:val="24"/>
        </w:rPr>
        <w:t>vnenou osobou ale</w:t>
      </w:r>
      <w:r w:rsidRPr="004D7A13">
        <w:rPr>
          <w:rFonts w:ascii="Times New Roman" w:hAnsi="Times New Roman" w:eastAsiaTheme="minorEastAsia" w:hint="default"/>
          <w:sz w:val="24"/>
          <w:szCs w:val="24"/>
        </w:rPr>
        <w:t>bo Centrom prá</w:t>
      </w:r>
      <w:r w:rsidRPr="004D7A13">
        <w:rPr>
          <w:rFonts w:ascii="Times New Roman" w:hAnsi="Times New Roman" w:eastAsiaTheme="minorEastAsia" w:hint="default"/>
          <w:sz w:val="24"/>
          <w:szCs w:val="24"/>
        </w:rPr>
        <w:t>vnej pomoci; preddavok sú</w:t>
      </w:r>
      <w:r w:rsidRPr="004D7A13">
        <w:rPr>
          <w:rFonts w:ascii="Times New Roman" w:hAnsi="Times New Roman" w:eastAsiaTheme="minorEastAsia" w:hint="default"/>
          <w:sz w:val="24"/>
          <w:szCs w:val="24"/>
        </w:rPr>
        <w:t>d bez zbytoč</w:t>
      </w:r>
      <w:r w:rsidRPr="004D7A13">
        <w:rPr>
          <w:rFonts w:ascii="Times New Roman" w:hAnsi="Times New Roman" w:eastAsiaTheme="minorEastAsia" w:hint="default"/>
          <w:sz w:val="24"/>
          <w:szCs w:val="24"/>
        </w:rPr>
        <w:t>né</w:t>
      </w:r>
      <w:r w:rsidRPr="004D7A13">
        <w:rPr>
          <w:rFonts w:ascii="Times New Roman" w:hAnsi="Times New Roman" w:eastAsiaTheme="minorEastAsia" w:hint="default"/>
          <w:sz w:val="24"/>
          <w:szCs w:val="24"/>
        </w:rPr>
        <w:t>ho odkladu po vyhlá</w:t>
      </w:r>
      <w:r w:rsidRPr="004D7A13">
        <w:rPr>
          <w:rFonts w:ascii="Times New Roman" w:hAnsi="Times New Roman" w:eastAsiaTheme="minorEastAsia" w:hint="default"/>
          <w:sz w:val="24"/>
          <w:szCs w:val="24"/>
        </w:rPr>
        <w:t>sení</w:t>
      </w:r>
      <w:r w:rsidRPr="004D7A13">
        <w:rPr>
          <w:rFonts w:ascii="Times New Roman" w:hAnsi="Times New Roman" w:eastAsiaTheme="minorEastAsia" w:hint="default"/>
          <w:sz w:val="24"/>
          <w:szCs w:val="24"/>
        </w:rPr>
        <w:t xml:space="preserve"> konkurzu poukáž</w:t>
      </w:r>
      <w:r w:rsidRPr="004D7A13">
        <w:rPr>
          <w:rFonts w:ascii="Times New Roman" w:hAnsi="Times New Roman" w:eastAsiaTheme="minorEastAsia" w:hint="default"/>
          <w:sz w:val="24"/>
          <w:szCs w:val="24"/>
        </w:rPr>
        <w:t>e na úč</w:t>
      </w:r>
      <w:r w:rsidRPr="004D7A13">
        <w:rPr>
          <w:rFonts w:ascii="Times New Roman" w:hAnsi="Times New Roman" w:eastAsiaTheme="minorEastAsia" w:hint="default"/>
          <w:sz w:val="24"/>
          <w:szCs w:val="24"/>
        </w:rPr>
        <w:t>et sprá</w:t>
      </w:r>
      <w:r w:rsidRPr="004D7A13">
        <w:rPr>
          <w:rFonts w:ascii="Times New Roman" w:hAnsi="Times New Roman" w:eastAsiaTheme="minorEastAsia" w:hint="default"/>
          <w:sz w:val="24"/>
          <w:szCs w:val="24"/>
        </w:rPr>
        <w:t>vcu alebo ho vrá</w:t>
      </w:r>
      <w:r w:rsidRPr="004D7A13">
        <w:rPr>
          <w:rFonts w:ascii="Times New Roman" w:hAnsi="Times New Roman" w:eastAsiaTheme="minorEastAsia" w:hint="default"/>
          <w:sz w:val="24"/>
          <w:szCs w:val="24"/>
        </w:rPr>
        <w:t>ti zlož</w:t>
      </w:r>
      <w:r w:rsidRPr="004D7A13">
        <w:rPr>
          <w:rFonts w:ascii="Times New Roman" w:hAnsi="Times New Roman" w:eastAsiaTheme="minorEastAsia" w:hint="default"/>
          <w:sz w:val="24"/>
          <w:szCs w:val="24"/>
        </w:rPr>
        <w:t>iteľ</w:t>
      </w:r>
      <w:r w:rsidRPr="004D7A13">
        <w:rPr>
          <w:rFonts w:ascii="Times New Roman" w:hAnsi="Times New Roman" w:eastAsiaTheme="minorEastAsia" w:hint="default"/>
          <w:sz w:val="24"/>
          <w:szCs w:val="24"/>
        </w:rPr>
        <w:t>ovi, ak sú</w:t>
      </w:r>
      <w:r w:rsidRPr="004D7A13">
        <w:rPr>
          <w:rFonts w:ascii="Times New Roman" w:hAnsi="Times New Roman" w:eastAsiaTheme="minorEastAsia" w:hint="default"/>
          <w:sz w:val="24"/>
          <w:szCs w:val="24"/>
        </w:rPr>
        <w:t>d konkurz nevyhlá</w:t>
      </w:r>
      <w:r w:rsidRPr="004D7A13">
        <w:rPr>
          <w:rFonts w:ascii="Times New Roman" w:hAnsi="Times New Roman" w:eastAsiaTheme="minorEastAsia" w:hint="default"/>
          <w:sz w:val="24"/>
          <w:szCs w:val="24"/>
        </w:rPr>
        <w:t>si</w:t>
      </w:r>
      <w:r w:rsidRPr="004D7A13">
        <w:rPr>
          <w:rFonts w:ascii="Times New Roman" w:hAnsi="Times New Roman"/>
          <w:sz w:val="24"/>
          <w:szCs w:val="24"/>
        </w:rPr>
        <w:t xml:space="preserve">.“.  </w:t>
      </w:r>
    </w:p>
    <w:p w:rsidR="000659D6" w:rsidRPr="004D7A13" w:rsidP="00C069C7">
      <w:pPr>
        <w:bidi w:val="0"/>
        <w:spacing w:after="0" w:line="240" w:lineRule="auto"/>
        <w:ind w:left="355"/>
        <w:rPr>
          <w:rFonts w:ascii="Times New Roman" w:hAnsi="Times New Roman"/>
          <w:sz w:val="24"/>
          <w:szCs w:val="24"/>
        </w:rPr>
      </w:pPr>
    </w:p>
    <w:p w:rsidR="000659D6" w:rsidRPr="004D7A13" w:rsidP="000659D6">
      <w:pPr>
        <w:bidi w:val="0"/>
        <w:spacing w:after="0" w:line="259" w:lineRule="auto"/>
        <w:jc w:val="center"/>
        <w:rPr>
          <w:rFonts w:ascii="Times New Roman" w:hAnsi="Times New Roman"/>
          <w:b/>
          <w:sz w:val="24"/>
          <w:szCs w:val="24"/>
        </w:rPr>
      </w:pPr>
      <w:r w:rsidRPr="004D7A13">
        <w:rPr>
          <w:rFonts w:ascii="Times New Roman" w:hAnsi="Times New Roman"/>
          <w:b/>
          <w:sz w:val="24"/>
          <w:szCs w:val="24"/>
        </w:rPr>
        <w:t xml:space="preserve">Čl. III </w:t>
      </w:r>
    </w:p>
    <w:p w:rsidR="000659D6" w:rsidRPr="004D7A13" w:rsidP="000659D6">
      <w:pPr>
        <w:bidi w:val="0"/>
        <w:spacing w:after="16" w:line="259" w:lineRule="auto"/>
        <w:ind w:left="360"/>
        <w:rPr>
          <w:rFonts w:ascii="Times New Roman" w:hAnsi="Times New Roman"/>
          <w:sz w:val="24"/>
          <w:szCs w:val="24"/>
        </w:rPr>
      </w:pPr>
      <w:r w:rsidRPr="004D7A13">
        <w:rPr>
          <w:rFonts w:ascii="Times New Roman" w:hAnsi="Times New Roman"/>
          <w:sz w:val="24"/>
          <w:szCs w:val="24"/>
        </w:rPr>
        <w:t xml:space="preserve"> </w:t>
      </w:r>
    </w:p>
    <w:p w:rsidR="000659D6" w:rsidRPr="004D7A13" w:rsidP="00A62E94">
      <w:pPr>
        <w:bidi w:val="0"/>
        <w:spacing w:after="5" w:line="240" w:lineRule="auto"/>
        <w:ind w:firstLine="708"/>
        <w:jc w:val="both"/>
        <w:rPr>
          <w:rFonts w:ascii="Times New Roman" w:hAnsi="Times New Roman"/>
          <w:sz w:val="24"/>
          <w:szCs w:val="24"/>
        </w:rPr>
      </w:pPr>
      <w:r w:rsidRPr="004D7A13">
        <w:rPr>
          <w:rFonts w:ascii="Times New Roman" w:hAnsi="Times New Roman"/>
          <w:sz w:val="24"/>
          <w:szCs w:val="24"/>
        </w:rPr>
        <w:t xml:space="preserve">Zákon č. 327/2005 Z. z. </w:t>
      </w:r>
      <w:bookmarkStart w:id="2" w:name="_Hlk522012559"/>
      <w:r w:rsidRPr="004D7A13">
        <w:rPr>
          <w:rFonts w:ascii="Times New Roman" w:hAnsi="Times New Roman"/>
          <w:sz w:val="24"/>
          <w:szCs w:val="24"/>
        </w:rPr>
        <w:t>o poskytovaní právnej pomoci osobám v materiálnej núdzi</w:t>
      </w:r>
      <w:bookmarkEnd w:id="2"/>
      <w:r w:rsidRPr="004D7A13">
        <w:rPr>
          <w:rFonts w:ascii="Times New Roman" w:hAnsi="Times New Roman"/>
          <w:sz w:val="24"/>
          <w:szCs w:val="24"/>
        </w:rPr>
        <w:t xml:space="preserve"> </w:t>
      </w:r>
      <w:r w:rsidRPr="004D7A13" w:rsidR="003703C4">
        <w:rPr>
          <w:rFonts w:ascii="Times New Roman" w:hAnsi="Times New Roman"/>
          <w:sz w:val="24"/>
          <w:szCs w:val="24"/>
        </w:rPr>
        <w:t xml:space="preserve">               </w:t>
      </w:r>
      <w:r w:rsidRPr="004D7A13">
        <w:rPr>
          <w:rFonts w:ascii="Times New Roman" w:hAnsi="Times New Roman"/>
          <w:sz w:val="24"/>
          <w:szCs w:val="24"/>
        </w:rPr>
        <w:t xml:space="preserve">a o zmene a doplnení zákona č. </w:t>
      </w:r>
      <w:hyperlink r:id="rId5" w:tooltip="Odkaz na predpis alebo ustanovenie" w:history="1">
        <w:r w:rsidRPr="004D7A13">
          <w:rPr>
            <w:rFonts w:ascii="Times New Roman" w:hAnsi="Times New Roman"/>
            <w:bCs/>
            <w:sz w:val="24"/>
            <w:szCs w:val="24"/>
          </w:rPr>
          <w:t>586/2003 Z. z.</w:t>
        </w:r>
      </w:hyperlink>
      <w:r w:rsidRPr="004D7A13">
        <w:rPr>
          <w:rFonts w:ascii="Times New Roman" w:hAnsi="Times New Roman"/>
          <w:sz w:val="24"/>
          <w:szCs w:val="24"/>
        </w:rPr>
        <w:t xml:space="preserve"> o advokácii a o zmene a doplnení zákona </w:t>
      </w:r>
      <w:r w:rsidRPr="004D7A13" w:rsidR="003703C4">
        <w:rPr>
          <w:rFonts w:ascii="Times New Roman" w:hAnsi="Times New Roman"/>
          <w:sz w:val="24"/>
          <w:szCs w:val="24"/>
        </w:rPr>
        <w:t xml:space="preserve">                </w:t>
      </w:r>
      <w:r w:rsidRPr="004D7A13">
        <w:rPr>
          <w:rFonts w:ascii="Times New Roman" w:hAnsi="Times New Roman"/>
          <w:sz w:val="24"/>
          <w:szCs w:val="24"/>
        </w:rPr>
        <w:t xml:space="preserve">č. 455/1991 Zb. o živnostenskom podnikaní (živnostenský zákon) znení zákona </w:t>
      </w:r>
      <w:r w:rsidRPr="004D7A13" w:rsidR="003703C4">
        <w:rPr>
          <w:rFonts w:ascii="Times New Roman" w:hAnsi="Times New Roman"/>
          <w:sz w:val="24"/>
          <w:szCs w:val="24"/>
        </w:rPr>
        <w:t xml:space="preserve">                              </w:t>
      </w:r>
      <w:r w:rsidRPr="004D7A13">
        <w:rPr>
          <w:rFonts w:ascii="Times New Roman" w:hAnsi="Times New Roman"/>
          <w:sz w:val="24"/>
          <w:szCs w:val="24"/>
        </w:rPr>
        <w:t>č. 8/2005 Z.</w:t>
      </w:r>
      <w:r w:rsidRPr="004D7A13" w:rsidR="003703C4">
        <w:rPr>
          <w:rFonts w:ascii="Times New Roman" w:hAnsi="Times New Roman"/>
          <w:sz w:val="24"/>
          <w:szCs w:val="24"/>
        </w:rPr>
        <w:t xml:space="preserve"> </w:t>
      </w:r>
      <w:r w:rsidRPr="004D7A13">
        <w:rPr>
          <w:rFonts w:ascii="Times New Roman" w:hAnsi="Times New Roman"/>
          <w:sz w:val="24"/>
          <w:szCs w:val="24"/>
        </w:rPr>
        <w:t>z. v znení zákona č. 451/2008 Z.</w:t>
      </w:r>
      <w:r w:rsidRPr="004D7A13" w:rsidR="003703C4">
        <w:rPr>
          <w:rFonts w:ascii="Times New Roman" w:hAnsi="Times New Roman"/>
          <w:sz w:val="24"/>
          <w:szCs w:val="24"/>
        </w:rPr>
        <w:t xml:space="preserve"> </w:t>
      </w:r>
      <w:r w:rsidRPr="004D7A13">
        <w:rPr>
          <w:rFonts w:ascii="Times New Roman" w:hAnsi="Times New Roman"/>
          <w:sz w:val="24"/>
          <w:szCs w:val="24"/>
        </w:rPr>
        <w:t>z., zákona č. 477/2008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495/2009 Z.</w:t>
      </w:r>
      <w:r w:rsidRPr="004D7A13" w:rsidR="003703C4">
        <w:rPr>
          <w:rFonts w:ascii="Times New Roman" w:hAnsi="Times New Roman"/>
          <w:sz w:val="24"/>
          <w:szCs w:val="24"/>
        </w:rPr>
        <w:t xml:space="preserve"> </w:t>
      </w:r>
      <w:r w:rsidRPr="004D7A13">
        <w:rPr>
          <w:rFonts w:ascii="Times New Roman" w:hAnsi="Times New Roman"/>
          <w:sz w:val="24"/>
          <w:szCs w:val="24"/>
        </w:rPr>
        <w:t>z., zákona č. 332/2011 Z.</w:t>
      </w:r>
      <w:r w:rsidRPr="004D7A13" w:rsidR="003703C4">
        <w:rPr>
          <w:rFonts w:ascii="Times New Roman" w:hAnsi="Times New Roman"/>
          <w:sz w:val="24"/>
          <w:szCs w:val="24"/>
        </w:rPr>
        <w:t xml:space="preserve"> </w:t>
      </w:r>
      <w:r w:rsidRPr="004D7A13">
        <w:rPr>
          <w:rFonts w:ascii="Times New Roman" w:hAnsi="Times New Roman"/>
          <w:sz w:val="24"/>
          <w:szCs w:val="24"/>
        </w:rPr>
        <w:t>z., zákona č. 335/2012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3703C4">
        <w:rPr>
          <w:rFonts w:ascii="Times New Roman" w:hAnsi="Times New Roman"/>
          <w:sz w:val="24"/>
          <w:szCs w:val="24"/>
        </w:rPr>
        <w:t xml:space="preserve">                                  </w:t>
      </w:r>
      <w:r w:rsidRPr="004D7A13">
        <w:rPr>
          <w:rFonts w:ascii="Times New Roman" w:hAnsi="Times New Roman"/>
          <w:sz w:val="24"/>
          <w:szCs w:val="24"/>
        </w:rPr>
        <w:t>č. 495/2013 Z.</w:t>
      </w:r>
      <w:r w:rsidRPr="004D7A13" w:rsidR="003703C4">
        <w:rPr>
          <w:rFonts w:ascii="Times New Roman" w:hAnsi="Times New Roman"/>
          <w:sz w:val="24"/>
          <w:szCs w:val="24"/>
        </w:rPr>
        <w:t xml:space="preserve"> </w:t>
      </w:r>
      <w:r w:rsidRPr="004D7A13">
        <w:rPr>
          <w:rFonts w:ascii="Times New Roman" w:hAnsi="Times New Roman"/>
          <w:sz w:val="24"/>
          <w:szCs w:val="24"/>
        </w:rPr>
        <w:t>z., zákona č. 307/2014 Z.</w:t>
      </w:r>
      <w:r w:rsidRPr="004D7A13" w:rsidR="003703C4">
        <w:rPr>
          <w:rFonts w:ascii="Times New Roman" w:hAnsi="Times New Roman"/>
          <w:sz w:val="24"/>
          <w:szCs w:val="24"/>
        </w:rPr>
        <w:t xml:space="preserve"> </w:t>
      </w:r>
      <w:r w:rsidRPr="004D7A13">
        <w:rPr>
          <w:rFonts w:ascii="Times New Roman" w:hAnsi="Times New Roman"/>
          <w:sz w:val="24"/>
          <w:szCs w:val="24"/>
        </w:rPr>
        <w:t>z., zákona č. 131/2015 Z.</w:t>
      </w:r>
      <w:r w:rsidRPr="004D7A13" w:rsidR="003703C4">
        <w:rPr>
          <w:rFonts w:ascii="Times New Roman" w:hAnsi="Times New Roman"/>
          <w:sz w:val="24"/>
          <w:szCs w:val="24"/>
        </w:rPr>
        <w:t xml:space="preserve"> </w:t>
      </w:r>
      <w:r w:rsidRPr="004D7A13">
        <w:rPr>
          <w:rFonts w:ascii="Times New Roman" w:hAnsi="Times New Roman"/>
          <w:sz w:val="24"/>
          <w:szCs w:val="24"/>
        </w:rPr>
        <w:t xml:space="preserve">z., zákona </w:t>
      </w:r>
      <w:r w:rsidRPr="004D7A13" w:rsidR="00A62E94">
        <w:rPr>
          <w:rFonts w:ascii="Times New Roman" w:hAnsi="Times New Roman"/>
          <w:sz w:val="24"/>
          <w:szCs w:val="24"/>
        </w:rPr>
        <w:t xml:space="preserve">                                   </w:t>
      </w:r>
      <w:r w:rsidRPr="004D7A13">
        <w:rPr>
          <w:rFonts w:ascii="Times New Roman" w:hAnsi="Times New Roman"/>
          <w:sz w:val="24"/>
          <w:szCs w:val="24"/>
        </w:rPr>
        <w:t>č. 125/2016 Z.</w:t>
      </w:r>
      <w:r w:rsidRPr="004D7A13" w:rsidR="00A62E94">
        <w:rPr>
          <w:rFonts w:ascii="Times New Roman" w:hAnsi="Times New Roman"/>
          <w:sz w:val="24"/>
          <w:szCs w:val="24"/>
        </w:rPr>
        <w:t xml:space="preserve"> </w:t>
      </w:r>
      <w:r w:rsidRPr="004D7A13">
        <w:rPr>
          <w:rFonts w:ascii="Times New Roman" w:hAnsi="Times New Roman"/>
          <w:sz w:val="24"/>
          <w:szCs w:val="24"/>
        </w:rPr>
        <w:t>z., zákona č. 377/2016 Z.</w:t>
      </w:r>
      <w:r w:rsidRPr="004D7A13" w:rsidR="00A62E94">
        <w:rPr>
          <w:rFonts w:ascii="Times New Roman" w:hAnsi="Times New Roman"/>
          <w:sz w:val="24"/>
          <w:szCs w:val="24"/>
        </w:rPr>
        <w:t xml:space="preserve"> </w:t>
      </w:r>
      <w:r w:rsidRPr="004D7A13">
        <w:rPr>
          <w:rFonts w:ascii="Times New Roman" w:hAnsi="Times New Roman"/>
          <w:sz w:val="24"/>
          <w:szCs w:val="24"/>
        </w:rPr>
        <w:t xml:space="preserve">z. a zákona 264/2017 Z. z. sa dopĺňa takto: </w:t>
      </w:r>
    </w:p>
    <w:p w:rsidR="00C069C7" w:rsidRPr="004D7A13" w:rsidP="00C069C7">
      <w:pPr>
        <w:bidi w:val="0"/>
        <w:spacing w:after="5" w:line="269" w:lineRule="auto"/>
        <w:ind w:firstLine="708"/>
        <w:jc w:val="both"/>
        <w:rPr>
          <w:rFonts w:ascii="Times New Roman" w:hAnsi="Times New Roman"/>
          <w:sz w:val="24"/>
          <w:szCs w:val="24"/>
        </w:rPr>
      </w:pPr>
    </w:p>
    <w:p w:rsidR="000659D6" w:rsidRPr="004D7A13" w:rsidP="00A62E94">
      <w:pPr>
        <w:bidi w:val="0"/>
        <w:spacing w:after="0" w:line="240" w:lineRule="auto"/>
        <w:ind w:firstLine="708"/>
        <w:jc w:val="both"/>
        <w:rPr>
          <w:rFonts w:ascii="Times New Roman" w:hAnsi="Times New Roman" w:eastAsiaTheme="minorEastAsia"/>
          <w:sz w:val="24"/>
          <w:szCs w:val="24"/>
        </w:rPr>
      </w:pPr>
      <w:r w:rsidRPr="004D7A13">
        <w:rPr>
          <w:rFonts w:ascii="Times New Roman" w:hAnsi="Times New Roman"/>
          <w:sz w:val="24"/>
          <w:szCs w:val="24"/>
        </w:rPr>
        <w:t>V § 24i sa za prvú vetu vkladá nová druhá veta, ktorá znie: „</w:t>
      </w:r>
      <w:r w:rsidRPr="004D7A13">
        <w:rPr>
          <w:rFonts w:ascii="Times New Roman" w:hAnsi="Times New Roman" w:eastAsiaTheme="minorEastAsia" w:hint="default"/>
          <w:sz w:val="24"/>
          <w:szCs w:val="24"/>
        </w:rPr>
        <w:t>V prí</w:t>
      </w:r>
      <w:r w:rsidRPr="004D7A13">
        <w:rPr>
          <w:rFonts w:ascii="Times New Roman" w:hAnsi="Times New Roman" w:eastAsiaTheme="minorEastAsia" w:hint="default"/>
          <w:sz w:val="24"/>
          <w:szCs w:val="24"/>
        </w:rPr>
        <w:t>padoch hodný</w:t>
      </w:r>
      <w:r w:rsidRPr="004D7A13">
        <w:rPr>
          <w:rFonts w:ascii="Times New Roman" w:hAnsi="Times New Roman" w:eastAsiaTheme="minorEastAsia" w:hint="default"/>
          <w:sz w:val="24"/>
          <w:szCs w:val="24"/>
        </w:rPr>
        <w:t>ch osobitné</w:t>
      </w:r>
      <w:r w:rsidRPr="004D7A13">
        <w:rPr>
          <w:rFonts w:ascii="Times New Roman" w:hAnsi="Times New Roman" w:eastAsiaTheme="minorEastAsia" w:hint="default"/>
          <w:sz w:val="24"/>
          <w:szCs w:val="24"/>
        </w:rPr>
        <w:t>ho</w:t>
      </w:r>
      <w:r w:rsidRPr="004D7A13">
        <w:rPr>
          <w:rFonts w:ascii="Times New Roman" w:hAnsi="Times New Roman" w:eastAsiaTheme="minorEastAsia" w:hint="default"/>
          <w:sz w:val="24"/>
          <w:szCs w:val="24"/>
        </w:rPr>
        <w:t xml:space="preserve"> zreteľ</w:t>
      </w:r>
      <w:r w:rsidRPr="004D7A13">
        <w:rPr>
          <w:rFonts w:ascii="Times New Roman" w:hAnsi="Times New Roman" w:eastAsiaTheme="minorEastAsia" w:hint="default"/>
          <w:sz w:val="24"/>
          <w:szCs w:val="24"/>
        </w:rPr>
        <w:t>a môž</w:t>
      </w:r>
      <w:r w:rsidRPr="004D7A13">
        <w:rPr>
          <w:rFonts w:ascii="Times New Roman" w:hAnsi="Times New Roman" w:eastAsiaTheme="minorEastAsia" w:hint="default"/>
          <w:sz w:val="24"/>
          <w:szCs w:val="24"/>
        </w:rPr>
        <w:t>e byť</w:t>
      </w:r>
      <w:r w:rsidRPr="004D7A13">
        <w:rPr>
          <w:rFonts w:ascii="Times New Roman" w:hAnsi="Times New Roman" w:eastAsiaTheme="minorEastAsia" w:hint="default"/>
          <w:sz w:val="24"/>
          <w:szCs w:val="24"/>
        </w:rPr>
        <w:t xml:space="preserve"> splatnosť</w:t>
      </w:r>
      <w:r w:rsidRPr="004D7A13">
        <w:rPr>
          <w:rFonts w:ascii="Times New Roman" w:hAnsi="Times New Roman" w:eastAsiaTheme="minorEastAsia" w:hint="default"/>
          <w:sz w:val="24"/>
          <w:szCs w:val="24"/>
        </w:rPr>
        <w:t xml:space="preserve"> preddavku predĺž</w:t>
      </w:r>
      <w:r w:rsidRPr="004D7A13">
        <w:rPr>
          <w:rFonts w:ascii="Times New Roman" w:hAnsi="Times New Roman" w:eastAsiaTheme="minorEastAsia" w:hint="default"/>
          <w:sz w:val="24"/>
          <w:szCs w:val="24"/>
        </w:rPr>
        <w:t>ená</w:t>
      </w:r>
      <w:r w:rsidRPr="004D7A13">
        <w:rPr>
          <w:rFonts w:ascii="Times New Roman" w:hAnsi="Times New Roman" w:eastAsiaTheme="minorEastAsia" w:hint="default"/>
          <w:sz w:val="24"/>
          <w:szCs w:val="24"/>
        </w:rPr>
        <w:t xml:space="preserve"> na najviac päť</w:t>
      </w:r>
      <w:r w:rsidRPr="004D7A13">
        <w:rPr>
          <w:rFonts w:ascii="Times New Roman" w:hAnsi="Times New Roman" w:eastAsiaTheme="minorEastAsia" w:hint="default"/>
          <w:sz w:val="24"/>
          <w:szCs w:val="24"/>
        </w:rPr>
        <w:t xml:space="preserve"> rokov od jeho poskytnutia alebo povinnosť</w:t>
      </w:r>
      <w:r w:rsidRPr="004D7A13">
        <w:rPr>
          <w:rFonts w:ascii="Times New Roman" w:hAnsi="Times New Roman" w:eastAsiaTheme="minorEastAsia" w:hint="default"/>
          <w:sz w:val="24"/>
          <w:szCs w:val="24"/>
        </w:rPr>
        <w:t xml:space="preserve"> vrá</w:t>
      </w:r>
      <w:r w:rsidRPr="004D7A13">
        <w:rPr>
          <w:rFonts w:ascii="Times New Roman" w:hAnsi="Times New Roman" w:eastAsiaTheme="minorEastAsia" w:hint="default"/>
          <w:sz w:val="24"/>
          <w:szCs w:val="24"/>
        </w:rPr>
        <w:t>tiť</w:t>
      </w:r>
      <w:r w:rsidRPr="004D7A13">
        <w:rPr>
          <w:rFonts w:ascii="Times New Roman" w:hAnsi="Times New Roman" w:eastAsiaTheme="minorEastAsia" w:hint="default"/>
          <w:sz w:val="24"/>
          <w:szCs w:val="24"/>
        </w:rPr>
        <w:t xml:space="preserve"> poskytnutý</w:t>
      </w:r>
      <w:r w:rsidRPr="004D7A13">
        <w:rPr>
          <w:rFonts w:ascii="Times New Roman" w:hAnsi="Times New Roman" w:eastAsiaTheme="minorEastAsia" w:hint="default"/>
          <w:sz w:val="24"/>
          <w:szCs w:val="24"/>
        </w:rPr>
        <w:t xml:space="preserve"> preddavok môž</w:t>
      </w:r>
      <w:r w:rsidRPr="004D7A13">
        <w:rPr>
          <w:rFonts w:ascii="Times New Roman" w:hAnsi="Times New Roman" w:eastAsiaTheme="minorEastAsia" w:hint="default"/>
          <w:sz w:val="24"/>
          <w:szCs w:val="24"/>
        </w:rPr>
        <w:t>e byť</w:t>
      </w:r>
      <w:r w:rsidRPr="004D7A13">
        <w:rPr>
          <w:rFonts w:ascii="Times New Roman" w:hAnsi="Times New Roman" w:eastAsiaTheme="minorEastAsia" w:hint="default"/>
          <w:sz w:val="24"/>
          <w:szCs w:val="24"/>
        </w:rPr>
        <w:t xml:space="preserve"> dlž</w:t>
      </w:r>
      <w:r w:rsidRPr="004D7A13">
        <w:rPr>
          <w:rFonts w:ascii="Times New Roman" w:hAnsi="Times New Roman" w:eastAsiaTheme="minorEastAsia" w:hint="default"/>
          <w:sz w:val="24"/>
          <w:szCs w:val="24"/>
        </w:rPr>
        <w:t>ní</w:t>
      </w:r>
      <w:r w:rsidRPr="004D7A13">
        <w:rPr>
          <w:rFonts w:ascii="Times New Roman" w:hAnsi="Times New Roman" w:eastAsiaTheme="minorEastAsia" w:hint="default"/>
          <w:sz w:val="24"/>
          <w:szCs w:val="24"/>
        </w:rPr>
        <w:t>kovi  odpustená</w:t>
      </w:r>
      <w:r w:rsidRPr="004D7A13">
        <w:rPr>
          <w:rFonts w:ascii="Times New Roman" w:hAnsi="Times New Roman"/>
          <w:sz w:val="24"/>
          <w:szCs w:val="24"/>
        </w:rPr>
        <w:t xml:space="preserve">.“.  </w:t>
      </w:r>
    </w:p>
    <w:p w:rsidR="000659D6" w:rsidRPr="004D7A13" w:rsidP="00C069C7">
      <w:pPr>
        <w:bidi w:val="0"/>
        <w:spacing w:after="0"/>
        <w:jc w:val="both"/>
        <w:rPr>
          <w:rFonts w:ascii="Times New Roman" w:hAnsi="Times New Roman"/>
          <w:b/>
          <w:sz w:val="24"/>
          <w:szCs w:val="24"/>
        </w:rPr>
      </w:pPr>
    </w:p>
    <w:p w:rsidR="000659D6" w:rsidRPr="004D7A13" w:rsidP="000659D6">
      <w:pPr>
        <w:bidi w:val="0"/>
        <w:spacing w:after="0" w:line="259" w:lineRule="auto"/>
        <w:jc w:val="center"/>
        <w:rPr>
          <w:rFonts w:ascii="Times New Roman" w:hAnsi="Times New Roman"/>
          <w:b/>
          <w:sz w:val="24"/>
          <w:szCs w:val="24"/>
        </w:rPr>
      </w:pPr>
      <w:r w:rsidRPr="004D7A13">
        <w:rPr>
          <w:rFonts w:ascii="Times New Roman" w:hAnsi="Times New Roman"/>
          <w:b/>
          <w:sz w:val="24"/>
          <w:szCs w:val="24"/>
        </w:rPr>
        <w:t xml:space="preserve">Čl. IV </w:t>
      </w:r>
    </w:p>
    <w:p w:rsidR="000659D6" w:rsidRPr="004D7A13" w:rsidP="000A47F6">
      <w:pPr>
        <w:bidi w:val="0"/>
        <w:spacing w:after="0"/>
        <w:jc w:val="both"/>
        <w:rPr>
          <w:rFonts w:ascii="Times New Roman" w:hAnsi="Times New Roman"/>
          <w:b/>
          <w:sz w:val="24"/>
          <w:szCs w:val="24"/>
        </w:rPr>
      </w:pPr>
    </w:p>
    <w:p w:rsidR="000A47F6" w:rsidRPr="004D7A13" w:rsidP="000A47F6">
      <w:pPr>
        <w:bidi w:val="0"/>
        <w:spacing w:after="0"/>
        <w:ind w:firstLine="708"/>
        <w:jc w:val="both"/>
        <w:rPr>
          <w:rFonts w:ascii="Times New Roman" w:hAnsi="Times New Roman"/>
          <w:sz w:val="24"/>
          <w:szCs w:val="24"/>
        </w:rPr>
      </w:pPr>
      <w:r w:rsidRPr="004D7A13">
        <w:rPr>
          <w:rFonts w:ascii="Times New Roman" w:hAnsi="Times New Roman"/>
          <w:sz w:val="24"/>
          <w:szCs w:val="24"/>
        </w:rPr>
        <w:t xml:space="preserve">Tento zákon nadobúda účinnosť 1. </w:t>
      </w:r>
      <w:r w:rsidRPr="004D7A13" w:rsidR="0025656B">
        <w:rPr>
          <w:rFonts w:ascii="Times New Roman" w:hAnsi="Times New Roman"/>
          <w:sz w:val="24"/>
          <w:szCs w:val="24"/>
        </w:rPr>
        <w:t>decembra 2018</w:t>
      </w:r>
      <w:r w:rsidRPr="004D7A13">
        <w:rPr>
          <w:rFonts w:ascii="Times New Roman" w:hAnsi="Times New Roman"/>
          <w:sz w:val="24"/>
          <w:szCs w:val="24"/>
        </w:rPr>
        <w:t>.</w:t>
      </w:r>
    </w:p>
    <w:p w:rsidR="000A47F6" w:rsidRPr="004D7A13" w:rsidP="000A47F6">
      <w:pPr>
        <w:bidi w:val="0"/>
        <w:spacing w:after="0"/>
        <w:ind w:firstLine="708"/>
        <w:jc w:val="both"/>
        <w:rPr>
          <w:rFonts w:ascii="Times New Roman" w:hAnsi="Times New Roman"/>
        </w:rPr>
      </w:pPr>
    </w:p>
    <w:p w:rsidR="00D75B58" w:rsidRPr="004D7A13" w:rsidP="00D75B58">
      <w:pPr>
        <w:bidi w:val="0"/>
        <w:spacing w:after="0" w:line="259" w:lineRule="auto"/>
        <w:ind w:firstLine="708"/>
        <w:rPr>
          <w:rFonts w:ascii="Times New Roman" w:hAnsi="Times New Roman"/>
          <w:sz w:val="24"/>
          <w:szCs w:val="24"/>
        </w:rPr>
      </w:pPr>
    </w:p>
    <w:p w:rsidR="000659D6" w:rsidRPr="004D7A13" w:rsidP="000659D6">
      <w:pPr>
        <w:bidi w:val="0"/>
        <w:spacing w:after="0" w:line="259" w:lineRule="auto"/>
        <w:ind w:left="360"/>
        <w:rPr>
          <w:rFonts w:ascii="Times New Roman" w:hAnsi="Times New Roman"/>
          <w:sz w:val="24"/>
          <w:szCs w:val="24"/>
        </w:rPr>
      </w:pPr>
      <w:r w:rsidRPr="004D7A13">
        <w:rPr>
          <w:rFonts w:ascii="Times New Roman" w:hAnsi="Times New Roman"/>
          <w:sz w:val="24"/>
          <w:szCs w:val="24"/>
        </w:rPr>
        <w:t xml:space="preserve"> </w:t>
      </w:r>
    </w:p>
    <w:p w:rsidR="000659D6" w:rsidRPr="004D7A13" w:rsidP="000659D6">
      <w:pPr>
        <w:bidi w:val="0"/>
        <w:spacing w:after="0" w:line="259" w:lineRule="auto"/>
        <w:ind w:left="360"/>
        <w:rPr>
          <w:rFonts w:ascii="Times New Roman" w:hAnsi="Times New Roman"/>
          <w:sz w:val="24"/>
          <w:szCs w:val="24"/>
        </w:rPr>
      </w:pPr>
    </w:p>
    <w:sectPr>
      <w:headerReference w:type="default"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FF" w:csb1="00000000"/>
  </w:font>
  <w:font w:name="Segoe UI">
    <w:altName w:val="Arial"/>
    <w:panose1 w:val="00000000000000000000"/>
    <w:charset w:val="EE"/>
    <w:family w:val="swiss"/>
    <w:pitch w:val="variable"/>
    <w:sig w:usb0="00000000" w:usb1="00000000" w:usb2="00000000" w:usb3="00000000" w:csb0="000001FF" w:csb1="00000000"/>
  </w:font>
  <w:font w:name="Trebuchet MS">
    <w:panose1 w:val="00000000000000000000"/>
    <w:charset w:val="EE"/>
    <w:family w:val="swiss"/>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49">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48">
    <w:pPr>
      <w:pStyle w:val="Header"/>
      <w:bidi w:val="0"/>
    </w:pPr>
  </w:p>
  <w:p w:rsidR="00835248">
    <w:pPr>
      <w:pStyle w:val="Header"/>
      <w:bidi w:val="0"/>
    </w:pPr>
  </w:p>
  <w:p w:rsidR="00835248">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831"/>
    <w:multiLevelType w:val="hybridMultilevel"/>
    <w:tmpl w:val="C4C43D30"/>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BC3FFE"/>
    <w:multiLevelType w:val="hybridMultilevel"/>
    <w:tmpl w:val="32C64E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56310C"/>
    <w:multiLevelType w:val="hybridMultilevel"/>
    <w:tmpl w:val="12629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A8437F"/>
    <w:multiLevelType w:val="hybridMultilevel"/>
    <w:tmpl w:val="DD0A6F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93411E"/>
    <w:multiLevelType w:val="hybridMultilevel"/>
    <w:tmpl w:val="36BC35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9F4FFF"/>
    <w:multiLevelType w:val="hybridMultilevel"/>
    <w:tmpl w:val="3476F4A0"/>
    <w:lvl w:ilvl="0">
      <w:start w:val="2"/>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
    <w:nsid w:val="0D4E0AEB"/>
    <w:multiLevelType w:val="hybridMultilevel"/>
    <w:tmpl w:val="4E9C2CE8"/>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C82409"/>
    <w:multiLevelType w:val="hybridMultilevel"/>
    <w:tmpl w:val="150020D8"/>
    <w:lvl w:ilvl="0">
      <w:start w:val="0"/>
      <w:numFmt w:val="bullet"/>
      <w:lvlText w:val="-"/>
      <w:lvlJc w:val="left"/>
      <w:pPr>
        <w:ind w:left="1065" w:hanging="360"/>
      </w:pPr>
      <w:rPr>
        <w:rFonts w:ascii="Calibri" w:eastAsia="Times New Roman" w:hAnsi="Calibri"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8">
    <w:nsid w:val="18F94D92"/>
    <w:multiLevelType w:val="hybridMultilevel"/>
    <w:tmpl w:val="99AA93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5054C1"/>
    <w:multiLevelType w:val="hybridMultilevel"/>
    <w:tmpl w:val="4F7E149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C7020F6"/>
    <w:multiLevelType w:val="hybridMultilevel"/>
    <w:tmpl w:val="F15602E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0BF0552"/>
    <w:multiLevelType w:val="hybridMultilevel"/>
    <w:tmpl w:val="D2CA2C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1045447"/>
    <w:multiLevelType w:val="hybridMultilevel"/>
    <w:tmpl w:val="7B7806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7A82161"/>
    <w:multiLevelType w:val="hybridMultilevel"/>
    <w:tmpl w:val="B63A4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C8541A"/>
    <w:multiLevelType w:val="hybridMultilevel"/>
    <w:tmpl w:val="7B68CF46"/>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81A274C"/>
    <w:multiLevelType w:val="hybridMultilevel"/>
    <w:tmpl w:val="67EA0C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9C7660E"/>
    <w:multiLevelType w:val="hybridMultilevel"/>
    <w:tmpl w:val="B824DCC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D537417"/>
    <w:multiLevelType w:val="hybridMultilevel"/>
    <w:tmpl w:val="7294242A"/>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661663"/>
    <w:multiLevelType w:val="hybridMultilevel"/>
    <w:tmpl w:val="9CDACAFC"/>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5F836C9"/>
    <w:multiLevelType w:val="hybridMultilevel"/>
    <w:tmpl w:val="2C9EF3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CBD640A"/>
    <w:multiLevelType w:val="hybridMultilevel"/>
    <w:tmpl w:val="02641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D9131AF"/>
    <w:multiLevelType w:val="hybridMultilevel"/>
    <w:tmpl w:val="7ED8BC4A"/>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E0328C1"/>
    <w:multiLevelType w:val="hybridMultilevel"/>
    <w:tmpl w:val="984C1D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3F83ADE"/>
    <w:multiLevelType w:val="hybridMultilevel"/>
    <w:tmpl w:val="BD10901E"/>
    <w:lvl w:ilvl="0">
      <w:start w:val="900"/>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4">
    <w:nsid w:val="46AE57C2"/>
    <w:multiLevelType w:val="hybridMultilevel"/>
    <w:tmpl w:val="9D38DA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8AE0BFC"/>
    <w:multiLevelType w:val="hybridMultilevel"/>
    <w:tmpl w:val="A0B23CD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C4C4503"/>
    <w:multiLevelType w:val="hybridMultilevel"/>
    <w:tmpl w:val="DC265570"/>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7">
    <w:nsid w:val="514872DB"/>
    <w:multiLevelType w:val="hybridMultilevel"/>
    <w:tmpl w:val="78F6D65E"/>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2C04759"/>
    <w:multiLevelType w:val="hybridMultilevel"/>
    <w:tmpl w:val="160C0A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5B953E0"/>
    <w:multiLevelType w:val="hybridMultilevel"/>
    <w:tmpl w:val="7390DF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6CE6AC5"/>
    <w:multiLevelType w:val="hybridMultilevel"/>
    <w:tmpl w:val="FAB463F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31">
    <w:nsid w:val="577F69C9"/>
    <w:multiLevelType w:val="hybridMultilevel"/>
    <w:tmpl w:val="3A5AE8C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046449"/>
    <w:multiLevelType w:val="hybridMultilevel"/>
    <w:tmpl w:val="F8D226B4"/>
    <w:lvl w:ilvl="0">
      <w:start w:val="1"/>
      <w:numFmt w:val="decimal"/>
      <w:lvlText w:val="%1."/>
      <w:lvlJc w:val="left"/>
      <w:pPr>
        <w:ind w:left="1413" w:hanging="360"/>
      </w:pPr>
      <w:rPr>
        <w:rFonts w:eastAsia="Times New Roman" w:cs="Times New Roman" w:hint="default"/>
        <w:rtl w:val="0"/>
        <w:cs w:val="0"/>
      </w:rPr>
    </w:lvl>
    <w:lvl w:ilvl="1">
      <w:start w:val="1"/>
      <w:numFmt w:val="lowerLetter"/>
      <w:lvlText w:val="%2."/>
      <w:lvlJc w:val="left"/>
      <w:pPr>
        <w:ind w:left="2133" w:hanging="360"/>
      </w:pPr>
      <w:rPr>
        <w:rFonts w:cs="Times New Roman"/>
        <w:rtl w:val="0"/>
        <w:cs w:val="0"/>
      </w:rPr>
    </w:lvl>
    <w:lvl w:ilvl="2">
      <w:start w:val="1"/>
      <w:numFmt w:val="lowerRoman"/>
      <w:lvlText w:val="%3."/>
      <w:lvlJc w:val="right"/>
      <w:pPr>
        <w:ind w:left="2853" w:hanging="180"/>
      </w:pPr>
      <w:rPr>
        <w:rFonts w:cs="Times New Roman"/>
        <w:rtl w:val="0"/>
        <w:cs w:val="0"/>
      </w:rPr>
    </w:lvl>
    <w:lvl w:ilvl="3">
      <w:start w:val="1"/>
      <w:numFmt w:val="decimal"/>
      <w:lvlText w:val="%4."/>
      <w:lvlJc w:val="left"/>
      <w:pPr>
        <w:ind w:left="3573" w:hanging="360"/>
      </w:pPr>
      <w:rPr>
        <w:rFonts w:cs="Times New Roman"/>
        <w:rtl w:val="0"/>
        <w:cs w:val="0"/>
      </w:rPr>
    </w:lvl>
    <w:lvl w:ilvl="4">
      <w:start w:val="1"/>
      <w:numFmt w:val="lowerLetter"/>
      <w:lvlText w:val="%5."/>
      <w:lvlJc w:val="left"/>
      <w:pPr>
        <w:ind w:left="4293" w:hanging="360"/>
      </w:pPr>
      <w:rPr>
        <w:rFonts w:cs="Times New Roman"/>
        <w:rtl w:val="0"/>
        <w:cs w:val="0"/>
      </w:rPr>
    </w:lvl>
    <w:lvl w:ilvl="5">
      <w:start w:val="1"/>
      <w:numFmt w:val="lowerRoman"/>
      <w:lvlText w:val="%6."/>
      <w:lvlJc w:val="right"/>
      <w:pPr>
        <w:ind w:left="5013" w:hanging="180"/>
      </w:pPr>
      <w:rPr>
        <w:rFonts w:cs="Times New Roman"/>
        <w:rtl w:val="0"/>
        <w:cs w:val="0"/>
      </w:rPr>
    </w:lvl>
    <w:lvl w:ilvl="6">
      <w:start w:val="1"/>
      <w:numFmt w:val="decimal"/>
      <w:lvlText w:val="%7."/>
      <w:lvlJc w:val="left"/>
      <w:pPr>
        <w:ind w:left="5733" w:hanging="360"/>
      </w:pPr>
      <w:rPr>
        <w:rFonts w:cs="Times New Roman"/>
        <w:rtl w:val="0"/>
        <w:cs w:val="0"/>
      </w:rPr>
    </w:lvl>
    <w:lvl w:ilvl="7">
      <w:start w:val="1"/>
      <w:numFmt w:val="lowerLetter"/>
      <w:lvlText w:val="%8."/>
      <w:lvlJc w:val="left"/>
      <w:pPr>
        <w:ind w:left="6453" w:hanging="360"/>
      </w:pPr>
      <w:rPr>
        <w:rFonts w:cs="Times New Roman"/>
        <w:rtl w:val="0"/>
        <w:cs w:val="0"/>
      </w:rPr>
    </w:lvl>
    <w:lvl w:ilvl="8">
      <w:start w:val="1"/>
      <w:numFmt w:val="lowerRoman"/>
      <w:lvlText w:val="%9."/>
      <w:lvlJc w:val="right"/>
      <w:pPr>
        <w:ind w:left="7173" w:hanging="180"/>
      </w:pPr>
      <w:rPr>
        <w:rFonts w:cs="Times New Roman"/>
        <w:rtl w:val="0"/>
        <w:cs w:val="0"/>
      </w:rPr>
    </w:lvl>
  </w:abstractNum>
  <w:abstractNum w:abstractNumId="33">
    <w:nsid w:val="596368E9"/>
    <w:multiLevelType w:val="hybridMultilevel"/>
    <w:tmpl w:val="E132C5C0"/>
    <w:lvl w:ilvl="0">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34">
    <w:nsid w:val="5C905795"/>
    <w:multiLevelType w:val="hybridMultilevel"/>
    <w:tmpl w:val="0550133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E396ADA"/>
    <w:multiLevelType w:val="hybridMultilevel"/>
    <w:tmpl w:val="842ACA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F6E5A0A"/>
    <w:multiLevelType w:val="hybridMultilevel"/>
    <w:tmpl w:val="84D678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0F0246A"/>
    <w:multiLevelType w:val="hybridMultilevel"/>
    <w:tmpl w:val="818A28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25A68E6"/>
    <w:multiLevelType w:val="hybridMultilevel"/>
    <w:tmpl w:val="B4DE4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9070FA6"/>
    <w:multiLevelType w:val="hybridMultilevel"/>
    <w:tmpl w:val="0352B4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B0A1BA3"/>
    <w:multiLevelType w:val="hybridMultilevel"/>
    <w:tmpl w:val="0486F4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0984598"/>
    <w:multiLevelType w:val="hybridMultilevel"/>
    <w:tmpl w:val="65D879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86F7C5A"/>
    <w:multiLevelType w:val="hybridMultilevel"/>
    <w:tmpl w:val="CAF23C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94E77C3"/>
    <w:multiLevelType w:val="hybridMultilevel"/>
    <w:tmpl w:val="217CE0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B542BCA"/>
    <w:multiLevelType w:val="hybridMultilevel"/>
    <w:tmpl w:val="6AE65E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D9059E4"/>
    <w:multiLevelType w:val="hybridMultilevel"/>
    <w:tmpl w:val="2F344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E501D8E"/>
    <w:multiLevelType w:val="hybridMultilevel"/>
    <w:tmpl w:val="2AE28B82"/>
    <w:lvl w:ilvl="0">
      <w:start w:val="90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9"/>
  </w:num>
  <w:num w:numId="4">
    <w:abstractNumId w:val="30"/>
  </w:num>
  <w:num w:numId="5">
    <w:abstractNumId w:val="20"/>
  </w:num>
  <w:num w:numId="6">
    <w:abstractNumId w:val="46"/>
  </w:num>
  <w:num w:numId="7">
    <w:abstractNumId w:val="23"/>
  </w:num>
  <w:num w:numId="8">
    <w:abstractNumId w:val="40"/>
  </w:num>
  <w:num w:numId="9">
    <w:abstractNumId w:val="43"/>
  </w:num>
  <w:num w:numId="10">
    <w:abstractNumId w:val="25"/>
  </w:num>
  <w:num w:numId="11">
    <w:abstractNumId w:val="16"/>
  </w:num>
  <w:num w:numId="12">
    <w:abstractNumId w:val="9"/>
  </w:num>
  <w:num w:numId="13">
    <w:abstractNumId w:val="2"/>
  </w:num>
  <w:num w:numId="14">
    <w:abstractNumId w:val="0"/>
  </w:num>
  <w:num w:numId="15">
    <w:abstractNumId w:val="21"/>
  </w:num>
  <w:num w:numId="16">
    <w:abstractNumId w:val="41"/>
  </w:num>
  <w:num w:numId="17">
    <w:abstractNumId w:val="38"/>
  </w:num>
  <w:num w:numId="18">
    <w:abstractNumId w:val="31"/>
  </w:num>
  <w:num w:numId="19">
    <w:abstractNumId w:val="14"/>
  </w:num>
  <w:num w:numId="20">
    <w:abstractNumId w:val="24"/>
  </w:num>
  <w:num w:numId="21">
    <w:abstractNumId w:val="3"/>
  </w:num>
  <w:num w:numId="22">
    <w:abstractNumId w:val="15"/>
  </w:num>
  <w:num w:numId="23">
    <w:abstractNumId w:val="18"/>
  </w:num>
  <w:num w:numId="24">
    <w:abstractNumId w:val="35"/>
  </w:num>
  <w:num w:numId="25">
    <w:abstractNumId w:val="11"/>
  </w:num>
  <w:num w:numId="26">
    <w:abstractNumId w:val="45"/>
  </w:num>
  <w:num w:numId="27">
    <w:abstractNumId w:val="12"/>
  </w:num>
  <w:num w:numId="28">
    <w:abstractNumId w:val="22"/>
  </w:num>
  <w:num w:numId="29">
    <w:abstractNumId w:val="42"/>
  </w:num>
  <w:num w:numId="30">
    <w:abstractNumId w:val="10"/>
  </w:num>
  <w:num w:numId="31">
    <w:abstractNumId w:val="6"/>
  </w:num>
  <w:num w:numId="32">
    <w:abstractNumId w:val="44"/>
  </w:num>
  <w:num w:numId="33">
    <w:abstractNumId w:val="39"/>
  </w:num>
  <w:num w:numId="34">
    <w:abstractNumId w:val="8"/>
  </w:num>
  <w:num w:numId="35">
    <w:abstractNumId w:val="4"/>
  </w:num>
  <w:num w:numId="36">
    <w:abstractNumId w:val="37"/>
  </w:num>
  <w:num w:numId="37">
    <w:abstractNumId w:val="13"/>
  </w:num>
  <w:num w:numId="38">
    <w:abstractNumId w:val="28"/>
  </w:num>
  <w:num w:numId="39">
    <w:abstractNumId w:val="19"/>
  </w:num>
  <w:num w:numId="40">
    <w:abstractNumId w:val="27"/>
  </w:num>
  <w:num w:numId="41">
    <w:abstractNumId w:val="1"/>
  </w:num>
  <w:num w:numId="42">
    <w:abstractNumId w:val="34"/>
  </w:num>
  <w:num w:numId="43">
    <w:abstractNumId w:val="36"/>
  </w:num>
  <w:num w:numId="44">
    <w:abstractNumId w:val="33"/>
  </w:num>
  <w:num w:numId="45">
    <w:abstractNumId w:val="32"/>
  </w:num>
  <w:num w:numId="46">
    <w:abstractNumId w:val="26"/>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13721"/>
    <w:rsid w:val="00014CF2"/>
    <w:rsid w:val="0001502D"/>
    <w:rsid w:val="000156F3"/>
    <w:rsid w:val="00020030"/>
    <w:rsid w:val="00026DB2"/>
    <w:rsid w:val="00031079"/>
    <w:rsid w:val="00033919"/>
    <w:rsid w:val="00037A5C"/>
    <w:rsid w:val="00050008"/>
    <w:rsid w:val="00057810"/>
    <w:rsid w:val="00061ACA"/>
    <w:rsid w:val="00062D48"/>
    <w:rsid w:val="00064E91"/>
    <w:rsid w:val="000659D6"/>
    <w:rsid w:val="000676E0"/>
    <w:rsid w:val="000770BF"/>
    <w:rsid w:val="00081585"/>
    <w:rsid w:val="00083C18"/>
    <w:rsid w:val="000857C6"/>
    <w:rsid w:val="0009031E"/>
    <w:rsid w:val="00091C12"/>
    <w:rsid w:val="000A3BFD"/>
    <w:rsid w:val="000A4116"/>
    <w:rsid w:val="000A44A4"/>
    <w:rsid w:val="000A47F6"/>
    <w:rsid w:val="000A4DB1"/>
    <w:rsid w:val="000B1F42"/>
    <w:rsid w:val="000B7A3D"/>
    <w:rsid w:val="000C10CE"/>
    <w:rsid w:val="000C5B6A"/>
    <w:rsid w:val="000D0172"/>
    <w:rsid w:val="000D1ED8"/>
    <w:rsid w:val="000D2947"/>
    <w:rsid w:val="000D49E1"/>
    <w:rsid w:val="000E26AC"/>
    <w:rsid w:val="000E58A2"/>
    <w:rsid w:val="000E71E5"/>
    <w:rsid w:val="000F7062"/>
    <w:rsid w:val="001025B6"/>
    <w:rsid w:val="0010472B"/>
    <w:rsid w:val="00104BDF"/>
    <w:rsid w:val="001161AE"/>
    <w:rsid w:val="00116B7E"/>
    <w:rsid w:val="00117910"/>
    <w:rsid w:val="00122EAD"/>
    <w:rsid w:val="00133EB9"/>
    <w:rsid w:val="0013733B"/>
    <w:rsid w:val="00142C37"/>
    <w:rsid w:val="001477F4"/>
    <w:rsid w:val="00162C42"/>
    <w:rsid w:val="001631F7"/>
    <w:rsid w:val="00163F06"/>
    <w:rsid w:val="001674B0"/>
    <w:rsid w:val="0017381A"/>
    <w:rsid w:val="001763CF"/>
    <w:rsid w:val="00181F56"/>
    <w:rsid w:val="00182107"/>
    <w:rsid w:val="00184FCA"/>
    <w:rsid w:val="0018740A"/>
    <w:rsid w:val="00194060"/>
    <w:rsid w:val="00194639"/>
    <w:rsid w:val="001A37B1"/>
    <w:rsid w:val="001A650D"/>
    <w:rsid w:val="001A79BE"/>
    <w:rsid w:val="001B06B5"/>
    <w:rsid w:val="001B3408"/>
    <w:rsid w:val="001B37AF"/>
    <w:rsid w:val="001B41A9"/>
    <w:rsid w:val="001B6607"/>
    <w:rsid w:val="001B796A"/>
    <w:rsid w:val="001D5215"/>
    <w:rsid w:val="001E07A0"/>
    <w:rsid w:val="001F68A2"/>
    <w:rsid w:val="00206C4F"/>
    <w:rsid w:val="002120E9"/>
    <w:rsid w:val="002157C9"/>
    <w:rsid w:val="002164E8"/>
    <w:rsid w:val="00225315"/>
    <w:rsid w:val="002302DF"/>
    <w:rsid w:val="00237FD5"/>
    <w:rsid w:val="002446BA"/>
    <w:rsid w:val="002506FF"/>
    <w:rsid w:val="0025656B"/>
    <w:rsid w:val="0025679C"/>
    <w:rsid w:val="002635A0"/>
    <w:rsid w:val="00264A4F"/>
    <w:rsid w:val="00267B24"/>
    <w:rsid w:val="00270189"/>
    <w:rsid w:val="00272E7B"/>
    <w:rsid w:val="0027413A"/>
    <w:rsid w:val="0028328C"/>
    <w:rsid w:val="00290896"/>
    <w:rsid w:val="00294F53"/>
    <w:rsid w:val="0029580B"/>
    <w:rsid w:val="00295C55"/>
    <w:rsid w:val="002974A0"/>
    <w:rsid w:val="002A36D9"/>
    <w:rsid w:val="002B0999"/>
    <w:rsid w:val="002B38D6"/>
    <w:rsid w:val="002B7550"/>
    <w:rsid w:val="002C6FCB"/>
    <w:rsid w:val="002D3B9B"/>
    <w:rsid w:val="002D58BD"/>
    <w:rsid w:val="002D6472"/>
    <w:rsid w:val="002D6F3E"/>
    <w:rsid w:val="002D72AE"/>
    <w:rsid w:val="002F34B4"/>
    <w:rsid w:val="002F525B"/>
    <w:rsid w:val="002F627A"/>
    <w:rsid w:val="002F713E"/>
    <w:rsid w:val="002F7C72"/>
    <w:rsid w:val="00300BB4"/>
    <w:rsid w:val="00302A8A"/>
    <w:rsid w:val="00302EF2"/>
    <w:rsid w:val="003038DE"/>
    <w:rsid w:val="00305C9F"/>
    <w:rsid w:val="00322E83"/>
    <w:rsid w:val="00326108"/>
    <w:rsid w:val="003268F7"/>
    <w:rsid w:val="0032740E"/>
    <w:rsid w:val="0034202C"/>
    <w:rsid w:val="00346CCA"/>
    <w:rsid w:val="003471F7"/>
    <w:rsid w:val="00347E15"/>
    <w:rsid w:val="00352057"/>
    <w:rsid w:val="003661D9"/>
    <w:rsid w:val="003675C1"/>
    <w:rsid w:val="003703C4"/>
    <w:rsid w:val="00373B58"/>
    <w:rsid w:val="00375ECE"/>
    <w:rsid w:val="00376B71"/>
    <w:rsid w:val="00383144"/>
    <w:rsid w:val="00384E35"/>
    <w:rsid w:val="00386F36"/>
    <w:rsid w:val="00387151"/>
    <w:rsid w:val="003A76F2"/>
    <w:rsid w:val="003B04D5"/>
    <w:rsid w:val="003B16FC"/>
    <w:rsid w:val="003B72BE"/>
    <w:rsid w:val="003C1EEC"/>
    <w:rsid w:val="003C3087"/>
    <w:rsid w:val="003C4E41"/>
    <w:rsid w:val="003D48FA"/>
    <w:rsid w:val="003D5E5C"/>
    <w:rsid w:val="003D6D7F"/>
    <w:rsid w:val="003D6D93"/>
    <w:rsid w:val="003D7ED9"/>
    <w:rsid w:val="003F5970"/>
    <w:rsid w:val="00402806"/>
    <w:rsid w:val="004034E0"/>
    <w:rsid w:val="00414174"/>
    <w:rsid w:val="00416DDF"/>
    <w:rsid w:val="00423C66"/>
    <w:rsid w:val="004242D4"/>
    <w:rsid w:val="00445296"/>
    <w:rsid w:val="00450685"/>
    <w:rsid w:val="004576ED"/>
    <w:rsid w:val="0046060A"/>
    <w:rsid w:val="00462F78"/>
    <w:rsid w:val="0047002D"/>
    <w:rsid w:val="004778DE"/>
    <w:rsid w:val="00482B84"/>
    <w:rsid w:val="0049467C"/>
    <w:rsid w:val="00497830"/>
    <w:rsid w:val="004A1470"/>
    <w:rsid w:val="004A2FAC"/>
    <w:rsid w:val="004A314E"/>
    <w:rsid w:val="004B0BC8"/>
    <w:rsid w:val="004B1FB8"/>
    <w:rsid w:val="004C3B45"/>
    <w:rsid w:val="004C579F"/>
    <w:rsid w:val="004C71F9"/>
    <w:rsid w:val="004C7918"/>
    <w:rsid w:val="004D25DA"/>
    <w:rsid w:val="004D2A4F"/>
    <w:rsid w:val="004D7A13"/>
    <w:rsid w:val="004D7F9F"/>
    <w:rsid w:val="004E28A9"/>
    <w:rsid w:val="004E3749"/>
    <w:rsid w:val="004F5E6A"/>
    <w:rsid w:val="004F7271"/>
    <w:rsid w:val="00500B14"/>
    <w:rsid w:val="00511757"/>
    <w:rsid w:val="00512C8C"/>
    <w:rsid w:val="00513C83"/>
    <w:rsid w:val="00527FBD"/>
    <w:rsid w:val="005319E3"/>
    <w:rsid w:val="00533BDC"/>
    <w:rsid w:val="005348C1"/>
    <w:rsid w:val="0053761B"/>
    <w:rsid w:val="005440CE"/>
    <w:rsid w:val="00544778"/>
    <w:rsid w:val="00550EB3"/>
    <w:rsid w:val="00552B5C"/>
    <w:rsid w:val="00556626"/>
    <w:rsid w:val="00556997"/>
    <w:rsid w:val="0055766C"/>
    <w:rsid w:val="00562F99"/>
    <w:rsid w:val="00570B93"/>
    <w:rsid w:val="005734A0"/>
    <w:rsid w:val="00581AA6"/>
    <w:rsid w:val="005842E4"/>
    <w:rsid w:val="005844CE"/>
    <w:rsid w:val="005913FA"/>
    <w:rsid w:val="005A06B0"/>
    <w:rsid w:val="005A23D7"/>
    <w:rsid w:val="005A594F"/>
    <w:rsid w:val="005B07C8"/>
    <w:rsid w:val="005B6571"/>
    <w:rsid w:val="005B7A3E"/>
    <w:rsid w:val="005C17C6"/>
    <w:rsid w:val="005C70E8"/>
    <w:rsid w:val="005D1C1A"/>
    <w:rsid w:val="005D29DF"/>
    <w:rsid w:val="005D3F90"/>
    <w:rsid w:val="005E0AEF"/>
    <w:rsid w:val="005E3069"/>
    <w:rsid w:val="005E598F"/>
    <w:rsid w:val="005F1B83"/>
    <w:rsid w:val="005F6CFC"/>
    <w:rsid w:val="00602E03"/>
    <w:rsid w:val="00604245"/>
    <w:rsid w:val="00606610"/>
    <w:rsid w:val="0061094A"/>
    <w:rsid w:val="00610993"/>
    <w:rsid w:val="0061346C"/>
    <w:rsid w:val="00615B60"/>
    <w:rsid w:val="00617D8E"/>
    <w:rsid w:val="00621A7A"/>
    <w:rsid w:val="00621DDE"/>
    <w:rsid w:val="00622F95"/>
    <w:rsid w:val="0062495E"/>
    <w:rsid w:val="00626AA4"/>
    <w:rsid w:val="00626CE7"/>
    <w:rsid w:val="00630DDF"/>
    <w:rsid w:val="006315B4"/>
    <w:rsid w:val="00635EF6"/>
    <w:rsid w:val="006375EB"/>
    <w:rsid w:val="00644AF6"/>
    <w:rsid w:val="0065207F"/>
    <w:rsid w:val="006551D1"/>
    <w:rsid w:val="0065612B"/>
    <w:rsid w:val="0065741D"/>
    <w:rsid w:val="0066330B"/>
    <w:rsid w:val="00663B38"/>
    <w:rsid w:val="0068196D"/>
    <w:rsid w:val="00683E7E"/>
    <w:rsid w:val="006876D3"/>
    <w:rsid w:val="00693726"/>
    <w:rsid w:val="006939E2"/>
    <w:rsid w:val="00693C99"/>
    <w:rsid w:val="00695081"/>
    <w:rsid w:val="006A38B1"/>
    <w:rsid w:val="006A664B"/>
    <w:rsid w:val="006B4ACD"/>
    <w:rsid w:val="006B7FC6"/>
    <w:rsid w:val="006C1E9D"/>
    <w:rsid w:val="006C2093"/>
    <w:rsid w:val="006C2AEA"/>
    <w:rsid w:val="006C66E9"/>
    <w:rsid w:val="006D0A47"/>
    <w:rsid w:val="006D3CC9"/>
    <w:rsid w:val="006D7A5C"/>
    <w:rsid w:val="006D7F81"/>
    <w:rsid w:val="006E0742"/>
    <w:rsid w:val="006E0949"/>
    <w:rsid w:val="006E1239"/>
    <w:rsid w:val="006E25AA"/>
    <w:rsid w:val="006E5228"/>
    <w:rsid w:val="006F40F0"/>
    <w:rsid w:val="007030FF"/>
    <w:rsid w:val="00705540"/>
    <w:rsid w:val="00706008"/>
    <w:rsid w:val="00707421"/>
    <w:rsid w:val="00714988"/>
    <w:rsid w:val="007150C7"/>
    <w:rsid w:val="007163DC"/>
    <w:rsid w:val="0071717D"/>
    <w:rsid w:val="00722BFE"/>
    <w:rsid w:val="00723803"/>
    <w:rsid w:val="007239F1"/>
    <w:rsid w:val="00727C73"/>
    <w:rsid w:val="007300E8"/>
    <w:rsid w:val="007315B7"/>
    <w:rsid w:val="00735A18"/>
    <w:rsid w:val="0073790F"/>
    <w:rsid w:val="007519BD"/>
    <w:rsid w:val="007567BD"/>
    <w:rsid w:val="00772D23"/>
    <w:rsid w:val="00773C7A"/>
    <w:rsid w:val="007750FF"/>
    <w:rsid w:val="00777FD1"/>
    <w:rsid w:val="007812F7"/>
    <w:rsid w:val="00783161"/>
    <w:rsid w:val="00787F51"/>
    <w:rsid w:val="00797212"/>
    <w:rsid w:val="007972E9"/>
    <w:rsid w:val="007A0902"/>
    <w:rsid w:val="007A1D12"/>
    <w:rsid w:val="007A4337"/>
    <w:rsid w:val="007A548A"/>
    <w:rsid w:val="007A7088"/>
    <w:rsid w:val="007B20F6"/>
    <w:rsid w:val="007B3A4D"/>
    <w:rsid w:val="007B73B8"/>
    <w:rsid w:val="007C1940"/>
    <w:rsid w:val="007C525A"/>
    <w:rsid w:val="007C71BF"/>
    <w:rsid w:val="007E101B"/>
    <w:rsid w:val="007F048E"/>
    <w:rsid w:val="008004B5"/>
    <w:rsid w:val="0080521A"/>
    <w:rsid w:val="008100CA"/>
    <w:rsid w:val="00810F55"/>
    <w:rsid w:val="00822B9E"/>
    <w:rsid w:val="00824B31"/>
    <w:rsid w:val="00825868"/>
    <w:rsid w:val="00831C9F"/>
    <w:rsid w:val="00835248"/>
    <w:rsid w:val="008360D3"/>
    <w:rsid w:val="00845671"/>
    <w:rsid w:val="00855DDA"/>
    <w:rsid w:val="00861578"/>
    <w:rsid w:val="00862834"/>
    <w:rsid w:val="00864861"/>
    <w:rsid w:val="00872C00"/>
    <w:rsid w:val="008807E1"/>
    <w:rsid w:val="00882C76"/>
    <w:rsid w:val="00884209"/>
    <w:rsid w:val="00885E3B"/>
    <w:rsid w:val="008870D4"/>
    <w:rsid w:val="008922FC"/>
    <w:rsid w:val="00895A52"/>
    <w:rsid w:val="00896A13"/>
    <w:rsid w:val="00896AFD"/>
    <w:rsid w:val="00897B21"/>
    <w:rsid w:val="008A1097"/>
    <w:rsid w:val="008B064C"/>
    <w:rsid w:val="008D106A"/>
    <w:rsid w:val="008D1AC8"/>
    <w:rsid w:val="008D41B1"/>
    <w:rsid w:val="008D4B95"/>
    <w:rsid w:val="008E56CC"/>
    <w:rsid w:val="008F02F5"/>
    <w:rsid w:val="008F0956"/>
    <w:rsid w:val="008F3B43"/>
    <w:rsid w:val="008F4698"/>
    <w:rsid w:val="00905922"/>
    <w:rsid w:val="00906499"/>
    <w:rsid w:val="009073FE"/>
    <w:rsid w:val="009148C6"/>
    <w:rsid w:val="0092481E"/>
    <w:rsid w:val="00924F7C"/>
    <w:rsid w:val="0092791A"/>
    <w:rsid w:val="009347CF"/>
    <w:rsid w:val="00934A05"/>
    <w:rsid w:val="00937A67"/>
    <w:rsid w:val="00944A52"/>
    <w:rsid w:val="009507D6"/>
    <w:rsid w:val="009544AD"/>
    <w:rsid w:val="00954829"/>
    <w:rsid w:val="00954BC4"/>
    <w:rsid w:val="00954BF4"/>
    <w:rsid w:val="009557A5"/>
    <w:rsid w:val="00962E1B"/>
    <w:rsid w:val="00970818"/>
    <w:rsid w:val="00982C22"/>
    <w:rsid w:val="009B13D7"/>
    <w:rsid w:val="009B5156"/>
    <w:rsid w:val="009C31B0"/>
    <w:rsid w:val="009C6026"/>
    <w:rsid w:val="009C7D07"/>
    <w:rsid w:val="009D1803"/>
    <w:rsid w:val="009D25FA"/>
    <w:rsid w:val="009D4228"/>
    <w:rsid w:val="009E52B4"/>
    <w:rsid w:val="009E6779"/>
    <w:rsid w:val="009F4826"/>
    <w:rsid w:val="009F6AFD"/>
    <w:rsid w:val="009F7FD6"/>
    <w:rsid w:val="00A023AE"/>
    <w:rsid w:val="00A05D4F"/>
    <w:rsid w:val="00A06727"/>
    <w:rsid w:val="00A11728"/>
    <w:rsid w:val="00A14D28"/>
    <w:rsid w:val="00A16FB4"/>
    <w:rsid w:val="00A20657"/>
    <w:rsid w:val="00A2227D"/>
    <w:rsid w:val="00A23059"/>
    <w:rsid w:val="00A2700A"/>
    <w:rsid w:val="00A3176A"/>
    <w:rsid w:val="00A36233"/>
    <w:rsid w:val="00A374DD"/>
    <w:rsid w:val="00A40D93"/>
    <w:rsid w:val="00A410D5"/>
    <w:rsid w:val="00A422BE"/>
    <w:rsid w:val="00A42972"/>
    <w:rsid w:val="00A46B75"/>
    <w:rsid w:val="00A54DC7"/>
    <w:rsid w:val="00A556F1"/>
    <w:rsid w:val="00A56DD8"/>
    <w:rsid w:val="00A62E94"/>
    <w:rsid w:val="00A679A3"/>
    <w:rsid w:val="00A70BC0"/>
    <w:rsid w:val="00A71996"/>
    <w:rsid w:val="00A74CDD"/>
    <w:rsid w:val="00A76599"/>
    <w:rsid w:val="00A8384D"/>
    <w:rsid w:val="00A84EAF"/>
    <w:rsid w:val="00A86C3E"/>
    <w:rsid w:val="00A96688"/>
    <w:rsid w:val="00AA6269"/>
    <w:rsid w:val="00AA7A00"/>
    <w:rsid w:val="00AB466D"/>
    <w:rsid w:val="00AB5412"/>
    <w:rsid w:val="00AB55AA"/>
    <w:rsid w:val="00AC0292"/>
    <w:rsid w:val="00AE47B3"/>
    <w:rsid w:val="00AE71AF"/>
    <w:rsid w:val="00AF2838"/>
    <w:rsid w:val="00B0051D"/>
    <w:rsid w:val="00B05268"/>
    <w:rsid w:val="00B14F99"/>
    <w:rsid w:val="00B15A4C"/>
    <w:rsid w:val="00B165D0"/>
    <w:rsid w:val="00B1695D"/>
    <w:rsid w:val="00B208D0"/>
    <w:rsid w:val="00B20F14"/>
    <w:rsid w:val="00B27CFE"/>
    <w:rsid w:val="00B30535"/>
    <w:rsid w:val="00B31D24"/>
    <w:rsid w:val="00B327D1"/>
    <w:rsid w:val="00B329DF"/>
    <w:rsid w:val="00B41EDD"/>
    <w:rsid w:val="00B42608"/>
    <w:rsid w:val="00B46142"/>
    <w:rsid w:val="00B50CCE"/>
    <w:rsid w:val="00B56BBA"/>
    <w:rsid w:val="00B63C3C"/>
    <w:rsid w:val="00B654A6"/>
    <w:rsid w:val="00B71DC8"/>
    <w:rsid w:val="00B7490D"/>
    <w:rsid w:val="00B75A23"/>
    <w:rsid w:val="00B76536"/>
    <w:rsid w:val="00B81114"/>
    <w:rsid w:val="00B83DB6"/>
    <w:rsid w:val="00B87479"/>
    <w:rsid w:val="00B878FC"/>
    <w:rsid w:val="00B923F9"/>
    <w:rsid w:val="00B92BF5"/>
    <w:rsid w:val="00B92C44"/>
    <w:rsid w:val="00B96CB2"/>
    <w:rsid w:val="00BA45EF"/>
    <w:rsid w:val="00BA503C"/>
    <w:rsid w:val="00BB64C8"/>
    <w:rsid w:val="00BB7ABF"/>
    <w:rsid w:val="00BC0D31"/>
    <w:rsid w:val="00BC4CDF"/>
    <w:rsid w:val="00BC4E6A"/>
    <w:rsid w:val="00BD08A0"/>
    <w:rsid w:val="00BD112F"/>
    <w:rsid w:val="00BD5FFB"/>
    <w:rsid w:val="00BE04B4"/>
    <w:rsid w:val="00BE71B3"/>
    <w:rsid w:val="00BF3487"/>
    <w:rsid w:val="00BF3ED2"/>
    <w:rsid w:val="00BF4948"/>
    <w:rsid w:val="00C02C05"/>
    <w:rsid w:val="00C05414"/>
    <w:rsid w:val="00C069C7"/>
    <w:rsid w:val="00C12A92"/>
    <w:rsid w:val="00C303EB"/>
    <w:rsid w:val="00C31601"/>
    <w:rsid w:val="00C321B4"/>
    <w:rsid w:val="00C33164"/>
    <w:rsid w:val="00C33C2B"/>
    <w:rsid w:val="00C37E73"/>
    <w:rsid w:val="00C41B81"/>
    <w:rsid w:val="00C45D9A"/>
    <w:rsid w:val="00C47123"/>
    <w:rsid w:val="00C47EB4"/>
    <w:rsid w:val="00C522C1"/>
    <w:rsid w:val="00C5462B"/>
    <w:rsid w:val="00C570BF"/>
    <w:rsid w:val="00C65493"/>
    <w:rsid w:val="00C70283"/>
    <w:rsid w:val="00C755CF"/>
    <w:rsid w:val="00C7631F"/>
    <w:rsid w:val="00C830A1"/>
    <w:rsid w:val="00C9193A"/>
    <w:rsid w:val="00C97100"/>
    <w:rsid w:val="00CB2293"/>
    <w:rsid w:val="00CC4C24"/>
    <w:rsid w:val="00CD1340"/>
    <w:rsid w:val="00CD5951"/>
    <w:rsid w:val="00CD5C08"/>
    <w:rsid w:val="00CE003A"/>
    <w:rsid w:val="00CE7236"/>
    <w:rsid w:val="00CF0F6C"/>
    <w:rsid w:val="00CF33D8"/>
    <w:rsid w:val="00CF3D24"/>
    <w:rsid w:val="00CF765C"/>
    <w:rsid w:val="00D10281"/>
    <w:rsid w:val="00D12E36"/>
    <w:rsid w:val="00D17744"/>
    <w:rsid w:val="00D23A25"/>
    <w:rsid w:val="00D30E92"/>
    <w:rsid w:val="00D36A21"/>
    <w:rsid w:val="00D37FFA"/>
    <w:rsid w:val="00D42986"/>
    <w:rsid w:val="00D43369"/>
    <w:rsid w:val="00D43655"/>
    <w:rsid w:val="00D43E53"/>
    <w:rsid w:val="00D43EE9"/>
    <w:rsid w:val="00D44BF9"/>
    <w:rsid w:val="00D477F1"/>
    <w:rsid w:val="00D50A5E"/>
    <w:rsid w:val="00D50E7B"/>
    <w:rsid w:val="00D52C93"/>
    <w:rsid w:val="00D52FFE"/>
    <w:rsid w:val="00D620C4"/>
    <w:rsid w:val="00D64CE6"/>
    <w:rsid w:val="00D66B6C"/>
    <w:rsid w:val="00D70EC2"/>
    <w:rsid w:val="00D70ED0"/>
    <w:rsid w:val="00D75B58"/>
    <w:rsid w:val="00D77B1F"/>
    <w:rsid w:val="00DA07F7"/>
    <w:rsid w:val="00DA41BD"/>
    <w:rsid w:val="00DA5243"/>
    <w:rsid w:val="00DB271B"/>
    <w:rsid w:val="00DC3A2D"/>
    <w:rsid w:val="00DC3BB1"/>
    <w:rsid w:val="00DC4BF0"/>
    <w:rsid w:val="00DD01D2"/>
    <w:rsid w:val="00DD79C3"/>
    <w:rsid w:val="00DE5F7A"/>
    <w:rsid w:val="00DF05A1"/>
    <w:rsid w:val="00E0070B"/>
    <w:rsid w:val="00E02905"/>
    <w:rsid w:val="00E116E4"/>
    <w:rsid w:val="00E11BAF"/>
    <w:rsid w:val="00E176A9"/>
    <w:rsid w:val="00E2196F"/>
    <w:rsid w:val="00E22F5A"/>
    <w:rsid w:val="00E346FB"/>
    <w:rsid w:val="00E3740C"/>
    <w:rsid w:val="00E408B2"/>
    <w:rsid w:val="00E443A7"/>
    <w:rsid w:val="00E460E1"/>
    <w:rsid w:val="00E5134E"/>
    <w:rsid w:val="00E51B1E"/>
    <w:rsid w:val="00E52BED"/>
    <w:rsid w:val="00E52FC1"/>
    <w:rsid w:val="00E57250"/>
    <w:rsid w:val="00E61ACA"/>
    <w:rsid w:val="00E61D46"/>
    <w:rsid w:val="00E62EEE"/>
    <w:rsid w:val="00E63086"/>
    <w:rsid w:val="00E672E5"/>
    <w:rsid w:val="00E7268D"/>
    <w:rsid w:val="00E77FA0"/>
    <w:rsid w:val="00E84139"/>
    <w:rsid w:val="00EA02D2"/>
    <w:rsid w:val="00EB5CF3"/>
    <w:rsid w:val="00EC12DC"/>
    <w:rsid w:val="00EC1701"/>
    <w:rsid w:val="00EC4964"/>
    <w:rsid w:val="00ED1FA6"/>
    <w:rsid w:val="00ED3E30"/>
    <w:rsid w:val="00ED54B1"/>
    <w:rsid w:val="00EE28C5"/>
    <w:rsid w:val="00EE3CB1"/>
    <w:rsid w:val="00EE45DB"/>
    <w:rsid w:val="00EF3E98"/>
    <w:rsid w:val="00F06B5E"/>
    <w:rsid w:val="00F14C33"/>
    <w:rsid w:val="00F15A12"/>
    <w:rsid w:val="00F15E9B"/>
    <w:rsid w:val="00F161B8"/>
    <w:rsid w:val="00F27507"/>
    <w:rsid w:val="00F301D6"/>
    <w:rsid w:val="00F310AC"/>
    <w:rsid w:val="00F319EF"/>
    <w:rsid w:val="00F406DA"/>
    <w:rsid w:val="00F45D81"/>
    <w:rsid w:val="00F478B2"/>
    <w:rsid w:val="00F50D8A"/>
    <w:rsid w:val="00F51344"/>
    <w:rsid w:val="00F51449"/>
    <w:rsid w:val="00F526C5"/>
    <w:rsid w:val="00F60E59"/>
    <w:rsid w:val="00F640D8"/>
    <w:rsid w:val="00F64504"/>
    <w:rsid w:val="00F71B4D"/>
    <w:rsid w:val="00F73776"/>
    <w:rsid w:val="00F75573"/>
    <w:rsid w:val="00F759A3"/>
    <w:rsid w:val="00F75CCB"/>
    <w:rsid w:val="00F872C1"/>
    <w:rsid w:val="00F87AE8"/>
    <w:rsid w:val="00F900DD"/>
    <w:rsid w:val="00F9328E"/>
    <w:rsid w:val="00F932C3"/>
    <w:rsid w:val="00F9741F"/>
    <w:rsid w:val="00FA0381"/>
    <w:rsid w:val="00FA10F2"/>
    <w:rsid w:val="00FA387E"/>
    <w:rsid w:val="00FA63F2"/>
    <w:rsid w:val="00FB26EA"/>
    <w:rsid w:val="00FC5EB3"/>
    <w:rsid w:val="00FC74F7"/>
    <w:rsid w:val="00FC7F2C"/>
    <w:rsid w:val="00FD1F08"/>
    <w:rsid w:val="00FD3A17"/>
    <w:rsid w:val="00FD5480"/>
    <w:rsid w:val="00FE0FCE"/>
    <w:rsid w:val="00FE2E0B"/>
    <w:rsid w:val="00FE4D09"/>
    <w:rsid w:val="00FE5C9A"/>
    <w:rsid w:val="00FF1E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semiHidden/>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styleId="BalloonText">
    <w:name w:val="Balloon Text"/>
    <w:basedOn w:val="Normal"/>
    <w:link w:val="TextbublinyChar"/>
    <w:uiPriority w:val="99"/>
    <w:semiHidden/>
    <w:unhideWhenUsed/>
    <w:rsid w:val="007567BD"/>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567BD"/>
    <w:rPr>
      <w:rFonts w:ascii="Segoe UI" w:hAnsi="Segoe UI" w:cs="Segoe UI"/>
      <w:sz w:val="18"/>
      <w:szCs w:val="18"/>
      <w:rtl w:val="0"/>
      <w:cs w:val="0"/>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CommentText">
    <w:name w:val="annotation text"/>
    <w:basedOn w:val="Normal"/>
    <w:link w:val="TextkomentraChar"/>
    <w:uiPriority w:val="99"/>
    <w:rsid w:val="00934A05"/>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934A05"/>
    <w:rPr>
      <w:rFonts w:ascii="Calibri" w:hAnsi="Calibri" w:cs="Times New Roman"/>
      <w:sz w:val="20"/>
      <w:szCs w:val="20"/>
      <w:rtl w:val="0"/>
      <w:cs w:val="0"/>
    </w:rPr>
  </w:style>
  <w:style w:type="character" w:styleId="CommentReference">
    <w:name w:val="annotation reference"/>
    <w:basedOn w:val="DefaultParagraphFont"/>
    <w:uiPriority w:val="99"/>
    <w:rsid w:val="00934A05"/>
    <w:rPr>
      <w:rFonts w:cs="Times New Roman"/>
      <w:sz w:val="16"/>
      <w:szCs w:val="16"/>
      <w:rtl w:val="0"/>
      <w:cs w:val="0"/>
    </w:rPr>
  </w:style>
  <w:style w:type="paragraph" w:styleId="FootnoteText">
    <w:name w:val="footnote text"/>
    <w:basedOn w:val="Normal"/>
    <w:link w:val="TextpoznmkypodiarouChar"/>
    <w:uiPriority w:val="99"/>
    <w:rsid w:val="006E0949"/>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6E0949"/>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rsid w:val="00934A05"/>
    <w:pPr>
      <w:spacing w:line="240" w:lineRule="auto"/>
      <w:jc w:val="left"/>
    </w:pPr>
    <w:rPr>
      <w:b/>
      <w:bCs/>
    </w:rPr>
  </w:style>
  <w:style w:type="character" w:customStyle="1" w:styleId="PredmetkomentraChar">
    <w:name w:val="Predmet komentára Char"/>
    <w:basedOn w:val="TextkomentraChar"/>
    <w:link w:val="CommentSubject"/>
    <w:uiPriority w:val="99"/>
    <w:locked/>
    <w:rsid w:val="00934A05"/>
    <w:rPr>
      <w:b/>
      <w:bCs/>
    </w:rPr>
  </w:style>
  <w:style w:type="character" w:styleId="FootnoteReference">
    <w:name w:val="footnote reference"/>
    <w:basedOn w:val="DefaultParagraphFont"/>
    <w:uiPriority w:val="99"/>
    <w:rsid w:val="006E0949"/>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3/586/"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7B13D-8CC2-4022-AC4F-DB81B8D7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3</Pages>
  <Words>1190</Words>
  <Characters>6785</Characters>
  <Application>Microsoft Office Word</Application>
  <DocSecurity>0</DocSecurity>
  <Lines>0</Lines>
  <Paragraphs>0</Paragraphs>
  <ScaleCrop>false</ScaleCrop>
  <Company>MVSR</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cp:lastModifiedBy>
  <cp:revision>4</cp:revision>
  <cp:lastPrinted>2018-08-23T15:10:00Z</cp:lastPrinted>
  <dcterms:created xsi:type="dcterms:W3CDTF">2018-08-23T14:16:00Z</dcterms:created>
  <dcterms:modified xsi:type="dcterms:W3CDTF">2018-08-23T15:11:00Z</dcterms:modified>
</cp:coreProperties>
</file>