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2725" w:rsidRPr="009A7EE2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992725" w:rsidRPr="009A7EE2" w:rsidP="00992725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992725" w:rsidRPr="00BA2329" w:rsidP="00992725">
      <w:pPr>
        <w:bidi w:val="0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="004F595F">
        <w:rPr>
          <w:rFonts w:ascii="Times New Roman" w:hAnsi="Times New Roman"/>
          <w:sz w:val="24"/>
          <w:szCs w:val="24"/>
        </w:rPr>
        <w:t xml:space="preserve"> </w:t>
      </w:r>
    </w:p>
    <w:p w:rsidR="00FA68EF" w:rsidP="00FA68E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  Poslanci Národnej rady Slovenskej republiky Peter Antal, </w:t>
      </w:r>
      <w:r w:rsidR="001616F2">
        <w:rPr>
          <w:rFonts w:ascii="Times New Roman" w:hAnsi="Times New Roman"/>
        </w:rPr>
        <w:t>Béla Bugár</w:t>
      </w:r>
      <w:r w:rsidR="00E322D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Tibor B</w:t>
      </w:r>
      <w:r w:rsidR="001616F2">
        <w:rPr>
          <w:rFonts w:ascii="Times New Roman" w:hAnsi="Times New Roman"/>
        </w:rPr>
        <w:t>ernaťák a Eva Antošová</w:t>
      </w:r>
      <w:r>
        <w:rPr>
          <w:rFonts w:ascii="Times New Roman" w:hAnsi="Times New Roman"/>
        </w:rPr>
        <w:t xml:space="preserve"> </w:t>
      </w:r>
      <w:r w:rsidRPr="00DF4F68">
        <w:rPr>
          <w:rFonts w:ascii="Times New Roman" w:hAnsi="Times New Roman"/>
        </w:rPr>
        <w:t>predkladajú</w:t>
      </w:r>
      <w:r>
        <w:rPr>
          <w:rFonts w:ascii="Times New Roman" w:hAnsi="Times New Roman"/>
        </w:rPr>
        <w:t xml:space="preserve"> na schôdzu </w:t>
      </w:r>
      <w:r w:rsidRPr="00DF4F68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 xml:space="preserve">návrh zákona, ktorým sa mení a dopĺňa zákon č. </w:t>
      </w:r>
      <w:r w:rsidR="00E322D3">
        <w:rPr>
          <w:rFonts w:ascii="Times New Roman" w:hAnsi="Times New Roman"/>
          <w:lang w:eastAsia="en-US"/>
        </w:rPr>
        <w:t>504/2003 Z. z.</w:t>
      </w:r>
      <w:r w:rsidRPr="001616F2" w:rsidR="001616F2">
        <w:rPr>
          <w:rFonts w:ascii="Times New Roman" w:hAnsi="Times New Roman"/>
          <w:lang w:eastAsia="en-US"/>
        </w:rPr>
        <w:t xml:space="preserve"> </w:t>
      </w:r>
      <w:r w:rsidRPr="001616F2" w:rsidR="001616F2">
        <w:rPr>
          <w:rFonts w:ascii="Times New Roman" w:hAnsi="Times New Roman"/>
          <w:bCs/>
          <w:color w:val="000000"/>
        </w:rPr>
        <w:t>o nájme poľnohospodárskych pozemkov, poľnohospodárskeho podniku a lesných pozemkov a o zmene niektorých zákonov v znení neskorších predpisov</w:t>
      </w:r>
      <w:r>
        <w:rPr>
          <w:rFonts w:ascii="Times New Roman" w:hAnsi="Times New Roman"/>
        </w:rPr>
        <w:t xml:space="preserve"> (ďalej len „</w:t>
      </w:r>
      <w:r w:rsidR="00913BB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“).  </w:t>
      </w:r>
    </w:p>
    <w:p w:rsidR="001712DE" w:rsidP="0045321A">
      <w:pPr>
        <w:pStyle w:val="NormalWeb"/>
        <w:bidi w:val="0"/>
        <w:ind w:firstLine="720"/>
        <w:jc w:val="both"/>
        <w:rPr>
          <w:rFonts w:ascii="Times New Roman" w:hAnsi="Times New Roman"/>
        </w:rPr>
      </w:pPr>
      <w:r w:rsidR="00FA68EF">
        <w:rPr>
          <w:rFonts w:ascii="Times New Roman" w:hAnsi="Times New Roman"/>
        </w:rPr>
        <w:t xml:space="preserve">Cieľom predloženého návrhu je </w:t>
      </w:r>
      <w:r w:rsidR="001616F2">
        <w:rPr>
          <w:rFonts w:ascii="Times New Roman" w:hAnsi="Times New Roman"/>
        </w:rPr>
        <w:t>uľahči</w:t>
      </w:r>
      <w:r w:rsidR="00E322D3">
        <w:rPr>
          <w:rFonts w:ascii="Times New Roman" w:hAnsi="Times New Roman"/>
        </w:rPr>
        <w:t>ť prístup menších farmárov, ktorí</w:t>
      </w:r>
      <w:r w:rsidR="001616F2">
        <w:rPr>
          <w:rFonts w:ascii="Times New Roman" w:hAnsi="Times New Roman"/>
        </w:rPr>
        <w:t xml:space="preserve"> sú vlastníkmi </w:t>
      </w:r>
      <w:r w:rsidR="0045321A">
        <w:rPr>
          <w:rFonts w:ascii="Times New Roman" w:hAnsi="Times New Roman"/>
        </w:rPr>
        <w:t xml:space="preserve">poľnohospodárskych </w:t>
      </w:r>
      <w:r w:rsidR="001616F2">
        <w:rPr>
          <w:rFonts w:ascii="Times New Roman" w:hAnsi="Times New Roman"/>
        </w:rPr>
        <w:t>pozemkov</w:t>
      </w:r>
      <w:r w:rsidR="00E322D3">
        <w:rPr>
          <w:rFonts w:ascii="Times New Roman" w:hAnsi="Times New Roman"/>
        </w:rPr>
        <w:t>,</w:t>
      </w:r>
      <w:r w:rsidR="001616F2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 </w:t>
      </w:r>
      <w:r w:rsidR="001616F2">
        <w:rPr>
          <w:rFonts w:ascii="Times New Roman" w:hAnsi="Times New Roman"/>
        </w:rPr>
        <w:t>pozemkom</w:t>
      </w:r>
      <w:r>
        <w:rPr>
          <w:rFonts w:ascii="Times New Roman" w:hAnsi="Times New Roman"/>
        </w:rPr>
        <w:t xml:space="preserve"> a to v</w:t>
      </w:r>
      <w:r w:rsidR="00E322D3">
        <w:rPr>
          <w:rFonts w:ascii="Times New Roman" w:hAnsi="Times New Roman"/>
        </w:rPr>
        <w:t> </w:t>
      </w:r>
      <w:r>
        <w:rPr>
          <w:rFonts w:ascii="Times New Roman" w:hAnsi="Times New Roman"/>
        </w:rPr>
        <w:t>prípade</w:t>
      </w:r>
      <w:r w:rsidR="00E322D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 sa stali vlastníkmi pôvodných pozemkov prevodom alebo prechodom vlastníckeho práva, za ktoré bol vyčlenený náhradný pozemok, avšak rozhodnutie pôvodného vlastníka, ktorým bol vyčlenený náhradný pozemok</w:t>
      </w:r>
      <w:r w:rsidR="00E322D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stratilo platnosť</w:t>
      </w:r>
      <w:r w:rsidR="0045321A">
        <w:rPr>
          <w:rFonts w:ascii="Times New Roman" w:hAnsi="Times New Roman"/>
        </w:rPr>
        <w:t xml:space="preserve"> a to</w:t>
      </w:r>
      <w:r>
        <w:rPr>
          <w:rFonts w:ascii="Times New Roman" w:hAnsi="Times New Roman"/>
        </w:rPr>
        <w:t xml:space="preserve"> práve z dôvodu zmeny vlastníckeho práva </w:t>
      </w:r>
      <w:r w:rsidR="00BF2319">
        <w:rPr>
          <w:rFonts w:ascii="Times New Roman" w:hAnsi="Times New Roman"/>
        </w:rPr>
        <w:t>k pôvodnému</w:t>
      </w:r>
      <w:r w:rsidR="00095A62">
        <w:rPr>
          <w:rFonts w:ascii="Times New Roman" w:hAnsi="Times New Roman"/>
        </w:rPr>
        <w:t xml:space="preserve"> pozemku.</w:t>
      </w:r>
      <w:r>
        <w:rPr>
          <w:rFonts w:ascii="Times New Roman" w:hAnsi="Times New Roman"/>
        </w:rPr>
        <w:t xml:space="preserve"> </w:t>
      </w:r>
      <w:r w:rsidRPr="00A6328D">
        <w:rPr>
          <w:rFonts w:ascii="Times New Roman" w:hAnsi="Times New Roman"/>
        </w:rPr>
        <w:t xml:space="preserve">Zákon č. 504/2003 o nájme </w:t>
      </w:r>
      <w:r>
        <w:rPr>
          <w:rFonts w:ascii="Times New Roman" w:hAnsi="Times New Roman"/>
        </w:rPr>
        <w:t xml:space="preserve">poľnohospodárskych pozemkov, poľnohospodárskeho podniku, lesných pozemkov a o zmene niektorých zákonov v znení účinnom od 1.5.2018 sa v praxi stretol s búrlivými reakciami najmä menších farmárov, ktorí užívali náhradné pozemky. Návrh zákona </w:t>
      </w:r>
      <w:r w:rsidR="00095A62">
        <w:rPr>
          <w:rFonts w:ascii="Times New Roman" w:hAnsi="Times New Roman"/>
        </w:rPr>
        <w:t>je reakciou na požiadavky praxe</w:t>
      </w:r>
      <w:r>
        <w:rPr>
          <w:rFonts w:ascii="Times New Roman" w:hAnsi="Times New Roman"/>
        </w:rPr>
        <w:t xml:space="preserve"> tak</w:t>
      </w:r>
      <w:r w:rsidR="00095A6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aby náhradné pozemky užívané aj po strate platnosti rozhodnutia </w:t>
      </w:r>
      <w:r w:rsidR="00095A62">
        <w:rPr>
          <w:rFonts w:ascii="Times New Roman" w:hAnsi="Times New Roman"/>
        </w:rPr>
        <w:t>o vyčlenení náhradných pozemkov</w:t>
      </w:r>
      <w:r>
        <w:rPr>
          <w:rFonts w:ascii="Times New Roman" w:hAnsi="Times New Roman"/>
        </w:rPr>
        <w:t xml:space="preserve"> z dôvodu prechodu </w:t>
      </w:r>
      <w:r w:rsidR="00095A62">
        <w:rPr>
          <w:rFonts w:ascii="Times New Roman" w:hAnsi="Times New Roman"/>
        </w:rPr>
        <w:t>alebo prevodu pôvodného pozemku</w:t>
      </w:r>
      <w:r>
        <w:rPr>
          <w:rFonts w:ascii="Times New Roman" w:hAnsi="Times New Roman"/>
        </w:rPr>
        <w:t xml:space="preserve"> boli užívané </w:t>
      </w:r>
      <w:r w:rsidR="0045321A">
        <w:rPr>
          <w:rFonts w:ascii="Times New Roman" w:hAnsi="Times New Roman"/>
        </w:rPr>
        <w:t xml:space="preserve">na základe právneho titulu, ktorým bude nové rozhodnutie </w:t>
      </w:r>
      <w:r w:rsidR="00095A62">
        <w:rPr>
          <w:rFonts w:ascii="Times New Roman" w:hAnsi="Times New Roman"/>
        </w:rPr>
        <w:t>o</w:t>
      </w:r>
      <w:r w:rsidR="0045321A">
        <w:rPr>
          <w:rFonts w:ascii="Times New Roman" w:hAnsi="Times New Roman"/>
        </w:rPr>
        <w:t xml:space="preserve">kresného úradu, pozemkového a lesného odboru. </w:t>
      </w:r>
    </w:p>
    <w:p w:rsidR="00FA68EF" w:rsidP="00FA68EF">
      <w:pPr>
        <w:pStyle w:val="NormalWeb"/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Ústavou Slovenskej republiky, ústavnými zákonmi, medzinárodnými zmluvami, ktorými je Slovenská republika viazaná, zákonmi a ostatnými všeobecne záväznými právnymi predpismi.</w:t>
      </w:r>
    </w:p>
    <w:p w:rsidR="00FA68EF" w:rsidP="00FA68EF">
      <w:pPr>
        <w:pStyle w:val="NormalWeb"/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Predložený návrh zákona nebude mať vplyv na verejné financie, sociálny vplyv, vplyv na informatizáciu spoločnosti, vplyv na životné prostredie a</w:t>
      </w:r>
      <w:r w:rsidR="0045321A">
        <w:rPr>
          <w:rFonts w:ascii="Times New Roman" w:hAnsi="Times New Roman"/>
        </w:rPr>
        <w:t xml:space="preserve"> bude mať pozitívny vplyv na </w:t>
      </w:r>
      <w:r>
        <w:rPr>
          <w:rFonts w:ascii="Times New Roman" w:hAnsi="Times New Roman"/>
        </w:rPr>
        <w:t xml:space="preserve"> podnikateľské prostredie.</w:t>
      </w:r>
    </w:p>
    <w:p w:rsidR="00992725" w:rsidP="00992725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92725" w:rsidRPr="0090561C" w:rsidP="00992725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0561C">
        <w:rPr>
          <w:rFonts w:ascii="Times New Roman" w:hAnsi="Times New Roman"/>
          <w:b/>
          <w:sz w:val="24"/>
          <w:szCs w:val="24"/>
        </w:rPr>
        <w:t xml:space="preserve">B. Osobitná časť </w:t>
      </w:r>
    </w:p>
    <w:p w:rsidR="00992725" w:rsidRPr="0090561C" w:rsidP="00992725">
      <w:pPr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992725" w:rsidRPr="0090561C" w:rsidP="00992725">
      <w:pPr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 xml:space="preserve">K čl. I, 1. bodu </w:t>
      </w:r>
    </w:p>
    <w:p w:rsidR="008E7637" w:rsidP="008E7637">
      <w:pPr>
        <w:pStyle w:val="BodyText"/>
        <w:widowControl/>
        <w:bidi w:val="0"/>
        <w:spacing w:line="276" w:lineRule="auto"/>
        <w:jc w:val="both"/>
        <w:rPr>
          <w:rFonts w:ascii="Times New Roman" w:hAnsi="Times New Roman"/>
          <w:sz w:val="24"/>
        </w:rPr>
      </w:pPr>
    </w:p>
    <w:p w:rsidR="0045321A" w:rsidRPr="0045321A" w:rsidP="00095A62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 xml:space="preserve">S cieľom zjednotiť prístup k nájmu poľnohospodárskych pozemkov vo všetkých ustanoveniach zákona sa za pozemok pre účely tohto zákona považuje aj jednotlivý spoluvlastnícky podiel k poľnohospodárskemu pozemku. </w:t>
      </w:r>
    </w:p>
    <w:p w:rsidR="00992725" w:rsidRPr="001A517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92725" w:rsidRPr="001A517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>K čl. I, 2. bodu</w:t>
      </w:r>
    </w:p>
    <w:p w:rsidR="00992725" w:rsidP="00095A6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5321A" w:rsidRPr="0045321A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>Legislatívno-technická úprava</w:t>
      </w:r>
      <w:r>
        <w:rPr>
          <w:rFonts w:ascii="Times New Roman" w:hAnsi="Times New Roman"/>
          <w:sz w:val="24"/>
          <w:szCs w:val="24"/>
        </w:rPr>
        <w:t>, ktorá</w:t>
      </w:r>
      <w:r w:rsidRPr="0045321A">
        <w:rPr>
          <w:rFonts w:ascii="Times New Roman" w:hAnsi="Times New Roman"/>
          <w:sz w:val="24"/>
          <w:szCs w:val="24"/>
        </w:rPr>
        <w:t xml:space="preserve"> reaguje na zavedenie nového § 12c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45321A">
        <w:rPr>
          <w:rFonts w:ascii="Times New Roman" w:hAnsi="Times New Roman"/>
          <w:sz w:val="24"/>
          <w:szCs w:val="24"/>
        </w:rPr>
        <w:t>.</w:t>
      </w:r>
    </w:p>
    <w:p w:rsidR="008E7637" w:rsidRPr="0045321A" w:rsidP="00095A62">
      <w:pPr>
        <w:keepNext/>
        <w:bidi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5321A" w:rsidR="0045321A">
        <w:rPr>
          <w:rFonts w:ascii="Times New Roman" w:hAnsi="Times New Roman"/>
          <w:sz w:val="24"/>
          <w:szCs w:val="24"/>
        </w:rPr>
        <w:t xml:space="preserve"> </w:t>
      </w:r>
    </w:p>
    <w:p w:rsidR="008E7637" w:rsidRP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321A">
        <w:rPr>
          <w:rFonts w:ascii="Times New Roman" w:hAnsi="Times New Roman"/>
          <w:b/>
          <w:sz w:val="24"/>
          <w:szCs w:val="24"/>
          <w:u w:val="single"/>
        </w:rPr>
        <w:t>K čl. I, 3. bodu</w:t>
      </w:r>
    </w:p>
    <w:p w:rsidR="008E7637" w:rsidRP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RPr="0045321A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>Legislatívno-technická úprava</w:t>
      </w:r>
      <w:r>
        <w:rPr>
          <w:rFonts w:ascii="Times New Roman" w:hAnsi="Times New Roman"/>
          <w:sz w:val="24"/>
          <w:szCs w:val="24"/>
        </w:rPr>
        <w:t>, ktorá</w:t>
      </w:r>
      <w:r w:rsidRPr="0045321A">
        <w:rPr>
          <w:rFonts w:ascii="Times New Roman" w:hAnsi="Times New Roman"/>
          <w:sz w:val="24"/>
          <w:szCs w:val="24"/>
        </w:rPr>
        <w:t xml:space="preserve"> reaguje na zavedenie nového § 12c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45321A">
        <w:rPr>
          <w:rFonts w:ascii="Times New Roman" w:hAnsi="Times New Roman"/>
          <w:sz w:val="24"/>
          <w:szCs w:val="24"/>
        </w:rPr>
        <w:t>.</w:t>
      </w:r>
    </w:p>
    <w:p w:rsidR="008E7637" w:rsidRPr="0045321A" w:rsidP="00095A62">
      <w:pPr>
        <w:keepNext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E7637" w:rsidRP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321A">
        <w:rPr>
          <w:rFonts w:ascii="Times New Roman" w:hAnsi="Times New Roman"/>
          <w:b/>
          <w:sz w:val="24"/>
          <w:szCs w:val="24"/>
          <w:u w:val="single"/>
        </w:rPr>
        <w:t>K čl. I, 4. bodu</w:t>
      </w:r>
    </w:p>
    <w:p w:rsidR="008E7637" w:rsidRPr="0045321A" w:rsidP="00095A62">
      <w:pPr>
        <w:keepNext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321A" w:rsidRPr="0045321A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>Legislatívno-technická úprava</w:t>
      </w:r>
      <w:r>
        <w:rPr>
          <w:rFonts w:ascii="Times New Roman" w:hAnsi="Times New Roman"/>
          <w:sz w:val="24"/>
          <w:szCs w:val="24"/>
        </w:rPr>
        <w:t>, ktorá</w:t>
      </w:r>
      <w:r w:rsidRPr="0045321A">
        <w:rPr>
          <w:rFonts w:ascii="Times New Roman" w:hAnsi="Times New Roman"/>
          <w:sz w:val="24"/>
          <w:szCs w:val="24"/>
        </w:rPr>
        <w:t xml:space="preserve"> reaguje na zavedenie nového § 12c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45321A">
        <w:rPr>
          <w:rFonts w:ascii="Times New Roman" w:hAnsi="Times New Roman"/>
          <w:sz w:val="24"/>
          <w:szCs w:val="24"/>
        </w:rPr>
        <w:t>.</w:t>
      </w:r>
    </w:p>
    <w:p w:rsidR="008E7637" w:rsidRPr="0045321A" w:rsidP="00095A62">
      <w:pPr>
        <w:keepNext/>
        <w:bidi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E7637">
        <w:rPr>
          <w:rFonts w:ascii="Times New Roman" w:hAnsi="Times New Roman"/>
          <w:sz w:val="24"/>
          <w:szCs w:val="24"/>
        </w:rPr>
        <w:t xml:space="preserve">    </w:t>
      </w:r>
    </w:p>
    <w:p w:rsidR="00C8010B" w:rsidRPr="001A517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C8010B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RPr="0045321A" w:rsidP="00095A6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>Vo väzbe na bod 1</w:t>
      </w:r>
      <w:r>
        <w:rPr>
          <w:rFonts w:ascii="Times New Roman" w:hAnsi="Times New Roman"/>
          <w:sz w:val="24"/>
          <w:szCs w:val="24"/>
        </w:rPr>
        <w:t>.</w:t>
      </w:r>
      <w:r w:rsidRPr="00453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45321A">
        <w:rPr>
          <w:rFonts w:ascii="Times New Roman" w:hAnsi="Times New Roman"/>
          <w:sz w:val="24"/>
          <w:szCs w:val="24"/>
        </w:rPr>
        <w:t xml:space="preserve"> potrebné upraviť znenie prvej vety § 12 odseku 3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45321A">
        <w:rPr>
          <w:rFonts w:ascii="Times New Roman" w:hAnsi="Times New Roman"/>
          <w:sz w:val="24"/>
          <w:szCs w:val="24"/>
        </w:rPr>
        <w:t xml:space="preserve">. Zároveň </w:t>
      </w:r>
      <w:r>
        <w:rPr>
          <w:rFonts w:ascii="Times New Roman" w:hAnsi="Times New Roman"/>
          <w:sz w:val="24"/>
          <w:szCs w:val="24"/>
        </w:rPr>
        <w:t>je</w:t>
      </w:r>
      <w:r w:rsidRPr="00453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potrebné</w:t>
      </w:r>
      <w:r w:rsidRPr="0045321A">
        <w:rPr>
          <w:rFonts w:ascii="Times New Roman" w:hAnsi="Times New Roman"/>
          <w:sz w:val="24"/>
          <w:szCs w:val="24"/>
        </w:rPr>
        <w:t xml:space="preserve"> odstrániť situáciu, </w:t>
      </w:r>
      <w:r w:rsidR="00095A62">
        <w:rPr>
          <w:rFonts w:ascii="Times New Roman" w:hAnsi="Times New Roman"/>
          <w:sz w:val="24"/>
          <w:szCs w:val="24"/>
        </w:rPr>
        <w:t>kedy</w:t>
      </w:r>
      <w:r w:rsidRPr="0045321A">
        <w:rPr>
          <w:rFonts w:ascii="Times New Roman" w:hAnsi="Times New Roman"/>
          <w:sz w:val="24"/>
          <w:szCs w:val="24"/>
        </w:rPr>
        <w:t xml:space="preserve"> bolo možné v určitých prípadoch predlžovať užívanie pozemku do konca roka na úkor vlastníka. </w:t>
      </w: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RPr="0045321A" w:rsidP="00095A6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 xml:space="preserve">V prípade užívania pozemku bez nájomnej zmluvy, ak ide o neprístupný pozemok alebo ho nie je možné racionálne využívať, zákon neumožňoval postupovať formou podnájomného pozemku. </w:t>
      </w:r>
      <w:r w:rsidR="00095A62">
        <w:rPr>
          <w:rFonts w:ascii="Times New Roman" w:hAnsi="Times New Roman"/>
          <w:sz w:val="24"/>
          <w:szCs w:val="24"/>
        </w:rPr>
        <w:t>Táto zmena umožní riešiť takéto</w:t>
      </w:r>
      <w:r w:rsidRPr="0045321A">
        <w:rPr>
          <w:rFonts w:ascii="Times New Roman" w:hAnsi="Times New Roman"/>
          <w:sz w:val="24"/>
          <w:szCs w:val="24"/>
        </w:rPr>
        <w:t xml:space="preserve"> v praxi pomerne časté situácie.</w:t>
      </w:r>
    </w:p>
    <w:p w:rsidR="0045321A" w:rsidRPr="001A517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RPr="0045321A" w:rsidP="00095A6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321A">
        <w:rPr>
          <w:rFonts w:ascii="Times New Roman" w:hAnsi="Times New Roman"/>
          <w:sz w:val="24"/>
          <w:szCs w:val="24"/>
        </w:rPr>
        <w:t xml:space="preserve">V prípade užívania pozemku bez nájomnej zmluvy, ak ide o neprístupný pozemok alebo ho nie je možné racionálne využívať, zákon neumožňoval postupovať formou podnájomného pozemku. </w:t>
      </w:r>
      <w:r w:rsidR="00095A62">
        <w:rPr>
          <w:rFonts w:ascii="Times New Roman" w:hAnsi="Times New Roman"/>
          <w:sz w:val="24"/>
          <w:szCs w:val="24"/>
        </w:rPr>
        <w:t>Táto zmena umožní riešiť takéto</w:t>
      </w:r>
      <w:r w:rsidRPr="0045321A">
        <w:rPr>
          <w:rFonts w:ascii="Times New Roman" w:hAnsi="Times New Roman"/>
          <w:sz w:val="24"/>
          <w:szCs w:val="24"/>
        </w:rPr>
        <w:t xml:space="preserve"> v praxi pomerne časté situácie.</w:t>
      </w:r>
    </w:p>
    <w:p w:rsidR="0045321A" w:rsidRPr="001A517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7D11" w:rsidP="008E7D1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042" w:rsidR="00875BF3">
        <w:rPr>
          <w:rFonts w:ascii="Times New Roman" w:hAnsi="Times New Roman"/>
          <w:sz w:val="24"/>
          <w:szCs w:val="24"/>
        </w:rPr>
        <w:t xml:space="preserve">Legislatívno-technická úprava reaguje na zavedenie nových odsekov z bodu </w:t>
      </w:r>
      <w:r>
        <w:rPr>
          <w:rFonts w:ascii="Times New Roman" w:hAnsi="Times New Roman"/>
          <w:sz w:val="24"/>
          <w:szCs w:val="24"/>
        </w:rPr>
        <w:t>9</w:t>
      </w:r>
      <w:r w:rsidRPr="00526042" w:rsidR="00875BF3">
        <w:rPr>
          <w:rFonts w:ascii="Times New Roman" w:hAnsi="Times New Roman"/>
          <w:sz w:val="24"/>
          <w:szCs w:val="24"/>
        </w:rPr>
        <w:t>.</w:t>
      </w:r>
    </w:p>
    <w:p w:rsidR="008E7D11" w:rsidRPr="00526042" w:rsidP="008E7D1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6042">
        <w:rPr>
          <w:rFonts w:ascii="Times New Roman" w:hAnsi="Times New Roman"/>
          <w:b/>
          <w:sz w:val="24"/>
          <w:szCs w:val="24"/>
          <w:u w:val="single"/>
        </w:rPr>
        <w:t>K čl. I, 9. bodu</w:t>
      </w:r>
    </w:p>
    <w:p w:rsidR="00AC719F" w:rsidRPr="00526042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C719F">
        <w:rPr>
          <w:rFonts w:ascii="Times New Roman" w:hAnsi="Times New Roman"/>
          <w:sz w:val="24"/>
          <w:szCs w:val="24"/>
        </w:rPr>
        <w:t xml:space="preserve">Zákon doteraz neumožňoval </w:t>
      </w:r>
      <w:r>
        <w:rPr>
          <w:rFonts w:ascii="Times New Roman" w:hAnsi="Times New Roman"/>
          <w:sz w:val="24"/>
          <w:szCs w:val="24"/>
        </w:rPr>
        <w:t>novým vlastníkom pozemkov (</w:t>
      </w:r>
      <w:r w:rsidRPr="00AC719F">
        <w:rPr>
          <w:rFonts w:ascii="Times New Roman" w:hAnsi="Times New Roman"/>
          <w:sz w:val="24"/>
          <w:szCs w:val="24"/>
        </w:rPr>
        <w:t>dedičom</w:t>
      </w:r>
      <w:r>
        <w:rPr>
          <w:rFonts w:ascii="Times New Roman" w:hAnsi="Times New Roman"/>
          <w:sz w:val="24"/>
          <w:szCs w:val="24"/>
        </w:rPr>
        <w:t xml:space="preserve">, kupujúcim  a pod.) </w:t>
      </w:r>
      <w:r w:rsidRPr="00AC719F">
        <w:rPr>
          <w:rFonts w:ascii="Times New Roman" w:hAnsi="Times New Roman"/>
          <w:sz w:val="24"/>
          <w:szCs w:val="24"/>
        </w:rPr>
        <w:t xml:space="preserve">pokračovať v užívaní doterajšieho náhradného pozemku, ku ktorému vznikol podnájomný vzťah. Navrhovaná zmena umožní pri prechode alebo prevode všetkých nehnuteľností nadobúdateľovi požiadať okresný úrad o vydanie rozhodnutia a zaevidovanie takejto </w:t>
      </w:r>
      <w:r w:rsidRPr="00526042">
        <w:rPr>
          <w:rFonts w:ascii="Times New Roman" w:hAnsi="Times New Roman"/>
          <w:sz w:val="24"/>
          <w:szCs w:val="24"/>
        </w:rPr>
        <w:t>zmeny v osobe užívateľa podnájomného pozemku. Týmto sa zrovnoprávni postavenie dedičov alebo kupujúcich pri podnájomných pozemkoch podľa § 12a a § 12b zákona.</w:t>
      </w:r>
    </w:p>
    <w:p w:rsidR="00AC719F" w:rsidRPr="00526042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RPr="00526042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6042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 w:rsidRPr="00526042" w:rsidR="00AC719F">
        <w:rPr>
          <w:rFonts w:ascii="Times New Roman" w:hAnsi="Times New Roman"/>
          <w:b/>
          <w:sz w:val="24"/>
          <w:szCs w:val="24"/>
          <w:u w:val="single"/>
        </w:rPr>
        <w:t>10</w:t>
      </w:r>
      <w:r w:rsidRPr="00526042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AC719F" w:rsidRPr="00526042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C719F" w:rsidRPr="00526042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042">
        <w:rPr>
          <w:rFonts w:ascii="Times New Roman" w:hAnsi="Times New Roman"/>
          <w:sz w:val="24"/>
          <w:szCs w:val="24"/>
        </w:rPr>
        <w:t xml:space="preserve">Legislatívno-technická úprava reaguje na zavedenie nových odsekov z bodu </w:t>
      </w:r>
      <w:r w:rsidR="008E7D11">
        <w:rPr>
          <w:rFonts w:ascii="Times New Roman" w:hAnsi="Times New Roman"/>
          <w:sz w:val="24"/>
          <w:szCs w:val="24"/>
        </w:rPr>
        <w:t>9</w:t>
      </w:r>
      <w:r w:rsidRPr="00526042">
        <w:rPr>
          <w:rFonts w:ascii="Times New Roman" w:hAnsi="Times New Roman"/>
          <w:sz w:val="24"/>
          <w:szCs w:val="24"/>
        </w:rPr>
        <w:t>.</w:t>
      </w:r>
    </w:p>
    <w:p w:rsidR="00AC719F" w:rsidRPr="00526042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RPr="00526042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6042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 w:rsidRPr="00526042" w:rsidR="00AC719F">
        <w:rPr>
          <w:rFonts w:ascii="Times New Roman" w:hAnsi="Times New Roman"/>
          <w:b/>
          <w:sz w:val="24"/>
          <w:szCs w:val="24"/>
          <w:u w:val="single"/>
        </w:rPr>
        <w:t>11</w:t>
      </w:r>
      <w:r w:rsidRPr="00526042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AC719F" w:rsidRPr="00526042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C719F" w:rsidRPr="00526042" w:rsidP="00095A6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042">
        <w:rPr>
          <w:rFonts w:ascii="Times New Roman" w:hAnsi="Times New Roman"/>
          <w:sz w:val="24"/>
          <w:szCs w:val="24"/>
        </w:rPr>
        <w:t xml:space="preserve">Nový § 12c </w:t>
      </w:r>
      <w:r w:rsidR="00913BB9">
        <w:rPr>
          <w:rFonts w:ascii="Times New Roman" w:hAnsi="Times New Roman"/>
          <w:sz w:val="24"/>
          <w:szCs w:val="24"/>
        </w:rPr>
        <w:t xml:space="preserve">zákona </w:t>
      </w:r>
      <w:r w:rsidRPr="00526042">
        <w:rPr>
          <w:rFonts w:ascii="Times New Roman" w:hAnsi="Times New Roman"/>
          <w:sz w:val="24"/>
          <w:szCs w:val="24"/>
        </w:rPr>
        <w:t>umožní dedičom alebo kupujúcim pôvodných pozemkov, za ktoré bol v minulosti vyčlenený doterajší náhradný pozemok a oni vstúpili do užívania náhradného pozemku a toto užívanie stále trvá, požiadať okresný úrad v novom správnom konaní o vydanie rozhodnutia o vzniku podnájomného vzťahu k takémuto pozemku. Postup je modifikáciou postupu podľa § 12b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526042">
        <w:rPr>
          <w:rFonts w:ascii="Times New Roman" w:hAnsi="Times New Roman"/>
          <w:sz w:val="24"/>
          <w:szCs w:val="24"/>
        </w:rPr>
        <w:t xml:space="preserve">.  </w:t>
      </w:r>
    </w:p>
    <w:p w:rsidR="00AC719F" w:rsidRPr="001A517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21A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522734696"/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 w:rsidR="00AC719F">
        <w:rPr>
          <w:rFonts w:ascii="Times New Roman" w:hAnsi="Times New Roman"/>
          <w:b/>
          <w:sz w:val="24"/>
          <w:szCs w:val="24"/>
          <w:u w:val="single"/>
        </w:rPr>
        <w:t>12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AC719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RPr="00265C3E" w:rsidP="00095A6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bookmarkEnd w:id="0"/>
      <w:r w:rsidRPr="00265C3E">
        <w:rPr>
          <w:rFonts w:ascii="Times New Roman" w:hAnsi="Times New Roman"/>
          <w:sz w:val="24"/>
          <w:szCs w:val="24"/>
        </w:rPr>
        <w:t>Zosúlaďuje sa vznik nájomného vzťahu medzi vznikom nájomného vzťahu podľa § 12 ods.</w:t>
      </w:r>
      <w:r w:rsidR="00913BB9">
        <w:rPr>
          <w:rFonts w:ascii="Times New Roman" w:hAnsi="Times New Roman"/>
          <w:sz w:val="24"/>
          <w:szCs w:val="24"/>
        </w:rPr>
        <w:t xml:space="preserve"> </w:t>
      </w:r>
      <w:r w:rsidRPr="00265C3E">
        <w:rPr>
          <w:rFonts w:ascii="Times New Roman" w:hAnsi="Times New Roman"/>
          <w:sz w:val="24"/>
          <w:szCs w:val="24"/>
        </w:rPr>
        <w:t>4 a § 13 ods. 3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265C3E">
        <w:rPr>
          <w:rFonts w:ascii="Times New Roman" w:hAnsi="Times New Roman"/>
          <w:sz w:val="24"/>
          <w:szCs w:val="24"/>
        </w:rPr>
        <w:t>.</w:t>
      </w: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RPr="00265C3E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65C3E">
        <w:rPr>
          <w:rFonts w:ascii="Times New Roman" w:hAnsi="Times New Roman"/>
          <w:sz w:val="24"/>
          <w:szCs w:val="24"/>
        </w:rPr>
        <w:t>Legislatívno-technická úprava precizuje nejednoznačný výklad tohto ustanovenia.</w:t>
      </w: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14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265C3E" w:rsidRP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RPr="00265C3E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65C3E">
        <w:rPr>
          <w:rFonts w:ascii="Times New Roman" w:hAnsi="Times New Roman"/>
          <w:sz w:val="24"/>
          <w:szCs w:val="24"/>
        </w:rPr>
        <w:t>Legislatívno-technická úprava reaguje na zavedenie nového § 12c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265C3E">
        <w:rPr>
          <w:rFonts w:ascii="Times New Roman" w:hAnsi="Times New Roman"/>
          <w:sz w:val="24"/>
          <w:szCs w:val="24"/>
        </w:rPr>
        <w:t>.</w:t>
      </w: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15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265C3E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5C3E" w:rsidRPr="00265C3E" w:rsidP="0052604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65C3E">
        <w:rPr>
          <w:rFonts w:ascii="Times New Roman" w:hAnsi="Times New Roman"/>
          <w:sz w:val="24"/>
          <w:szCs w:val="24"/>
        </w:rPr>
        <w:t>Prechodné ustanovenia analogicky ako pri zavedení § 12b zákona dávajú lehotu 6 mesiacov na podanie návrhu podľa nového § 12c</w:t>
      </w:r>
      <w:r w:rsidR="00913BB9">
        <w:rPr>
          <w:rFonts w:ascii="Times New Roman" w:hAnsi="Times New Roman"/>
          <w:sz w:val="24"/>
          <w:szCs w:val="24"/>
        </w:rPr>
        <w:t xml:space="preserve"> zákona</w:t>
      </w:r>
      <w:r w:rsidRPr="00265C3E">
        <w:rPr>
          <w:rFonts w:ascii="Times New Roman" w:hAnsi="Times New Roman"/>
          <w:sz w:val="24"/>
          <w:szCs w:val="24"/>
        </w:rPr>
        <w:t>.</w:t>
      </w:r>
    </w:p>
    <w:p w:rsidR="00AC719F" w:rsidRPr="00AC719F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7637" w:rsidRPr="0045321A" w:rsidP="00095A62">
      <w:pPr>
        <w:keepNext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2725" w:rsidRPr="0090561C" w:rsidP="00095A6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992725" w:rsidRPr="0090561C" w:rsidP="00095A62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561C">
        <w:rPr>
          <w:rFonts w:ascii="Times New Roman" w:hAnsi="Times New Roman"/>
          <w:sz w:val="24"/>
          <w:szCs w:val="24"/>
        </w:rPr>
        <w:t>Ustanovuje sa účinnosť návrhu zákona tak, aby termínovo napĺňala všetky lehoty procesu prerokúvania a schvaľovania zákonov Národnou radou Slovenskej republiky.</w:t>
      </w:r>
    </w:p>
    <w:p w:rsidR="00095A62" w:rsidP="00913BB9">
      <w:pPr>
        <w:bidi w:val="0"/>
        <w:rPr>
          <w:rFonts w:ascii="Times New Roman" w:hAnsi="Times New Roman"/>
          <w:sz w:val="24"/>
          <w:szCs w:val="24"/>
        </w:rPr>
      </w:pPr>
      <w:r w:rsidRPr="00B06366" w:rsidR="00992725">
        <w:rPr>
          <w:rFonts w:ascii="Times New Roman" w:hAnsi="Times New Roman"/>
          <w:sz w:val="24"/>
          <w:szCs w:val="24"/>
        </w:rPr>
        <w:t xml:space="preserve"> </w:t>
      </w:r>
    </w:p>
    <w:p w:rsidR="00992725" w:rsidRPr="00B06366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DOLOŽKA ZLUČITEĽNOSTI</w:t>
      </w:r>
    </w:p>
    <w:p w:rsidR="00992725" w:rsidRPr="00B06366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992725" w:rsidRPr="00B06366" w:rsidP="0099272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92725" w:rsidRPr="00B06366" w:rsidP="0099272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1</w:t>
      </w:r>
      <w:r w:rsidRPr="00B06366">
        <w:rPr>
          <w:rFonts w:ascii="Times New Roman" w:hAnsi="Times New Roman"/>
          <w:sz w:val="24"/>
          <w:szCs w:val="24"/>
        </w:rPr>
        <w:t xml:space="preserve">.  </w:t>
      </w:r>
      <w:r w:rsidRPr="00B06366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2D6557" w:rsidP="009927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 w:rsidR="00992725">
        <w:rPr>
          <w:rFonts w:ascii="Times New Roman" w:hAnsi="Times New Roman"/>
          <w:sz w:val="24"/>
          <w:szCs w:val="24"/>
        </w:rPr>
        <w:t>Poslanci Národnej rady Slo</w:t>
      </w:r>
      <w:r w:rsidR="00992725">
        <w:rPr>
          <w:rFonts w:ascii="Times New Roman" w:hAnsi="Times New Roman"/>
          <w:sz w:val="24"/>
          <w:szCs w:val="24"/>
        </w:rPr>
        <w:t>venskej republiky Peter Antal</w:t>
      </w:r>
      <w:r>
        <w:rPr>
          <w:rFonts w:ascii="Times New Roman" w:hAnsi="Times New Roman"/>
          <w:sz w:val="24"/>
          <w:szCs w:val="24"/>
        </w:rPr>
        <w:t xml:space="preserve">, </w:t>
      </w:r>
      <w:r w:rsidR="00265C3E">
        <w:rPr>
          <w:rFonts w:ascii="Times New Roman" w:hAnsi="Times New Roman"/>
          <w:sz w:val="24"/>
          <w:szCs w:val="24"/>
        </w:rPr>
        <w:t>Béla Bugár</w:t>
      </w:r>
      <w:r>
        <w:rPr>
          <w:rFonts w:ascii="Times New Roman" w:hAnsi="Times New Roman"/>
          <w:sz w:val="24"/>
          <w:szCs w:val="24"/>
        </w:rPr>
        <w:t>, Tibor B</w:t>
      </w:r>
      <w:r w:rsidR="00265C3E">
        <w:rPr>
          <w:rFonts w:ascii="Times New Roman" w:hAnsi="Times New Roman"/>
          <w:sz w:val="24"/>
          <w:szCs w:val="24"/>
        </w:rPr>
        <w:t>ernaťák a Eva Antošová</w:t>
      </w:r>
    </w:p>
    <w:p w:rsidR="00992725" w:rsidRPr="00B06366" w:rsidP="009927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2.</w:t>
      </w:r>
      <w:r w:rsidRPr="00B06366">
        <w:rPr>
          <w:rFonts w:ascii="Times New Roman" w:hAnsi="Times New Roman"/>
          <w:sz w:val="24"/>
          <w:szCs w:val="24"/>
        </w:rPr>
        <w:t xml:space="preserve">  </w:t>
      </w:r>
      <w:r w:rsidRPr="00B06366">
        <w:rPr>
          <w:rFonts w:ascii="Times New Roman" w:hAnsi="Times New Roman"/>
          <w:b/>
          <w:sz w:val="24"/>
          <w:szCs w:val="24"/>
        </w:rPr>
        <w:t>Názov návrhu právneho predpisu</w:t>
      </w:r>
      <w:r w:rsidRPr="00B06366">
        <w:rPr>
          <w:rFonts w:ascii="Times New Roman" w:hAnsi="Times New Roman"/>
          <w:sz w:val="24"/>
          <w:szCs w:val="24"/>
        </w:rPr>
        <w:t xml:space="preserve">: </w:t>
      </w:r>
    </w:p>
    <w:p w:rsidR="002D6557" w:rsidRPr="002D6557" w:rsidP="00265C3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265C3E">
        <w:rPr>
          <w:rFonts w:ascii="Times New Roman" w:hAnsi="Times New Roman"/>
          <w:sz w:val="24"/>
          <w:szCs w:val="24"/>
        </w:rPr>
        <w:t xml:space="preserve">Zákon, </w:t>
      </w:r>
      <w:r w:rsidRPr="00265C3E" w:rsidR="00265C3E">
        <w:rPr>
          <w:rFonts w:ascii="Times New Roman" w:hAnsi="Times New Roman"/>
          <w:sz w:val="24"/>
          <w:szCs w:val="24"/>
        </w:rPr>
        <w:t>kt</w:t>
      </w:r>
      <w:r w:rsidR="00913BB9">
        <w:rPr>
          <w:rFonts w:ascii="Times New Roman" w:hAnsi="Times New Roman"/>
          <w:sz w:val="24"/>
          <w:szCs w:val="24"/>
        </w:rPr>
        <w:t>orým sa mení a dopĺňa zákon č. 504/2003 Z. z.</w:t>
      </w:r>
      <w:r w:rsidRPr="00265C3E" w:rsidR="00265C3E">
        <w:rPr>
          <w:rFonts w:ascii="Times New Roman" w:hAnsi="Times New Roman"/>
          <w:sz w:val="24"/>
          <w:szCs w:val="24"/>
        </w:rPr>
        <w:t xml:space="preserve"> </w:t>
      </w:r>
      <w:r w:rsidRPr="00265C3E" w:rsidR="00265C3E">
        <w:rPr>
          <w:rFonts w:ascii="Times New Roman" w:hAnsi="Times New Roman"/>
          <w:bCs/>
          <w:color w:val="000000"/>
          <w:sz w:val="24"/>
          <w:szCs w:val="24"/>
        </w:rPr>
        <w:t>o nájme poľnohospodárskych pozemkov, poľnohospodárskeho podniku a lesných pozemkov a o zmene niektorých zákonov</w:t>
      </w:r>
      <w:r w:rsidR="00265C3E">
        <w:rPr>
          <w:rFonts w:ascii="Times New Roman" w:hAnsi="Times New Roman"/>
          <w:sz w:val="24"/>
          <w:szCs w:val="24"/>
        </w:rPr>
        <w:t xml:space="preserve"> </w:t>
      </w:r>
      <w:r w:rsidRPr="00265C3E" w:rsidR="00265C3E">
        <w:rPr>
          <w:rFonts w:ascii="Times New Roman" w:hAnsi="Times New Roman"/>
          <w:sz w:val="24"/>
          <w:szCs w:val="24"/>
        </w:rPr>
        <w:t>v</w:t>
      </w:r>
      <w:r w:rsidR="00265C3E">
        <w:rPr>
          <w:rFonts w:ascii="Times New Roman" w:hAnsi="Times New Roman"/>
          <w:sz w:val="24"/>
          <w:szCs w:val="24"/>
        </w:rPr>
        <w:t> znení neskorších predpisov.</w:t>
      </w:r>
    </w:p>
    <w:p w:rsidR="00992725" w:rsidRPr="00BE1CD8" w:rsidP="0099272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1CD8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92725" w:rsidRPr="00B06366" w:rsidP="009927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3.</w:t>
      </w:r>
      <w:r w:rsidRPr="00B06366">
        <w:rPr>
          <w:rFonts w:ascii="Times New Roman" w:hAnsi="Times New Roman"/>
          <w:sz w:val="24"/>
          <w:szCs w:val="24"/>
        </w:rPr>
        <w:t xml:space="preserve"> </w:t>
      </w:r>
      <w:r w:rsidRPr="00B06366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Je v súlade s právnou úpravou Európskej únie.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5B622F">
        <w:rPr>
          <w:rFonts w:ascii="Times New Roman" w:hAnsi="Times New Roman"/>
          <w:b/>
        </w:rPr>
        <w:t>4. Záväzky Slovenskej republiky vo vzťahu k Európskej únii: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</w:p>
    <w:p w:rsidR="00992725" w:rsidRPr="00852E26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852E26">
        <w:rPr>
          <w:rFonts w:ascii="Times New Roman" w:hAnsi="Times New Roman"/>
        </w:rPr>
        <w:t>Nie sú predkladaným návrhom dotknuté.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RPr="005B622F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5B622F">
        <w:rPr>
          <w:rFonts w:ascii="Times New Roman" w:hAnsi="Times New Roman"/>
          <w:b/>
        </w:rPr>
        <w:t>5. Stupeň zlučiteľnosti návrhu právneho predpisu s právom Európskej únie:</w:t>
      </w:r>
    </w:p>
    <w:p w:rsidR="00992725" w:rsidRPr="00B06366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Stupeň zlučiteľnosti – úplný</w:t>
      </w:r>
    </w:p>
    <w:p w:rsidR="00992725" w:rsidP="0099272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br w:type="page"/>
      </w:r>
    </w:p>
    <w:p w:rsidR="00992725" w:rsidRPr="009B3D22" w:rsidP="0099272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Doložka vybraných vplyvov</w:t>
      </w:r>
    </w:p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</w:t>
            </w: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</w:tcPr>
          <w:p w:rsidR="00992725" w:rsidRPr="009B3D22" w:rsidP="00EE7D5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2725" w:rsidRPr="009B3D22" w:rsidP="00EE7D5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65C3E" w:rsidRPr="00210077" w:rsidP="00265C3E">
            <w:pPr>
              <w:bidi w:val="0"/>
              <w:spacing w:after="0"/>
              <w:jc w:val="both"/>
              <w:rPr>
                <w:rFonts w:ascii="Times New Roman" w:hAnsi="Times New Roman"/>
                <w:szCs w:val="20"/>
              </w:rPr>
            </w:pPr>
            <w:r w:rsidRPr="001C0FFE" w:rsidR="00992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077" w:rsidR="00992725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 w:rsidRPr="00210077">
              <w:rPr>
                <w:rFonts w:ascii="Times New Roman" w:hAnsi="Times New Roman"/>
                <w:sz w:val="20"/>
                <w:szCs w:val="20"/>
              </w:rPr>
              <w:t>zákona</w:t>
            </w:r>
            <w:r w:rsidRPr="00210077" w:rsidR="009774FE">
              <w:rPr>
                <w:rFonts w:ascii="Times New Roman" w:hAnsi="Times New Roman"/>
                <w:sz w:val="20"/>
                <w:szCs w:val="20"/>
              </w:rPr>
              <w:t>,</w:t>
            </w:r>
            <w:r w:rsidRPr="00210077">
              <w:rPr>
                <w:rFonts w:ascii="Times New Roman" w:hAnsi="Times New Roman"/>
                <w:sz w:val="20"/>
                <w:szCs w:val="20"/>
              </w:rPr>
              <w:t xml:space="preserve"> kt</w:t>
            </w:r>
            <w:r w:rsidRPr="00210077" w:rsidR="009774FE">
              <w:rPr>
                <w:rFonts w:ascii="Times New Roman" w:hAnsi="Times New Roman"/>
                <w:sz w:val="20"/>
                <w:szCs w:val="20"/>
              </w:rPr>
              <w:t>orým sa mení a dopĺňa zákon č. 504/2003 Z. z.</w:t>
            </w:r>
            <w:r w:rsidRPr="002100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0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 nájme poľnohospodárskych pozemkov, poľnohospodárskeho podniku a lesných pozemkov a o zmene niektorých zákonov</w:t>
            </w:r>
            <w:r w:rsidRPr="00210077">
              <w:rPr>
                <w:rFonts w:ascii="Times New Roman" w:hAnsi="Times New Roman"/>
                <w:sz w:val="20"/>
                <w:szCs w:val="20"/>
              </w:rPr>
              <w:t xml:space="preserve"> v znení neskorších predpisov.</w:t>
            </w:r>
          </w:p>
          <w:p w:rsidR="00992725" w:rsidRPr="001C0FFE" w:rsidP="00EE7D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774FE" w:rsidP="00EE7D5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10077">
              <w:rPr>
                <w:rFonts w:ascii="Times New Roman" w:hAnsi="Times New Roman"/>
                <w:sz w:val="20"/>
                <w:szCs w:val="24"/>
              </w:rPr>
              <w:t>Peter Antal</w:t>
            </w:r>
            <w:r w:rsidRPr="00210077" w:rsidR="00E61F19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Pr="00210077" w:rsidR="00265C3E">
              <w:rPr>
                <w:rFonts w:ascii="Times New Roman" w:hAnsi="Times New Roman"/>
                <w:sz w:val="20"/>
                <w:szCs w:val="24"/>
              </w:rPr>
              <w:t>Béla Bugár</w:t>
            </w:r>
            <w:r w:rsidRPr="00210077" w:rsidR="00E61F19">
              <w:rPr>
                <w:rFonts w:ascii="Times New Roman" w:hAnsi="Times New Roman"/>
                <w:sz w:val="20"/>
                <w:szCs w:val="24"/>
              </w:rPr>
              <w:t>, Tibor B</w:t>
            </w:r>
            <w:r w:rsidRPr="00210077" w:rsidR="00265C3E">
              <w:rPr>
                <w:rFonts w:ascii="Times New Roman" w:hAnsi="Times New Roman"/>
                <w:sz w:val="20"/>
                <w:szCs w:val="24"/>
              </w:rPr>
              <w:t>ernaťák a Eva Antošová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2C07B8" w:rsidP="00EE7D57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9774F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265C3E">
              <w:rPr>
                <w:rFonts w:ascii="Times" w:hAnsi="Times" w:cs="Times"/>
                <w:sz w:val="20"/>
                <w:szCs w:val="20"/>
              </w:rPr>
              <w:t xml:space="preserve">Absencia právneho titulu (strata platnosti rozhodnutia </w:t>
            </w:r>
            <w:r w:rsidR="0072393F">
              <w:rPr>
                <w:rFonts w:ascii="Times" w:hAnsi="Times" w:cs="Times"/>
                <w:sz w:val="20"/>
                <w:szCs w:val="20"/>
              </w:rPr>
              <w:t>vydaného podľa pôvodného §15 zákona č. 330/1991 Zb.</w:t>
            </w:r>
            <w:r w:rsidR="00265C3E">
              <w:rPr>
                <w:rFonts w:ascii="Times" w:hAnsi="Times" w:cs="Times"/>
                <w:sz w:val="20"/>
                <w:szCs w:val="20"/>
              </w:rPr>
              <w:t xml:space="preserve">) pri užívaní náhradného poľnohospodárskeho pozemku novým nadobúdateľom pôvodného pozemku, za ktorý bol vyčlenený náhradný pozemok a to v prípade prevodu a prechodu vlastníckeho práva k pôvodnému pozemku.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72393F" w:rsidP="009774F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72393F" w:rsidR="00265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93F">
              <w:rPr>
                <w:rFonts w:ascii="Times New Roman" w:hAnsi="Times New Roman"/>
                <w:sz w:val="20"/>
                <w:szCs w:val="20"/>
              </w:rPr>
              <w:t>U</w:t>
            </w:r>
            <w:r w:rsidRPr="0072393F" w:rsidR="0072393F">
              <w:rPr>
                <w:rFonts w:ascii="Times New Roman" w:hAnsi="Times New Roman"/>
                <w:sz w:val="20"/>
                <w:szCs w:val="20"/>
              </w:rPr>
              <w:t>ľahčiť prístup menším farmárom, ktorý sú vlastníkmi poľnohospodárskych pozemkov</w:t>
            </w:r>
            <w:r w:rsidR="009774FE">
              <w:rPr>
                <w:rFonts w:ascii="Times New Roman" w:hAnsi="Times New Roman"/>
                <w:sz w:val="20"/>
                <w:szCs w:val="20"/>
              </w:rPr>
              <w:t>,</w:t>
            </w:r>
            <w:r w:rsidRPr="0072393F" w:rsidR="0072393F">
              <w:rPr>
                <w:rFonts w:ascii="Times New Roman" w:hAnsi="Times New Roman"/>
                <w:sz w:val="20"/>
                <w:szCs w:val="20"/>
              </w:rPr>
              <w:t xml:space="preserve"> k pozemkom v</w:t>
            </w:r>
            <w:r w:rsidR="009774FE">
              <w:rPr>
                <w:rFonts w:ascii="Times New Roman" w:hAnsi="Times New Roman"/>
                <w:sz w:val="20"/>
                <w:szCs w:val="20"/>
              </w:rPr>
              <w:t> </w:t>
            </w:r>
            <w:r w:rsidRPr="0072393F" w:rsidR="0072393F">
              <w:rPr>
                <w:rFonts w:ascii="Times New Roman" w:hAnsi="Times New Roman"/>
                <w:sz w:val="20"/>
                <w:szCs w:val="20"/>
              </w:rPr>
              <w:t>prípade</w:t>
            </w:r>
            <w:r w:rsidR="009774FE">
              <w:rPr>
                <w:rFonts w:ascii="Times New Roman" w:hAnsi="Times New Roman"/>
                <w:sz w:val="20"/>
                <w:szCs w:val="20"/>
              </w:rPr>
              <w:t>,</w:t>
            </w:r>
            <w:r w:rsidRPr="0072393F" w:rsidR="0072393F">
              <w:rPr>
                <w:rFonts w:ascii="Times New Roman" w:hAnsi="Times New Roman"/>
                <w:sz w:val="20"/>
                <w:szCs w:val="20"/>
              </w:rPr>
              <w:t xml:space="preserve"> ak sa stali vlastníkmi pozemkov prevodom alebo prechodom vlastníckeho práva, za ktoré bol vyčlenený náhradný pozemok, avšak rozhodnutie, ktorým </w:t>
            </w:r>
            <w:r w:rsidR="009774FE">
              <w:rPr>
                <w:rFonts w:ascii="Times New Roman" w:hAnsi="Times New Roman"/>
                <w:sz w:val="20"/>
                <w:szCs w:val="20"/>
              </w:rPr>
              <w:t xml:space="preserve">bol vyčlenený náhradný pozemok </w:t>
            </w:r>
            <w:r w:rsidRPr="0072393F" w:rsidR="0072393F">
              <w:rPr>
                <w:rFonts w:ascii="Times New Roman" w:hAnsi="Times New Roman"/>
                <w:sz w:val="20"/>
                <w:szCs w:val="20"/>
              </w:rPr>
              <w:t>stratilo platnosť</w:t>
            </w:r>
            <w:r w:rsidR="0072393F">
              <w:rPr>
                <w:rFonts w:ascii="Times New Roman" w:hAnsi="Times New Roman"/>
                <w:sz w:val="20"/>
                <w:szCs w:val="20"/>
              </w:rPr>
              <w:t xml:space="preserve">. Vlastníci takýchto pozemkov postupom podľa zákona získajú rozhodnutie </w:t>
            </w:r>
            <w:r w:rsidR="009774FE">
              <w:rPr>
                <w:rFonts w:ascii="Times New Roman" w:hAnsi="Times New Roman"/>
                <w:sz w:val="20"/>
                <w:szCs w:val="20"/>
              </w:rPr>
              <w:t>okresného úradu o</w:t>
            </w:r>
            <w:r w:rsidR="0072393F">
              <w:rPr>
                <w:rFonts w:ascii="Times New Roman" w:hAnsi="Times New Roman"/>
                <w:sz w:val="20"/>
                <w:szCs w:val="20"/>
              </w:rPr>
              <w:t xml:space="preserve"> vzniku podnájomného vzťahu k náhradným pozemkom.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9774F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265C3E">
              <w:rPr>
                <w:rFonts w:ascii="Times" w:hAnsi="Times" w:cs="Times"/>
                <w:sz w:val="20"/>
                <w:szCs w:val="20"/>
              </w:rPr>
              <w:t xml:space="preserve">Menší farmári, ostatní agropodnikatelia, </w:t>
            </w:r>
            <w:r w:rsidR="009774FE">
              <w:rPr>
                <w:rFonts w:ascii="Times" w:hAnsi="Times" w:cs="Times"/>
                <w:sz w:val="20"/>
                <w:szCs w:val="20"/>
              </w:rPr>
              <w:t xml:space="preserve">okresné úrady </w:t>
            </w:r>
            <w:r w:rsidR="00265C3E">
              <w:rPr>
                <w:rFonts w:ascii="Times" w:hAnsi="Times" w:cs="Times"/>
                <w:sz w:val="20"/>
                <w:szCs w:val="20"/>
              </w:rPr>
              <w:t>odbory pozemkové a lesné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2C07B8" w:rsidP="00EE7D57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992725" w:rsidP="00992725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92725" w:rsidRPr="00B06366" w:rsidP="0099272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9.  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6D75BA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  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 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6D75BA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>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x    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9B3D22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393F">
              <w:rPr>
                <w:rFonts w:ascii="Times New Roman" w:hAnsi="Times New Roman"/>
                <w:sz w:val="20"/>
                <w:szCs w:val="20"/>
              </w:rPr>
              <w:t>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 w:rsidR="0072393F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92725" w:rsidRPr="006D75BA" w:rsidP="00EE7D57">
            <w:pPr>
              <w:bidi w:val="0"/>
              <w:spacing w:after="0" w:line="240" w:lineRule="auto"/>
              <w:ind w:left="129" w:hanging="129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 w:rsidR="009774FE"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 w:rsidR="009774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 w:rsidR="009774FE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 w:rsidR="00FA68EF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68EF">
              <w:rPr>
                <w:rFonts w:ascii="Times New Roman" w:hAnsi="Times New Roman"/>
                <w:sz w:val="20"/>
                <w:szCs w:val="20"/>
              </w:rPr>
              <w:t>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 </w:t>
            </w:r>
            <w:r w:rsidRPr="009B3D22" w:rsidR="00FA68EF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68EF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5B1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x 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 w:rsidR="0072393F">
              <w:rPr>
                <w:rFonts w:ascii="Times New Roman" w:hAnsi="Times New Roman"/>
                <w:sz w:val="20"/>
                <w:szCs w:val="20"/>
              </w:rPr>
              <w:t xml:space="preserve">x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 w:rsidR="0072393F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5" w:history="1">
              <w:r w:rsidRPr="00EA25D7" w:rsidR="00C46DCA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peter.antal</w:t>
              </w:r>
              <w:r w:rsidRPr="00EA25D7" w:rsidR="00C46DC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13.  Stanovisko Komisie pre posudzovanie vybraných vplyvov z</w:t>
            </w:r>
            <w:r w:rsidR="00C46D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92725" w:rsidRPr="009B3D22" w:rsidP="00EE7D5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:rsidR="002E062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992725"/>
    <w:rsid w:val="0002219A"/>
    <w:rsid w:val="00032ACC"/>
    <w:rsid w:val="00095A62"/>
    <w:rsid w:val="001422E0"/>
    <w:rsid w:val="001616F2"/>
    <w:rsid w:val="001712DE"/>
    <w:rsid w:val="001A517F"/>
    <w:rsid w:val="001C0FFE"/>
    <w:rsid w:val="00210077"/>
    <w:rsid w:val="00265C3E"/>
    <w:rsid w:val="002C07B8"/>
    <w:rsid w:val="002D6557"/>
    <w:rsid w:val="002E0627"/>
    <w:rsid w:val="00396C9A"/>
    <w:rsid w:val="0045321A"/>
    <w:rsid w:val="004F595F"/>
    <w:rsid w:val="00526042"/>
    <w:rsid w:val="005B622F"/>
    <w:rsid w:val="00635C68"/>
    <w:rsid w:val="006D75BA"/>
    <w:rsid w:val="006D79F4"/>
    <w:rsid w:val="00707761"/>
    <w:rsid w:val="0072393F"/>
    <w:rsid w:val="007651D1"/>
    <w:rsid w:val="00847ED7"/>
    <w:rsid w:val="00852E26"/>
    <w:rsid w:val="00875BF3"/>
    <w:rsid w:val="008E7637"/>
    <w:rsid w:val="008E7D11"/>
    <w:rsid w:val="0090561C"/>
    <w:rsid w:val="00913BB9"/>
    <w:rsid w:val="0096599E"/>
    <w:rsid w:val="009774FE"/>
    <w:rsid w:val="00992725"/>
    <w:rsid w:val="009A2F08"/>
    <w:rsid w:val="009A4AB8"/>
    <w:rsid w:val="009A7EE2"/>
    <w:rsid w:val="009B2145"/>
    <w:rsid w:val="009B3D22"/>
    <w:rsid w:val="009C3870"/>
    <w:rsid w:val="00A6328D"/>
    <w:rsid w:val="00AC719F"/>
    <w:rsid w:val="00B06366"/>
    <w:rsid w:val="00BA2329"/>
    <w:rsid w:val="00BC5B15"/>
    <w:rsid w:val="00BE1CD8"/>
    <w:rsid w:val="00BF2319"/>
    <w:rsid w:val="00C46DCA"/>
    <w:rsid w:val="00C61B44"/>
    <w:rsid w:val="00C8010B"/>
    <w:rsid w:val="00C92B05"/>
    <w:rsid w:val="00D02C93"/>
    <w:rsid w:val="00DF4F68"/>
    <w:rsid w:val="00E322D3"/>
    <w:rsid w:val="00E61F19"/>
    <w:rsid w:val="00EA25D7"/>
    <w:rsid w:val="00EE7D57"/>
    <w:rsid w:val="00FA68EF"/>
    <w:rsid w:val="00FD32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25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992725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BodyText">
    <w:name w:val="Body Text"/>
    <w:basedOn w:val="Normal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927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99272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6DCA"/>
    <w:rPr>
      <w:rFonts w:cs="Times New Roman"/>
      <w:color w:val="0563C1" w:themeColor="hlink" w:themeShade="FF"/>
      <w:u w:val="single"/>
      <w:rtl w:val="0"/>
      <w: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DCA"/>
    <w:rPr>
      <w:rFonts w:cs="Times New Roman"/>
      <w:color w:val="605E5C"/>
      <w:shd w:val="clear" w:color="auto" w:fill="E1DFDD"/>
      <w:rtl w:val="0"/>
      <w:cs w:val="0"/>
    </w:rPr>
  </w:style>
  <w:style w:type="paragraph" w:styleId="NormalWeb">
    <w:name w:val="Normal (Web)"/>
    <w:basedOn w:val="Normal"/>
    <w:uiPriority w:val="99"/>
    <w:unhideWhenUsed/>
    <w:rsid w:val="00FA68E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322D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22D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eter.antal@nrsr.sk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07CB-AF55-42BC-9603-4EC2F454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6</Pages>
  <Words>1293</Words>
  <Characters>7374</Characters>
  <Application>Microsoft Office Word</Application>
  <DocSecurity>0</DocSecurity>
  <Lines>0</Lines>
  <Paragraphs>0</Paragraphs>
  <ScaleCrop>false</ScaleCrop>
  <Company>Kancelaria NRSR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8</cp:revision>
  <cp:lastPrinted>2018-08-23T09:33:00Z</cp:lastPrinted>
  <dcterms:created xsi:type="dcterms:W3CDTF">2018-08-23T09:44:00Z</dcterms:created>
  <dcterms:modified xsi:type="dcterms:W3CDTF">2018-08-23T11:46:00Z</dcterms:modified>
</cp:coreProperties>
</file>