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2C6C" w:rsidRPr="00CD71DF" w:rsidP="00032C6C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</w:rPr>
      </w:pPr>
      <w:r w:rsidRPr="00CD71DF">
        <w:rPr>
          <w:rFonts w:ascii="Times New Roman" w:hAnsi="Times New Roman"/>
          <w:b/>
          <w:bCs/>
        </w:rPr>
        <w:t>D</w:t>
      </w:r>
      <w:r w:rsidRPr="00CD71DF" w:rsidR="00FB3C71">
        <w:rPr>
          <w:rFonts w:ascii="Times New Roman" w:hAnsi="Times New Roman"/>
          <w:b/>
          <w:bCs/>
        </w:rPr>
        <w:t xml:space="preserve"> </w:t>
      </w:r>
      <w:r w:rsidRPr="00CD71DF">
        <w:rPr>
          <w:rFonts w:ascii="Times New Roman" w:hAnsi="Times New Roman"/>
          <w:b/>
          <w:bCs/>
        </w:rPr>
        <w:t>ô</w:t>
      </w:r>
      <w:r w:rsidRPr="00CD71DF" w:rsidR="00FB3C71">
        <w:rPr>
          <w:rFonts w:ascii="Times New Roman" w:hAnsi="Times New Roman"/>
          <w:b/>
          <w:bCs/>
        </w:rPr>
        <w:t xml:space="preserve"> </w:t>
      </w:r>
      <w:r w:rsidRPr="00CD71DF">
        <w:rPr>
          <w:rFonts w:ascii="Times New Roman" w:hAnsi="Times New Roman"/>
          <w:b/>
          <w:bCs/>
        </w:rPr>
        <w:t>v</w:t>
      </w:r>
      <w:r w:rsidRPr="00CD71DF" w:rsidR="00FB3C71">
        <w:rPr>
          <w:rFonts w:ascii="Times New Roman" w:hAnsi="Times New Roman"/>
          <w:b/>
          <w:bCs/>
        </w:rPr>
        <w:t> </w:t>
      </w:r>
      <w:r w:rsidRPr="00CD71DF">
        <w:rPr>
          <w:rFonts w:ascii="Times New Roman" w:hAnsi="Times New Roman"/>
          <w:b/>
          <w:bCs/>
        </w:rPr>
        <w:t>o</w:t>
      </w:r>
      <w:r w:rsidRPr="00CD71DF" w:rsidR="00FB3C71">
        <w:rPr>
          <w:rFonts w:ascii="Times New Roman" w:hAnsi="Times New Roman"/>
          <w:b/>
          <w:bCs/>
        </w:rPr>
        <w:t> </w:t>
      </w:r>
      <w:r w:rsidRPr="00CD71DF">
        <w:rPr>
          <w:rFonts w:ascii="Times New Roman" w:hAnsi="Times New Roman"/>
          <w:b/>
          <w:bCs/>
        </w:rPr>
        <w:t>d</w:t>
      </w:r>
      <w:r w:rsidRPr="00CD71DF" w:rsidR="00FB3C71">
        <w:rPr>
          <w:rFonts w:ascii="Times New Roman" w:hAnsi="Times New Roman"/>
          <w:b/>
          <w:bCs/>
        </w:rPr>
        <w:t xml:space="preserve"> </w:t>
      </w:r>
      <w:r w:rsidRPr="00CD71DF">
        <w:rPr>
          <w:rFonts w:ascii="Times New Roman" w:hAnsi="Times New Roman"/>
          <w:b/>
          <w:bCs/>
        </w:rPr>
        <w:t>o</w:t>
      </w:r>
      <w:r w:rsidRPr="00CD71DF" w:rsidR="00FB3C71">
        <w:rPr>
          <w:rFonts w:ascii="Times New Roman" w:hAnsi="Times New Roman"/>
          <w:b/>
          <w:bCs/>
        </w:rPr>
        <w:t> </w:t>
      </w:r>
      <w:r w:rsidRPr="00CD71DF">
        <w:rPr>
          <w:rFonts w:ascii="Times New Roman" w:hAnsi="Times New Roman"/>
          <w:b/>
          <w:bCs/>
        </w:rPr>
        <w:t>v</w:t>
      </w:r>
      <w:r w:rsidRPr="00CD71DF" w:rsidR="00FB3C71">
        <w:rPr>
          <w:rFonts w:ascii="Times New Roman" w:hAnsi="Times New Roman"/>
          <w:b/>
          <w:bCs/>
        </w:rPr>
        <w:t> </w:t>
      </w:r>
      <w:r w:rsidRPr="00CD71DF">
        <w:rPr>
          <w:rFonts w:ascii="Times New Roman" w:hAnsi="Times New Roman"/>
          <w:b/>
          <w:bCs/>
        </w:rPr>
        <w:t>á</w:t>
      </w:r>
      <w:r w:rsidRPr="00CD71DF" w:rsidR="00FB3C71">
        <w:rPr>
          <w:rFonts w:ascii="Times New Roman" w:hAnsi="Times New Roman"/>
          <w:b/>
          <w:bCs/>
        </w:rPr>
        <w:t xml:space="preserve"> </w:t>
      </w:r>
      <w:r w:rsidRPr="00CD71DF">
        <w:rPr>
          <w:rFonts w:ascii="Times New Roman" w:hAnsi="Times New Roman"/>
          <w:b/>
          <w:bCs/>
        </w:rPr>
        <w:t xml:space="preserve"> </w:t>
      </w:r>
      <w:r w:rsidRPr="00CD71DF" w:rsidR="00FB3C71">
        <w:rPr>
          <w:rFonts w:ascii="Times New Roman" w:hAnsi="Times New Roman"/>
          <w:b/>
          <w:bCs/>
        </w:rPr>
        <w:t xml:space="preserve">  </w:t>
      </w:r>
      <w:r w:rsidRPr="00CD71DF">
        <w:rPr>
          <w:rFonts w:ascii="Times New Roman" w:hAnsi="Times New Roman"/>
          <w:b/>
          <w:bCs/>
        </w:rPr>
        <w:t>s</w:t>
      </w:r>
      <w:r w:rsidRPr="00CD71DF" w:rsidR="00FB3C71">
        <w:rPr>
          <w:rFonts w:ascii="Times New Roman" w:hAnsi="Times New Roman"/>
          <w:b/>
          <w:bCs/>
        </w:rPr>
        <w:t> </w:t>
      </w:r>
      <w:r w:rsidRPr="00CD71DF">
        <w:rPr>
          <w:rFonts w:ascii="Times New Roman" w:hAnsi="Times New Roman"/>
          <w:b/>
          <w:bCs/>
        </w:rPr>
        <w:t>p</w:t>
      </w:r>
      <w:r w:rsidRPr="00CD71DF" w:rsidR="00FB3C71">
        <w:rPr>
          <w:rFonts w:ascii="Times New Roman" w:hAnsi="Times New Roman"/>
          <w:b/>
          <w:bCs/>
        </w:rPr>
        <w:t xml:space="preserve"> </w:t>
      </w:r>
      <w:r w:rsidRPr="00CD71DF">
        <w:rPr>
          <w:rFonts w:ascii="Times New Roman" w:hAnsi="Times New Roman"/>
          <w:b/>
          <w:bCs/>
        </w:rPr>
        <w:t>r</w:t>
      </w:r>
      <w:r w:rsidRPr="00CD71DF" w:rsidR="00FB3C71">
        <w:rPr>
          <w:rFonts w:ascii="Times New Roman" w:hAnsi="Times New Roman"/>
          <w:b/>
          <w:bCs/>
        </w:rPr>
        <w:t xml:space="preserve"> </w:t>
      </w:r>
      <w:r w:rsidRPr="00CD71DF">
        <w:rPr>
          <w:rFonts w:ascii="Times New Roman" w:hAnsi="Times New Roman"/>
          <w:b/>
          <w:bCs/>
        </w:rPr>
        <w:t>á</w:t>
      </w:r>
      <w:r w:rsidRPr="00CD71DF" w:rsidR="00FB3C71">
        <w:rPr>
          <w:rFonts w:ascii="Times New Roman" w:hAnsi="Times New Roman"/>
          <w:b/>
          <w:bCs/>
        </w:rPr>
        <w:t xml:space="preserve"> </w:t>
      </w:r>
      <w:r w:rsidRPr="00CD71DF">
        <w:rPr>
          <w:rFonts w:ascii="Times New Roman" w:hAnsi="Times New Roman"/>
          <w:b/>
          <w:bCs/>
        </w:rPr>
        <w:t>v</w:t>
      </w:r>
      <w:r w:rsidRPr="00CD71DF" w:rsidR="00FB3C71">
        <w:rPr>
          <w:rFonts w:ascii="Times New Roman" w:hAnsi="Times New Roman"/>
          <w:b/>
          <w:bCs/>
        </w:rPr>
        <w:t> </w:t>
      </w:r>
      <w:r w:rsidRPr="00CD71DF">
        <w:rPr>
          <w:rFonts w:ascii="Times New Roman" w:hAnsi="Times New Roman"/>
          <w:b/>
          <w:bCs/>
        </w:rPr>
        <w:t>a</w:t>
      </w:r>
      <w:r w:rsidRPr="00CD71DF" w:rsidR="00FB3C71">
        <w:rPr>
          <w:rFonts w:ascii="Times New Roman" w:hAnsi="Times New Roman"/>
          <w:b/>
          <w:bCs/>
        </w:rPr>
        <w:t xml:space="preserve"> </w:t>
      </w:r>
    </w:p>
    <w:p w:rsidR="00032C6C" w:rsidRPr="00CD71DF" w:rsidP="00032C6C">
      <w:pPr>
        <w:pStyle w:val="NormalWeb"/>
        <w:numPr>
          <w:numId w:val="38"/>
        </w:numPr>
        <w:tabs>
          <w:tab w:val="left" w:pos="5040"/>
        </w:tabs>
        <w:bidi w:val="0"/>
        <w:spacing w:before="0" w:after="0"/>
        <w:rPr>
          <w:rFonts w:ascii="Times New Roman" w:hAnsi="Times New Roman"/>
          <w:b/>
          <w:bCs/>
        </w:rPr>
      </w:pPr>
      <w:r w:rsidRPr="00CD71DF">
        <w:rPr>
          <w:rFonts w:ascii="Times New Roman" w:hAnsi="Times New Roman"/>
          <w:b/>
          <w:bCs/>
        </w:rPr>
        <w:t>Všeobecná časť</w:t>
      </w:r>
    </w:p>
    <w:p w:rsidR="00075594" w:rsidRPr="00CD71DF" w:rsidP="00A4017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1DF" w:rsidR="00032C6C">
        <w:rPr>
          <w:b/>
          <w:bCs/>
        </w:rPr>
        <w:t>        </w:t>
        <w:tab/>
      </w:r>
      <w:r w:rsidRPr="00CD71DF">
        <w:rPr>
          <w:rFonts w:ascii="Times New Roman" w:hAnsi="Times New Roman"/>
          <w:sz w:val="24"/>
          <w:szCs w:val="24"/>
        </w:rPr>
        <w:t xml:space="preserve">Návrh zákona, </w:t>
      </w:r>
      <w:bookmarkStart w:id="0" w:name="_Hlk520197278"/>
      <w:r w:rsidRPr="00CD71DF" w:rsidR="00A4017A">
        <w:rPr>
          <w:rFonts w:ascii="Times New Roman" w:hAnsi="Times New Roman"/>
          <w:sz w:val="24"/>
          <w:szCs w:val="24"/>
        </w:rPr>
        <w:t xml:space="preserve">ktorým sa mení a dopĺňa zákon č. 544/2010 Z. z. </w:t>
      </w:r>
      <w:r w:rsidRPr="00CD71DF" w:rsidR="00A4017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 dotáciách </w:t>
      </w:r>
      <w:r w:rsidRPr="00CD71DF" w:rsidR="00FB3C7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</w:t>
      </w:r>
      <w:r w:rsidRPr="00CD71DF" w:rsidR="00A4017A">
        <w:rPr>
          <w:rFonts w:ascii="Times New Roman" w:hAnsi="Times New Roman"/>
          <w:bCs/>
          <w:sz w:val="24"/>
          <w:szCs w:val="24"/>
          <w:shd w:val="clear" w:color="auto" w:fill="FFFFFF"/>
        </w:rPr>
        <w:t>v pôsobnosti Ministerstva práce, sociálnych vecí a rodiny Slovenskej republiky v znení neskorších predpisov</w:t>
      </w:r>
      <w:bookmarkEnd w:id="0"/>
      <w:r w:rsidRPr="00CD71DF" w:rsidR="00A4017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CD71DF">
        <w:rPr>
          <w:rFonts w:ascii="Times New Roman" w:hAnsi="Times New Roman"/>
          <w:sz w:val="24"/>
          <w:szCs w:val="24"/>
        </w:rPr>
        <w:t>predklad</w:t>
      </w:r>
      <w:r w:rsidRPr="00CD71DF" w:rsidR="00A4017A">
        <w:rPr>
          <w:rFonts w:ascii="Times New Roman" w:hAnsi="Times New Roman"/>
          <w:sz w:val="24"/>
          <w:szCs w:val="24"/>
        </w:rPr>
        <w:t>ajú</w:t>
      </w:r>
      <w:r w:rsidRPr="00CD71DF">
        <w:rPr>
          <w:rFonts w:ascii="Times New Roman" w:hAnsi="Times New Roman"/>
          <w:sz w:val="24"/>
          <w:szCs w:val="24"/>
        </w:rPr>
        <w:t xml:space="preserve"> na rokovanie Národnej rady Slovenskej republiky </w:t>
      </w:r>
      <w:r w:rsidRPr="00CD71DF" w:rsidR="00A4017A">
        <w:rPr>
          <w:rFonts w:ascii="Times New Roman" w:hAnsi="Times New Roman"/>
          <w:sz w:val="24"/>
          <w:szCs w:val="24"/>
        </w:rPr>
        <w:t xml:space="preserve">poslankyne </w:t>
      </w:r>
      <w:r w:rsidRPr="00CD71DF">
        <w:rPr>
          <w:rFonts w:ascii="Times New Roman" w:hAnsi="Times New Roman"/>
          <w:sz w:val="24"/>
          <w:szCs w:val="24"/>
        </w:rPr>
        <w:t>Národnej rady Slovenskej republiky</w:t>
      </w:r>
      <w:r w:rsidRPr="00CD71DF" w:rsidR="00A4017A">
        <w:rPr>
          <w:rFonts w:ascii="Times New Roman" w:hAnsi="Times New Roman"/>
          <w:sz w:val="24"/>
          <w:szCs w:val="24"/>
        </w:rPr>
        <w:t xml:space="preserve"> Lucia Ďuriš Nicholsonová a Zuzana Zimenová</w:t>
      </w:r>
      <w:r w:rsidRPr="00CD71DF">
        <w:rPr>
          <w:rFonts w:ascii="Times New Roman" w:hAnsi="Times New Roman"/>
          <w:sz w:val="24"/>
          <w:szCs w:val="24"/>
        </w:rPr>
        <w:t xml:space="preserve">. </w:t>
      </w:r>
    </w:p>
    <w:p w:rsidR="00A4017A" w:rsidRPr="00CD71DF" w:rsidP="00A4017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C71" w:rsidRPr="00CD71DF" w:rsidP="00FB3C71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Cieľom predloženého návrhu je, aby dotáciu na školské potreby mohol získať aj prevádzkovateľ komunitného centra, čo umožní, aby deti </w:t>
      </w:r>
      <w:r w:rsidRPr="00CD71DF" w:rsidR="00680AD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ohrozené sociálnym vylúčením, </w:t>
      </w: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mali jednu sadu písacích potrieb v škole a jednu v komunitnom centre (bez potreby ich prenášania a nosenia domov). </w:t>
      </w:r>
    </w:p>
    <w:p w:rsidR="00FB3C71" w:rsidRPr="00CD71DF" w:rsidP="00A4017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017A" w:rsidRPr="00CD71DF" w:rsidP="00A401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</w:rPr>
        <w:t xml:space="preserve">Predložený návrh reaguje na ohlasy z praxe poukazujúce na to, že ak deti </w:t>
      </w:r>
      <w:r w:rsidRPr="00CD71DF" w:rsidR="00680AD1">
        <w:rPr>
          <w:rFonts w:ascii="Times New Roman" w:hAnsi="Times New Roman"/>
          <w:sz w:val="24"/>
          <w:szCs w:val="24"/>
        </w:rPr>
        <w:t xml:space="preserve">ohrozené sociálnym vylúčením </w:t>
      </w:r>
      <w:r w:rsidRPr="00CD71DF">
        <w:rPr>
          <w:rFonts w:ascii="Times New Roman" w:hAnsi="Times New Roman"/>
          <w:sz w:val="24"/>
          <w:szCs w:val="24"/>
        </w:rPr>
        <w:t>bezplatne dostanú dotované školské potreby (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najmä zošity, písacie potreby, učebnice, nevyhnutné individuálne pomôcky) často veľmi rýchlo, približne už po týždni ich v domácom prostredí (vo všeobecnosti nevyhovujúcom pre robenie domácich úloh) postrácajú, prípadne poslúžia vinou ich rodinných príslušníkov ako materiál na kúrenie. Z uvedeného dôvodu tie deti, ktoré navštevujú komunitné centrum, často nemajú (nie vlastnou vinou) možnosť s čím robiť domáce úlohy, čo má za následok aj ich horšie školské výsledky a horšiu uplatniteľnosť v neskoršom živote. </w:t>
      </w:r>
    </w:p>
    <w:p w:rsidR="00A4017A" w:rsidRPr="00CD71DF" w:rsidP="00A401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CD71DF">
        <w:rPr>
          <w:rFonts w:ascii="Times New Roman" w:hAnsi="Times New Roman"/>
          <w:sz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A4017A" w:rsidRPr="00CD71DF" w:rsidP="00A4017A">
      <w:p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CD71DF">
        <w:rPr>
          <w:rFonts w:ascii="Times New Roman" w:hAnsi="Times New Roman"/>
          <w:sz w:val="24"/>
        </w:rPr>
        <w:t xml:space="preserve">      </w:t>
        <w:tab/>
        <w:t>Návrh zákona bude mať mierne negatívny vplyv na verejné financie, nebude mať negatívny vplyv na podnikateľské prostredie, nebude mať ani negatívny vplyv na životné prostredie a</w:t>
      </w:r>
      <w:r w:rsidRPr="00CD71DF" w:rsidR="00F168BA">
        <w:rPr>
          <w:rFonts w:ascii="Times New Roman" w:hAnsi="Times New Roman"/>
          <w:sz w:val="24"/>
        </w:rPr>
        <w:t xml:space="preserve"> ani na </w:t>
      </w:r>
      <w:r w:rsidRPr="00CD71DF">
        <w:rPr>
          <w:rFonts w:ascii="Times New Roman" w:hAnsi="Times New Roman"/>
          <w:sz w:val="24"/>
        </w:rPr>
        <w:t>informatizáciu spoločnosti.</w:t>
      </w:r>
      <w:r w:rsidRPr="00CD71DF" w:rsidR="00F168BA">
        <w:rPr>
          <w:rFonts w:ascii="Times New Roman" w:hAnsi="Times New Roman"/>
          <w:sz w:val="24"/>
        </w:rPr>
        <w:t xml:space="preserve"> Návrh zákona bude mať pozitívny sociálny vplyv. </w:t>
      </w:r>
    </w:p>
    <w:p w:rsidR="00A4017A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D71DF">
        <w:rPr>
          <w:rFonts w:ascii="Times New Roman" w:hAnsi="Times New Roman"/>
          <w:b/>
          <w:bCs/>
          <w:sz w:val="24"/>
          <w:szCs w:val="24"/>
        </w:rPr>
        <w:t xml:space="preserve">B. Osobitná časť </w:t>
      </w:r>
    </w:p>
    <w:p w:rsidR="00A4017A" w:rsidRPr="00CD71DF" w:rsidP="00A4017A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čl. I </w:t>
      </w:r>
    </w:p>
    <w:p w:rsidR="00A4017A" w:rsidRPr="00CD71DF" w:rsidP="00A4017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bodu 1 </w:t>
      </w:r>
    </w:p>
    <w:p w:rsidR="00A4017A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Navrhuje sa doplnenie § 4 ods. 1, ktor</w:t>
      </w:r>
      <w:r w:rsidRPr="00CD71DF" w:rsidR="00FB3C7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 upravuje okruh detí, na ktoré možno poskytnúť dotáciu na podporu výchovy k plneniu školských povinností dieťaťa ohrozeného sociálnym vylúčením</w:t>
      </w:r>
      <w:r w:rsidRPr="00CD71DF" w:rsidR="00FB3C71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navrhuje </w:t>
      </w:r>
      <w:r w:rsidRPr="00CD71DF" w:rsidR="00FB3C71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doplnenie tohto okruhu o dieťa, ktoré navštevuje komunitné centrum. </w:t>
      </w:r>
    </w:p>
    <w:p w:rsidR="00A4017A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>K bodu 2</w:t>
      </w:r>
    </w:p>
    <w:p w:rsidR="00A4017A" w:rsidRPr="00CD71DF" w:rsidP="00A4017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 w:rsidR="00FB3C71">
        <w:rPr>
          <w:rFonts w:ascii="Times New Roman" w:hAnsi="Times New Roman"/>
          <w:sz w:val="24"/>
          <w:szCs w:val="24"/>
          <w:shd w:val="clear" w:color="auto" w:fill="FFFFFF"/>
        </w:rPr>
        <w:t xml:space="preserve">Do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§ 4 sa </w:t>
      </w:r>
      <w:r w:rsidRPr="00CD71DF" w:rsidR="00FB3C71">
        <w:rPr>
          <w:rFonts w:ascii="Times New Roman" w:hAnsi="Times New Roman"/>
          <w:sz w:val="24"/>
          <w:szCs w:val="24"/>
          <w:shd w:val="clear" w:color="auto" w:fill="FFFFFF"/>
        </w:rPr>
        <w:t xml:space="preserve">vkladá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nový odsek 5, podľa ktorého dotáciu na podporu výchovy k plneniu školských povinností dieťaťa ohrozeného sociálnym vylúčením možno poskytnúť aj žiadateľovi, ktorý je poskytovateľom sociálnej služby v zariadení, ktorým je komunitné centrum.</w:t>
      </w:r>
    </w:p>
    <w:p w:rsidR="00A4017A" w:rsidRPr="00CD71DF" w:rsidP="00A401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>K bodu 3</w:t>
      </w:r>
    </w:p>
    <w:p w:rsidR="00A4017A" w:rsidRPr="00CD71DF" w:rsidP="00A401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P="00FB3C71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Spresňuje sa ustanovenie § 4 ods. </w:t>
      </w:r>
      <w:r w:rsidRPr="00CD71DF" w:rsidR="008D263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D71D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(bývalý odsek </w:t>
      </w:r>
      <w:r w:rsidRPr="00CD71DF" w:rsidR="008D2632">
        <w:rPr>
          <w:rFonts w:ascii="Times New Roman" w:hAnsi="Times New Roman"/>
          <w:i/>
          <w:sz w:val="24"/>
          <w:szCs w:val="24"/>
          <w:shd w:val="clear" w:color="auto" w:fill="FFFFFF"/>
        </w:rPr>
        <w:t>5</w:t>
      </w:r>
      <w:r w:rsidRPr="00CD71DF">
        <w:rPr>
          <w:rFonts w:ascii="Times New Roman" w:hAnsi="Times New Roman"/>
          <w:i/>
          <w:sz w:val="24"/>
          <w:szCs w:val="24"/>
          <w:shd w:val="clear" w:color="auto" w:fill="FFFFFF"/>
        </w:rPr>
        <w:t>)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, tak, aby z neho explicitne vyplývalo, že dotáciu možno za podmienok podľa odseku 5 poskytnúť na to isté dieťa aj duplicitne, a to v prípade, že žiadateľom je prevádzkovateľ komunitného centra.</w:t>
      </w:r>
    </w:p>
    <w:p w:rsidR="00A4017A" w:rsidRPr="00CD71DF" w:rsidP="00A4017A">
      <w:pPr>
        <w:bidi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bodu 4  </w:t>
      </w:r>
    </w:p>
    <w:p w:rsidR="00A4017A" w:rsidRPr="00CD71DF" w:rsidP="00FB3C71">
      <w:pPr>
        <w:bidi w:val="0"/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V § 4 odsek 11 </w:t>
      </w:r>
      <w:r w:rsidRPr="00CD71DF">
        <w:rPr>
          <w:rFonts w:ascii="Times New Roman" w:hAnsi="Times New Roman"/>
          <w:i/>
          <w:sz w:val="24"/>
          <w:szCs w:val="24"/>
          <w:shd w:val="clear" w:color="auto" w:fill="FFFFFF"/>
        </w:rPr>
        <w:t>(bývalý odsek 10)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 sa dopĺňa ustanovenie, ktoré upravuje maximálnu výšku poskytovanej dotácie. Ustanovenie sa podľa navrhnutej úpravy spresňuje v tom zmysle, </w:t>
      </w:r>
      <w:r w:rsidRPr="00CD71DF" w:rsidR="00FB3C71">
        <w:rPr>
          <w:rFonts w:ascii="Times New Roman" w:hAnsi="Times New Roman"/>
          <w:sz w:val="24"/>
          <w:szCs w:val="24"/>
          <w:shd w:val="clear" w:color="auto" w:fill="FFFFFF"/>
        </w:rPr>
        <w:t xml:space="preserve">že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dnešná zákonom predpokladaná výška  33,20 eura na jedno dieťa sa zvyšuje na dvojnásobok, t.zn. na sumu 66,40 eura na jedno dieťa, ak sa poskytuje na jedno dieťa duplicitne – t.zn. aj prevádzkovateľovi komunitného centra.</w:t>
      </w:r>
    </w:p>
    <w:p w:rsidR="00A4017A" w:rsidRPr="00CD71DF" w:rsidP="00A4017A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>K čl. II</w:t>
      </w:r>
    </w:p>
    <w:p w:rsidR="00A4017A" w:rsidRPr="00CD71DF" w:rsidP="00A4017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017A" w:rsidRPr="00CD71DF" w:rsidP="00A4017A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Navrhuje sa nadobudnutie účinnosti na 1. januára 2019.</w:t>
      </w:r>
    </w:p>
    <w:p w:rsidR="00A4017A" w:rsidRPr="00CD71DF" w:rsidP="00A4017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17A" w:rsidRPr="00CD71DF" w:rsidP="00075594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032C6C" w:rsidRPr="00CD71DF" w:rsidP="00032C6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032C6C" w:rsidRPr="00CD71DF" w:rsidP="00032C6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CD71DF">
        <w:rPr>
          <w:rFonts w:ascii="Times New Roman" w:hAnsi="Times New Roman"/>
        </w:rPr>
        <w:t xml:space="preserve">     </w:t>
        <w:tab/>
      </w:r>
      <w:r w:rsidRPr="00CD71DF" w:rsidR="00B93094">
        <w:rPr>
          <w:rFonts w:ascii="Times New Roman" w:hAnsi="Times New Roman"/>
        </w:rPr>
        <w:t xml:space="preserve"> </w:t>
      </w:r>
    </w:p>
    <w:p w:rsidR="00032C6C" w:rsidRPr="00CD71DF" w:rsidP="00032C6C">
      <w:pPr>
        <w:pStyle w:val="NormalWeb"/>
        <w:bidi w:val="0"/>
        <w:spacing w:before="0" w:after="120"/>
        <w:ind w:firstLine="708"/>
        <w:rPr>
          <w:rFonts w:ascii="Times New Roman" w:hAnsi="Times New Roman"/>
        </w:rPr>
      </w:pPr>
      <w:r w:rsidRPr="00CD71DF">
        <w:rPr>
          <w:rFonts w:ascii="Times New Roman" w:hAnsi="Times New Roman"/>
        </w:rPr>
        <w:t> 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6C">
    <w:pPr>
      <w:pStyle w:val="Header"/>
      <w:bidi w:val="0"/>
    </w:pPr>
  </w:p>
  <w:p w:rsidR="00032C6C">
    <w:pPr>
      <w:pStyle w:val="Header"/>
      <w:bidi w:val="0"/>
    </w:pPr>
  </w:p>
  <w:p w:rsidR="00032C6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5D61C1"/>
    <w:multiLevelType w:val="hybridMultilevel"/>
    <w:tmpl w:val="0670723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AA6A0A"/>
    <w:multiLevelType w:val="hybridMultilevel"/>
    <w:tmpl w:val="3AFA168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2C7B03"/>
    <w:multiLevelType w:val="hybridMultilevel"/>
    <w:tmpl w:val="9D8A22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006D01"/>
    <w:multiLevelType w:val="hybridMultilevel"/>
    <w:tmpl w:val="DE40BE5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754591"/>
    <w:multiLevelType w:val="hybridMultilevel"/>
    <w:tmpl w:val="2E980D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5BB3EC6"/>
    <w:multiLevelType w:val="hybridMultilevel"/>
    <w:tmpl w:val="7C02C0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5">
    <w:nsid w:val="2EA826AD"/>
    <w:multiLevelType w:val="hybridMultilevel"/>
    <w:tmpl w:val="7E82B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950D05"/>
    <w:multiLevelType w:val="hybridMultilevel"/>
    <w:tmpl w:val="1226C32C"/>
    <w:lvl w:ilvl="0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4A3549"/>
    <w:multiLevelType w:val="hybridMultilevel"/>
    <w:tmpl w:val="28C0C5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291002"/>
    <w:multiLevelType w:val="hybridMultilevel"/>
    <w:tmpl w:val="01266E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B6B1D77"/>
    <w:multiLevelType w:val="hybridMultilevel"/>
    <w:tmpl w:val="B4209C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535B1D51"/>
    <w:multiLevelType w:val="hybridMultilevel"/>
    <w:tmpl w:val="767E23B8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A382B"/>
    <w:multiLevelType w:val="hybridMultilevel"/>
    <w:tmpl w:val="39745F7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61827B15"/>
    <w:multiLevelType w:val="hybridMultilevel"/>
    <w:tmpl w:val="0E6EFEC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51777F5"/>
    <w:multiLevelType w:val="hybridMultilevel"/>
    <w:tmpl w:val="5AF26AB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6157410"/>
    <w:multiLevelType w:val="hybridMultilevel"/>
    <w:tmpl w:val="04C8C3F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19"/>
  </w:num>
  <w:num w:numId="8">
    <w:abstractNumId w:val="22"/>
  </w:num>
  <w:num w:numId="9">
    <w:abstractNumId w:val="12"/>
  </w:num>
  <w:num w:numId="10">
    <w:abstractNumId w:val="24"/>
  </w:num>
  <w:num w:numId="11">
    <w:abstractNumId w:val="37"/>
  </w:num>
  <w:num w:numId="12">
    <w:abstractNumId w:val="16"/>
  </w:num>
  <w:num w:numId="13">
    <w:abstractNumId w:val="36"/>
  </w:num>
  <w:num w:numId="14">
    <w:abstractNumId w:val="21"/>
  </w:num>
  <w:num w:numId="15">
    <w:abstractNumId w:val="32"/>
  </w:num>
  <w:num w:numId="16">
    <w:abstractNumId w:val="3"/>
  </w:num>
  <w:num w:numId="17">
    <w:abstractNumId w:val="8"/>
  </w:num>
  <w:num w:numId="18">
    <w:abstractNumId w:val="23"/>
  </w:num>
  <w:num w:numId="19">
    <w:abstractNumId w:val="34"/>
  </w:num>
  <w:num w:numId="20">
    <w:abstractNumId w:val="35"/>
  </w:num>
  <w:num w:numId="21">
    <w:abstractNumId w:val="18"/>
  </w:num>
  <w:num w:numId="22">
    <w:abstractNumId w:val="9"/>
  </w:num>
  <w:num w:numId="23">
    <w:abstractNumId w:val="17"/>
  </w:num>
  <w:num w:numId="24">
    <w:abstractNumId w:val="20"/>
  </w:num>
  <w:num w:numId="25">
    <w:abstractNumId w:val="11"/>
  </w:num>
  <w:num w:numId="26">
    <w:abstractNumId w:val="30"/>
  </w:num>
  <w:num w:numId="27">
    <w:abstractNumId w:val="26"/>
  </w:num>
  <w:num w:numId="28">
    <w:abstractNumId w:val="1"/>
  </w:num>
  <w:num w:numId="29">
    <w:abstractNumId w:val="29"/>
  </w:num>
  <w:num w:numId="30">
    <w:abstractNumId w:val="5"/>
  </w:num>
  <w:num w:numId="31">
    <w:abstractNumId w:val="31"/>
  </w:num>
  <w:num w:numId="32">
    <w:abstractNumId w:val="28"/>
  </w:num>
  <w:num w:numId="33">
    <w:abstractNumId w:val="15"/>
  </w:num>
  <w:num w:numId="34">
    <w:abstractNumId w:val="27"/>
  </w:num>
  <w:num w:numId="35">
    <w:abstractNumId w:val="25"/>
  </w:num>
  <w:num w:numId="36">
    <w:abstractNumId w:val="33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6DB2"/>
    <w:rsid w:val="00030BFA"/>
    <w:rsid w:val="00031079"/>
    <w:rsid w:val="00032C6C"/>
    <w:rsid w:val="00033919"/>
    <w:rsid w:val="00034FCB"/>
    <w:rsid w:val="00036A38"/>
    <w:rsid w:val="00037A5C"/>
    <w:rsid w:val="00042514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0062"/>
    <w:rsid w:val="00071577"/>
    <w:rsid w:val="00075594"/>
    <w:rsid w:val="000770BF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0F79F4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D19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627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38D6"/>
    <w:rsid w:val="002B68CE"/>
    <w:rsid w:val="002B70B6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06D7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30504"/>
    <w:rsid w:val="00432E87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D1A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430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947C4"/>
    <w:rsid w:val="005963BF"/>
    <w:rsid w:val="005A06B0"/>
    <w:rsid w:val="005A10DD"/>
    <w:rsid w:val="005A1AC6"/>
    <w:rsid w:val="005A23D7"/>
    <w:rsid w:val="005A3919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5ECC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F1B83"/>
    <w:rsid w:val="005F3DA3"/>
    <w:rsid w:val="005F6CFC"/>
    <w:rsid w:val="00601959"/>
    <w:rsid w:val="00602E03"/>
    <w:rsid w:val="00603F79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0AD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9652E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3DDD"/>
    <w:rsid w:val="006E5228"/>
    <w:rsid w:val="006E524C"/>
    <w:rsid w:val="006F40F0"/>
    <w:rsid w:val="006F62EA"/>
    <w:rsid w:val="006F70F2"/>
    <w:rsid w:val="007008D5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482D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C7B59"/>
    <w:rsid w:val="007D07DA"/>
    <w:rsid w:val="007E101B"/>
    <w:rsid w:val="007E489A"/>
    <w:rsid w:val="007E76C1"/>
    <w:rsid w:val="007F048E"/>
    <w:rsid w:val="007F2CED"/>
    <w:rsid w:val="007F314B"/>
    <w:rsid w:val="008004B5"/>
    <w:rsid w:val="00804CBA"/>
    <w:rsid w:val="0080521A"/>
    <w:rsid w:val="0080766E"/>
    <w:rsid w:val="00807F81"/>
    <w:rsid w:val="008100CA"/>
    <w:rsid w:val="00810F55"/>
    <w:rsid w:val="00814F4C"/>
    <w:rsid w:val="00822B9E"/>
    <w:rsid w:val="00822C2D"/>
    <w:rsid w:val="00824B31"/>
    <w:rsid w:val="00826A0E"/>
    <w:rsid w:val="00826F95"/>
    <w:rsid w:val="00831B79"/>
    <w:rsid w:val="00831C9F"/>
    <w:rsid w:val="00832336"/>
    <w:rsid w:val="00835248"/>
    <w:rsid w:val="00835902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6072"/>
    <w:rsid w:val="00866CD7"/>
    <w:rsid w:val="00872215"/>
    <w:rsid w:val="00872DC6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6131"/>
    <w:rsid w:val="008B6EC8"/>
    <w:rsid w:val="008C4508"/>
    <w:rsid w:val="008D106A"/>
    <w:rsid w:val="008D1AC8"/>
    <w:rsid w:val="008D2632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5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1A7"/>
    <w:rsid w:val="00970818"/>
    <w:rsid w:val="0097248D"/>
    <w:rsid w:val="00973142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1EF"/>
    <w:rsid w:val="009C1DF3"/>
    <w:rsid w:val="009C31B0"/>
    <w:rsid w:val="009C3DF8"/>
    <w:rsid w:val="009C44CF"/>
    <w:rsid w:val="009C6026"/>
    <w:rsid w:val="009C7D07"/>
    <w:rsid w:val="009C7EE1"/>
    <w:rsid w:val="009D1803"/>
    <w:rsid w:val="009D25FA"/>
    <w:rsid w:val="009D4228"/>
    <w:rsid w:val="009E1611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17A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BC7"/>
    <w:rsid w:val="00A76599"/>
    <w:rsid w:val="00A824C2"/>
    <w:rsid w:val="00A8384D"/>
    <w:rsid w:val="00A856D1"/>
    <w:rsid w:val="00A86C3E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018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5C29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37A10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309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D68E9"/>
    <w:rsid w:val="00BE6C64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6077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4363"/>
    <w:rsid w:val="00C97100"/>
    <w:rsid w:val="00CA64D5"/>
    <w:rsid w:val="00CB03B5"/>
    <w:rsid w:val="00CB2293"/>
    <w:rsid w:val="00CB48F9"/>
    <w:rsid w:val="00CC2877"/>
    <w:rsid w:val="00CC4C24"/>
    <w:rsid w:val="00CC5E0B"/>
    <w:rsid w:val="00CD1340"/>
    <w:rsid w:val="00CD3E7E"/>
    <w:rsid w:val="00CD462C"/>
    <w:rsid w:val="00CD5951"/>
    <w:rsid w:val="00CD71DF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40AF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51B0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1C0"/>
    <w:rsid w:val="00D47608"/>
    <w:rsid w:val="00D477F1"/>
    <w:rsid w:val="00D508CB"/>
    <w:rsid w:val="00D50A5E"/>
    <w:rsid w:val="00D50E7B"/>
    <w:rsid w:val="00D511A5"/>
    <w:rsid w:val="00D52C93"/>
    <w:rsid w:val="00D52FFE"/>
    <w:rsid w:val="00D542F6"/>
    <w:rsid w:val="00D55D76"/>
    <w:rsid w:val="00D60F5E"/>
    <w:rsid w:val="00D61262"/>
    <w:rsid w:val="00D620C4"/>
    <w:rsid w:val="00D64CE6"/>
    <w:rsid w:val="00D66B6C"/>
    <w:rsid w:val="00D70ED0"/>
    <w:rsid w:val="00D76DDF"/>
    <w:rsid w:val="00D77B1F"/>
    <w:rsid w:val="00D816B9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581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1C8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5569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253D"/>
    <w:rsid w:val="00ED3E30"/>
    <w:rsid w:val="00ED54B1"/>
    <w:rsid w:val="00EE28C5"/>
    <w:rsid w:val="00EE3CB1"/>
    <w:rsid w:val="00EE4104"/>
    <w:rsid w:val="00EE45DB"/>
    <w:rsid w:val="00EE74E9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168BA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5F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2922"/>
    <w:rsid w:val="00F9328E"/>
    <w:rsid w:val="00FA10F2"/>
    <w:rsid w:val="00FA2015"/>
    <w:rsid w:val="00FA387E"/>
    <w:rsid w:val="00FB00CF"/>
    <w:rsid w:val="00FB0D63"/>
    <w:rsid w:val="00FB26EA"/>
    <w:rsid w:val="00FB3C71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F505F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505F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505F2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05F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05F2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505F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05F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479</Words>
  <Characters>2732</Characters>
  <Application>Microsoft Office Word</Application>
  <DocSecurity>0</DocSecurity>
  <Lines>0</Lines>
  <Paragraphs>0</Paragraphs>
  <ScaleCrop>false</ScaleCrop>
  <Company>MVSR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</cp:lastModifiedBy>
  <cp:revision>8</cp:revision>
  <cp:lastPrinted>2018-08-23T13:12:00Z</cp:lastPrinted>
  <dcterms:created xsi:type="dcterms:W3CDTF">2018-08-11T13:45:00Z</dcterms:created>
  <dcterms:modified xsi:type="dcterms:W3CDTF">2018-08-23T13:13:00Z</dcterms:modified>
</cp:coreProperties>
</file>