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37D6" w:rsidRPr="00904FE2" w:rsidP="00C737D6">
      <w:pPr>
        <w:pBdr>
          <w:bottom w:val="single" w:sz="12" w:space="1" w:color="00000A"/>
        </w:pBdr>
        <w:bidi w:val="0"/>
        <w:spacing w:before="120" w:after="0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>
        <w:rPr>
          <w:rFonts w:ascii="Book Antiqua" w:hAnsi="Book Antiqua"/>
          <w:b/>
          <w:color w:val="000000" w:themeColor="tx1" w:themeShade="FF"/>
          <w:spacing w:val="20"/>
        </w:rPr>
        <w:t>NÁRODNÁ  RADA  SLOVENSKEJ  REPUBLIKY</w:t>
      </w:r>
    </w:p>
    <w:p w:rsidR="00C5238B" w:rsidRPr="00904FE2" w:rsidP="00C737D6">
      <w:pPr>
        <w:widowControl w:val="0"/>
        <w:tabs>
          <w:tab w:val="left" w:leader="dot" w:pos="3515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Book Antiqua" w:hAnsi="Book Antiqua"/>
          <w:color w:val="000000" w:themeColor="tx1" w:themeShade="FF"/>
          <w:spacing w:val="20"/>
        </w:rPr>
      </w:pPr>
      <w:r w:rsidRPr="00904FE2" w:rsidR="000B2FAE">
        <w:rPr>
          <w:rFonts w:ascii="Times New Roman" w:hAnsi="Times New Roman"/>
          <w:color w:val="000000" w:themeColor="tx1" w:themeShade="FF"/>
          <w:sz w:val="28"/>
          <w:szCs w:val="28"/>
        </w:rPr>
        <w:br/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color w:val="000000" w:themeColor="tx1" w:themeShade="FF"/>
          <w:spacing w:val="20"/>
        </w:rPr>
        <w:t>VII. volebné obdobie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  <w:r w:rsidRPr="00904FE2">
        <w:rPr>
          <w:rFonts w:ascii="Book Antiqua" w:hAnsi="Book Antiqua"/>
          <w:b/>
          <w:color w:val="000000" w:themeColor="tx1" w:themeShade="FF"/>
          <w:spacing w:val="30"/>
        </w:rPr>
        <w:t>Návrh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  <w:spacing w:val="30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  <w:r w:rsidRPr="00904FE2">
        <w:rPr>
          <w:rFonts w:ascii="Book Antiqua" w:hAnsi="Book Antiqua"/>
          <w:b/>
          <w:caps/>
          <w:color w:val="000000" w:themeColor="tx1" w:themeShade="FF"/>
          <w:spacing w:val="30"/>
        </w:rPr>
        <w:t>zákon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color w:val="000000" w:themeColor="tx1" w:themeShade="FF"/>
        </w:rPr>
      </w:pP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  <w:r w:rsidRPr="00904FE2">
        <w:rPr>
          <w:rFonts w:ascii="Book Antiqua" w:hAnsi="Book Antiqua"/>
          <w:color w:val="000000" w:themeColor="tx1" w:themeShade="FF"/>
        </w:rPr>
        <w:t>z ... 201</w:t>
      </w:r>
      <w:r w:rsidR="00971CF1">
        <w:rPr>
          <w:rFonts w:ascii="Book Antiqua" w:hAnsi="Book Antiqua"/>
          <w:color w:val="000000" w:themeColor="tx1" w:themeShade="FF"/>
        </w:rPr>
        <w:t>8</w:t>
      </w:r>
      <w:r w:rsidRPr="00904FE2">
        <w:rPr>
          <w:rFonts w:ascii="Book Antiqua" w:hAnsi="Book Antiqua"/>
          <w:color w:val="000000" w:themeColor="tx1" w:themeShade="FF"/>
        </w:rPr>
        <w:t>,</w:t>
      </w:r>
    </w:p>
    <w:p w:rsidR="00C5238B" w:rsidRPr="00904FE2" w:rsidP="00C5238B">
      <w:pPr>
        <w:bidi w:val="0"/>
        <w:spacing w:before="120" w:after="0"/>
        <w:jc w:val="center"/>
        <w:rPr>
          <w:rFonts w:ascii="Book Antiqua" w:hAnsi="Book Antiqua"/>
          <w:b/>
          <w:color w:val="000000" w:themeColor="tx1" w:themeShade="FF"/>
        </w:rPr>
      </w:pPr>
    </w:p>
    <w:p w:rsidR="00591AE0" w:rsidRPr="00A15BC0" w:rsidP="00B46F1D">
      <w:pPr>
        <w:pStyle w:val="TextBody"/>
        <w:bidi w:val="0"/>
        <w:spacing w:line="276" w:lineRule="auto"/>
        <w:rPr>
          <w:rFonts w:ascii="Book Antiqua" w:hAnsi="Book Antiqua"/>
          <w:b/>
          <w:color w:themeColor="tx1" w:themeShade="FF"/>
          <w:u w:val="single"/>
        </w:rPr>
      </w:pPr>
      <w:r w:rsidRPr="00A15BC0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ktorým sa</w:t>
      </w:r>
      <w:r w:rsidRP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mení a </w:t>
      </w:r>
      <w:r w:rsidRPr="00A15BC0" w:rsidR="009436E6">
        <w:rPr>
          <w:rFonts w:ascii="Book Antiqua" w:hAnsi="Book Antiqua" w:cs="Times New Roman"/>
          <w:b/>
          <w:color w:themeColor="tx1" w:themeShade="FF"/>
          <w:sz w:val="22"/>
          <w:szCs w:val="22"/>
        </w:rPr>
        <w:t>dopĺňa</w:t>
      </w:r>
      <w:r w:rsidRPr="00A15BC0" w:rsidR="00C5238B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zákon č. </w:t>
      </w:r>
      <w:r w:rsidR="007B1403">
        <w:rPr>
          <w:rFonts w:ascii="Book Antiqua" w:hAnsi="Book Antiqua" w:cs="Times New Roman"/>
          <w:b/>
          <w:color w:themeColor="tx1" w:themeShade="FF"/>
          <w:sz w:val="22"/>
          <w:szCs w:val="22"/>
        </w:rPr>
        <w:t>596</w:t>
      </w:r>
      <w:r w:rsidRPr="00A15BC0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>/</w:t>
      </w:r>
      <w:r w:rsidRPr="009500CE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>200</w:t>
      </w:r>
      <w:r w:rsidR="007B1403">
        <w:rPr>
          <w:rFonts w:ascii="Book Antiqua" w:hAnsi="Book Antiqua" w:cs="Times New Roman"/>
          <w:b/>
          <w:color w:themeColor="tx1" w:themeShade="FF"/>
          <w:sz w:val="22"/>
          <w:szCs w:val="22"/>
        </w:rPr>
        <w:t>3</w:t>
      </w:r>
      <w:r w:rsidRPr="009500CE" w:rsidR="00A15BC0">
        <w:rPr>
          <w:rFonts w:ascii="Book Antiqua" w:hAnsi="Book Antiqua" w:cs="Times New Roman"/>
          <w:b/>
          <w:color w:themeColor="tx1" w:themeShade="FF"/>
          <w:sz w:val="22"/>
          <w:szCs w:val="22"/>
        </w:rPr>
        <w:t xml:space="preserve"> Z. z. </w:t>
      </w:r>
      <w:r w:rsidRPr="007B1403" w:rsidR="007B1403">
        <w:rPr>
          <w:rFonts w:ascii="Book Antiqua" w:hAnsi="Book Antiqua" w:cs="Times New Roman"/>
          <w:b/>
          <w:bCs/>
          <w:color w:themeColor="tx1" w:themeShade="FF"/>
          <w:sz w:val="22"/>
          <w:szCs w:val="22"/>
        </w:rPr>
        <w:t>o štátn</w:t>
      </w:r>
      <w:r w:rsidR="007B1403">
        <w:rPr>
          <w:rFonts w:ascii="Book Antiqua" w:hAnsi="Book Antiqua" w:cs="Times New Roman"/>
          <w:b/>
          <w:bCs/>
          <w:color w:themeColor="tx1" w:themeShade="FF"/>
          <w:sz w:val="22"/>
          <w:szCs w:val="22"/>
        </w:rPr>
        <w:t xml:space="preserve">ej správe v školstve a školskej </w:t>
      </w:r>
      <w:r w:rsidRPr="007B1403" w:rsidR="007B1403">
        <w:rPr>
          <w:rFonts w:ascii="Book Antiqua" w:hAnsi="Book Antiqua" w:cs="Times New Roman"/>
          <w:b/>
          <w:bCs/>
          <w:color w:themeColor="tx1" w:themeShade="FF"/>
          <w:sz w:val="22"/>
          <w:szCs w:val="22"/>
        </w:rPr>
        <w:t>samospráve a o zmene a doplnení niektorých zákonov</w:t>
      </w:r>
      <w:r w:rsidR="007B1403">
        <w:rPr>
          <w:rFonts w:ascii="Book Antiqua" w:hAnsi="Book Antiqua" w:cs="Times New Roman"/>
          <w:b/>
          <w:bCs/>
          <w:color w:themeColor="tx1" w:themeShade="FF"/>
          <w:sz w:val="22"/>
          <w:szCs w:val="22"/>
        </w:rPr>
        <w:t xml:space="preserve"> v znení neskorších predpisov</w:t>
      </w:r>
    </w:p>
    <w:p w:rsidR="00C5238B" w:rsidRPr="00904FE2" w:rsidP="000C174A">
      <w:pPr>
        <w:pStyle w:val="TextBody"/>
        <w:bidi w:val="0"/>
        <w:spacing w:after="0"/>
        <w:jc w:val="center"/>
        <w:rPr>
          <w:rFonts w:ascii="Book Antiqua" w:hAnsi="Book Antiqua" w:cs="Times New Roman"/>
          <w:color w:themeColor="tx1" w:themeShade="FF"/>
          <w:sz w:val="22"/>
          <w:szCs w:val="22"/>
        </w:rPr>
      </w:pPr>
    </w:p>
    <w:p w:rsidR="00C5238B" w:rsidP="00C5238B">
      <w:pPr>
        <w:pStyle w:val="TextBody"/>
        <w:bidi w:val="0"/>
        <w:rPr>
          <w:rFonts w:ascii="Book Antiqua" w:hAnsi="Book Antiqua" w:cs="Times New Roman"/>
          <w:color w:themeColor="tx1" w:themeShade="FF"/>
          <w:sz w:val="22"/>
          <w:szCs w:val="22"/>
        </w:rPr>
      </w:pP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Národná rada Slovenskej republiky sa uzniesla na tomto</w:t>
      </w:r>
      <w:r w:rsidRPr="00904FE2" w:rsidR="0032109D">
        <w:rPr>
          <w:rFonts w:ascii="Book Antiqua" w:hAnsi="Book Antiqua" w:cs="Times New Roman"/>
          <w:color w:themeColor="tx1" w:themeShade="FF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themeColor="tx1" w:themeShade="FF"/>
          <w:sz w:val="22"/>
          <w:szCs w:val="22"/>
        </w:rPr>
        <w:t>zákone:</w:t>
      </w:r>
    </w:p>
    <w:p w:rsidR="00C5238B" w:rsidRPr="00904FE2" w:rsidP="000C174A">
      <w:pPr>
        <w:pStyle w:val="Default"/>
        <w:bidi w:val="0"/>
        <w:spacing w:before="240"/>
        <w:jc w:val="center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themeColor="tx1" w:themeShade="FF"/>
          <w:sz w:val="22"/>
          <w:szCs w:val="22"/>
          <w:lang w:eastAsia="en-US" w:bidi="ar-SA"/>
        </w:rPr>
        <w:t>Čl. I</w:t>
      </w:r>
    </w:p>
    <w:p w:rsidR="00C5238B" w:rsidRPr="004719AB" w:rsidP="00C5238B">
      <w:pPr>
        <w:pStyle w:val="Default"/>
        <w:bidi w:val="0"/>
        <w:rPr>
          <w:rFonts w:ascii="Book Antiqua" w:hAnsi="Book Antiqua" w:cs="Times New Roman"/>
          <w:color w:themeColor="tx1" w:themeShade="FF"/>
          <w:sz w:val="22"/>
          <w:szCs w:val="22"/>
          <w:lang w:bidi="ar-SA"/>
        </w:rPr>
      </w:pPr>
    </w:p>
    <w:p w:rsidR="00D21EA9" w:rsidRPr="00D21EA9" w:rsidP="00143F8F">
      <w:pPr>
        <w:pStyle w:val="Default"/>
        <w:bidi w:val="0"/>
        <w:spacing w:line="276" w:lineRule="auto"/>
        <w:jc w:val="both"/>
        <w:rPr>
          <w:rFonts w:ascii="Book Antiqua" w:hAnsi="Book Antiqua" w:cs="Times New Roman"/>
          <w:kern w:val="2"/>
          <w:sz w:val="22"/>
          <w:szCs w:val="22"/>
          <w:lang w:bidi="ar-SA"/>
        </w:rPr>
      </w:pP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 </w:t>
      </w:r>
      <w:r w:rsidRPr="004E109D">
        <w:rPr>
          <w:rFonts w:ascii="Book Antiqua" w:hAnsi="Book Antiqua" w:cs="Times New Roman"/>
          <w:kern w:val="2"/>
          <w:sz w:val="22"/>
          <w:szCs w:val="22"/>
          <w:lang w:bidi="ar-SA"/>
        </w:rPr>
        <w:t>č</w:t>
      </w:r>
      <w:r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.</w:t>
      </w:r>
      <w:r w:rsidRPr="007B1403" w:rsidR="007B1403">
        <w:t xml:space="preserve"> </w:t>
      </w:r>
      <w:r w:rsidRPr="007B1403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596/2003 Z. z. o štátnej správe v školstve a školskej samospráve a o zmene a doplnení niektorých zákonov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v</w:t>
      </w:r>
      <w:r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znení zákona č. </w:t>
      </w:r>
      <w:hyperlink r:id="rId5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365/2004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6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564/2004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="00143F8F">
        <w:rPr>
          <w:rFonts w:ascii="Book Antiqua" w:hAnsi="Book Antiqua" w:cs="Times New Roman"/>
          <w:kern w:val="2"/>
          <w:sz w:val="22"/>
          <w:szCs w:val="22"/>
          <w:lang w:bidi="ar-SA"/>
        </w:rPr>
        <w:br/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7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5/2005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8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475/2005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9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279/2006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0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689/2006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1" w:history="1">
        <w:r w:rsidR="007B1403">
          <w:rPr>
            <w:rFonts w:ascii="Book Antiqua" w:hAnsi="Book Antiqua" w:cs="Times New Roman"/>
            <w:kern w:val="2"/>
            <w:sz w:val="22"/>
            <w:szCs w:val="22"/>
            <w:lang w:bidi="ar-SA"/>
          </w:rPr>
          <w:t>245</w:t>
        </w:r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/2008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2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462</w:t>
        </w:r>
        <w:r w:rsidR="009500CE">
          <w:rPr>
            <w:rFonts w:ascii="Book Antiqua" w:hAnsi="Book Antiqua"/>
            <w:kern w:val="2"/>
            <w:sz w:val="22"/>
            <w:szCs w:val="22"/>
            <w:lang w:bidi="ar-SA"/>
          </w:rPr>
          <w:t>/2008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3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179/2009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</w:t>
      </w:r>
      <w:r w:rsidR="00143F8F">
        <w:rPr>
          <w:rFonts w:ascii="Book Antiqua" w:hAnsi="Book Antiqua" w:cs="Times New Roman"/>
          <w:kern w:val="2"/>
          <w:sz w:val="22"/>
          <w:szCs w:val="22"/>
          <w:lang w:bidi="ar-SA"/>
        </w:rPr>
        <w:br/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184</w:t>
        </w:r>
        <w:r w:rsidR="009500CE">
          <w:rPr>
            <w:rFonts w:ascii="Book Antiqua" w:hAnsi="Book Antiqua"/>
            <w:kern w:val="2"/>
            <w:sz w:val="22"/>
            <w:szCs w:val="22"/>
            <w:lang w:bidi="ar-SA"/>
          </w:rPr>
          <w:t>/2009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,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5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214/2009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4E109D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6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38/2011</w:t>
        </w:r>
        <w:r w:rsidRPr="004E109D" w:rsidR="004E109D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val="en-US" w:bidi="ar-SA"/>
          </w:rPr>
          <w:t>325</w:t>
        </w:r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/2012</w:t>
        </w:r>
        <w:r w:rsidRPr="004E109D" w:rsidR="009500CE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345/2012</w:t>
        </w:r>
        <w:r w:rsidRPr="004E109D" w:rsidR="009500CE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r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3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12/2013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464/2013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</w:t>
      </w:r>
      <w:r w:rsidR="00143F8F">
        <w:rPr>
          <w:rFonts w:ascii="Book Antiqua" w:hAnsi="Book Antiqua" w:cs="Times New Roman"/>
          <w:kern w:val="2"/>
          <w:sz w:val="22"/>
          <w:szCs w:val="22"/>
          <w:lang w:bidi="ar-SA"/>
        </w:rPr>
        <w:br/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61/2015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188/2015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422/2015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91/2016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177/2017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Pr="004E109D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>,</w:t>
      </w:r>
      <w:r w:rsidRPr="009500CE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7B1403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182/2017</w:t>
        </w:r>
        <w:r w:rsidRPr="004E109D" w:rsidR="007B1403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a</w:t>
      </w:r>
      <w:r w:rsidR="004E109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zákona č. </w:t>
      </w:r>
      <w:hyperlink r:id="rId14" w:history="1">
        <w:r w:rsidR="007B1403">
          <w:rPr>
            <w:rFonts w:ascii="Book Antiqua" w:hAnsi="Book Antiqua"/>
            <w:kern w:val="2"/>
            <w:sz w:val="22"/>
            <w:szCs w:val="22"/>
            <w:lang w:bidi="ar-SA"/>
          </w:rPr>
          <w:t>54/2018</w:t>
        </w:r>
        <w:r w:rsidRPr="004E109D" w:rsidR="009500CE">
          <w:rPr>
            <w:rFonts w:ascii="Book Antiqua" w:hAnsi="Book Antiqua"/>
            <w:kern w:val="2"/>
            <w:sz w:val="22"/>
            <w:szCs w:val="22"/>
            <w:lang w:bidi="ar-SA"/>
          </w:rPr>
          <w:t> Z. z.</w:t>
        </w:r>
      </w:hyperlink>
      <w:r w:rsidR="009500CE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>sa</w:t>
      </w:r>
      <w:r w:rsidR="00C97D8D">
        <w:rPr>
          <w:rFonts w:ascii="Book Antiqua" w:hAnsi="Book Antiqua" w:cs="Times New Roman"/>
          <w:kern w:val="2"/>
          <w:sz w:val="22"/>
          <w:szCs w:val="22"/>
          <w:lang w:bidi="ar-SA"/>
        </w:rPr>
        <w:t xml:space="preserve"> mení a</w:t>
      </w:r>
      <w:r w:rsidRPr="00D21EA9">
        <w:rPr>
          <w:rFonts w:ascii="Book Antiqua" w:hAnsi="Book Antiqua" w:cs="Times New Roman"/>
          <w:kern w:val="2"/>
          <w:sz w:val="22"/>
          <w:szCs w:val="22"/>
          <w:lang w:bidi="ar-SA"/>
        </w:rPr>
        <w:t> dopĺňa takto:</w:t>
      </w:r>
    </w:p>
    <w:p w:rsidR="00D21EA9" w:rsidP="00BD4297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AC1932" w:rsidP="00AC1932">
      <w:pPr>
        <w:numPr>
          <w:numId w:val="9"/>
        </w:numPr>
        <w:suppressAutoHyphens w:val="0"/>
        <w:bidi w:val="0"/>
        <w:spacing w:after="240" w:line="240" w:lineRule="auto"/>
        <w:rPr>
          <w:rFonts w:ascii="Book Antiqua" w:hAnsi="Book Antiqua"/>
          <w:lang w:eastAsia="en-US"/>
        </w:rPr>
      </w:pPr>
      <w:r w:rsidR="00A06D28">
        <w:rPr>
          <w:rFonts w:ascii="Book Antiqua" w:hAnsi="Book Antiqua"/>
          <w:lang w:eastAsia="en-US"/>
        </w:rPr>
        <w:t>V</w:t>
      </w:r>
      <w:r>
        <w:rPr>
          <w:rFonts w:ascii="Book Antiqua" w:hAnsi="Book Antiqua"/>
          <w:lang w:eastAsia="en-US"/>
        </w:rPr>
        <w:t xml:space="preserve"> § </w:t>
      </w:r>
      <w:r w:rsidR="00A06D28">
        <w:rPr>
          <w:rFonts w:ascii="Book Antiqua" w:hAnsi="Book Antiqua"/>
          <w:lang w:eastAsia="en-US"/>
        </w:rPr>
        <w:t>10</w:t>
      </w:r>
      <w:r w:rsidR="004E109D">
        <w:rPr>
          <w:rFonts w:ascii="Book Antiqua" w:hAnsi="Book Antiqua"/>
          <w:lang w:eastAsia="en-US"/>
        </w:rPr>
        <w:t xml:space="preserve"> </w:t>
      </w:r>
      <w:r w:rsidR="00491F90">
        <w:rPr>
          <w:rFonts w:ascii="Book Antiqua" w:hAnsi="Book Antiqua"/>
          <w:lang w:eastAsia="en-US"/>
        </w:rPr>
        <w:t>sa</w:t>
      </w:r>
      <w:r w:rsidR="00A06D28">
        <w:rPr>
          <w:rFonts w:ascii="Book Antiqua" w:hAnsi="Book Antiqua"/>
          <w:lang w:eastAsia="en-US"/>
        </w:rPr>
        <w:t xml:space="preserve"> znenie</w:t>
      </w:r>
      <w:r w:rsidR="00491F90">
        <w:rPr>
          <w:rFonts w:ascii="Book Antiqua" w:hAnsi="Book Antiqua"/>
          <w:lang w:eastAsia="en-US"/>
        </w:rPr>
        <w:t xml:space="preserve"> </w:t>
      </w:r>
      <w:r w:rsidR="00A06D28">
        <w:rPr>
          <w:rFonts w:ascii="Book Antiqua" w:hAnsi="Book Antiqua"/>
          <w:lang w:eastAsia="en-US"/>
        </w:rPr>
        <w:t>odseku 2 nahrádza nasledovným textom</w:t>
      </w:r>
      <w:r>
        <w:rPr>
          <w:rFonts w:ascii="Book Antiqua" w:hAnsi="Book Antiqua"/>
          <w:lang w:eastAsia="en-US"/>
        </w:rPr>
        <w:t>:</w:t>
      </w:r>
    </w:p>
    <w:p w:rsidR="00A06D28" w:rsidP="004E109D">
      <w:pPr>
        <w:suppressAutoHyphens w:val="0"/>
        <w:bidi w:val="0"/>
        <w:spacing w:after="240"/>
        <w:ind w:left="357"/>
        <w:jc w:val="both"/>
        <w:rPr>
          <w:rFonts w:ascii="Book Antiqua" w:hAnsi="Book Antiqua"/>
          <w:lang w:eastAsia="en-US"/>
        </w:rPr>
      </w:pPr>
      <w:r w:rsidRPr="00AC1932" w:rsidR="00AC1932">
        <w:rPr>
          <w:rFonts w:ascii="Book Antiqua" w:hAnsi="Book Antiqua"/>
          <w:lang w:eastAsia="en-US"/>
        </w:rPr>
        <w:t>„</w:t>
      </w:r>
      <w:r>
        <w:rPr>
          <w:rFonts w:ascii="Book Antiqua" w:hAnsi="Book Antiqua"/>
          <w:lang w:eastAsia="en-US"/>
        </w:rPr>
        <w:t>Osobitnými podmienkami podľa odseku 1 písm. a) sú:</w:t>
      </w:r>
    </w:p>
    <w:p w:rsidR="00A06D28" w:rsidP="004E109D">
      <w:pPr>
        <w:suppressAutoHyphens w:val="0"/>
        <w:bidi w:val="0"/>
        <w:spacing w:after="240"/>
        <w:ind w:left="357"/>
        <w:jc w:val="both"/>
        <w:rPr>
          <w:rFonts w:ascii="Book Antiqua" w:hAnsi="Book Antiqua"/>
          <w:lang w:eastAsia="en-US"/>
        </w:rPr>
      </w:pPr>
      <w:r w:rsidR="00D612B4">
        <w:rPr>
          <w:rFonts w:ascii="Book Antiqua" w:hAnsi="Book Antiqua"/>
          <w:lang w:eastAsia="en-US"/>
        </w:rPr>
        <w:t>a) ak</w:t>
      </w:r>
      <w:r w:rsidRPr="00A06D28">
        <w:rPr>
          <w:rFonts w:ascii="Book Antiqua" w:hAnsi="Book Antiqua"/>
          <w:lang w:eastAsia="en-US"/>
        </w:rPr>
        <w:t xml:space="preserve"> obec nezabezpečí plnenie povinnej školskej dochádzky podľa tohto zákona a nemožno určiť spoločný školský obvod (§ 8). V takýchto prípadoch žiak navštevuje základnú školu, ktorú okresný úrad v sídle kr</w:t>
      </w:r>
      <w:r w:rsidR="00D612B4">
        <w:rPr>
          <w:rFonts w:ascii="Book Antiqua" w:hAnsi="Book Antiqua"/>
          <w:lang w:eastAsia="en-US"/>
        </w:rPr>
        <w:t>aja zriadi v príslušnom školskom obvode.</w:t>
      </w:r>
    </w:p>
    <w:p w:rsidR="00A06D28" w:rsidRPr="000C174A" w:rsidP="004E109D">
      <w:pPr>
        <w:suppressAutoHyphens w:val="0"/>
        <w:bidi w:val="0"/>
        <w:spacing w:after="240"/>
        <w:ind w:left="357"/>
        <w:jc w:val="both"/>
        <w:rPr>
          <w:rFonts w:ascii="Book Antiqua" w:hAnsi="Book Antiqua"/>
          <w:lang w:val="en-US" w:eastAsia="en-US"/>
        </w:rPr>
      </w:pPr>
      <w:r w:rsidR="00D612B4">
        <w:rPr>
          <w:rFonts w:ascii="Book Antiqua" w:hAnsi="Book Antiqua"/>
          <w:lang w:eastAsia="en-US"/>
        </w:rPr>
        <w:t>b) ak</w:t>
      </w:r>
      <w:r>
        <w:rPr>
          <w:rFonts w:ascii="Book Antiqua" w:hAnsi="Book Antiqua"/>
          <w:lang w:eastAsia="en-US"/>
        </w:rPr>
        <w:t xml:space="preserve"> </w:t>
      </w:r>
      <w:r w:rsidR="00D612B4">
        <w:rPr>
          <w:rFonts w:ascii="Book Antiqua" w:hAnsi="Book Antiqua"/>
          <w:lang w:eastAsia="en-US"/>
        </w:rPr>
        <w:t>zákonní zástupcovia</w:t>
      </w:r>
      <w:r w:rsidR="000C174A">
        <w:rPr>
          <w:rFonts w:ascii="Book Antiqua" w:hAnsi="Book Antiqua"/>
          <w:lang w:eastAsia="en-US"/>
        </w:rPr>
        <w:t>, ktorí sa starajú</w:t>
      </w:r>
      <w:r w:rsidRPr="00656FB2" w:rsidR="00656FB2">
        <w:rPr>
          <w:rFonts w:ascii="Book Antiqua" w:hAnsi="Book Antiqua"/>
          <w:lang w:eastAsia="en-US"/>
        </w:rPr>
        <w:t xml:space="preserve"> </w:t>
      </w:r>
      <w:r w:rsidR="00D612B4">
        <w:rPr>
          <w:rFonts w:ascii="Book Antiqua" w:hAnsi="Book Antiqua"/>
          <w:lang w:eastAsia="en-US"/>
        </w:rPr>
        <w:t>spolu o minimálne 5</w:t>
      </w:r>
      <w:r w:rsidR="00656FB2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 xml:space="preserve">školopovinných detí </w:t>
      </w:r>
      <w:r w:rsidR="000C174A">
        <w:rPr>
          <w:rFonts w:ascii="Book Antiqua" w:hAnsi="Book Antiqua"/>
          <w:lang w:eastAsia="en-US"/>
        </w:rPr>
        <w:t xml:space="preserve">a ktorí žijú v obci s menšinovým zastúpením obyvateľov slovenskej národnosti </w:t>
      </w:r>
      <w:r>
        <w:rPr>
          <w:rFonts w:ascii="Book Antiqua" w:hAnsi="Book Antiqua"/>
          <w:lang w:eastAsia="en-US"/>
        </w:rPr>
        <w:t>doruč</w:t>
      </w:r>
      <w:r w:rsidR="00D612B4">
        <w:rPr>
          <w:rFonts w:ascii="Book Antiqua" w:hAnsi="Book Antiqua"/>
          <w:lang w:eastAsia="en-US"/>
        </w:rPr>
        <w:t>ia</w:t>
      </w:r>
      <w:r>
        <w:rPr>
          <w:rFonts w:ascii="Book Antiqua" w:hAnsi="Book Antiqua"/>
          <w:lang w:eastAsia="en-US"/>
        </w:rPr>
        <w:t xml:space="preserve"> </w:t>
      </w:r>
      <w:r w:rsidR="00D612B4">
        <w:rPr>
          <w:rFonts w:ascii="Book Antiqua" w:hAnsi="Book Antiqua"/>
          <w:lang w:eastAsia="en-US"/>
        </w:rPr>
        <w:t>na okresný úrad</w:t>
      </w:r>
      <w:r>
        <w:rPr>
          <w:rFonts w:ascii="Book Antiqua" w:hAnsi="Book Antiqua"/>
          <w:lang w:eastAsia="en-US"/>
        </w:rPr>
        <w:t xml:space="preserve"> žiadosť o</w:t>
      </w:r>
      <w:r w:rsidR="0077530D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zriadenie základnej školy s</w:t>
      </w:r>
      <w:r w:rsidR="0077530D">
        <w:rPr>
          <w:rFonts w:ascii="Book Antiqua" w:hAnsi="Book Antiqua"/>
          <w:lang w:eastAsia="en-US"/>
        </w:rPr>
        <w:t xml:space="preserve"> </w:t>
      </w:r>
      <w:r>
        <w:rPr>
          <w:rFonts w:ascii="Book Antiqua" w:hAnsi="Book Antiqua"/>
          <w:lang w:eastAsia="en-US"/>
        </w:rPr>
        <w:t>vyučovacím jazykom slovenským. V</w:t>
      </w:r>
      <w:r w:rsidR="0077530D">
        <w:rPr>
          <w:rFonts w:ascii="Book Antiqua" w:hAnsi="Book Antiqua"/>
          <w:lang w:eastAsia="en-US"/>
        </w:rPr>
        <w:t xml:space="preserve"> prípade, </w:t>
      </w:r>
      <w:r w:rsidR="000C174A">
        <w:rPr>
          <w:rFonts w:ascii="Book Antiqua" w:hAnsi="Book Antiqua"/>
          <w:lang w:eastAsia="en-US"/>
        </w:rPr>
        <w:br/>
      </w:r>
      <w:r w:rsidR="0077530D">
        <w:rPr>
          <w:rFonts w:ascii="Book Antiqua" w:hAnsi="Book Antiqua"/>
          <w:lang w:eastAsia="en-US"/>
        </w:rPr>
        <w:t>ak v</w:t>
      </w:r>
      <w:r w:rsidR="00FB59F3">
        <w:rPr>
          <w:rFonts w:ascii="Book Antiqua" w:hAnsi="Book Antiqua"/>
          <w:lang w:eastAsia="en-US"/>
        </w:rPr>
        <w:t xml:space="preserve"> </w:t>
      </w:r>
      <w:r w:rsidR="0077530D">
        <w:rPr>
          <w:rFonts w:ascii="Book Antiqua" w:hAnsi="Book Antiqua"/>
          <w:lang w:eastAsia="en-US"/>
        </w:rPr>
        <w:t>obci nie je zriadená základná škola s vyučovacím jazykom slovenským, ktorá by dokázala zabezpečiť plnenie povinnej školskej dochádzky podľa tohto zákona</w:t>
      </w:r>
      <w:r w:rsidR="000C174A">
        <w:rPr>
          <w:rFonts w:ascii="Book Antiqua" w:hAnsi="Book Antiqua"/>
          <w:lang w:eastAsia="en-US"/>
        </w:rPr>
        <w:t xml:space="preserve"> a ak sa takáto základná škola nenachádza ani v okolí 6 kilometrov dopravnej cesty vlakom alebo autobusom z miesta trvalého pobytu zákonných zástupcov detí podpísaných na žiadosti o zriadenie základnej školy</w:t>
      </w:r>
      <w:r w:rsidR="0077530D">
        <w:rPr>
          <w:rFonts w:ascii="Book Antiqua" w:hAnsi="Book Antiqua"/>
          <w:lang w:eastAsia="en-US"/>
        </w:rPr>
        <w:t>,</w:t>
      </w:r>
      <w:r>
        <w:rPr>
          <w:rFonts w:ascii="Book Antiqua" w:hAnsi="Book Antiqua"/>
          <w:lang w:eastAsia="en-US"/>
        </w:rPr>
        <w:t xml:space="preserve"> </w:t>
      </w:r>
      <w:r w:rsidR="00656FB2">
        <w:rPr>
          <w:rFonts w:ascii="Book Antiqua" w:hAnsi="Book Antiqua"/>
          <w:lang w:eastAsia="en-US"/>
        </w:rPr>
        <w:t xml:space="preserve">okresný úrad v </w:t>
      </w:r>
      <w:r w:rsidR="0077530D">
        <w:rPr>
          <w:rFonts w:ascii="Book Antiqua" w:hAnsi="Book Antiqua"/>
          <w:lang w:eastAsia="en-US"/>
        </w:rPr>
        <w:t>sídle kraja</w:t>
      </w:r>
      <w:r w:rsidR="00D612B4">
        <w:rPr>
          <w:rFonts w:ascii="Book Antiqua" w:hAnsi="Book Antiqua"/>
          <w:lang w:eastAsia="en-US"/>
        </w:rPr>
        <w:t xml:space="preserve"> zriadi v obci základnú školu s vyučovacím jazykom slovenským</w:t>
      </w:r>
      <w:r w:rsidR="0077530D">
        <w:rPr>
          <w:rFonts w:ascii="Book Antiqua" w:hAnsi="Book Antiqua"/>
          <w:lang w:eastAsia="en-US"/>
        </w:rPr>
        <w:t>.“</w:t>
      </w:r>
      <w:r w:rsidR="00656FB2">
        <w:rPr>
          <w:rFonts w:ascii="Book Antiqua" w:hAnsi="Book Antiqua"/>
          <w:lang w:eastAsia="en-US"/>
        </w:rPr>
        <w:t>.</w:t>
      </w:r>
    </w:p>
    <w:p w:rsidR="00AC1932" w:rsidP="0077530D">
      <w:pPr>
        <w:suppressAutoHyphens w:val="0"/>
        <w:bidi w:val="0"/>
        <w:spacing w:after="240"/>
        <w:jc w:val="both"/>
        <w:rPr>
          <w:rFonts w:ascii="Book Antiqua" w:hAnsi="Book Antiqua"/>
          <w:lang w:eastAsia="en-US"/>
        </w:rPr>
      </w:pPr>
    </w:p>
    <w:p w:rsidR="007A002C" w:rsidRPr="007A002C" w:rsidP="007A002C">
      <w:pPr>
        <w:pStyle w:val="Default"/>
        <w:bidi w:val="0"/>
        <w:jc w:val="center"/>
        <w:rPr>
          <w:rFonts w:ascii="Book Antiqua" w:hAnsi="Book Antiqua"/>
          <w:b/>
          <w:color w:themeColor="tx1" w:themeShade="FF"/>
        </w:rPr>
      </w:pPr>
      <w:r w:rsidRPr="007A002C">
        <w:rPr>
          <w:rFonts w:ascii="Book Antiqua" w:hAnsi="Book Antiqua"/>
          <w:b/>
          <w:color w:themeColor="tx1" w:themeShade="FF"/>
        </w:rPr>
        <w:t xml:space="preserve">Čl. </w:t>
      </w:r>
      <w:r w:rsidR="00C97D8D">
        <w:rPr>
          <w:rFonts w:ascii="Book Antiqua" w:hAnsi="Book Antiqua"/>
          <w:b/>
          <w:color w:themeColor="tx1" w:themeShade="FF"/>
        </w:rPr>
        <w:t>II</w:t>
      </w:r>
    </w:p>
    <w:p w:rsidR="001A3FA4" w:rsidRPr="00904FE2" w:rsidP="00C5238B">
      <w:pPr>
        <w:pStyle w:val="Default"/>
        <w:bidi w:val="0"/>
        <w:jc w:val="center"/>
        <w:rPr>
          <w:rFonts w:ascii="Book Antiqua" w:hAnsi="Book Antiqua" w:cs="Times New Roman"/>
          <w:b/>
          <w:color w:themeColor="tx1" w:themeShade="FF"/>
          <w:sz w:val="22"/>
          <w:szCs w:val="22"/>
          <w:lang w:bidi="ar-SA"/>
        </w:rPr>
      </w:pPr>
    </w:p>
    <w:p w:rsidR="00D30BED" w:rsidRPr="00D30BED" w:rsidP="00D30BED">
      <w:pPr>
        <w:pStyle w:val="Default"/>
        <w:bidi w:val="0"/>
        <w:rPr>
          <w:rFonts w:ascii="Book Antiqua" w:hAnsi="Book Antiqua"/>
          <w:color w:themeColor="tx1" w:themeShade="FF"/>
          <w:sz w:val="22"/>
          <w:lang w:bidi="ar-SA"/>
        </w:rPr>
      </w:pPr>
      <w:r w:rsidRPr="00D30BED">
        <w:rPr>
          <w:rFonts w:ascii="Book Antiqua" w:hAnsi="Book Antiqua"/>
          <w:color w:themeColor="tx1" w:themeShade="FF"/>
          <w:sz w:val="22"/>
          <w:lang w:bidi="ar-SA"/>
        </w:rPr>
        <w:t>Tento zákon nadobúda účinnosť pätnástym dňom po jeho vyhlásení v Zbierke zákonov.</w:t>
      </w:r>
    </w:p>
    <w:p w:rsidR="00511D6B" w:rsidP="00D30BED">
      <w:pPr>
        <w:pStyle w:val="Default"/>
        <w:bidi w:val="0"/>
        <w:jc w:val="both"/>
        <w:rPr>
          <w:rFonts w:ascii="Book Antiqua" w:hAnsi="Book Antiqua"/>
          <w:color w:themeColor="tx1" w:themeShade="FF"/>
          <w:sz w:val="20"/>
        </w:rPr>
      </w:pPr>
      <w:r w:rsidRPr="00D30BED" w:rsidR="00D30BED">
        <w:rPr>
          <w:rFonts w:ascii="Book Antiqua" w:hAnsi="Book Antiqua"/>
          <w:color w:themeColor="tx1" w:themeShade="FF"/>
          <w:sz w:val="20"/>
        </w:rPr>
        <w:tab/>
      </w:r>
    </w:p>
    <w:p w:rsidR="003D6E45" w:rsidRPr="00D30BED" w:rsidP="00D30BED">
      <w:pPr>
        <w:pStyle w:val="Default"/>
        <w:bidi w:val="0"/>
        <w:jc w:val="both"/>
        <w:rPr>
          <w:rFonts w:ascii="Book Antiqua" w:hAnsi="Book Antiqua"/>
          <w:color w:themeColor="tx1" w:themeShade="FF"/>
          <w:sz w:val="20"/>
        </w:rPr>
      </w:pPr>
      <w:r>
        <w:rPr>
          <w:rFonts w:ascii="Book Antiqua" w:hAnsi="Book Antiqua"/>
          <w:color w:themeColor="tx1" w:themeShade="FF"/>
          <w:sz w:val="20"/>
        </w:rPr>
        <w:t xml:space="preserve"> </w:t>
      </w:r>
    </w:p>
    <w:sectPr w:rsidSect="00B46F1D">
      <w:pgSz w:w="11906" w:h="16838"/>
      <w:pgMar w:top="1134" w:right="1134" w:bottom="709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3CD1E6"/>
    <w:name w:val="WW8Num1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7C87D83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3">
    <w:nsid w:val="27187AFB"/>
    <w:multiLevelType w:val="hybridMultilevel"/>
    <w:tmpl w:val="1868D6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AA656BA"/>
    <w:multiLevelType w:val="hybridMultilevel"/>
    <w:tmpl w:val="B602E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4A84989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36146904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8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AF00035"/>
    <w:multiLevelType w:val="hybridMultilevel"/>
    <w:tmpl w:val="8B6E9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65B63589"/>
    <w:multiLevelType w:val="hybridMultilevel"/>
    <w:tmpl w:val="22E41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136AE"/>
    <w:rsid w:val="000156BB"/>
    <w:rsid w:val="00024802"/>
    <w:rsid w:val="00040DE1"/>
    <w:rsid w:val="00046A2D"/>
    <w:rsid w:val="00046C58"/>
    <w:rsid w:val="00050F30"/>
    <w:rsid w:val="00057F89"/>
    <w:rsid w:val="00076701"/>
    <w:rsid w:val="00093552"/>
    <w:rsid w:val="000944BB"/>
    <w:rsid w:val="000B2FAE"/>
    <w:rsid w:val="000B6F55"/>
    <w:rsid w:val="000C156B"/>
    <w:rsid w:val="000C174A"/>
    <w:rsid w:val="000E4DF9"/>
    <w:rsid w:val="00114D93"/>
    <w:rsid w:val="00122BC9"/>
    <w:rsid w:val="00126CC1"/>
    <w:rsid w:val="00140A62"/>
    <w:rsid w:val="00142F44"/>
    <w:rsid w:val="00143F8F"/>
    <w:rsid w:val="00150F80"/>
    <w:rsid w:val="00162D55"/>
    <w:rsid w:val="001632E7"/>
    <w:rsid w:val="00170248"/>
    <w:rsid w:val="00186F2D"/>
    <w:rsid w:val="001A3FA4"/>
    <w:rsid w:val="001C329B"/>
    <w:rsid w:val="001D178D"/>
    <w:rsid w:val="001F012C"/>
    <w:rsid w:val="00205740"/>
    <w:rsid w:val="00265C56"/>
    <w:rsid w:val="002952F8"/>
    <w:rsid w:val="002A281B"/>
    <w:rsid w:val="002C47FB"/>
    <w:rsid w:val="002D4B01"/>
    <w:rsid w:val="00300633"/>
    <w:rsid w:val="00310106"/>
    <w:rsid w:val="0032109D"/>
    <w:rsid w:val="00334AA1"/>
    <w:rsid w:val="003400DA"/>
    <w:rsid w:val="00361473"/>
    <w:rsid w:val="00361BB3"/>
    <w:rsid w:val="00365DBE"/>
    <w:rsid w:val="00377562"/>
    <w:rsid w:val="003857AC"/>
    <w:rsid w:val="00385BD5"/>
    <w:rsid w:val="003A3A79"/>
    <w:rsid w:val="003B710A"/>
    <w:rsid w:val="003C1391"/>
    <w:rsid w:val="003D6E45"/>
    <w:rsid w:val="004037F7"/>
    <w:rsid w:val="00417D11"/>
    <w:rsid w:val="00420474"/>
    <w:rsid w:val="00422E02"/>
    <w:rsid w:val="0042757B"/>
    <w:rsid w:val="00462133"/>
    <w:rsid w:val="00470D24"/>
    <w:rsid w:val="004719AB"/>
    <w:rsid w:val="00472679"/>
    <w:rsid w:val="00472E03"/>
    <w:rsid w:val="0048082B"/>
    <w:rsid w:val="00491F90"/>
    <w:rsid w:val="00493233"/>
    <w:rsid w:val="004B6DCB"/>
    <w:rsid w:val="004B7E36"/>
    <w:rsid w:val="004C0558"/>
    <w:rsid w:val="004C5E2D"/>
    <w:rsid w:val="004D2B56"/>
    <w:rsid w:val="004E109D"/>
    <w:rsid w:val="004F09B2"/>
    <w:rsid w:val="00511D6B"/>
    <w:rsid w:val="0052606C"/>
    <w:rsid w:val="005270AD"/>
    <w:rsid w:val="0054171B"/>
    <w:rsid w:val="00551C8B"/>
    <w:rsid w:val="00591AE0"/>
    <w:rsid w:val="005A59C2"/>
    <w:rsid w:val="005B4FBA"/>
    <w:rsid w:val="005C1514"/>
    <w:rsid w:val="005C4313"/>
    <w:rsid w:val="005E3ACF"/>
    <w:rsid w:val="006061FE"/>
    <w:rsid w:val="00626E0E"/>
    <w:rsid w:val="00634B93"/>
    <w:rsid w:val="00643142"/>
    <w:rsid w:val="00656FB2"/>
    <w:rsid w:val="006728FA"/>
    <w:rsid w:val="006974DD"/>
    <w:rsid w:val="006B2C07"/>
    <w:rsid w:val="006C1AE0"/>
    <w:rsid w:val="006C2592"/>
    <w:rsid w:val="006D167F"/>
    <w:rsid w:val="006F2586"/>
    <w:rsid w:val="0072063B"/>
    <w:rsid w:val="007239B0"/>
    <w:rsid w:val="00760B7D"/>
    <w:rsid w:val="0076667B"/>
    <w:rsid w:val="0077530D"/>
    <w:rsid w:val="00786005"/>
    <w:rsid w:val="007A002C"/>
    <w:rsid w:val="007A63D5"/>
    <w:rsid w:val="007B1403"/>
    <w:rsid w:val="007B47D4"/>
    <w:rsid w:val="007C25D3"/>
    <w:rsid w:val="007F08B9"/>
    <w:rsid w:val="00806CCD"/>
    <w:rsid w:val="00812F93"/>
    <w:rsid w:val="00820496"/>
    <w:rsid w:val="008224A0"/>
    <w:rsid w:val="008342EF"/>
    <w:rsid w:val="00852C90"/>
    <w:rsid w:val="00865375"/>
    <w:rsid w:val="008676DA"/>
    <w:rsid w:val="00880C25"/>
    <w:rsid w:val="00885E13"/>
    <w:rsid w:val="0089270C"/>
    <w:rsid w:val="008977E9"/>
    <w:rsid w:val="008A5D9D"/>
    <w:rsid w:val="008B00C7"/>
    <w:rsid w:val="008B0BAD"/>
    <w:rsid w:val="008B5E0B"/>
    <w:rsid w:val="008C4076"/>
    <w:rsid w:val="008D166E"/>
    <w:rsid w:val="008D2092"/>
    <w:rsid w:val="008D4FF3"/>
    <w:rsid w:val="00904FE2"/>
    <w:rsid w:val="00905DA6"/>
    <w:rsid w:val="009137C2"/>
    <w:rsid w:val="00914DA3"/>
    <w:rsid w:val="00922C21"/>
    <w:rsid w:val="00923346"/>
    <w:rsid w:val="009436E6"/>
    <w:rsid w:val="009500CE"/>
    <w:rsid w:val="00952DE4"/>
    <w:rsid w:val="00955481"/>
    <w:rsid w:val="009605D9"/>
    <w:rsid w:val="00971CF1"/>
    <w:rsid w:val="00997D8C"/>
    <w:rsid w:val="009A0093"/>
    <w:rsid w:val="009C0F61"/>
    <w:rsid w:val="009C73C3"/>
    <w:rsid w:val="009E1696"/>
    <w:rsid w:val="009F231C"/>
    <w:rsid w:val="00A06D28"/>
    <w:rsid w:val="00A15BC0"/>
    <w:rsid w:val="00A215B8"/>
    <w:rsid w:val="00A245E1"/>
    <w:rsid w:val="00A24B3C"/>
    <w:rsid w:val="00A553C3"/>
    <w:rsid w:val="00A63B57"/>
    <w:rsid w:val="00A66E22"/>
    <w:rsid w:val="00A8600F"/>
    <w:rsid w:val="00A96D4C"/>
    <w:rsid w:val="00AC1932"/>
    <w:rsid w:val="00AD21AC"/>
    <w:rsid w:val="00AE79FA"/>
    <w:rsid w:val="00B105A0"/>
    <w:rsid w:val="00B46F1D"/>
    <w:rsid w:val="00B5595C"/>
    <w:rsid w:val="00B845D6"/>
    <w:rsid w:val="00B85BD1"/>
    <w:rsid w:val="00B95850"/>
    <w:rsid w:val="00BB1482"/>
    <w:rsid w:val="00BB3EA3"/>
    <w:rsid w:val="00BB59C0"/>
    <w:rsid w:val="00BD4297"/>
    <w:rsid w:val="00C46AE6"/>
    <w:rsid w:val="00C5238B"/>
    <w:rsid w:val="00C71D1D"/>
    <w:rsid w:val="00C737D6"/>
    <w:rsid w:val="00C84EED"/>
    <w:rsid w:val="00C97D8D"/>
    <w:rsid w:val="00CA4E1A"/>
    <w:rsid w:val="00CB31F0"/>
    <w:rsid w:val="00CB42AB"/>
    <w:rsid w:val="00CD1F39"/>
    <w:rsid w:val="00CD5855"/>
    <w:rsid w:val="00D01113"/>
    <w:rsid w:val="00D017AB"/>
    <w:rsid w:val="00D21EA9"/>
    <w:rsid w:val="00D23EF6"/>
    <w:rsid w:val="00D30BED"/>
    <w:rsid w:val="00D57E24"/>
    <w:rsid w:val="00D612B4"/>
    <w:rsid w:val="00D63EA2"/>
    <w:rsid w:val="00D70F0C"/>
    <w:rsid w:val="00D74E2D"/>
    <w:rsid w:val="00D809D0"/>
    <w:rsid w:val="00D93BED"/>
    <w:rsid w:val="00DA1A51"/>
    <w:rsid w:val="00DA38A7"/>
    <w:rsid w:val="00DE3C4C"/>
    <w:rsid w:val="00E43ADB"/>
    <w:rsid w:val="00E54985"/>
    <w:rsid w:val="00E92958"/>
    <w:rsid w:val="00E934A3"/>
    <w:rsid w:val="00E93C27"/>
    <w:rsid w:val="00EC3DE4"/>
    <w:rsid w:val="00ED7B5A"/>
    <w:rsid w:val="00EE3DBA"/>
    <w:rsid w:val="00EF71AD"/>
    <w:rsid w:val="00F1372A"/>
    <w:rsid w:val="00F14804"/>
    <w:rsid w:val="00F1494A"/>
    <w:rsid w:val="00F216AA"/>
    <w:rsid w:val="00F31CDB"/>
    <w:rsid w:val="00F32E59"/>
    <w:rsid w:val="00F36282"/>
    <w:rsid w:val="00F40863"/>
    <w:rsid w:val="00F40EDF"/>
    <w:rsid w:val="00F4158F"/>
    <w:rsid w:val="00F41953"/>
    <w:rsid w:val="00F43BA8"/>
    <w:rsid w:val="00F450DA"/>
    <w:rsid w:val="00F47159"/>
    <w:rsid w:val="00F657D4"/>
    <w:rsid w:val="00F84A26"/>
    <w:rsid w:val="00F914A4"/>
    <w:rsid w:val="00FA155D"/>
    <w:rsid w:val="00FA6FFF"/>
    <w:rsid w:val="00FB59F3"/>
    <w:rsid w:val="00FD19D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932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74E2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74E2D"/>
    <w:rPr>
      <w:rFonts w:asciiTheme="majorHAnsi" w:eastAsiaTheme="majorEastAsia" w:hAnsiTheme="majorHAnsi" w:cs="Times New Roman"/>
      <w:color w:val="2E74B5" w:themeColor="accent1" w:themeShade="BF"/>
      <w:sz w:val="32"/>
      <w:szCs w:val="32"/>
      <w:rtl w:val="0"/>
      <w:cs w:val="0"/>
      <w:lang w:val="x-none" w:eastAsia="zh-CN"/>
    </w:r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í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2F44"/>
    <w:rPr>
      <w:rFonts w:cs="Times New Roman"/>
      <w:color w:val="605E5C"/>
      <w:shd w:val="clear" w:color="auto" w:fill="E1DFDD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slov-lex.sk/pravne-predpisy/SK/ZZ/2010/403/20101101.html" TargetMode="External" /><Relationship Id="rId11" Type="http://schemas.openxmlformats.org/officeDocument/2006/relationships/hyperlink" Target="https://www.slov-lex.sk/pravne-predpisy/SK/ZZ/2011/192/20110801.html" TargetMode="External" /><Relationship Id="rId12" Type="http://schemas.openxmlformats.org/officeDocument/2006/relationships/hyperlink" Target="https://www.slov-lex.sk/pravne-predpisy/SK/ZZ/2011/220/20111001.html" TargetMode="External" /><Relationship Id="rId13" Type="http://schemas.openxmlformats.org/officeDocument/2006/relationships/hyperlink" Target="https://www.slov-lex.sk/pravne-predpisy/SK/ZZ/2013/436/20140101.html" TargetMode="External" /><Relationship Id="rId14" Type="http://schemas.openxmlformats.org/officeDocument/2006/relationships/hyperlink" Target="https://www.slov-lex.sk/pravne-predpisy/SK/ZZ/2015/401/20160101.html" TargetMode="External" /><Relationship Id="rId15" Type="http://schemas.openxmlformats.org/officeDocument/2006/relationships/hyperlink" Target="https://www.slov-lex.sk/pravne-predpisy/SK/ZZ/2016/125/20160701.html" TargetMode="External" /><Relationship Id="rId16" Type="http://schemas.openxmlformats.org/officeDocument/2006/relationships/hyperlink" Target="https://www.slov-lex.sk/pravne-predpisy/SK/ZZ/2018/18/20180525.html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3/458/20031125.html" TargetMode="External" /><Relationship Id="rId6" Type="http://schemas.openxmlformats.org/officeDocument/2006/relationships/hyperlink" Target="https://www.slov-lex.sk/pravne-predpisy/SK/ZZ/2009/59/20090401.html" TargetMode="External" /><Relationship Id="rId7" Type="http://schemas.openxmlformats.org/officeDocument/2006/relationships/hyperlink" Target="https://www.slov-lex.sk/pravne-predpisy/SK/ZZ/2009/290/20090717.html" TargetMode="External" /><Relationship Id="rId8" Type="http://schemas.openxmlformats.org/officeDocument/2006/relationships/hyperlink" Target="https://www.slov-lex.sk/pravne-predpisy/SK/ZZ/2009/291/20090717.html" TargetMode="External" /><Relationship Id="rId9" Type="http://schemas.openxmlformats.org/officeDocument/2006/relationships/hyperlink" Target="https://www.slov-lex.sk/pravne-predpisy/SK/ZZ/2010/102/20100401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60AB-61B7-4764-A112-870D4416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829</TotalTime>
  <Pages>2</Pages>
  <Words>372</Words>
  <Characters>3844</Characters>
  <Application>Microsoft Office Word</Application>
  <DocSecurity>0</DocSecurity>
  <Lines>0</Lines>
  <Paragraphs>0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Milan</cp:lastModifiedBy>
  <cp:revision>27</cp:revision>
  <cp:lastPrinted>2018-02-20T09:29:00Z</cp:lastPrinted>
  <dcterms:created xsi:type="dcterms:W3CDTF">2018-07-26T11:38:00Z</dcterms:created>
  <dcterms:modified xsi:type="dcterms:W3CDTF">2018-08-21T21:39:00Z</dcterms:modified>
</cp:coreProperties>
</file>