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E66" w:rsidRPr="004E1E66" w:rsidP="004E1E66">
      <w:pPr>
        <w:widowControl/>
        <w:autoSpaceDE/>
        <w:autoSpaceDN/>
        <w:bidi w:val="0"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212AA0" w:rsidRPr="009F6924" w:rsidP="00212AA0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212AA0" w:rsidRPr="009F6924" w:rsidP="00212AA0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5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</v:shape>
        </w:pict>
      </w:r>
    </w:p>
    <w:p w:rsidR="00212AA0" w:rsidRPr="00212AA0" w:rsidP="00212AA0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212AA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Poslanci za stranu Kotleba – Ľudová strana Naše Slovensko Marian Kotleba, Ján Kecskés</w:t>
      </w:r>
      <w:r w:rsid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 Martin Beluský</w:t>
      </w:r>
      <w:r w:rsidRPr="00212AA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</w:t>
      </w:r>
      <w:r w:rsid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Milan Uhrík</w:t>
      </w:r>
      <w:r w:rsidRPr="00212AA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predkladajú do Národnej rady Slovenskej republiky návrh zákona, ktorým sa men</w:t>
      </w:r>
      <w:r w:rsid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ia a dopĺňajú zákon </w:t>
      </w:r>
      <w:r w:rsidRPr="00212AA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č. </w:t>
      </w:r>
      <w:r w:rsid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361/2004 Z. z. o dani z motorových vozidiel v znení neskorších predpisov a zákon č. </w:t>
      </w:r>
      <w:r w:rsidRPr="002642EA" w:rsidR="002642E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587/2004 Z. z. o Environmentálnom fonde v znení neskorších predpisov</w:t>
      </w:r>
      <w:r w:rsidRPr="00212AA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</w:p>
    <w:p w:rsidR="00212AA0" w:rsidP="00212AA0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212AA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Cieľom uvedenej novely zákona je</w:t>
      </w:r>
      <w:r w:rsidR="001A55A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zatraktívniť </w:t>
      </w:r>
      <w:r w:rsidR="009C044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 podnikateľské prostredie </w:t>
      </w:r>
      <w:r w:rsidR="00FC7AB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nákup a registráciu </w:t>
      </w:r>
      <w:r w:rsidR="009C044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vozid</w:t>
      </w:r>
      <w:r w:rsidR="00FC7AB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iel</w:t>
      </w:r>
      <w:r w:rsidR="009C044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ktoré využívajú alternatívne druhy paliva alebo iný, alternatívny spôsob ich pohonu. </w:t>
      </w:r>
      <w:r w:rsidR="00D37E7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Ďalším cieľom je zaviesť dotácie na prestavbu vozidiel na dostupné alternatívne palivá pre fyzické osoby. </w:t>
      </w:r>
      <w:r w:rsidR="009C044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Alternatívne palivá, ako LPG, CNG či iné druhy plynov sú z ekologického hľadiska oproti benzínu či nafte čistejšie palivá, ktoré výrazne menej zaťažujú životné prostredie. </w:t>
      </w:r>
    </w:p>
    <w:p w:rsidR="009C044D" w:rsidP="00212AA0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 septembri 2015 začala celý svetom rezonovať kauza s emisiami, tzv. „diesel gate“. Išlo o používanie sporného softvéru, ktorý ovplyvňoval emisné výsledky testov automobilov. </w:t>
      </w:r>
      <w:r w:rsidR="00681AF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 prepuknutí tejto kauzy sa začali objavovať ďalšie pochybnosti v metodike testovania automobilov na nimi produkované emisie a</w:t>
      </w:r>
      <w:r w:rsidR="0012480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 zaviedol sa nový cyklus s názvom WLTP. Tento cyklus má dlhšie skúšobné trasy a vyššie priemerné rýchlosti testovaných vozidiel. Výsledky testovania a zavedenie nového limitu vyprodukovaných emisií jednotlivých automobilov spustilo vlnu vyradenia motorizácií, resp. doplnenie ďalších aktívnych prvkov znižovania emisií </w:t>
      </w:r>
      <w:r w:rsidR="00681AF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12480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 automobilov. Kým dodnes museli mať namontovaný tzv. filter pevných častíc len </w:t>
      </w:r>
      <w:r w:rsidR="0036607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naftový</w:t>
      </w:r>
      <w:r w:rsidR="0012480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motory, po novom ich musia mať aj tie benzínové.</w:t>
      </w:r>
    </w:p>
    <w:p w:rsidR="00D37E72" w:rsidP="00212AA0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AF78F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Prestavby vozidiel jazdiacich na benzín na LPG, CNG či LNG nie sú na Slovensku žiadnou novinkou. Za niekoľko desiatok rokov sa tieto systémy zdokonaľujú a zefektívňujú. Dnes sú na 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takej </w:t>
      </w:r>
      <w:r w:rsidR="00AF78F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úrovni, že jazda na LPG, CNG či LNG nie je prakticky rozoznateľná ako jazda na benzín.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Výhoda prevádzky vozidla na plynový pohon má nielen ekonomický ale aj ekologický charakter.</w:t>
      </w:r>
    </w:p>
    <w:tbl>
      <w:tblPr>
        <w:tblStyle w:val="TableGrid"/>
        <w:tblW w:w="5000" w:type="pct"/>
        <w:tblLook w:val="04A0"/>
      </w:tblPr>
      <w:tblGrid>
        <w:gridCol w:w="3029"/>
        <w:gridCol w:w="2324"/>
        <w:gridCol w:w="2268"/>
        <w:gridCol w:w="2233"/>
      </w:tblGrid>
      <w:tr>
        <w:tblPrEx>
          <w:tblW w:w="5000" w:type="pct"/>
          <w:tblLook w:val="04A0"/>
        </w:tblPrEx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622E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Ekologický prehľad jednotlivých typov palív vozidiel</w:t>
            </w:r>
          </w:p>
        </w:tc>
      </w:tr>
      <w:tr>
        <w:tblPrEx>
          <w:tblW w:w="5000" w:type="pct"/>
          <w:tblLook w:val="04A0"/>
        </w:tblPrEx>
        <w:trPr>
          <w:trHeight w:val="52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typ paliva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motorová nafta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benzín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LPG/CNG</w:t>
            </w:r>
          </w:p>
        </w:tc>
      </w:tr>
      <w:tr>
        <w:tblPrEx>
          <w:tblW w:w="5000" w:type="pct"/>
          <w:tblLook w:val="04A0"/>
        </w:tblPrEx>
        <w:trPr>
          <w:trHeight w:val="52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produkcia sadzí alebo pevných častíc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áno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áno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nie</w:t>
            </w:r>
          </w:p>
        </w:tc>
      </w:tr>
      <w:tr>
        <w:tblPrEx>
          <w:tblW w:w="5000" w:type="pct"/>
          <w:tblLook w:val="04A0"/>
        </w:tblPrEx>
        <w:trPr>
          <w:trHeight w:val="52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produkcia CO (EURO 5)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0,50 g/km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1,00 g/km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0,80 g/km</w:t>
            </w:r>
          </w:p>
        </w:tc>
      </w:tr>
      <w:tr>
        <w:tblPrEx>
          <w:tblW w:w="5000" w:type="pct"/>
          <w:tblLook w:val="04A0"/>
        </w:tblPrEx>
        <w:trPr>
          <w:trHeight w:val="52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produkcia CO (EURO 6)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0,50 g/km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1,00 g/km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0,80 g/km</w:t>
            </w:r>
          </w:p>
        </w:tc>
      </w:tr>
      <w:tr>
        <w:tblPrEx>
          <w:tblW w:w="5000" w:type="pct"/>
          <w:tblLook w:val="04A0"/>
        </w:tblPrEx>
        <w:trPr>
          <w:trHeight w:val="52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produkcia NO</w:t>
            </w:r>
            <w:r w:rsidRPr="00E23887"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vertAlign w:val="subscript"/>
                <w:lang w:bidi="ar-SA"/>
              </w:rPr>
              <w:t>x</w:t>
            </w: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 xml:space="preserve"> (EURO 5)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0,18 g/km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0,06 g/km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0,03 g/km</w:t>
            </w:r>
          </w:p>
        </w:tc>
      </w:tr>
      <w:tr>
        <w:tblPrEx>
          <w:tblW w:w="5000" w:type="pct"/>
          <w:tblLook w:val="04A0"/>
        </w:tblPrEx>
        <w:trPr>
          <w:trHeight w:val="52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produkcia NO</w:t>
            </w:r>
            <w:r w:rsidRPr="00E23887"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vertAlign w:val="subscript"/>
                <w:lang w:bidi="ar-SA"/>
              </w:rPr>
              <w:t>x</w:t>
            </w: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 xml:space="preserve"> (EURO 6)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0,08 g/km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0,06 g/km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607B" w:rsidP="0079622E">
            <w:pPr>
              <w:widowControl/>
              <w:autoSpaceDE/>
              <w:autoSpaceDN/>
              <w:bidi w:val="0"/>
              <w:spacing w:after="200" w:line="276" w:lineRule="auto"/>
              <w:jc w:val="center"/>
              <w:textAlignment w:val="auto"/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2"/>
                <w:szCs w:val="22"/>
                <w:lang w:bidi="ar-SA"/>
              </w:rPr>
              <w:t>0,03 g/km</w:t>
            </w:r>
          </w:p>
        </w:tc>
      </w:tr>
    </w:tbl>
    <w:p w:rsidR="00AF78F2" w:rsidP="00212AA0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54719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Tabuľka č. 1 Prehľad typov palív vozidiel</w:t>
      </w:r>
    </w:p>
    <w:p w:rsidR="00AF78F2" w:rsidRPr="00924F8D" w:rsidP="00212AA0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D37E7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 w:type="page"/>
      </w:r>
      <w:r w:rsidR="0054719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Ako vyplýva z uvedenej tabuľky, s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paľovacie motory využívajúce LPG alebo CNG na rozdiel </w:t>
      </w:r>
      <w:r w:rsidR="00681AF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od benzínových, či naftových motorov neprodukujú tuhé emisie, ako sú sadze, dym, prach a oxidy síry a ani olovnaté zlúčeniny. Obsahujú menej oxidu uhoľnatého CO, menej karcinogénov a jedovatých aromatických uhľovodíkov, napr. benzén alebo benzpyrén. Oproti jazde na benzín vyprodukuje </w:t>
      </w:r>
      <w:r w:rsidR="00924F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jazda na LPG alebo CNG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jeden kilometer až </w:t>
      </w:r>
      <w:r w:rsidR="00924F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2</w:t>
      </w:r>
      <w:r w:rsidR="00924F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0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924F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% menej 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g</w:t>
      </w:r>
      <w:r w:rsidR="00681AF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ramov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CO</w:t>
      </w:r>
      <w:r w:rsidR="00872CE0">
        <w:rPr>
          <w:rFonts w:ascii="Book Antiqua" w:hAnsi="Book Antiqua" w:cs="Arial"/>
          <w:color w:val="000000"/>
          <w:kern w:val="0"/>
          <w:sz w:val="22"/>
          <w:szCs w:val="22"/>
          <w:vertAlign w:val="subscript"/>
          <w:lang w:bidi="ar-SA"/>
        </w:rPr>
        <w:t>2</w:t>
      </w:r>
      <w:r w:rsidR="00924F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924F8D" w:rsidP="00212AA0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Európska únia si určila cieľ, že do roku 2020 bude 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každé jedno vozidlo vypúšťať najviac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95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gramov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CO</w:t>
      </w:r>
      <w:r w:rsidRPr="002D180A" w:rsidR="002D180A">
        <w:rPr>
          <w:rFonts w:ascii="Book Antiqua" w:hAnsi="Book Antiqua" w:cs="Arial"/>
          <w:color w:val="000000"/>
          <w:kern w:val="0"/>
          <w:sz w:val="22"/>
          <w:szCs w:val="22"/>
          <w:vertAlign w:val="subscript"/>
          <w:lang w:bidi="ar-SA"/>
        </w:rPr>
        <w:t>2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kilometer.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roku 2016 podľa analýzy Európskej environmentálnej agentúry priemerná hodnota produkovaného CO</w:t>
      </w:r>
      <w:r w:rsidRPr="002D180A" w:rsidR="002D180A">
        <w:rPr>
          <w:rFonts w:ascii="Book Antiqua" w:hAnsi="Book Antiqua" w:cs="Arial"/>
          <w:color w:val="000000"/>
          <w:kern w:val="0"/>
          <w:sz w:val="22"/>
          <w:szCs w:val="22"/>
          <w:vertAlign w:val="subscript"/>
          <w:lang w:bidi="ar-SA"/>
        </w:rPr>
        <w:t>2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Slovensku dosahovala 124,8 g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ramov na 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ilometer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S cieľom znižovať vyprodukované emisie sa Slovensko prihlásilo k záväzku Európskej únie a sľúbilo, že do roku 2020 bude jazdiť minimálne 10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% vozidiel na alternatívne palivá. Keďže v roku 2016 bolo na Slovensku evidovaných len 2,1</w:t>
      </w:r>
      <w:r w:rsidR="00AD56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2D180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% vozidiel jazdiacich na alternatívne palivá, je evidentné, že svoj záväzok voči EÚ Slovensko nesplní.</w:t>
      </w:r>
    </w:p>
    <w:p w:rsidR="002D180A" w:rsidP="002D180A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FC7AB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Vzhľadom na vývoj ekologickej záťaže u nás, či vo svete navrhujeme zatraktívniť nákup a prevádzku vozidiel jazdiacich na alternatívny pohon či palivo najväčšej skupine vlastníkov vozidiel, teda podnikateľom</w:t>
      </w:r>
      <w:r w:rsidR="00437F9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 a to tým spôsobom, že vozidlá jazdiace na LPG, CNG, LNG alebo využívajú iné alternatívne palivo ako spôsob pohonu, budú oslobodené od dane z motorových vozidiel.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437F9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Prerábka už existujúcich benzínových vozidiel na LPG, CNG, LNG či iné alternatívne palivo sa stane pre podnikateľské subjekty ekonomicky zaujímavá. Ako z hľadiska znižovania nákladov na prevádzku vozidiel, tak k z hľadiska znižovania produkovaných emisií.</w:t>
      </w:r>
    </w:p>
    <w:p w:rsidR="00437F93" w:rsidP="002D180A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Keďže fyzické osoby nie sú spravidla platcami dane z motorových vozidiel, zavádzame novú formu dotácie na prerábku </w:t>
      </w:r>
      <w:r w:rsidR="00294D6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vozidiel na inštalácie plynových technických zariadení. Každej fyzickej osobe tak vznikne nárok na dotáciu vo výške </w:t>
      </w:r>
      <w:r w:rsidR="0060040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5</w:t>
      </w:r>
      <w:r w:rsidR="00294D6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00 eur pri prerábke vozidla na LPG </w:t>
      </w:r>
      <w:r w:rsidR="0060040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alebo na</w:t>
      </w:r>
      <w:r w:rsidR="00294D6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CNG.</w:t>
      </w:r>
    </w:p>
    <w:p w:rsidR="00294D6D" w:rsidP="002D180A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Predkladaný návrh zákona má veľmi pozitívny vplyv na životné prostredie.</w:t>
      </w:r>
    </w:p>
    <w:p w:rsidR="009F6924" w:rsidRPr="009F6924" w:rsidP="008B1985">
      <w:pPr>
        <w:widowControl/>
        <w:autoSpaceDE/>
        <w:autoSpaceDN/>
        <w:bidi w:val="0"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212AA0" w:rsidR="00212AA0">
        <w:rPr>
          <w:rFonts w:ascii="Book Antiqua" w:hAnsi="Book Antiqua" w:cs="Arial"/>
          <w:sz w:val="22"/>
          <w:szCs w:val="22"/>
          <w:lang w:bidi="ar-SA"/>
        </w:rPr>
        <w:br w:type="page"/>
      </w: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8240" filled="f" stroked="t">
            <v:path arrowok="t"/>
            <o:lock v:ext="edit" aspectratio="f" shapetype="t"/>
          </v:shape>
        </w:pic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</w:t>
      </w:r>
      <w:r w:rsidR="00B35845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 </w:t>
      </w: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bod</w:t>
      </w:r>
      <w:r w:rsidR="00B35845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om 1 až 3</w:t>
      </w:r>
    </w:p>
    <w:p w:rsidR="002A345F" w:rsidP="0068245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Pr="00B35845" w:rsidR="00B3584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Rozširuje sa oslobodenie od dane z motorových vozidiel na vozidlá</w:t>
      </w:r>
      <w:r w:rsid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 alternatívnym pohonom.</w:t>
      </w:r>
    </w:p>
    <w:p w:rsidR="00A6220D" w:rsidRPr="00A6220D" w:rsidP="00A6220D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6220D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68245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4</w:t>
      </w:r>
    </w:p>
    <w:p w:rsidR="00A6220D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Pr="00682454" w:rsid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zmena nadväzujúca na body 1 až 3 (zohľadňuje rozšírenie oslobodenia od dane z motorových vozidiel)</w:t>
      </w:r>
      <w:r w:rsidR="006F1FE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="0061383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:rsidR="0068245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5</w:t>
      </w:r>
    </w:p>
    <w:p w:rsidR="0068245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ab/>
      </w:r>
      <w:r w:rsidRP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zmena nadväzujúca na body 1 až 3.  Vypúšťa sa odsek, ktorý stratil opodstatnenie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682454" w:rsidRPr="0068245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68245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6</w:t>
      </w:r>
    </w:p>
    <w:p w:rsidR="00682454" w:rsidRPr="00682454" w:rsidP="0068245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Pr="0068245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zmena nadväzujúca na body 1 až 3.  Vypúšťa sa odsek, ktorý stratil opodstatnenie. Primerane sa tiež mení číslovanie odsekov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6F1FEF" w:rsidRPr="006F1FEF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6F1FEF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D03215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6F1FEF" w:rsidR="006F1FE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zmena nadväzujúca na body 2 až 6.</w:t>
      </w:r>
    </w:p>
    <w:p w:rsidR="00D03215" w:rsidRPr="00807C32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807C3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:rsidR="00D03215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Rozširuje sa podpora o inštalácie plynových zariadení do vozidiel kategórie L, M a N.</w:t>
      </w:r>
    </w:p>
    <w:p w:rsidR="00D03215" w:rsidRPr="00807C32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807C3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:rsidR="006F1FEF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D0321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Definuje sa kompetencia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D0321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riaditeľa fondu v</w:t>
      </w:r>
      <w:r w:rsidR="003932B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="00D0321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prípade</w:t>
      </w:r>
      <w:r w:rsidR="003932B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podpory inštalácie plynových technických zariadení do vozidiel.</w:t>
      </w:r>
    </w:p>
    <w:p w:rsidR="003932B3" w:rsidRPr="00807C32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807C3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bodom 4 a 5</w:t>
      </w:r>
    </w:p>
    <w:p w:rsidR="003932B3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Legislatívno-technická zmena nadväzujúca na bod 2.</w:t>
      </w:r>
    </w:p>
    <w:p w:rsidR="003932B3" w:rsidRPr="00807C32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807C3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6</w:t>
      </w:r>
    </w:p>
    <w:p w:rsidR="003932B3" w:rsidRPr="006F1FEF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Zavádza sa forma žiadosti o podporu na inštalácie plynových zariadení do vozidiel, jej výška a právny nárok žiadateľa.</w:t>
      </w:r>
    </w:p>
    <w:p w:rsidR="006F1FEF" w:rsidRPr="006F1FEF" w:rsidP="006F1FEF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6F1FEF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II</w:t>
      </w:r>
    </w:p>
    <w:p w:rsidR="009F6924" w:rsidRPr="00E84888" w:rsidP="003254A1">
      <w:pPr>
        <w:autoSpaceDN/>
        <w:bidi w:val="0"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="00682454">
        <w:rPr>
          <w:rFonts w:ascii="Book Antiqua" w:hAnsi="Book Antiqua" w:cs="Arial"/>
          <w:color w:val="000000"/>
          <w:kern w:val="1"/>
          <w:sz w:val="22"/>
          <w:szCs w:val="22"/>
        </w:rPr>
        <w:t>Navrhuje sa účinnosť návrhu zákona od 1. januára 2019</w:t>
      </w:r>
      <w:r w:rsidRPr="003254A1" w:rsidR="003254A1">
        <w:rPr>
          <w:rFonts w:ascii="Book Antiqua" w:hAnsi="Book Antiqua" w:cs="Arial"/>
          <w:color w:val="000000"/>
          <w:kern w:val="1"/>
          <w:sz w:val="22"/>
          <w:szCs w:val="22"/>
        </w:rPr>
        <w:t>.</w:t>
      </w:r>
    </w:p>
    <w:sectPr w:rsidSect="00BB35E1">
      <w:type w:val="continuous"/>
      <w:pgSz w:w="11906" w:h="16838"/>
      <w:pgMar w:top="1134" w:right="1134" w:bottom="1134" w:left="1134" w:header="709" w:footer="709" w:gutter="0"/>
      <w:lnNumType w:distance="0"/>
      <w:cols w:space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Wingdings, Symbol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ymbol, 'Times New Roman'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8D"/>
    <w:multiLevelType w:val="hybridMultilevel"/>
    <w:tmpl w:val="7F3809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B653D"/>
    <w:rsid w:val="0001147F"/>
    <w:rsid w:val="00013ABE"/>
    <w:rsid w:val="000470E8"/>
    <w:rsid w:val="00075798"/>
    <w:rsid w:val="000B5C2B"/>
    <w:rsid w:val="000C166D"/>
    <w:rsid w:val="000E26FA"/>
    <w:rsid w:val="000F4C13"/>
    <w:rsid w:val="0012480C"/>
    <w:rsid w:val="00145142"/>
    <w:rsid w:val="00153B16"/>
    <w:rsid w:val="001A55AD"/>
    <w:rsid w:val="001C334C"/>
    <w:rsid w:val="001C442D"/>
    <w:rsid w:val="001D2B93"/>
    <w:rsid w:val="001E4F50"/>
    <w:rsid w:val="001E6479"/>
    <w:rsid w:val="00212AA0"/>
    <w:rsid w:val="002163D3"/>
    <w:rsid w:val="00260531"/>
    <w:rsid w:val="002642EA"/>
    <w:rsid w:val="00294D6D"/>
    <w:rsid w:val="00297050"/>
    <w:rsid w:val="002A0A56"/>
    <w:rsid w:val="002A345F"/>
    <w:rsid w:val="002D180A"/>
    <w:rsid w:val="002E3CB8"/>
    <w:rsid w:val="00300757"/>
    <w:rsid w:val="00312F49"/>
    <w:rsid w:val="00322CBC"/>
    <w:rsid w:val="003254A1"/>
    <w:rsid w:val="003506A2"/>
    <w:rsid w:val="0036607B"/>
    <w:rsid w:val="003932B3"/>
    <w:rsid w:val="00393A7C"/>
    <w:rsid w:val="003C4853"/>
    <w:rsid w:val="003E4969"/>
    <w:rsid w:val="003F2C29"/>
    <w:rsid w:val="00401CEF"/>
    <w:rsid w:val="00403429"/>
    <w:rsid w:val="0043142A"/>
    <w:rsid w:val="00437F93"/>
    <w:rsid w:val="0044017D"/>
    <w:rsid w:val="00445805"/>
    <w:rsid w:val="00470E08"/>
    <w:rsid w:val="004C7790"/>
    <w:rsid w:val="004C7C57"/>
    <w:rsid w:val="004D08D2"/>
    <w:rsid w:val="004E1E66"/>
    <w:rsid w:val="00531C6F"/>
    <w:rsid w:val="00544D0E"/>
    <w:rsid w:val="005469A9"/>
    <w:rsid w:val="00547196"/>
    <w:rsid w:val="0058452E"/>
    <w:rsid w:val="00600409"/>
    <w:rsid w:val="0060614C"/>
    <w:rsid w:val="00612323"/>
    <w:rsid w:val="00613831"/>
    <w:rsid w:val="006329D9"/>
    <w:rsid w:val="00676D7A"/>
    <w:rsid w:val="00681AF9"/>
    <w:rsid w:val="00682454"/>
    <w:rsid w:val="006C15F7"/>
    <w:rsid w:val="006F1FEF"/>
    <w:rsid w:val="00705202"/>
    <w:rsid w:val="00716123"/>
    <w:rsid w:val="007374A8"/>
    <w:rsid w:val="00755E04"/>
    <w:rsid w:val="0077381B"/>
    <w:rsid w:val="00784B25"/>
    <w:rsid w:val="0079622E"/>
    <w:rsid w:val="007B25B8"/>
    <w:rsid w:val="007E1102"/>
    <w:rsid w:val="00807C32"/>
    <w:rsid w:val="00854118"/>
    <w:rsid w:val="00872CE0"/>
    <w:rsid w:val="00880065"/>
    <w:rsid w:val="008B1985"/>
    <w:rsid w:val="008D50B9"/>
    <w:rsid w:val="009047AD"/>
    <w:rsid w:val="00924BA2"/>
    <w:rsid w:val="00924F8D"/>
    <w:rsid w:val="009532D4"/>
    <w:rsid w:val="0096295C"/>
    <w:rsid w:val="00981E41"/>
    <w:rsid w:val="009C044D"/>
    <w:rsid w:val="009C1FB6"/>
    <w:rsid w:val="009E09E8"/>
    <w:rsid w:val="009F58A5"/>
    <w:rsid w:val="009F6924"/>
    <w:rsid w:val="00A3277D"/>
    <w:rsid w:val="00A6220D"/>
    <w:rsid w:val="00AA3D59"/>
    <w:rsid w:val="00AB758F"/>
    <w:rsid w:val="00AC1E33"/>
    <w:rsid w:val="00AC4D1E"/>
    <w:rsid w:val="00AD563D"/>
    <w:rsid w:val="00AE6541"/>
    <w:rsid w:val="00AF6E51"/>
    <w:rsid w:val="00AF78F2"/>
    <w:rsid w:val="00B35845"/>
    <w:rsid w:val="00B52ABA"/>
    <w:rsid w:val="00B553D2"/>
    <w:rsid w:val="00BB06C3"/>
    <w:rsid w:val="00BB09A2"/>
    <w:rsid w:val="00BB35E1"/>
    <w:rsid w:val="00BD4273"/>
    <w:rsid w:val="00C07276"/>
    <w:rsid w:val="00C10C95"/>
    <w:rsid w:val="00C1413F"/>
    <w:rsid w:val="00C176E4"/>
    <w:rsid w:val="00C63173"/>
    <w:rsid w:val="00C63DA0"/>
    <w:rsid w:val="00CA3BF2"/>
    <w:rsid w:val="00CB653D"/>
    <w:rsid w:val="00CB79B8"/>
    <w:rsid w:val="00CF1C12"/>
    <w:rsid w:val="00CF3A95"/>
    <w:rsid w:val="00D03215"/>
    <w:rsid w:val="00D2694F"/>
    <w:rsid w:val="00D3056C"/>
    <w:rsid w:val="00D37E72"/>
    <w:rsid w:val="00D458E1"/>
    <w:rsid w:val="00D46245"/>
    <w:rsid w:val="00D87946"/>
    <w:rsid w:val="00DA21B1"/>
    <w:rsid w:val="00DB39CF"/>
    <w:rsid w:val="00E10995"/>
    <w:rsid w:val="00E13DF0"/>
    <w:rsid w:val="00E23887"/>
    <w:rsid w:val="00E771A7"/>
    <w:rsid w:val="00E81AD7"/>
    <w:rsid w:val="00E82BC3"/>
    <w:rsid w:val="00E84888"/>
    <w:rsid w:val="00ED6347"/>
    <w:rsid w:val="00EE702A"/>
    <w:rsid w:val="00EE74AB"/>
    <w:rsid w:val="00EF2548"/>
    <w:rsid w:val="00F45A13"/>
    <w:rsid w:val="00F55A58"/>
    <w:rsid w:val="00F70A0C"/>
    <w:rsid w:val="00F7206F"/>
    <w:rsid w:val="00FA57BF"/>
    <w:rsid w:val="00FC234C"/>
    <w:rsid w:val="00FC7A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hi-IN"/>
    </w:rPr>
  </w:style>
  <w:style w:type="paragraph" w:styleId="Title">
    <w:name w:val="Title"/>
    <w:basedOn w:val="Standard"/>
    <w:next w:val="Textbody"/>
    <w:link w:val="NzevChar"/>
    <w:uiPriority w:val="99"/>
    <w:qFormat/>
    <w:pPr>
      <w:keepNext/>
      <w:spacing w:before="240" w:after="120"/>
      <w:jc w:val="left"/>
    </w:pPr>
    <w:rPr>
      <w:rFonts w:ascii="Arial" w:hAnsi="Arial" w:cs="Microsoft YaHei"/>
      <w:sz w:val="28"/>
      <w:lang w:eastAsia="zh-CN"/>
    </w:rPr>
  </w:style>
  <w:style w:type="character" w:customStyle="1" w:styleId="NzevChar">
    <w:name w:val="Název Char"/>
    <w:basedOn w:val="DefaultParagraphFont"/>
    <w:link w:val="Title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rtl w:val="0"/>
      <w:cs w:val="0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  <w:jc w:val="left"/>
    </w:pPr>
    <w:rPr>
      <w:lang w:eastAsia="zh-CN"/>
    </w:rPr>
  </w:style>
  <w:style w:type="paragraph" w:styleId="List">
    <w:name w:val="List"/>
    <w:basedOn w:val="Textbody"/>
    <w:uiPriority w:val="99"/>
    <w:pPr>
      <w:jc w:val="left"/>
    </w:pPr>
  </w:style>
  <w:style w:type="paragraph" w:styleId="Caption">
    <w:name w:val="caption"/>
    <w:basedOn w:val="Standard"/>
    <w:uiPriority w:val="99"/>
    <w:qFormat/>
    <w:pPr>
      <w:spacing w:before="120" w:after="120"/>
      <w:jc w:val="left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pPr>
      <w:jc w:val="left"/>
    </w:pPr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 w:cs="Times New Roman"/>
    </w:rPr>
  </w:style>
  <w:style w:type="character" w:customStyle="1" w:styleId="RTFNum52">
    <w:name w:val="RTF_Num 5 2"/>
    <w:uiPriority w:val="99"/>
    <w:rPr>
      <w:rFonts w:ascii="Courier New" w:hAnsi="Courier New" w:cs="Courier New"/>
    </w:rPr>
  </w:style>
  <w:style w:type="character" w:customStyle="1" w:styleId="RTFNum53">
    <w:name w:val="RTF_Num 5 3"/>
    <w:uiPriority w:val="99"/>
    <w:rPr>
      <w:rFonts w:ascii="Wingdings, Symbol" w:hAnsi="Wingdings, Symbol" w:cs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 w:cs="Symbol, 'Times New Roman'"/>
    </w:rPr>
  </w:style>
  <w:style w:type="character" w:customStyle="1" w:styleId="RTFNum55">
    <w:name w:val="RTF_Num 5 5"/>
    <w:uiPriority w:val="99"/>
    <w:rPr>
      <w:rFonts w:ascii="Courier New" w:hAnsi="Courier New" w:cs="Courier New"/>
    </w:rPr>
  </w:style>
  <w:style w:type="character" w:customStyle="1" w:styleId="RTFNum56">
    <w:name w:val="RTF_Num 5 6"/>
    <w:uiPriority w:val="99"/>
    <w:rPr>
      <w:rFonts w:ascii="Wingdings, Symbol" w:hAnsi="Wingdings, Symbol" w:cs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 w:cs="Symbol, 'Times New Roman'"/>
    </w:rPr>
  </w:style>
  <w:style w:type="character" w:customStyle="1" w:styleId="RTFNum58">
    <w:name w:val="RTF_Num 5 8"/>
    <w:uiPriority w:val="99"/>
    <w:rPr>
      <w:rFonts w:ascii="Courier New" w:hAnsi="Courier New" w:cs="Courier New"/>
    </w:rPr>
  </w:style>
  <w:style w:type="character" w:customStyle="1" w:styleId="RTFNum59">
    <w:name w:val="RTF_Num 5 9"/>
    <w:uiPriority w:val="99"/>
    <w:rPr>
      <w:rFonts w:ascii="Wingdings, Symbol" w:hAnsi="Wingdings, Symbol" w:cs="Wingdings, Symbol"/>
    </w:rPr>
  </w:style>
  <w:style w:type="paragraph" w:customStyle="1" w:styleId="Default">
    <w:name w:val="Default"/>
    <w:uiPriority w:val="99"/>
    <w:rsid w:val="009F6924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styleId="Hyperlink">
    <w:name w:val="Hyperlink"/>
    <w:basedOn w:val="DefaultParagraphFont"/>
    <w:uiPriority w:val="99"/>
    <w:locked/>
    <w:rsid w:val="001E6479"/>
    <w:rPr>
      <w:rFonts w:cs="Times New Roman"/>
      <w:color w:val="0000FF" w:themeColor="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locked/>
    <w:rsid w:val="00013ABE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13ABE"/>
    <w:rPr>
      <w:rFonts w:ascii="Segoe UI" w:hAnsi="Segoe UI" w:cs="Mangal"/>
      <w:kern w:val="3"/>
      <w:sz w:val="16"/>
      <w:szCs w:val="16"/>
      <w:rtl w:val="0"/>
      <w:cs w:val="0"/>
      <w:lang w:val="x-none" w:eastAsia="zh-CN" w:bidi="hi-IN"/>
    </w:rPr>
  </w:style>
  <w:style w:type="table" w:styleId="TableGrid">
    <w:name w:val="Table Grid"/>
    <w:basedOn w:val="TableNormal"/>
    <w:uiPriority w:val="59"/>
    <w:locked/>
    <w:rsid w:val="00D3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280F-8989-4B78-A638-B3EC8703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155</TotalTime>
  <Pages>3</Pages>
  <Words>823</Words>
  <Characters>4692</Characters>
  <Application>Microsoft Office Word</Application>
  <DocSecurity>0</DocSecurity>
  <Lines>0</Lines>
  <Paragraphs>0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Bc. Ján Kecskés</dc:creator>
  <cp:lastModifiedBy>Ján Kecskés</cp:lastModifiedBy>
  <cp:revision>10</cp:revision>
  <cp:lastPrinted>2017-11-08T14:19:00Z</cp:lastPrinted>
  <dcterms:created xsi:type="dcterms:W3CDTF">2018-08-10T14:54:00Z</dcterms:created>
  <dcterms:modified xsi:type="dcterms:W3CDTF">2018-08-22T10:25:00Z</dcterms:modified>
</cp:coreProperties>
</file>