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0E761A" w:rsidRPr="00C21037" w:rsidP="000E761A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1037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C21037">
        <w:rPr>
          <w:rFonts w:ascii="Times New Roman" w:hAnsi="Times New Roman"/>
          <w:b w:val="0"/>
          <w:bCs w:val="0"/>
          <w:i/>
          <w:iCs/>
          <w:sz w:val="24"/>
          <w:szCs w:val="24"/>
        </w:rPr>
        <w:t>Návrh</w:t>
      </w:r>
    </w:p>
    <w:p w:rsidR="000E761A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806F6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:rsidR="000E761A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  <w:r w:rsidRPr="00C21037">
        <w:rPr>
          <w:rFonts w:ascii="Times New Roman" w:hAnsi="Times New Roman"/>
          <w:iCs/>
          <w:sz w:val="24"/>
          <w:szCs w:val="24"/>
        </w:rPr>
        <w:t>Zákon</w:t>
      </w:r>
    </w:p>
    <w:p w:rsidR="005F3362" w:rsidRPr="00C21037" w:rsidP="000E761A">
      <w:pPr>
        <w:pStyle w:val="Heading2"/>
        <w:bidi w:val="0"/>
        <w:spacing w:before="0" w:beforeAutospacing="0" w:after="0" w:afterAutospacing="0"/>
        <w:jc w:val="center"/>
        <w:rPr>
          <w:rFonts w:ascii="Times New Roman" w:hAnsi="Times New Roman"/>
          <w:iCs/>
          <w:sz w:val="24"/>
          <w:szCs w:val="24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037">
        <w:rPr>
          <w:rFonts w:ascii="Times New Roman" w:hAnsi="Times New Roman"/>
          <w:sz w:val="24"/>
          <w:szCs w:val="24"/>
        </w:rPr>
        <w:t>z ................... 2018,</w:t>
      </w:r>
    </w:p>
    <w:p w:rsidR="000E761A" w:rsidRPr="00C21037" w:rsidP="000E761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61A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3362" w:rsidRPr="00C21037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sz w:val="24"/>
          <w:szCs w:val="24"/>
        </w:rPr>
        <w:t>ktorým sa dopĺňa zákon č. 180/2014 Z. z.</w:t>
      </w:r>
      <w:r w:rsidRPr="001E0294">
        <w:rPr>
          <w:rFonts w:ascii="Times New Roman" w:hAnsi="Times New Roman"/>
          <w:sz w:val="24"/>
          <w:szCs w:val="24"/>
        </w:rPr>
        <w:t xml:space="preserve"> </w:t>
      </w:r>
      <w:r w:rsidRPr="001E0294">
        <w:rPr>
          <w:rFonts w:ascii="Times New Roman" w:hAnsi="Times New Roman"/>
          <w:b/>
          <w:sz w:val="24"/>
          <w:szCs w:val="24"/>
        </w:rPr>
        <w:t xml:space="preserve">o podmienkach výkonu volebného práva </w:t>
      </w:r>
      <w:r w:rsidR="00C2508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1E0294">
        <w:rPr>
          <w:rFonts w:ascii="Times New Roman" w:hAnsi="Times New Roman"/>
          <w:b/>
          <w:sz w:val="24"/>
          <w:szCs w:val="24"/>
        </w:rPr>
        <w:t>a o zmene a doplnení niektorých zákonov v znení neskorších predpisov</w:t>
      </w: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61A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294">
        <w:rPr>
          <w:rFonts w:ascii="Times New Roman" w:hAnsi="Times New Roman"/>
          <w:b/>
          <w:bCs/>
          <w:sz w:val="24"/>
          <w:szCs w:val="24"/>
        </w:rPr>
        <w:t>Čl. I</w:t>
      </w:r>
    </w:p>
    <w:p w:rsidR="000806F6" w:rsidRPr="001E0294" w:rsidP="000E76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761A" w:rsidP="000E761A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E0294">
        <w:rPr>
          <w:rFonts w:ascii="Times New Roman" w:hAnsi="Times New Roman"/>
          <w:sz w:val="24"/>
          <w:szCs w:val="24"/>
        </w:rPr>
        <w:t xml:space="preserve">Zákon č. 180/2014 Z. z. o podmienkach výkonu volebného práva a o zmene </w:t>
      </w:r>
      <w:r w:rsidR="00C25082">
        <w:rPr>
          <w:rFonts w:ascii="Times New Roman" w:hAnsi="Times New Roman"/>
          <w:sz w:val="24"/>
          <w:szCs w:val="24"/>
        </w:rPr>
        <w:t xml:space="preserve">                       </w:t>
      </w:r>
      <w:r w:rsidRPr="001E0294">
        <w:rPr>
          <w:rFonts w:ascii="Times New Roman" w:hAnsi="Times New Roman"/>
          <w:sz w:val="24"/>
          <w:szCs w:val="24"/>
        </w:rPr>
        <w:t>a doplnení niektorých zákonov v znení zákona č. 356/2015 Z. z., zákona č. 125/2016 Z. z., zákona č. 69/2017 Z. z., zákona č. 73/2017 Z. z. a zákona č. 165/2017 Z. z. sa dopĺňa takto:</w:t>
      </w:r>
    </w:p>
    <w:p w:rsidR="0057557F" w:rsidP="00690195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195">
        <w:rPr>
          <w:rFonts w:ascii="Times New Roman" w:hAnsi="Times New Roman"/>
          <w:sz w:val="24"/>
          <w:szCs w:val="24"/>
        </w:rPr>
        <w:t xml:space="preserve">V § 106 ods. 1 </w:t>
      </w:r>
      <w:r w:rsidRPr="00690195" w:rsidR="003968D8">
        <w:rPr>
          <w:rFonts w:ascii="Times New Roman" w:hAnsi="Times New Roman"/>
          <w:sz w:val="24"/>
          <w:szCs w:val="24"/>
        </w:rPr>
        <w:t xml:space="preserve">sa na konci pripája táto veta: „Ak sa v období 50 dní pred predpokladaným skončením funkčného obdobia prezidenta majú na </w:t>
      </w:r>
      <w:r w:rsidRPr="00690195" w:rsidR="003968D8">
        <w:rPr>
          <w:rFonts w:ascii="Times New Roman" w:hAnsi="Times New Roman"/>
          <w:sz w:val="24"/>
          <w:szCs w:val="24"/>
          <w:shd w:val="clear" w:color="auto" w:fill="FFFFFF"/>
        </w:rPr>
        <w:t xml:space="preserve">základe rozhodnutia Rady Európskej únie </w:t>
      </w:r>
      <w:r w:rsidR="001E0294">
        <w:rPr>
          <w:rFonts w:ascii="Times New Roman" w:hAnsi="Times New Roman"/>
          <w:sz w:val="24"/>
          <w:szCs w:val="24"/>
          <w:shd w:val="clear" w:color="auto" w:fill="FFFFFF"/>
        </w:rPr>
        <w:t>vykonať</w:t>
      </w:r>
      <w:r w:rsidRPr="00690195" w:rsidR="003968D8">
        <w:rPr>
          <w:rFonts w:ascii="Times New Roman" w:hAnsi="Times New Roman"/>
          <w:sz w:val="24"/>
          <w:szCs w:val="24"/>
          <w:shd w:val="clear" w:color="auto" w:fill="FFFFFF"/>
        </w:rPr>
        <w:t xml:space="preserve"> voľby do Európskeho parlamentu, </w:t>
      </w:r>
      <w:r w:rsidRPr="00690195" w:rsidR="00976DD4">
        <w:rPr>
          <w:rFonts w:ascii="Times New Roman" w:hAnsi="Times New Roman"/>
          <w:sz w:val="24"/>
          <w:szCs w:val="24"/>
          <w:shd w:val="clear" w:color="auto" w:fill="FFFFFF"/>
        </w:rPr>
        <w:t xml:space="preserve">predseda Národnej rady Slovenskej republiky  vyhlási </w:t>
      </w:r>
      <w:r w:rsidR="00C70190">
        <w:rPr>
          <w:rFonts w:ascii="Times New Roman" w:hAnsi="Times New Roman"/>
          <w:sz w:val="24"/>
          <w:szCs w:val="24"/>
          <w:shd w:val="clear" w:color="auto" w:fill="FFFFFF"/>
        </w:rPr>
        <w:t xml:space="preserve">prvé kolo </w:t>
      </w:r>
      <w:r w:rsidRPr="00690195" w:rsidR="00976DD4">
        <w:rPr>
          <w:rFonts w:ascii="Times New Roman" w:hAnsi="Times New Roman"/>
          <w:sz w:val="24"/>
          <w:szCs w:val="24"/>
          <w:shd w:val="clear" w:color="auto" w:fill="FFFFFF"/>
        </w:rPr>
        <w:t xml:space="preserve">voľby prezidenta 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>alebo druhé kolo voľby prezident</w:t>
      </w:r>
      <w:r w:rsidR="00274251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0195" w:rsidR="00976DD4">
        <w:rPr>
          <w:rFonts w:ascii="Times New Roman" w:hAnsi="Times New Roman"/>
          <w:sz w:val="24"/>
          <w:szCs w:val="24"/>
          <w:shd w:val="clear" w:color="auto" w:fill="FFFFFF"/>
        </w:rPr>
        <w:t xml:space="preserve">na </w:t>
      </w:r>
      <w:r w:rsidR="001E0294">
        <w:rPr>
          <w:rFonts w:ascii="Times New Roman" w:hAnsi="Times New Roman"/>
          <w:sz w:val="24"/>
          <w:szCs w:val="24"/>
          <w:shd w:val="clear" w:color="auto" w:fill="FFFFFF"/>
        </w:rPr>
        <w:t>deň</w:t>
      </w:r>
      <w:r w:rsidR="00C70190">
        <w:rPr>
          <w:rFonts w:ascii="Times New Roman" w:hAnsi="Times New Roman"/>
          <w:sz w:val="24"/>
          <w:szCs w:val="24"/>
          <w:shd w:val="clear" w:color="auto" w:fill="FFFFFF"/>
        </w:rPr>
        <w:t xml:space="preserve"> volieb do Európskeho parlamentu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5C5813">
        <w:rPr>
          <w:rFonts w:ascii="Times New Roman" w:hAnsi="Times New Roman"/>
          <w:sz w:val="24"/>
          <w:szCs w:val="24"/>
          <w:shd w:val="clear" w:color="auto" w:fill="FFFFFF"/>
        </w:rPr>
        <w:t xml:space="preserve"> rovnako predseda Národnej rady Slovenskej republiky postup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>uje</w:t>
      </w:r>
      <w:r w:rsidR="005C5813">
        <w:rPr>
          <w:rFonts w:ascii="Times New Roman" w:hAnsi="Times New Roman"/>
          <w:sz w:val="24"/>
          <w:szCs w:val="24"/>
          <w:shd w:val="clear" w:color="auto" w:fill="FFFFFF"/>
        </w:rPr>
        <w:t>, ak sa funkčné obdobie prezidenta skončí predčasne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 xml:space="preserve"> a lehoty podľa tohto zákona umožňujú vyhlásenie prvého kola volieb prezidenta alebo druhého kola volieb prezidenta na deň volieb do Európskeho parlamentu</w:t>
      </w:r>
      <w:r w:rsidR="005C581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90195" w:rsidR="00976DD4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690195" w:rsidRPr="00690195" w:rsidP="00690195">
      <w:pPr>
        <w:pStyle w:val="ListParagraph"/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6BCB" w:rsidRPr="00690195" w:rsidP="00690195">
      <w:pPr>
        <w:pStyle w:val="ListParagraph"/>
        <w:numPr>
          <w:numId w:val="14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90195">
        <w:rPr>
          <w:rFonts w:ascii="Times New Roman" w:hAnsi="Times New Roman"/>
          <w:sz w:val="24"/>
          <w:szCs w:val="24"/>
          <w:lang w:eastAsia="sk-SK"/>
        </w:rPr>
        <w:t>Za § 115 sa vkladajú § 115a až 115d, ktoré vrátane nadpisu nad § 115a znejú: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„Konanie volieb prezidenta a volieb do Európskeho parlamentu v rovnaký deň </w:t>
      </w:r>
      <w:r w:rsidR="00690195">
        <w:rPr>
          <w:rFonts w:ascii="Times New Roman" w:hAnsi="Times New Roman"/>
          <w:b/>
          <w:bCs/>
          <w:iCs/>
          <w:sz w:val="24"/>
          <w:szCs w:val="24"/>
          <w:lang w:eastAsia="sk-SK"/>
        </w:rPr>
        <w:t xml:space="preserve">                       </w:t>
      </w: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a v rovnakom čase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115a</w:t>
      </w:r>
    </w:p>
    <w:p w:rsidR="00307D09" w:rsidRPr="00307D09" w:rsidP="00307D09">
      <w:pPr>
        <w:pStyle w:val="ListParagraph"/>
        <w:numPr>
          <w:numId w:val="11"/>
        </w:numPr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307D09" w:rsidR="00F02533">
        <w:rPr>
          <w:rFonts w:ascii="Times New Roman" w:hAnsi="Times New Roman"/>
          <w:iCs/>
          <w:sz w:val="24"/>
          <w:szCs w:val="24"/>
          <w:lang w:eastAsia="sk-SK"/>
        </w:rPr>
        <w:t>Ak</w:t>
      </w:r>
      <w:r w:rsidRPr="00307D09" w:rsidR="00C62696">
        <w:rPr>
          <w:rFonts w:ascii="Times New Roman" w:hAnsi="Times New Roman"/>
          <w:iCs/>
          <w:sz w:val="24"/>
          <w:szCs w:val="24"/>
          <w:lang w:eastAsia="sk-SK"/>
        </w:rPr>
        <w:t xml:space="preserve"> predseda </w:t>
      </w:r>
      <w:r w:rsidRPr="00307D09"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Národnej rady Slovenskej republiky </w:t>
      </w:r>
      <w:bookmarkStart w:id="0" w:name="_Hlk514345599"/>
      <w:r w:rsidRPr="00307D09"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vyhlásil 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 xml:space="preserve">prvé kolo </w:t>
      </w:r>
      <w:r w:rsidRPr="00307D09" w:rsidR="00C62696">
        <w:rPr>
          <w:rFonts w:ascii="Times New Roman" w:hAnsi="Times New Roman"/>
          <w:sz w:val="24"/>
          <w:szCs w:val="24"/>
          <w:shd w:val="clear" w:color="auto" w:fill="FFFFFF"/>
        </w:rPr>
        <w:t>voľby prezidenta na deň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 xml:space="preserve"> volieb do Európskeho parlamentu</w:t>
      </w:r>
      <w:r w:rsidRPr="00307D09" w:rsidR="00C6269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 xml:space="preserve">prvé kolo volieb prezidenta a voľby do Európskeho parlamentu sa vykonajú </w:t>
      </w:r>
      <w:r w:rsidRPr="00307D09">
        <w:rPr>
          <w:rFonts w:ascii="Times New Roman" w:hAnsi="Times New Roman"/>
          <w:iCs/>
          <w:sz w:val="24"/>
          <w:szCs w:val="24"/>
          <w:lang w:eastAsia="sk-SK"/>
        </w:rPr>
        <w:t xml:space="preserve">v tento deň v čase od siedmej do dvadsiatej hodiny. Ak predseda 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 xml:space="preserve">Národnej rady Slovenskej republiky vyhlásil </w:t>
      </w:r>
      <w:r w:rsidR="008B5BEE">
        <w:rPr>
          <w:rFonts w:ascii="Times New Roman" w:hAnsi="Times New Roman"/>
          <w:sz w:val="24"/>
          <w:szCs w:val="24"/>
          <w:shd w:val="clear" w:color="auto" w:fill="FFFFFF"/>
        </w:rPr>
        <w:t xml:space="preserve">druhé 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>kolo voľby prezidenta na deň</w:t>
      </w:r>
      <w:r w:rsidR="00274251">
        <w:rPr>
          <w:rFonts w:ascii="Times New Roman" w:hAnsi="Times New Roman"/>
          <w:sz w:val="24"/>
          <w:szCs w:val="24"/>
          <w:shd w:val="clear" w:color="auto" w:fill="FFFFFF"/>
        </w:rPr>
        <w:t xml:space="preserve"> volieb do Európskeho parlamentu, </w:t>
      </w:r>
      <w:r w:rsidRPr="00307D09">
        <w:rPr>
          <w:rFonts w:ascii="Times New Roman" w:hAnsi="Times New Roman"/>
          <w:sz w:val="24"/>
          <w:szCs w:val="24"/>
          <w:shd w:val="clear" w:color="auto" w:fill="FFFFFF"/>
        </w:rPr>
        <w:t xml:space="preserve">druhé kolo volieb prezidenta a voľby do Európskeho parlamentu sa vykonajú </w:t>
      </w:r>
      <w:r w:rsidRPr="00307D09">
        <w:rPr>
          <w:rFonts w:ascii="Times New Roman" w:hAnsi="Times New Roman"/>
          <w:iCs/>
          <w:sz w:val="24"/>
          <w:szCs w:val="24"/>
          <w:lang w:eastAsia="sk-SK"/>
        </w:rPr>
        <w:t xml:space="preserve">v tento deň v čase od siedmej do dvadsiatej hodiny. </w:t>
      </w:r>
    </w:p>
    <w:p w:rsidR="00307D09" w:rsidP="00307D09">
      <w:pPr>
        <w:pStyle w:val="ListParagraph"/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5F3362">
      <w:pPr>
        <w:pStyle w:val="ListParagraph"/>
        <w:numPr>
          <w:numId w:val="11"/>
        </w:numPr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bookmarkEnd w:id="0"/>
      <w:r w:rsidRPr="00726BCB">
        <w:rPr>
          <w:rFonts w:ascii="Times New Roman" w:hAnsi="Times New Roman"/>
          <w:iCs/>
          <w:sz w:val="24"/>
          <w:szCs w:val="24"/>
          <w:lang w:eastAsia="sk-SK"/>
        </w:rPr>
        <w:t>Po vykonaní volieb podľa odseku 1 prvej vety sa ako prvé zisťujú výsledky volieb prezidenta.</w:t>
      </w:r>
    </w:p>
    <w:p w:rsidR="00726BCB" w:rsidRPr="00726BCB" w:rsidP="005F3362">
      <w:pPr>
        <w:pStyle w:val="ListParagraph"/>
        <w:bidi w:val="0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5F3362">
      <w:pPr>
        <w:pStyle w:val="ListParagraph"/>
        <w:numPr>
          <w:numId w:val="11"/>
        </w:numPr>
        <w:shd w:val="clear" w:color="auto" w:fill="FFFFFF"/>
        <w:bidi w:val="0"/>
        <w:spacing w:before="240" w:after="16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>Na vykonanie volieb prezidenta a volieb do Európskeho parlamentu sa vzťahujú tretia a štvrtá časť zákona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, ak v odseku 4 a v § 115b</w:t>
      </w:r>
      <w:r w:rsidRPr="00690195" w:rsidR="00690195">
        <w:rPr>
          <w:rFonts w:ascii="Times New Roman" w:hAnsi="Times New Roman"/>
          <w:iCs/>
          <w:sz w:val="24"/>
          <w:szCs w:val="24"/>
          <w:lang w:eastAsia="sk-SK"/>
        </w:rPr>
        <w:t xml:space="preserve"> až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690195" w:rsidR="00690195">
        <w:rPr>
          <w:rFonts w:ascii="Times New Roman" w:hAnsi="Times New Roman"/>
          <w:iCs/>
          <w:sz w:val="24"/>
          <w:szCs w:val="24"/>
          <w:lang w:eastAsia="sk-SK"/>
        </w:rPr>
        <w:t xml:space="preserve">§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115d nie je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ustanovené inak.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>(4) Pre voľby prezidenta a voľby do Európskeho parlamentu podľa odseku 1 prvej vety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>a) volebné okrsky a volebné miestnosti utvorené pre voľby prezidenta platia aj pre voľby do Európskeho parlamentu,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b) obec odovzdá okrskovej volebnej komisii zoznam voličov vyhotovený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podľa § 11 osobitne pre voľby prezidenta a osobitne pre voľby do Európskeho parlamentu,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c) informáciu o podmienkach práva voliť </w:t>
      </w:r>
      <w:r w:rsidRPr="001E0294">
        <w:rPr>
          <w:rFonts w:ascii="Times New Roman" w:hAnsi="Times New Roman"/>
          <w:iCs/>
          <w:sz w:val="24"/>
          <w:szCs w:val="24"/>
          <w:lang w:eastAsia="sk-SK"/>
        </w:rPr>
        <w:t>a práva byť volený</w:t>
      </w:r>
      <w:r w:rsidRPr="001E0294" w:rsidR="00F35ACD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Pr="001E0294">
        <w:rPr>
          <w:rFonts w:ascii="Times New Roman" w:hAnsi="Times New Roman"/>
          <w:iCs/>
          <w:sz w:val="24"/>
          <w:szCs w:val="24"/>
          <w:lang w:eastAsia="sk-SK"/>
        </w:rPr>
        <w:t>obec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zverejní </w:t>
      </w:r>
      <w:bookmarkStart w:id="1" w:name="_Hlk514258744"/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osobitne pre voľby prezidenta a osobitne pre voľby do Európskeho parlamentu; rovnakým spôsobom obec postupuje aj pri doručovaní oznámenia </w:t>
      </w:r>
      <w:r w:rsidRPr="00690195">
        <w:rPr>
          <w:rFonts w:ascii="Times New Roman" w:hAnsi="Times New Roman"/>
          <w:iCs/>
          <w:sz w:val="24"/>
          <w:szCs w:val="24"/>
          <w:lang w:eastAsia="sk-SK"/>
        </w:rPr>
        <w:t>podľa § 21 ods. 3,</w:t>
      </w:r>
      <w:bookmarkEnd w:id="1"/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d) volebná schránka, prenosná volebná schránka, hlasovacie lístky, obálky a tlačivá zápisnice okrskovej volebnej komisie o priebehu a výsledku hlasovania vo volebnom okrsku pre voľby prezidenta musia byť farebne odlíšené od volebnej schránky, prenosnej volenej schránky, hlasovacích lístkov, obálok a tlačív zápisnice okrskovej volebnej komisie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      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o priebehu a výsledku hlasovania vo volebnom okrsku pre voľby do Európskeho parlamentu,</w:t>
      </w:r>
    </w:p>
    <w:p w:rsidR="00726BCB" w:rsidRPr="00726BCB" w:rsidP="005F3362">
      <w:pPr>
        <w:shd w:val="clear" w:color="auto" w:fill="FFFFFF"/>
        <w:bidi w:val="0"/>
        <w:spacing w:line="240" w:lineRule="auto"/>
        <w:ind w:firstLine="360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e) obec a v deň konania volieb okrsková volebná komisia na základe žiadostí voličov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o hlasovanie mimo volebnej miestnosti vyhotoví osobitne zoznam tých voličov, ktorí požiadali o hlasovanie mimo volebnej miestnosti pre voľby prezidenta a osobitne zoznam tých voličov, ktorí požiadali o hlasovanie mimo volebnej miestnosti pre voľby do Európskeho parlamentu.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115b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F003BB">
        <w:rPr>
          <w:rFonts w:ascii="Times New Roman" w:hAnsi="Times New Roman"/>
          <w:iCs/>
          <w:sz w:val="24"/>
          <w:szCs w:val="24"/>
          <w:lang w:eastAsia="sk-SK"/>
        </w:rPr>
        <w:t>Pre voľby prezidenta a voľby do Európskeho parlamentu podľa </w:t>
        <w:br/>
        <w:t>§ 115a ods. 1 prvej vety okrsková volebná komisia utvorená pre voľby prezidenta plní aj úlohy okrskovej volebnej komisie pre voľby do Európskeho parlamentu.</w:t>
      </w:r>
    </w:p>
    <w:p w:rsidR="00F003BB" w:rsidP="00F003BB">
      <w:pPr>
        <w:pStyle w:val="ListParagraph"/>
        <w:shd w:val="clear" w:color="auto" w:fill="FFFFFF"/>
        <w:bidi w:val="0"/>
        <w:spacing w:after="0" w:line="240" w:lineRule="auto"/>
        <w:ind w:left="996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F003BB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F003BB">
        <w:rPr>
          <w:rFonts w:ascii="Times New Roman" w:hAnsi="Times New Roman"/>
          <w:iCs/>
          <w:sz w:val="24"/>
          <w:szCs w:val="24"/>
          <w:lang w:eastAsia="sk-SK"/>
        </w:rPr>
        <w:t>Ak politická strana alebo koalícia, ktorá podáva kandidátnu listinu pre voľby do Európskeho parlamentu vo volebnom obvode, ktorého súčasťou je volebný okrsok, nemá v okrskovej volebnej komisii zastúpenie, môže delegovať do okrskovej volebnej komisie jedného člena a jedného náhradníka.</w:t>
      </w:r>
    </w:p>
    <w:p w:rsidR="00F003BB" w:rsidRPr="00F003BB" w:rsidP="00F003BB">
      <w:pPr>
        <w:pStyle w:val="ListParagraph"/>
        <w:shd w:val="clear" w:color="auto" w:fill="FFFFFF"/>
        <w:bidi w:val="0"/>
        <w:spacing w:after="0" w:line="240" w:lineRule="auto"/>
        <w:ind w:left="996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utvorená podľa odseku 1 plní úlohy okrskovej volebnej komisie pre voľby prezidenta podľa § </w:t>
      </w:r>
      <w:r w:rsidRPr="00F003BB" w:rsidR="00690195">
        <w:rPr>
          <w:rFonts w:ascii="Times New Roman" w:hAnsi="Times New Roman"/>
          <w:iCs/>
          <w:sz w:val="24"/>
          <w:szCs w:val="24"/>
          <w:lang w:eastAsia="sk-SK"/>
        </w:rPr>
        <w:t>106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 ods. </w:t>
      </w:r>
      <w:r w:rsidRPr="00F003BB" w:rsidR="00730A9D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. </w:t>
      </w:r>
      <w:r w:rsidRPr="00F003BB" w:rsidR="005603C6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F003BB" w:rsidRPr="00F003BB" w:rsidP="00F003BB">
      <w:pPr>
        <w:pStyle w:val="ListParagraph"/>
        <w:bidi w:val="0"/>
        <w:rPr>
          <w:rFonts w:ascii="Times New Roman" w:hAnsi="Times New Roman"/>
          <w:iCs/>
          <w:sz w:val="24"/>
          <w:szCs w:val="24"/>
          <w:lang w:eastAsia="sk-SK"/>
        </w:rPr>
      </w:pPr>
    </w:p>
    <w:p w:rsidR="005603C6" w:rsidRPr="00F003BB" w:rsidP="00F003BB">
      <w:pPr>
        <w:pStyle w:val="ListParagraph"/>
        <w:numPr>
          <w:numId w:val="15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F003BB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utvorená podľa odsekov 1 a 2 plní úlohy okrskovej volebnej komisie pre voľby do Európskeho parlamentu podľa § </w:t>
      </w:r>
      <w:r w:rsidRPr="00F003BB" w:rsidR="00690195">
        <w:rPr>
          <w:rFonts w:ascii="Times New Roman" w:hAnsi="Times New Roman"/>
          <w:iCs/>
          <w:sz w:val="24"/>
          <w:szCs w:val="24"/>
          <w:lang w:eastAsia="sk-SK"/>
        </w:rPr>
        <w:t>86</w:t>
      </w:r>
      <w:r w:rsidRPr="00F003BB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 ods. </w:t>
      </w:r>
      <w:r w:rsidRPr="00F003BB" w:rsidR="00690195">
        <w:rPr>
          <w:rFonts w:ascii="Times New Roman" w:hAnsi="Times New Roman"/>
          <w:iCs/>
          <w:sz w:val="24"/>
          <w:szCs w:val="24"/>
          <w:lang w:eastAsia="sk-SK"/>
        </w:rPr>
        <w:t>2</w:t>
      </w:r>
      <w:r w:rsidRPr="00F003BB" w:rsidR="00726BCB">
        <w:rPr>
          <w:rFonts w:ascii="Times New Roman" w:hAnsi="Times New Roman"/>
          <w:iCs/>
          <w:sz w:val="24"/>
          <w:szCs w:val="24"/>
          <w:lang w:eastAsia="sk-SK"/>
        </w:rPr>
        <w:t>.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F003BB" w:rsidRPr="00F003BB" w:rsidP="00F003BB">
      <w:pPr>
        <w:pStyle w:val="ListParagraph"/>
        <w:shd w:val="clear" w:color="auto" w:fill="FFFFFF"/>
        <w:bidi w:val="0"/>
        <w:spacing w:after="0" w:line="240" w:lineRule="auto"/>
        <w:ind w:left="996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307D09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274251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115c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sk-SK"/>
        </w:rPr>
      </w:pPr>
    </w:p>
    <w:p w:rsidR="00726BCB" w:rsidP="00726BCB">
      <w:pPr>
        <w:pStyle w:val="ListParagraph"/>
        <w:numPr>
          <w:numId w:val="12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Po skončení hlasovania začne okrsková volebná komisia zisťovať výsledky volieb </w:t>
      </w:r>
      <w:r w:rsidR="009519E0">
        <w:rPr>
          <w:rFonts w:ascii="Times New Roman" w:hAnsi="Times New Roman"/>
          <w:iCs/>
          <w:sz w:val="24"/>
          <w:szCs w:val="24"/>
          <w:lang w:eastAsia="sk-SK"/>
        </w:rPr>
        <w:t>prezidenta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.</w:t>
      </w:r>
    </w:p>
    <w:p w:rsidR="00F003BB" w:rsidRPr="00726BCB" w:rsidP="00F003BB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726BCB">
      <w:pPr>
        <w:pStyle w:val="ListParagraph"/>
        <w:numPr>
          <w:numId w:val="12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zapečatí pred začatím zisťovania výsledkov volieb </w:t>
      </w:r>
      <w:r w:rsidR="009519E0">
        <w:rPr>
          <w:rFonts w:ascii="Times New Roman" w:hAnsi="Times New Roman"/>
          <w:iCs/>
          <w:sz w:val="24"/>
          <w:szCs w:val="24"/>
          <w:lang w:eastAsia="sk-SK"/>
        </w:rPr>
        <w:t xml:space="preserve"> prezidenta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volebnú schránku a prenosnú volebnú schránku, do ktorej vkladali voliči hlasovacie lístky pre voľby do </w:t>
      </w:r>
      <w:r w:rsidR="009519E0">
        <w:rPr>
          <w:rFonts w:ascii="Times New Roman" w:hAnsi="Times New Roman"/>
          <w:iCs/>
          <w:sz w:val="24"/>
          <w:szCs w:val="24"/>
          <w:lang w:eastAsia="sk-SK"/>
        </w:rPr>
        <w:t>Európskeho parlamentu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a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odloží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ich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vo volebnej miestnosti tak, aby sa zabránilo manipulácii s nimi.</w:t>
      </w:r>
    </w:p>
    <w:p w:rsidR="00726BCB" w:rsidP="00726BCB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b/>
          <w:bCs/>
          <w:iCs/>
          <w:sz w:val="24"/>
          <w:szCs w:val="24"/>
          <w:lang w:eastAsia="sk-SK"/>
        </w:rPr>
        <w:t>§ 115d</w:t>
      </w:r>
    </w:p>
    <w:p w:rsidR="00726BCB" w:rsidRPr="00726BCB" w:rsidP="00726BCB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sk-SK"/>
        </w:rPr>
      </w:pPr>
    </w:p>
    <w:p w:rsidR="00726BCB" w:rsidP="00726BCB">
      <w:pPr>
        <w:pStyle w:val="ListParagraph"/>
        <w:numPr>
          <w:numId w:val="1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Okrsková volebná komisia začne zisťovať výsledky volieb do </w:t>
      </w:r>
      <w:r w:rsidR="009519E0">
        <w:rPr>
          <w:rFonts w:ascii="Times New Roman" w:hAnsi="Times New Roman"/>
          <w:iCs/>
          <w:sz w:val="24"/>
          <w:szCs w:val="24"/>
          <w:lang w:eastAsia="sk-SK"/>
        </w:rPr>
        <w:t xml:space="preserve">Európskeho parlamentu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po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pokyne </w:t>
      </w:r>
      <w:r w:rsidRPr="00F003BB" w:rsidR="00F003BB">
        <w:rPr>
          <w:rFonts w:ascii="Times New Roman" w:hAnsi="Times New Roman"/>
          <w:iCs/>
          <w:sz w:val="24"/>
          <w:szCs w:val="24"/>
          <w:lang w:eastAsia="sk-SK"/>
        </w:rPr>
        <w:t xml:space="preserve">okresnej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volebnej komisie na ukončenie jej činnosti pre voľby </w:t>
      </w:r>
      <w:r w:rsidRPr="00F003BB" w:rsidR="00F003BB">
        <w:rPr>
          <w:rFonts w:ascii="Times New Roman" w:hAnsi="Times New Roman"/>
          <w:iCs/>
          <w:sz w:val="24"/>
          <w:szCs w:val="24"/>
          <w:lang w:eastAsia="sk-SK"/>
        </w:rPr>
        <w:t>prezidenta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</w:t>
      </w:r>
      <w:r w:rsidRPr="00F003BB">
        <w:rPr>
          <w:rFonts w:ascii="Times New Roman" w:hAnsi="Times New Roman"/>
          <w:iCs/>
          <w:sz w:val="24"/>
          <w:szCs w:val="24"/>
          <w:lang w:eastAsia="sk-SK"/>
        </w:rPr>
        <w:t>a po overení neporušenosti pečatí podľa § 115c ods. 2. Výsledky overenia neporušenosti pečatí uvedie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 xml:space="preserve"> okrsková volebná komisia v zápisnici o priebehu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       </w:t>
      </w:r>
      <w:r w:rsidRPr="00726BCB">
        <w:rPr>
          <w:rFonts w:ascii="Times New Roman" w:hAnsi="Times New Roman"/>
          <w:iCs/>
          <w:sz w:val="24"/>
          <w:szCs w:val="24"/>
          <w:lang w:eastAsia="sk-SK"/>
        </w:rPr>
        <w:t>a výsledku hlasovania vo volebnom okrsku.</w:t>
      </w:r>
    </w:p>
    <w:p w:rsidR="000806F6" w:rsidRPr="00726BCB" w:rsidP="000806F6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sk-SK"/>
        </w:rPr>
      </w:pPr>
    </w:p>
    <w:p w:rsidR="007D015C" w:rsidRPr="00C25082" w:rsidP="007D015C">
      <w:pPr>
        <w:pStyle w:val="ListParagraph"/>
        <w:numPr>
          <w:numId w:val="13"/>
        </w:numPr>
        <w:shd w:val="clear" w:color="auto" w:fill="FFFFFF"/>
        <w:bidi w:val="0"/>
        <w:spacing w:after="0" w:line="240" w:lineRule="auto"/>
        <w:jc w:val="both"/>
        <w:rPr>
          <w:rFonts w:ascii="Segoe UI" w:hAnsi="Segoe UI" w:cs="Segoe UI"/>
          <w:sz w:val="21"/>
          <w:szCs w:val="21"/>
          <w:lang w:eastAsia="sk-SK"/>
        </w:rPr>
      </w:pP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Štátna komisia zverejní celkové výsledky volieb do </w:t>
      </w:r>
      <w:r w:rsidRPr="00C25082" w:rsidR="000806F6">
        <w:rPr>
          <w:rFonts w:ascii="Times New Roman" w:hAnsi="Times New Roman"/>
          <w:iCs/>
          <w:sz w:val="24"/>
          <w:szCs w:val="24"/>
          <w:lang w:eastAsia="sk-SK"/>
        </w:rPr>
        <w:t xml:space="preserve">Európskeho parlamentu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spolu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s výsledkami </w:t>
      </w:r>
      <w:r w:rsidR="00BD7F9E">
        <w:rPr>
          <w:rFonts w:ascii="Times New Roman" w:hAnsi="Times New Roman"/>
          <w:iCs/>
          <w:sz w:val="24"/>
          <w:szCs w:val="24"/>
          <w:lang w:eastAsia="sk-SK"/>
        </w:rPr>
        <w:t xml:space="preserve">príslušného kola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volieb </w:t>
      </w:r>
      <w:r w:rsidRPr="00C25082" w:rsidR="00F003BB">
        <w:rPr>
          <w:rFonts w:ascii="Times New Roman" w:hAnsi="Times New Roman"/>
          <w:iCs/>
          <w:sz w:val="24"/>
          <w:szCs w:val="24"/>
          <w:lang w:eastAsia="sk-SK"/>
        </w:rPr>
        <w:t xml:space="preserve">prezidenta </w:t>
      </w:r>
      <w:r w:rsidRPr="00C25082">
        <w:rPr>
          <w:rFonts w:ascii="Times New Roman" w:hAnsi="Times New Roman"/>
          <w:iCs/>
          <w:sz w:val="24"/>
          <w:szCs w:val="24"/>
          <w:lang w:eastAsia="sk-SK"/>
        </w:rPr>
        <w:t xml:space="preserve">po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vyhotovení a podpísaní zápisnice </w:t>
      </w:r>
      <w:r w:rsidR="005F3362">
        <w:rPr>
          <w:rFonts w:ascii="Times New Roman" w:hAnsi="Times New Roman"/>
          <w:iCs/>
          <w:sz w:val="24"/>
          <w:szCs w:val="24"/>
          <w:lang w:eastAsia="sk-SK"/>
        </w:rPr>
        <w:t xml:space="preserve">                     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o výsledku </w:t>
      </w:r>
      <w:r w:rsidR="00BD7F9E">
        <w:rPr>
          <w:rFonts w:ascii="Times New Roman" w:hAnsi="Times New Roman"/>
          <w:iCs/>
          <w:sz w:val="24"/>
          <w:szCs w:val="24"/>
          <w:lang w:eastAsia="sk-SK"/>
        </w:rPr>
        <w:t xml:space="preserve">príslušného kola 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 xml:space="preserve">volieb </w:t>
      </w:r>
      <w:r w:rsidRPr="00C25082" w:rsidR="000806F6">
        <w:rPr>
          <w:rFonts w:ascii="Times New Roman" w:hAnsi="Times New Roman"/>
          <w:iCs/>
          <w:sz w:val="24"/>
          <w:szCs w:val="24"/>
          <w:lang w:eastAsia="sk-SK"/>
        </w:rPr>
        <w:t>prezidenta</w:t>
      </w:r>
      <w:r w:rsidRPr="00C25082" w:rsidR="00C25082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  <w:r w:rsidR="00BD7F9E">
        <w:rPr>
          <w:rFonts w:ascii="Times New Roman" w:hAnsi="Times New Roman"/>
          <w:iCs/>
          <w:sz w:val="24"/>
          <w:szCs w:val="24"/>
          <w:lang w:eastAsia="sk-SK"/>
        </w:rPr>
        <w:t xml:space="preserve">a </w:t>
      </w:r>
      <w:r w:rsidRPr="00C25082" w:rsidR="00C25082">
        <w:rPr>
          <w:rFonts w:ascii="Times New Roman" w:hAnsi="Times New Roman"/>
          <w:iCs/>
          <w:sz w:val="24"/>
          <w:szCs w:val="24"/>
          <w:lang w:eastAsia="sk-SK"/>
        </w:rPr>
        <w:t>po vyhotovení a podpísaní zápisnice o výsledku volieb do Európskeho parlamentu</w:t>
      </w:r>
      <w:r w:rsidRPr="00C25082" w:rsidR="00726BCB">
        <w:rPr>
          <w:rFonts w:ascii="Times New Roman" w:hAnsi="Times New Roman"/>
          <w:iCs/>
          <w:sz w:val="24"/>
          <w:szCs w:val="24"/>
          <w:lang w:eastAsia="sk-SK"/>
        </w:rPr>
        <w:t>.“.</w:t>
      </w:r>
      <w:r w:rsidRPr="00C25082" w:rsidR="00F003BB">
        <w:rPr>
          <w:rFonts w:ascii="Times New Roman" w:hAnsi="Times New Roman"/>
          <w:iCs/>
          <w:sz w:val="24"/>
          <w:szCs w:val="24"/>
          <w:lang w:eastAsia="sk-SK"/>
        </w:rPr>
        <w:t xml:space="preserve"> </w:t>
      </w:r>
    </w:p>
    <w:p w:rsidR="007D015C" w:rsidP="000E76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761A" w:rsidRPr="00AA066D" w:rsidP="000E76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066D">
        <w:rPr>
          <w:rFonts w:ascii="Times New Roman" w:hAnsi="Times New Roman"/>
          <w:b/>
          <w:sz w:val="24"/>
          <w:szCs w:val="24"/>
        </w:rPr>
        <w:t>Čl. II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P="000806F6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B74C2F">
        <w:rPr>
          <w:rFonts w:ascii="Times New Roman" w:hAnsi="Times New Roman"/>
          <w:sz w:val="24"/>
          <w:szCs w:val="24"/>
        </w:rPr>
        <w:t>decembra</w:t>
      </w:r>
      <w:r>
        <w:rPr>
          <w:rFonts w:ascii="Times New Roman" w:hAnsi="Times New Roman"/>
          <w:sz w:val="24"/>
          <w:szCs w:val="24"/>
        </w:rPr>
        <w:t xml:space="preserve"> 2018.</w:t>
      </w:r>
    </w:p>
    <w:p w:rsidR="000E761A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E761A" w:rsidRPr="00AA066D" w:rsidP="000E761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C72" w:rsidRPr="000E761A" w:rsidP="000E761A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8EA">
    <w:pPr>
      <w:pStyle w:val="Header"/>
      <w:bidi w:val="0"/>
    </w:pPr>
  </w:p>
  <w:p w:rsidR="00B958EA">
    <w:pPr>
      <w:pStyle w:val="Header"/>
      <w:bidi w:val="0"/>
    </w:pPr>
  </w:p>
  <w:p w:rsidR="00B958E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1E8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312C3"/>
    <w:multiLevelType w:val="hybridMultilevel"/>
    <w:tmpl w:val="FC5A92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545AB1"/>
    <w:multiLevelType w:val="hybridMultilevel"/>
    <w:tmpl w:val="751A07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D15CD8"/>
    <w:multiLevelType w:val="hybridMultilevel"/>
    <w:tmpl w:val="32C6333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4D65106"/>
    <w:multiLevelType w:val="hybridMultilevel"/>
    <w:tmpl w:val="D72094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A153206"/>
    <w:multiLevelType w:val="hybridMultilevel"/>
    <w:tmpl w:val="EF5AED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2C86B95"/>
    <w:multiLevelType w:val="hybridMultilevel"/>
    <w:tmpl w:val="382AED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14F3B40"/>
    <w:multiLevelType w:val="hybridMultilevel"/>
    <w:tmpl w:val="A67A02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1EC4EAF"/>
    <w:multiLevelType w:val="hybridMultilevel"/>
    <w:tmpl w:val="BC3E38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CE06F6E"/>
    <w:multiLevelType w:val="hybridMultilevel"/>
    <w:tmpl w:val="33BE6204"/>
    <w:lvl w:ilvl="0">
      <w:start w:val="1"/>
      <w:numFmt w:val="decimal"/>
      <w:lvlText w:val="(%1)"/>
      <w:lvlJc w:val="left"/>
      <w:pPr>
        <w:ind w:left="996" w:hanging="63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2861FB0"/>
    <w:multiLevelType w:val="hybridMultilevel"/>
    <w:tmpl w:val="02FCF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2471248"/>
    <w:multiLevelType w:val="hybridMultilevel"/>
    <w:tmpl w:val="59160C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DB62794"/>
    <w:multiLevelType w:val="hybridMultilevel"/>
    <w:tmpl w:val="CA90900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4EA0271"/>
    <w:multiLevelType w:val="hybridMultilevel"/>
    <w:tmpl w:val="A0206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BB52255"/>
    <w:multiLevelType w:val="hybridMultilevel"/>
    <w:tmpl w:val="9272C0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4A1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42B94"/>
    <w:rsid w:val="00050008"/>
    <w:rsid w:val="00050E94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06F6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163A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A6267"/>
    <w:rsid w:val="000B153E"/>
    <w:rsid w:val="000B166C"/>
    <w:rsid w:val="000B1B94"/>
    <w:rsid w:val="000B1F42"/>
    <w:rsid w:val="000B2113"/>
    <w:rsid w:val="000B2138"/>
    <w:rsid w:val="000B2255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B2B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680"/>
    <w:rsid w:val="000E58A2"/>
    <w:rsid w:val="000E64DA"/>
    <w:rsid w:val="000E71E5"/>
    <w:rsid w:val="000E761A"/>
    <w:rsid w:val="000F31B3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6BCB"/>
    <w:rsid w:val="00117910"/>
    <w:rsid w:val="001205F0"/>
    <w:rsid w:val="001214DD"/>
    <w:rsid w:val="00122EAD"/>
    <w:rsid w:val="001263E9"/>
    <w:rsid w:val="00127227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4A9"/>
    <w:rsid w:val="001C4DEF"/>
    <w:rsid w:val="001C6396"/>
    <w:rsid w:val="001C6DC4"/>
    <w:rsid w:val="001D0895"/>
    <w:rsid w:val="001D0A6D"/>
    <w:rsid w:val="001D51F3"/>
    <w:rsid w:val="001D5215"/>
    <w:rsid w:val="001E0294"/>
    <w:rsid w:val="001E07A0"/>
    <w:rsid w:val="001E13D6"/>
    <w:rsid w:val="001E489C"/>
    <w:rsid w:val="001E7D27"/>
    <w:rsid w:val="001E7E9F"/>
    <w:rsid w:val="001F3550"/>
    <w:rsid w:val="001F68A2"/>
    <w:rsid w:val="00200F30"/>
    <w:rsid w:val="00206C4F"/>
    <w:rsid w:val="002070B6"/>
    <w:rsid w:val="002120E9"/>
    <w:rsid w:val="00214008"/>
    <w:rsid w:val="00214E07"/>
    <w:rsid w:val="002157C9"/>
    <w:rsid w:val="00215C64"/>
    <w:rsid w:val="002164E8"/>
    <w:rsid w:val="00217717"/>
    <w:rsid w:val="00222F61"/>
    <w:rsid w:val="002302DF"/>
    <w:rsid w:val="00233C0E"/>
    <w:rsid w:val="00234B42"/>
    <w:rsid w:val="00235AA4"/>
    <w:rsid w:val="00236479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449"/>
    <w:rsid w:val="002635A0"/>
    <w:rsid w:val="00264A4F"/>
    <w:rsid w:val="00264AEE"/>
    <w:rsid w:val="00267623"/>
    <w:rsid w:val="002679D9"/>
    <w:rsid w:val="00267B24"/>
    <w:rsid w:val="00270D96"/>
    <w:rsid w:val="00272383"/>
    <w:rsid w:val="00272E7B"/>
    <w:rsid w:val="00273F4A"/>
    <w:rsid w:val="002740BB"/>
    <w:rsid w:val="0027413A"/>
    <w:rsid w:val="00274251"/>
    <w:rsid w:val="00275E6E"/>
    <w:rsid w:val="00277F16"/>
    <w:rsid w:val="002807FE"/>
    <w:rsid w:val="00280D40"/>
    <w:rsid w:val="0028328C"/>
    <w:rsid w:val="002839F5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97D51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10D7"/>
    <w:rsid w:val="002C5B75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AB0"/>
    <w:rsid w:val="002E2FF5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07D09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110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7A6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8D8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3B96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4AB1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3C6E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13F"/>
    <w:rsid w:val="004D66C5"/>
    <w:rsid w:val="004D728E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3503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03C6"/>
    <w:rsid w:val="00562F99"/>
    <w:rsid w:val="00564372"/>
    <w:rsid w:val="0056581B"/>
    <w:rsid w:val="00567269"/>
    <w:rsid w:val="00567ADE"/>
    <w:rsid w:val="00570257"/>
    <w:rsid w:val="00570B93"/>
    <w:rsid w:val="005734A0"/>
    <w:rsid w:val="00573D1E"/>
    <w:rsid w:val="0057557F"/>
    <w:rsid w:val="00576798"/>
    <w:rsid w:val="00577A1B"/>
    <w:rsid w:val="00577C52"/>
    <w:rsid w:val="00581083"/>
    <w:rsid w:val="00581AA6"/>
    <w:rsid w:val="00582ECC"/>
    <w:rsid w:val="005842E4"/>
    <w:rsid w:val="005844CE"/>
    <w:rsid w:val="00585C9F"/>
    <w:rsid w:val="00585F10"/>
    <w:rsid w:val="005867C0"/>
    <w:rsid w:val="0058682B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4A03"/>
    <w:rsid w:val="005B6571"/>
    <w:rsid w:val="005B65FF"/>
    <w:rsid w:val="005B7310"/>
    <w:rsid w:val="005B77EA"/>
    <w:rsid w:val="005B7A3E"/>
    <w:rsid w:val="005B7AA0"/>
    <w:rsid w:val="005C17C6"/>
    <w:rsid w:val="005C2A89"/>
    <w:rsid w:val="005C5537"/>
    <w:rsid w:val="005C5813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362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79"/>
    <w:rsid w:val="00630DDF"/>
    <w:rsid w:val="00631252"/>
    <w:rsid w:val="006315B4"/>
    <w:rsid w:val="00634391"/>
    <w:rsid w:val="00635EF6"/>
    <w:rsid w:val="006429CC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760A3"/>
    <w:rsid w:val="00676C87"/>
    <w:rsid w:val="006801A1"/>
    <w:rsid w:val="0068196D"/>
    <w:rsid w:val="00683DC0"/>
    <w:rsid w:val="00683E7E"/>
    <w:rsid w:val="006842F7"/>
    <w:rsid w:val="0068632A"/>
    <w:rsid w:val="006876D3"/>
    <w:rsid w:val="00687945"/>
    <w:rsid w:val="0069019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B1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6F788E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5F8A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BCB"/>
    <w:rsid w:val="00726F21"/>
    <w:rsid w:val="007278DF"/>
    <w:rsid w:val="00727C73"/>
    <w:rsid w:val="007300E8"/>
    <w:rsid w:val="00730314"/>
    <w:rsid w:val="00730A9D"/>
    <w:rsid w:val="00730CC9"/>
    <w:rsid w:val="007315B7"/>
    <w:rsid w:val="00733C76"/>
    <w:rsid w:val="00735A18"/>
    <w:rsid w:val="007366F1"/>
    <w:rsid w:val="00736AFF"/>
    <w:rsid w:val="0073790F"/>
    <w:rsid w:val="007419AE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589"/>
    <w:rsid w:val="00767929"/>
    <w:rsid w:val="0077012B"/>
    <w:rsid w:val="00772D23"/>
    <w:rsid w:val="00773C7A"/>
    <w:rsid w:val="00775554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43EA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15C"/>
    <w:rsid w:val="007D07DA"/>
    <w:rsid w:val="007D0C72"/>
    <w:rsid w:val="007D13C2"/>
    <w:rsid w:val="007D2CFD"/>
    <w:rsid w:val="007D41EF"/>
    <w:rsid w:val="007E101B"/>
    <w:rsid w:val="007E2584"/>
    <w:rsid w:val="007E3662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C18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33B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7BC"/>
    <w:rsid w:val="008A0A59"/>
    <w:rsid w:val="008A1097"/>
    <w:rsid w:val="008A2E02"/>
    <w:rsid w:val="008A614B"/>
    <w:rsid w:val="008B064C"/>
    <w:rsid w:val="008B09B4"/>
    <w:rsid w:val="008B5BEE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E6D96"/>
    <w:rsid w:val="008F00EB"/>
    <w:rsid w:val="008F3B43"/>
    <w:rsid w:val="008F4698"/>
    <w:rsid w:val="008F47DB"/>
    <w:rsid w:val="008F5ECE"/>
    <w:rsid w:val="008F7155"/>
    <w:rsid w:val="008F7344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19E0"/>
    <w:rsid w:val="009544AD"/>
    <w:rsid w:val="00954829"/>
    <w:rsid w:val="00954BC4"/>
    <w:rsid w:val="00954BF4"/>
    <w:rsid w:val="00954F7E"/>
    <w:rsid w:val="009557A5"/>
    <w:rsid w:val="009559BB"/>
    <w:rsid w:val="00956EDF"/>
    <w:rsid w:val="0096067C"/>
    <w:rsid w:val="009616EF"/>
    <w:rsid w:val="00962316"/>
    <w:rsid w:val="00962E1B"/>
    <w:rsid w:val="00963C27"/>
    <w:rsid w:val="00965D9A"/>
    <w:rsid w:val="00966073"/>
    <w:rsid w:val="0096657D"/>
    <w:rsid w:val="00970818"/>
    <w:rsid w:val="0097248D"/>
    <w:rsid w:val="00973CBF"/>
    <w:rsid w:val="00973E6C"/>
    <w:rsid w:val="00976DD4"/>
    <w:rsid w:val="00976FA5"/>
    <w:rsid w:val="00981D96"/>
    <w:rsid w:val="00982C22"/>
    <w:rsid w:val="0098405B"/>
    <w:rsid w:val="00984970"/>
    <w:rsid w:val="0098661F"/>
    <w:rsid w:val="009900EC"/>
    <w:rsid w:val="0099025A"/>
    <w:rsid w:val="009928F1"/>
    <w:rsid w:val="00992B33"/>
    <w:rsid w:val="0099366A"/>
    <w:rsid w:val="009A149C"/>
    <w:rsid w:val="009A4187"/>
    <w:rsid w:val="009A55BA"/>
    <w:rsid w:val="009A5B5F"/>
    <w:rsid w:val="009A67A1"/>
    <w:rsid w:val="009B13D7"/>
    <w:rsid w:val="009B24A9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3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16C34"/>
    <w:rsid w:val="00A20657"/>
    <w:rsid w:val="00A2227D"/>
    <w:rsid w:val="00A23059"/>
    <w:rsid w:val="00A2700A"/>
    <w:rsid w:val="00A27535"/>
    <w:rsid w:val="00A278B2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5638"/>
    <w:rsid w:val="00A76599"/>
    <w:rsid w:val="00A7706B"/>
    <w:rsid w:val="00A824C2"/>
    <w:rsid w:val="00A8384D"/>
    <w:rsid w:val="00A85293"/>
    <w:rsid w:val="00A856D1"/>
    <w:rsid w:val="00A86ABE"/>
    <w:rsid w:val="00A86C3E"/>
    <w:rsid w:val="00A87DAA"/>
    <w:rsid w:val="00A920D7"/>
    <w:rsid w:val="00A92343"/>
    <w:rsid w:val="00A92631"/>
    <w:rsid w:val="00A9309C"/>
    <w:rsid w:val="00A95075"/>
    <w:rsid w:val="00A96688"/>
    <w:rsid w:val="00A97E7E"/>
    <w:rsid w:val="00AA066D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E7640"/>
    <w:rsid w:val="00AF0AF6"/>
    <w:rsid w:val="00AF1A5D"/>
    <w:rsid w:val="00AF2838"/>
    <w:rsid w:val="00AF2BD7"/>
    <w:rsid w:val="00AF40BD"/>
    <w:rsid w:val="00AF4A6A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1E47"/>
    <w:rsid w:val="00B27BC1"/>
    <w:rsid w:val="00B27CFE"/>
    <w:rsid w:val="00B27F64"/>
    <w:rsid w:val="00B30535"/>
    <w:rsid w:val="00B31D24"/>
    <w:rsid w:val="00B31E55"/>
    <w:rsid w:val="00B3256C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4C2F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58EA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740"/>
    <w:rsid w:val="00BC0D31"/>
    <w:rsid w:val="00BC1C76"/>
    <w:rsid w:val="00BC3657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D7F9E"/>
    <w:rsid w:val="00BE02D8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07836"/>
    <w:rsid w:val="00C109BF"/>
    <w:rsid w:val="00C118D1"/>
    <w:rsid w:val="00C12114"/>
    <w:rsid w:val="00C12A92"/>
    <w:rsid w:val="00C136A9"/>
    <w:rsid w:val="00C14DB8"/>
    <w:rsid w:val="00C17F6A"/>
    <w:rsid w:val="00C21037"/>
    <w:rsid w:val="00C211B8"/>
    <w:rsid w:val="00C232BE"/>
    <w:rsid w:val="00C24A02"/>
    <w:rsid w:val="00C2508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0BBA"/>
    <w:rsid w:val="00C520B2"/>
    <w:rsid w:val="00C522C1"/>
    <w:rsid w:val="00C523A9"/>
    <w:rsid w:val="00C5344B"/>
    <w:rsid w:val="00C570BF"/>
    <w:rsid w:val="00C613C4"/>
    <w:rsid w:val="00C61741"/>
    <w:rsid w:val="00C61D7F"/>
    <w:rsid w:val="00C62696"/>
    <w:rsid w:val="00C631FA"/>
    <w:rsid w:val="00C636A4"/>
    <w:rsid w:val="00C638F9"/>
    <w:rsid w:val="00C644E9"/>
    <w:rsid w:val="00C65493"/>
    <w:rsid w:val="00C6727E"/>
    <w:rsid w:val="00C70190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1415"/>
    <w:rsid w:val="00CF2259"/>
    <w:rsid w:val="00CF33D8"/>
    <w:rsid w:val="00CF3938"/>
    <w:rsid w:val="00CF3D24"/>
    <w:rsid w:val="00CF422D"/>
    <w:rsid w:val="00CF74DB"/>
    <w:rsid w:val="00CF7FE4"/>
    <w:rsid w:val="00D004B3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A54BB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DF53EF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8FF"/>
    <w:rsid w:val="00E13EF1"/>
    <w:rsid w:val="00E15975"/>
    <w:rsid w:val="00E176DF"/>
    <w:rsid w:val="00E20EFF"/>
    <w:rsid w:val="00E2196F"/>
    <w:rsid w:val="00E22F5A"/>
    <w:rsid w:val="00E23F3A"/>
    <w:rsid w:val="00E255A1"/>
    <w:rsid w:val="00E272BC"/>
    <w:rsid w:val="00E324A8"/>
    <w:rsid w:val="00E331C1"/>
    <w:rsid w:val="00E3358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6B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549E"/>
    <w:rsid w:val="00E77919"/>
    <w:rsid w:val="00E77FA0"/>
    <w:rsid w:val="00E81239"/>
    <w:rsid w:val="00E84139"/>
    <w:rsid w:val="00E84A86"/>
    <w:rsid w:val="00E92BB8"/>
    <w:rsid w:val="00E92E85"/>
    <w:rsid w:val="00E93002"/>
    <w:rsid w:val="00EA09FE"/>
    <w:rsid w:val="00EB3362"/>
    <w:rsid w:val="00EB4775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E6B56"/>
    <w:rsid w:val="00EF19CC"/>
    <w:rsid w:val="00EF2737"/>
    <w:rsid w:val="00EF2FA7"/>
    <w:rsid w:val="00EF3422"/>
    <w:rsid w:val="00EF3591"/>
    <w:rsid w:val="00EF3E98"/>
    <w:rsid w:val="00EF4655"/>
    <w:rsid w:val="00EF5D58"/>
    <w:rsid w:val="00EF769E"/>
    <w:rsid w:val="00F00099"/>
    <w:rsid w:val="00F003BB"/>
    <w:rsid w:val="00F02533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170AF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35ACD"/>
    <w:rsid w:val="00F365E8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600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A43FD"/>
    <w:rsid w:val="00FA74F9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802492127167100171cs4397786c">
    <w:name w:val="m_-1802492127167100171cs4397786c"/>
    <w:basedOn w:val="Normal"/>
    <w:rsid w:val="007D0C7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m-1802492127167100171cs1e88c66e">
    <w:name w:val="m_-1802492127167100171cs1e88c66e"/>
    <w:basedOn w:val="DefaultParagraphFont"/>
    <w:rsid w:val="007D0C7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839</Words>
  <Characters>4788</Characters>
  <Application>Microsoft Office Word</Application>
  <DocSecurity>0</DocSecurity>
  <Lines>0</Lines>
  <Paragraphs>0</Paragraphs>
  <ScaleCrop>false</ScaleCrop>
  <Company>MVSR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2</cp:revision>
  <cp:lastPrinted>2018-05-17T12:53:00Z</cp:lastPrinted>
  <dcterms:created xsi:type="dcterms:W3CDTF">2018-07-20T14:02:00Z</dcterms:created>
  <dcterms:modified xsi:type="dcterms:W3CDTF">2018-07-20T14:02:00Z</dcterms:modified>
</cp:coreProperties>
</file>